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NATIONAL INSTITUTE OF TECHNOLOGY NAGALAND</w:t>
      </w:r>
    </w:p>
    <w:p>
      <w:pPr>
        <w:jc w:val="center"/>
      </w:pPr>
      <w:r>
        <w:rPr>
          <w:b/>
          <w:sz w:val="52"/>
        </w:rPr>
        <w:t>CHATBOT KNOWLEDGE BASE</w:t>
      </w:r>
    </w:p>
    <w:p>
      <w:pPr>
        <w:jc w:val="center"/>
      </w:pPr>
      <w:r>
        <w:rPr>
          <w:sz w:val="30"/>
        </w:rPr>
        <w:t>Final consolidated edition — 2026</w:t>
      </w:r>
    </w:p>
    <w:p/>
    <w:p>
      <w:pPr>
        <w:jc w:val="center"/>
      </w:pPr>
      <w:r>
        <w:rPr>
          <w:b/>
        </w:rPr>
        <w:t>Official-information reference document</w:t>
      </w:r>
    </w:p>
    <w:p>
      <w:pPr>
        <w:jc w:val="center"/>
      </w:pPr>
      <w:r>
        <w:t>Cross-checked against publicly available NIT Nagaland official webpages, official PDFs and current notices during the verification pass on 03 October 2026.</w:t>
      </w:r>
    </w:p>
    <w:p/>
    <w:p>
      <w:pPr>
        <w:pStyle w:val="KBNote"/>
      </w:pPr>
      <w:r>
        <w:t>Purpose: This document is structured for later use in a student-facing chatbot/RAG system. Current notices, fees, dates, office holders, faculty designations, hostel allocations and other changeable information must be refreshed from the latest official notice before being presented as permanently current.</w:t>
      </w:r>
    </w:p>
    <w:p>
      <w:pPr>
        <w:pStyle w:val="Heading2"/>
      </w:pPr>
      <w:r>
        <w:t>Final structure</w:t>
      </w:r>
    </w:p>
    <w:p>
      <w:pPr>
        <w:pStyle w:val="ListNumber"/>
      </w:pPr>
      <w:r>
        <w:t>Institute Information</w:t>
      </w:r>
    </w:p>
    <w:p>
      <w:pPr>
        <w:pStyle w:val="ListNumber"/>
      </w:pPr>
      <w:r>
        <w:t>Academic Information</w:t>
      </w:r>
    </w:p>
    <w:p>
      <w:pPr>
        <w:pStyle w:val="ListNumber"/>
      </w:pPr>
      <w:r>
        <w:t>Administration and Governance</w:t>
      </w:r>
    </w:p>
    <w:p>
      <w:pPr>
        <w:pStyle w:val="ListNumber"/>
      </w:pPr>
      <w:r>
        <w:t>Academic Programmes</w:t>
      </w:r>
    </w:p>
    <w:p>
      <w:pPr>
        <w:pStyle w:val="ListNumber"/>
      </w:pPr>
      <w:r>
        <w:t>Admissions</w:t>
      </w:r>
    </w:p>
    <w:p>
      <w:pPr>
        <w:pStyle w:val="ListNumber"/>
      </w:pPr>
      <w:r>
        <w:t>Fees and Payments</w:t>
      </w:r>
    </w:p>
    <w:p>
      <w:pPr>
        <w:pStyle w:val="ListNumber"/>
      </w:pPr>
      <w:r>
        <w:t>Academic System, Regulations and Examinations</w:t>
      </w:r>
    </w:p>
    <w:p>
      <w:pPr>
        <w:pStyle w:val="ListNumber"/>
      </w:pPr>
      <w:r>
        <w:t>Departments — Detailed Knowledge Structure</w:t>
      </w:r>
    </w:p>
    <w:p>
      <w:pPr>
        <w:pStyle w:val="ListNumber"/>
      </w:pPr>
      <w:r>
        <w:t>Central Library</w:t>
      </w:r>
    </w:p>
    <w:p>
      <w:pPr>
        <w:pStyle w:val="ListNumber"/>
      </w:pPr>
      <w:r>
        <w:t>Hostels and Mess</w:t>
      </w:r>
    </w:p>
    <w:p>
      <w:pPr>
        <w:pStyle w:val="ListNumber"/>
      </w:pPr>
      <w:r>
        <w:t>Campus Facilities</w:t>
      </w:r>
    </w:p>
    <w:p>
      <w:r>
        <w:br w:type="page"/>
      </w:r>
    </w:p>
    <w:p>
      <w:pPr>
        <w:pStyle w:val="Heading1"/>
      </w:pPr>
      <w:r>
        <w:t>1. Institute Information</w:t>
      </w:r>
    </w:p>
    <w:p>
      <w:pPr>
        <w:pStyle w:val="Heading2"/>
      </w:pPr>
      <w:r>
        <w:t>1.1 Identity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Field</w:t>
            </w:r>
          </w:p>
        </w:tc>
        <w:tc>
          <w:tcPr>
            <w:tcW w:type="dxa" w:w="5040"/>
            <w:vAlign w:val="center"/>
            <w:shd w:fill="D9EAF7"/>
          </w:tcPr>
          <w:p>
            <w:r/>
            <w:r>
              <w:rPr>
                <w:rFonts w:ascii="Aptos" w:hAnsi="Aptos"/>
                <w:b/>
                <w:sz w:val="18"/>
              </w:rPr>
              <w:t>Verified information</w:t>
            </w:r>
          </w:p>
        </w:tc>
      </w:tr>
      <w:tr>
        <w:tc>
          <w:tcPr>
            <w:tcW w:type="dxa" w:w="5040"/>
            <w:vAlign w:val="center"/>
          </w:tcPr>
          <w:p>
            <w:r/>
            <w:r>
              <w:rPr>
                <w:rFonts w:ascii="Aptos" w:hAnsi="Aptos"/>
                <w:b w:val="0"/>
                <w:sz w:val="18"/>
              </w:rPr>
              <w:t>Institute name</w:t>
            </w:r>
          </w:p>
        </w:tc>
        <w:tc>
          <w:tcPr>
            <w:tcW w:type="dxa" w:w="5040"/>
            <w:vAlign w:val="center"/>
          </w:tcPr>
          <w:p>
            <w:r/>
            <w:r>
              <w:rPr>
                <w:rFonts w:ascii="Aptos" w:hAnsi="Aptos"/>
                <w:b w:val="0"/>
                <w:sz w:val="18"/>
              </w:rPr>
              <w:t>National Institute of Technology Nagaland (NIT Nagaland)</w:t>
            </w:r>
          </w:p>
        </w:tc>
      </w:tr>
      <w:tr>
        <w:tc>
          <w:tcPr>
            <w:tcW w:type="dxa" w:w="5040"/>
            <w:vAlign w:val="center"/>
          </w:tcPr>
          <w:p>
            <w:r/>
            <w:r>
              <w:rPr>
                <w:rFonts w:ascii="Aptos" w:hAnsi="Aptos"/>
                <w:b w:val="0"/>
                <w:sz w:val="18"/>
              </w:rPr>
              <w:t>Status</w:t>
            </w:r>
          </w:p>
        </w:tc>
        <w:tc>
          <w:tcPr>
            <w:tcW w:type="dxa" w:w="5040"/>
            <w:vAlign w:val="center"/>
          </w:tcPr>
          <w:p>
            <w:r/>
            <w:r>
              <w:rPr>
                <w:rFonts w:ascii="Aptos" w:hAnsi="Aptos"/>
                <w:b w:val="0"/>
                <w:sz w:val="18"/>
              </w:rPr>
              <w:t>Institute of National Importance under the Ministry of Education, Government of India</w:t>
            </w:r>
          </w:p>
        </w:tc>
      </w:tr>
      <w:tr>
        <w:tc>
          <w:tcPr>
            <w:tcW w:type="dxa" w:w="5040"/>
            <w:vAlign w:val="center"/>
          </w:tcPr>
          <w:p>
            <w:r/>
            <w:r>
              <w:rPr>
                <w:rFonts w:ascii="Aptos" w:hAnsi="Aptos"/>
                <w:b w:val="0"/>
                <w:sz w:val="18"/>
              </w:rPr>
              <w:t>Location</w:t>
            </w:r>
          </w:p>
        </w:tc>
        <w:tc>
          <w:tcPr>
            <w:tcW w:type="dxa" w:w="5040"/>
            <w:vAlign w:val="center"/>
          </w:tcPr>
          <w:p>
            <w:r/>
            <w:r>
              <w:rPr>
                <w:rFonts w:ascii="Aptos" w:hAnsi="Aptos"/>
                <w:b w:val="0"/>
                <w:sz w:val="18"/>
              </w:rPr>
              <w:t>Chumoukedima, Dimapur, Nagaland — 797103</w:t>
            </w:r>
          </w:p>
        </w:tc>
      </w:tr>
      <w:tr>
        <w:tc>
          <w:tcPr>
            <w:tcW w:type="dxa" w:w="5040"/>
            <w:vAlign w:val="center"/>
          </w:tcPr>
          <w:p>
            <w:r/>
            <w:r>
              <w:rPr>
                <w:rFonts w:ascii="Aptos" w:hAnsi="Aptos"/>
                <w:b w:val="0"/>
                <w:sz w:val="18"/>
              </w:rPr>
              <w:t>Established/approved</w:t>
            </w:r>
          </w:p>
        </w:tc>
        <w:tc>
          <w:tcPr>
            <w:tcW w:type="dxa" w:w="5040"/>
            <w:vAlign w:val="center"/>
          </w:tcPr>
          <w:p>
            <w:r/>
            <w:r>
              <w:rPr>
                <w:rFonts w:ascii="Aptos" w:hAnsi="Aptos"/>
                <w:b w:val="0"/>
                <w:sz w:val="18"/>
              </w:rPr>
              <w:t>Approved in 2009 under the 11th Five Year Plan; started functioning from academic year 2010</w:t>
            </w:r>
          </w:p>
        </w:tc>
      </w:tr>
      <w:tr>
        <w:tc>
          <w:tcPr>
            <w:tcW w:type="dxa" w:w="5040"/>
            <w:vAlign w:val="center"/>
          </w:tcPr>
          <w:p>
            <w:r/>
            <w:r>
              <w:rPr>
                <w:rFonts w:ascii="Aptos" w:hAnsi="Aptos"/>
                <w:b w:val="0"/>
                <w:sz w:val="18"/>
              </w:rPr>
              <w:t>Initial mentorship</w:t>
            </w:r>
          </w:p>
        </w:tc>
        <w:tc>
          <w:tcPr>
            <w:tcW w:type="dxa" w:w="5040"/>
            <w:vAlign w:val="center"/>
          </w:tcPr>
          <w:p>
            <w:r/>
            <w:r>
              <w:rPr>
                <w:rFonts w:ascii="Aptos" w:hAnsi="Aptos"/>
                <w:b w:val="0"/>
                <w:sz w:val="18"/>
              </w:rPr>
              <w:t>National Institute of Technology Silchar</w:t>
            </w:r>
          </w:p>
        </w:tc>
      </w:tr>
      <w:tr>
        <w:tc>
          <w:tcPr>
            <w:tcW w:type="dxa" w:w="5040"/>
            <w:vAlign w:val="center"/>
          </w:tcPr>
          <w:p>
            <w:r/>
            <w:r>
              <w:rPr>
                <w:rFonts w:ascii="Aptos" w:hAnsi="Aptos"/>
                <w:b w:val="0"/>
                <w:sz w:val="18"/>
              </w:rPr>
              <w:t>Permanent campus</w:t>
            </w:r>
          </w:p>
        </w:tc>
        <w:tc>
          <w:tcPr>
            <w:tcW w:type="dxa" w:w="5040"/>
            <w:vAlign w:val="center"/>
          </w:tcPr>
          <w:p>
            <w:r/>
            <w:r>
              <w:rPr>
                <w:rFonts w:ascii="Aptos" w:hAnsi="Aptos"/>
                <w:b w:val="0"/>
                <w:sz w:val="18"/>
              </w:rPr>
              <w:t>First academic session at the permanent campus began on 20 September 2012</w:t>
            </w:r>
          </w:p>
        </w:tc>
      </w:tr>
      <w:tr>
        <w:tc>
          <w:tcPr>
            <w:tcW w:type="dxa" w:w="5040"/>
            <w:vAlign w:val="center"/>
          </w:tcPr>
          <w:p>
            <w:r/>
            <w:r>
              <w:rPr>
                <w:rFonts w:ascii="Aptos" w:hAnsi="Aptos"/>
                <w:b w:val="0"/>
                <w:sz w:val="18"/>
              </w:rPr>
              <w:t>Campus land</w:t>
            </w:r>
          </w:p>
        </w:tc>
        <w:tc>
          <w:tcPr>
            <w:tcW w:type="dxa" w:w="5040"/>
            <w:vAlign w:val="center"/>
          </w:tcPr>
          <w:p>
            <w:r/>
            <w:r>
              <w:rPr>
                <w:rFonts w:ascii="Aptos" w:hAnsi="Aptos"/>
                <w:b w:val="0"/>
                <w:sz w:val="18"/>
              </w:rPr>
              <w:t>291 acres, as stated in the institute's official institutional information</w:t>
            </w:r>
          </w:p>
        </w:tc>
      </w:tr>
    </w:tbl>
    <w:p/>
    <w:p>
      <w:pPr>
        <w:pStyle w:val="Heading2"/>
      </w:pPr>
      <w:r>
        <w:t>1.2 Institutional Vision</w:t>
      </w:r>
    </w:p>
    <w:p>
      <w:r>
        <w:t>To advance knowledge through quality education and research, cultivate invention that improves the human condition, and educate students for professional achievement, service to society and individual fulfilment while moving towards a more sustainable path.</w:t>
      </w:r>
    </w:p>
    <w:p>
      <w:pPr>
        <w:pStyle w:val="Heading2"/>
      </w:pPr>
      <w:r>
        <w:t>1.3 Institutional Mission</w:t>
      </w:r>
    </w:p>
    <w:p>
      <w:pPr>
        <w:pStyle w:val="ListBullet"/>
      </w:pPr>
      <w:r>
        <w:t>Develop students into outstanding professionals with high ethical standards who can solve societal problems.</w:t>
      </w:r>
    </w:p>
    <w:p>
      <w:pPr>
        <w:pStyle w:val="ListBullet"/>
      </w:pPr>
      <w:r>
        <w:t>Achieve academic excellence through dedication, teamwork, research, innovation in learning and human values.</w:t>
      </w:r>
    </w:p>
    <w:p>
      <w:pPr>
        <w:pStyle w:val="ListBullet"/>
      </w:pPr>
      <w:r>
        <w:t>Use state-of-the-art technology resources to meet industry and societal expectations.</w:t>
      </w:r>
    </w:p>
    <w:p>
      <w:pPr>
        <w:pStyle w:val="ListBullet"/>
      </w:pPr>
      <w:r>
        <w:t>Provide an intellectually stimulating environment for developing human potential and leadership.</w:t>
      </w:r>
    </w:p>
    <w:p>
      <w:pPr>
        <w:pStyle w:val="ListBullet"/>
      </w:pPr>
      <w:r>
        <w:t>Develop scientists and technologists capable of research, design, development and technology management.</w:t>
      </w:r>
    </w:p>
    <w:p>
      <w:pPr>
        <w:pStyle w:val="Heading2"/>
      </w:pPr>
      <w:r>
        <w:t>1.4 Campus Identity</w:t>
      </w:r>
    </w:p>
    <w:p>
      <w:r>
        <w:t>NIT Nagaland is a residential technical institute with academic departments, laboratories, Central Library, hostels, mess/dining facilities, sports infrastructure, medical support, campus networking and other student and administrative facilities.</w:t>
      </w:r>
    </w:p>
    <w:p>
      <w:pPr>
        <w:pStyle w:val="KBNote"/>
      </w:pPr>
      <w:r>
        <w:t>Verification status: Core institutional facts cross-checked with the current official NIT Nagaland home/institutional pages. Historical dates are retained with their year labels.</w:t>
      </w:r>
    </w:p>
    <w:p>
      <w:pPr>
        <w:pStyle w:val="Heading1"/>
      </w:pPr>
      <w:r>
        <w:t>2. Academic Information</w:t>
      </w:r>
    </w:p>
    <w:p>
      <w:pPr>
        <w:pStyle w:val="Heading2"/>
      </w:pPr>
      <w:r>
        <w:t>2.1 Academic Departments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Department</w:t>
            </w:r>
          </w:p>
        </w:tc>
        <w:tc>
          <w:tcPr>
            <w:tcW w:type="dxa" w:w="3360"/>
            <w:vAlign w:val="center"/>
            <w:shd w:fill="D9EAF7"/>
          </w:tcPr>
          <w:p>
            <w:r/>
            <w:r>
              <w:rPr>
                <w:rFonts w:ascii="Aptos" w:hAnsi="Aptos"/>
                <w:b/>
                <w:sz w:val="18"/>
              </w:rPr>
              <w:t>Abbreviation</w:t>
            </w:r>
          </w:p>
        </w:tc>
        <w:tc>
          <w:tcPr>
            <w:tcW w:type="dxa" w:w="3360"/>
            <w:vAlign w:val="center"/>
            <w:shd w:fill="D9EAF7"/>
          </w:tcPr>
          <w:p>
            <w:r/>
            <w:r>
              <w:rPr>
                <w:rFonts w:ascii="Aptos" w:hAnsi="Aptos"/>
                <w:b/>
                <w:sz w:val="18"/>
              </w:rPr>
              <w:t>Main academic role</w:t>
            </w:r>
          </w:p>
        </w:tc>
      </w:tr>
      <w:tr>
        <w:tc>
          <w:tcPr>
            <w:tcW w:type="dxa" w:w="3360"/>
            <w:vAlign w:val="center"/>
          </w:tcPr>
          <w:p>
            <w:r/>
            <w:r>
              <w:rPr>
                <w:rFonts w:ascii="Aptos" w:hAnsi="Aptos"/>
                <w:b w:val="0"/>
                <w:sz w:val="18"/>
              </w:rPr>
              <w:t>Civil Engineering</w:t>
            </w:r>
          </w:p>
        </w:tc>
        <w:tc>
          <w:tcPr>
            <w:tcW w:type="dxa" w:w="3360"/>
            <w:vAlign w:val="center"/>
          </w:tcPr>
          <w:p>
            <w:r/>
            <w:r>
              <w:rPr>
                <w:rFonts w:ascii="Aptos" w:hAnsi="Aptos"/>
                <w:b w:val="0"/>
                <w:sz w:val="18"/>
              </w:rPr>
              <w:t>CE</w:t>
            </w:r>
          </w:p>
        </w:tc>
        <w:tc>
          <w:tcPr>
            <w:tcW w:type="dxa" w:w="3360"/>
            <w:vAlign w:val="center"/>
          </w:tcPr>
          <w:p>
            <w:r/>
            <w:r>
              <w:rPr>
                <w:rFonts w:ascii="Aptos" w:hAnsi="Aptos"/>
                <w:b w:val="0"/>
                <w:sz w:val="18"/>
              </w:rPr>
              <w:t>Civil engineering undergraduate and doctoral/research activities</w:t>
            </w:r>
          </w:p>
        </w:tc>
      </w:tr>
      <w:tr>
        <w:tc>
          <w:tcPr>
            <w:tcW w:type="dxa" w:w="3360"/>
            <w:vAlign w:val="center"/>
          </w:tcPr>
          <w:p>
            <w:r/>
            <w:r>
              <w:rPr>
                <w:rFonts w:ascii="Aptos" w:hAnsi="Aptos"/>
                <w:b w:val="0"/>
                <w:sz w:val="18"/>
              </w:rPr>
              <w:t>Computer Science and Engineering</w:t>
            </w:r>
          </w:p>
        </w:tc>
        <w:tc>
          <w:tcPr>
            <w:tcW w:type="dxa" w:w="3360"/>
            <w:vAlign w:val="center"/>
          </w:tcPr>
          <w:p>
            <w:r/>
            <w:r>
              <w:rPr>
                <w:rFonts w:ascii="Aptos" w:hAnsi="Aptos"/>
                <w:b w:val="0"/>
                <w:sz w:val="18"/>
              </w:rPr>
              <w:t>CSE</w:t>
            </w:r>
          </w:p>
        </w:tc>
        <w:tc>
          <w:tcPr>
            <w:tcW w:type="dxa" w:w="3360"/>
            <w:vAlign w:val="center"/>
          </w:tcPr>
          <w:p>
            <w:r/>
            <w:r>
              <w:rPr>
                <w:rFonts w:ascii="Aptos" w:hAnsi="Aptos"/>
                <w:b w:val="0"/>
                <w:sz w:val="18"/>
              </w:rPr>
              <w:t>CSE undergraduate, postgraduate and doctoral/research activities</w:t>
            </w:r>
          </w:p>
        </w:tc>
      </w:tr>
      <w:tr>
        <w:tc>
          <w:tcPr>
            <w:tcW w:type="dxa" w:w="3360"/>
            <w:vAlign w:val="center"/>
          </w:tcPr>
          <w:p>
            <w:r/>
            <w:r>
              <w:rPr>
                <w:rFonts w:ascii="Aptos" w:hAnsi="Aptos"/>
                <w:b w:val="0"/>
                <w:sz w:val="18"/>
              </w:rPr>
              <w:t>Electrical and Electronics Engineering</w:t>
            </w:r>
          </w:p>
        </w:tc>
        <w:tc>
          <w:tcPr>
            <w:tcW w:type="dxa" w:w="3360"/>
            <w:vAlign w:val="center"/>
          </w:tcPr>
          <w:p>
            <w:r/>
            <w:r>
              <w:rPr>
                <w:rFonts w:ascii="Aptos" w:hAnsi="Aptos"/>
                <w:b w:val="0"/>
                <w:sz w:val="18"/>
              </w:rPr>
              <w:t>EEE</w:t>
            </w:r>
          </w:p>
        </w:tc>
        <w:tc>
          <w:tcPr>
            <w:tcW w:type="dxa" w:w="3360"/>
            <w:vAlign w:val="center"/>
          </w:tcPr>
          <w:p>
            <w:r/>
            <w:r>
              <w:rPr>
                <w:rFonts w:ascii="Aptos" w:hAnsi="Aptos"/>
                <w:b w:val="0"/>
                <w:sz w:val="18"/>
              </w:rPr>
              <w:t>EEE undergraduate, Power Systems postgraduate and doctoral/research activities</w:t>
            </w:r>
          </w:p>
        </w:tc>
      </w:tr>
      <w:tr>
        <w:tc>
          <w:tcPr>
            <w:tcW w:type="dxa" w:w="3360"/>
            <w:vAlign w:val="center"/>
          </w:tcPr>
          <w:p>
            <w:r/>
            <w:r>
              <w:rPr>
                <w:rFonts w:ascii="Aptos" w:hAnsi="Aptos"/>
                <w:b w:val="0"/>
                <w:sz w:val="18"/>
              </w:rPr>
              <w:t>Electronics and Communication Engineering</w:t>
            </w:r>
          </w:p>
        </w:tc>
        <w:tc>
          <w:tcPr>
            <w:tcW w:type="dxa" w:w="3360"/>
            <w:vAlign w:val="center"/>
          </w:tcPr>
          <w:p>
            <w:r/>
            <w:r>
              <w:rPr>
                <w:rFonts w:ascii="Aptos" w:hAnsi="Aptos"/>
                <w:b w:val="0"/>
                <w:sz w:val="18"/>
              </w:rPr>
              <w:t>ECE</w:t>
            </w:r>
          </w:p>
        </w:tc>
        <w:tc>
          <w:tcPr>
            <w:tcW w:type="dxa" w:w="3360"/>
            <w:vAlign w:val="center"/>
          </w:tcPr>
          <w:p>
            <w:r/>
            <w:r>
              <w:rPr>
                <w:rFonts w:ascii="Aptos" w:hAnsi="Aptos"/>
                <w:b w:val="0"/>
                <w:sz w:val="18"/>
              </w:rPr>
              <w:t>ECE undergraduate, VLSI Systems, Communication Engineering and doctoral/research activities</w:t>
            </w:r>
          </w:p>
        </w:tc>
      </w:tr>
      <w:tr>
        <w:tc>
          <w:tcPr>
            <w:tcW w:type="dxa" w:w="3360"/>
            <w:vAlign w:val="center"/>
          </w:tcPr>
          <w:p>
            <w:r/>
            <w:r>
              <w:rPr>
                <w:rFonts w:ascii="Aptos" w:hAnsi="Aptos"/>
                <w:b w:val="0"/>
                <w:sz w:val="18"/>
              </w:rPr>
              <w:t>Electronics and Instrumentation Engineering</w:t>
            </w:r>
          </w:p>
        </w:tc>
        <w:tc>
          <w:tcPr>
            <w:tcW w:type="dxa" w:w="3360"/>
            <w:vAlign w:val="center"/>
          </w:tcPr>
          <w:p>
            <w:r/>
            <w:r>
              <w:rPr>
                <w:rFonts w:ascii="Aptos" w:hAnsi="Aptos"/>
                <w:b w:val="0"/>
                <w:sz w:val="18"/>
              </w:rPr>
              <w:t>EIE</w:t>
            </w:r>
          </w:p>
        </w:tc>
        <w:tc>
          <w:tcPr>
            <w:tcW w:type="dxa" w:w="3360"/>
            <w:vAlign w:val="center"/>
          </w:tcPr>
          <w:p>
            <w:r/>
            <w:r>
              <w:rPr>
                <w:rFonts w:ascii="Aptos" w:hAnsi="Aptos"/>
                <w:b w:val="0"/>
                <w:sz w:val="18"/>
              </w:rPr>
              <w:t>EIE undergraduate and doctoral/research activities</w:t>
            </w:r>
          </w:p>
        </w:tc>
      </w:tr>
      <w:tr>
        <w:tc>
          <w:tcPr>
            <w:tcW w:type="dxa" w:w="3360"/>
            <w:vAlign w:val="center"/>
          </w:tcPr>
          <w:p>
            <w:r/>
            <w:r>
              <w:rPr>
                <w:rFonts w:ascii="Aptos" w:hAnsi="Aptos"/>
                <w:b w:val="0"/>
                <w:sz w:val="18"/>
              </w:rPr>
              <w:t>Mechanical Engineering</w:t>
            </w:r>
          </w:p>
        </w:tc>
        <w:tc>
          <w:tcPr>
            <w:tcW w:type="dxa" w:w="3360"/>
            <w:vAlign w:val="center"/>
          </w:tcPr>
          <w:p>
            <w:r/>
            <w:r>
              <w:rPr>
                <w:rFonts w:ascii="Aptos" w:hAnsi="Aptos"/>
                <w:b w:val="0"/>
                <w:sz w:val="18"/>
              </w:rPr>
              <w:t>ME</w:t>
            </w:r>
          </w:p>
        </w:tc>
        <w:tc>
          <w:tcPr>
            <w:tcW w:type="dxa" w:w="3360"/>
            <w:vAlign w:val="center"/>
          </w:tcPr>
          <w:p>
            <w:r/>
            <w:r>
              <w:rPr>
                <w:rFonts w:ascii="Aptos" w:hAnsi="Aptos"/>
                <w:b w:val="0"/>
                <w:sz w:val="18"/>
              </w:rPr>
              <w:t>Mechanical undergraduate and doctoral/research activities</w:t>
            </w:r>
          </w:p>
        </w:tc>
      </w:tr>
      <w:tr>
        <w:tc>
          <w:tcPr>
            <w:tcW w:type="dxa" w:w="3360"/>
            <w:vAlign w:val="center"/>
          </w:tcPr>
          <w:p>
            <w:r/>
            <w:r>
              <w:rPr>
                <w:rFonts w:ascii="Aptos" w:hAnsi="Aptos"/>
                <w:b w:val="0"/>
                <w:sz w:val="18"/>
              </w:rPr>
              <w:t>Science and Humanities</w:t>
            </w:r>
          </w:p>
        </w:tc>
        <w:tc>
          <w:tcPr>
            <w:tcW w:type="dxa" w:w="3360"/>
            <w:vAlign w:val="center"/>
          </w:tcPr>
          <w:p>
            <w:r/>
            <w:r>
              <w:rPr>
                <w:rFonts w:ascii="Aptos" w:hAnsi="Aptos"/>
                <w:b w:val="0"/>
                <w:sz w:val="18"/>
              </w:rPr>
              <w:t>S&amp;H</w:t>
            </w:r>
          </w:p>
        </w:tc>
        <w:tc>
          <w:tcPr>
            <w:tcW w:type="dxa" w:w="3360"/>
            <w:vAlign w:val="center"/>
          </w:tcPr>
          <w:p>
            <w:r/>
            <w:r>
              <w:rPr>
                <w:rFonts w:ascii="Aptos" w:hAnsi="Aptos"/>
                <w:b w:val="0"/>
                <w:sz w:val="18"/>
              </w:rPr>
              <w:t>Foundation courses plus Physics/Chemistry M.Sc. and relevant doctoral/research activities</w:t>
            </w:r>
          </w:p>
        </w:tc>
      </w:tr>
    </w:tbl>
    <w:p/>
    <w:p>
      <w:pPr>
        <w:pStyle w:val="Heading2"/>
      </w:pPr>
      <w:r>
        <w:t>2.2 Academic Year and Semester Pattern</w:t>
      </w:r>
    </w:p>
    <w:p>
      <w:pPr>
        <w:pStyle w:val="ListBullet"/>
      </w:pPr>
      <w:r>
        <w:t>The institute operates through semester-based academic activity.</w:t>
      </w:r>
    </w:p>
    <w:p>
      <w:pPr>
        <w:pStyle w:val="ListBullet"/>
      </w:pPr>
      <w:r>
        <w:t>B.Tech programmes are eight-semester programmes.</w:t>
      </w:r>
    </w:p>
    <w:p>
      <w:pPr>
        <w:pStyle w:val="ListBullet"/>
      </w:pPr>
      <w:r>
        <w:t>M.Tech and M.Sc programmes are generally four-semester programmes.</w:t>
      </w:r>
    </w:p>
    <w:p>
      <w:pPr>
        <w:pStyle w:val="ListBullet"/>
      </w:pPr>
      <w:r>
        <w:t>Ph.D. academic activity combines coursework, research and institute-prescribed doctoral milestones.</w:t>
      </w:r>
    </w:p>
    <w:p>
      <w:pPr>
        <w:pStyle w:val="ListBullet"/>
      </w:pPr>
      <w:r>
        <w:t>The exact dates for registration, classes, examinations, vacations and other activities are controlled by the applicable academic calendar and later notices.</w:t>
      </w:r>
    </w:p>
    <w:p>
      <w:pPr>
        <w:pStyle w:val="Heading2"/>
      </w:pPr>
      <w:r>
        <w:t>2.3 Academic Calendar — 2026</w:t>
      </w:r>
    </w:p>
    <w:p>
      <w:r>
        <w:t>The current NIT Nagaland website publishes an “Academic Calendar (Jan – Dec 2026)” and separately publishes dated 2026 notices. The calendar should be treated as the master academic schedule, while later circulars/notices take precedence where they modify a date.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Verified 2026 record</w:t>
            </w:r>
          </w:p>
        </w:tc>
        <w:tc>
          <w:tcPr>
            <w:tcW w:type="dxa" w:w="3360"/>
            <w:vAlign w:val="center"/>
            <w:shd w:fill="D9EAF7"/>
          </w:tcPr>
          <w:p>
            <w:r/>
            <w:r>
              <w:rPr>
                <w:rFonts w:ascii="Aptos" w:hAnsi="Aptos"/>
                <w:b/>
                <w:sz w:val="18"/>
              </w:rPr>
              <w:t>Date / period</w:t>
            </w:r>
          </w:p>
        </w:tc>
        <w:tc>
          <w:tcPr>
            <w:tcW w:type="dxa" w:w="3360"/>
            <w:vAlign w:val="center"/>
            <w:shd w:fill="D9EAF7"/>
          </w:tcPr>
          <w:p>
            <w:r/>
            <w:r>
              <w:rPr>
                <w:rFonts w:ascii="Aptos" w:hAnsi="Aptos"/>
                <w:b/>
                <w:sz w:val="18"/>
              </w:rPr>
              <w:t>Use in chatbot</w:t>
            </w:r>
          </w:p>
        </w:tc>
      </w:tr>
      <w:tr>
        <w:tc>
          <w:tcPr>
            <w:tcW w:type="dxa" w:w="3360"/>
            <w:vAlign w:val="center"/>
          </w:tcPr>
          <w:p>
            <w:r/>
            <w:r>
              <w:rPr>
                <w:rFonts w:ascii="Aptos" w:hAnsi="Aptos"/>
                <w:b w:val="0"/>
                <w:sz w:val="18"/>
              </w:rPr>
              <w:t>Academic Calendar</w:t>
            </w:r>
          </w:p>
        </w:tc>
        <w:tc>
          <w:tcPr>
            <w:tcW w:type="dxa" w:w="3360"/>
            <w:vAlign w:val="center"/>
          </w:tcPr>
          <w:p>
            <w:r/>
            <w:r>
              <w:rPr>
                <w:rFonts w:ascii="Aptos" w:hAnsi="Aptos"/>
                <w:b w:val="0"/>
                <w:sz w:val="18"/>
              </w:rPr>
              <w:t>Jan–Dec 2026</w:t>
            </w:r>
          </w:p>
        </w:tc>
        <w:tc>
          <w:tcPr>
            <w:tcW w:type="dxa" w:w="3360"/>
            <w:vAlign w:val="center"/>
          </w:tcPr>
          <w:p>
            <w:r/>
            <w:r>
              <w:rPr>
                <w:rFonts w:ascii="Aptos" w:hAnsi="Aptos"/>
                <w:b w:val="0"/>
                <w:sz w:val="18"/>
              </w:rPr>
              <w:t>Master calendar published on the official website</w:t>
            </w:r>
          </w:p>
        </w:tc>
      </w:tr>
      <w:tr>
        <w:tc>
          <w:tcPr>
            <w:tcW w:type="dxa" w:w="3360"/>
            <w:vAlign w:val="center"/>
          </w:tcPr>
          <w:p>
            <w:r/>
            <w:r>
              <w:rPr>
                <w:rFonts w:ascii="Aptos" w:hAnsi="Aptos"/>
                <w:b w:val="0"/>
                <w:sz w:val="18"/>
              </w:rPr>
              <w:t>Even-semester commencement</w:t>
            </w:r>
          </w:p>
        </w:tc>
        <w:tc>
          <w:tcPr>
            <w:tcW w:type="dxa" w:w="3360"/>
            <w:vAlign w:val="center"/>
          </w:tcPr>
          <w:p>
            <w:r/>
            <w:r>
              <w:rPr>
                <w:rFonts w:ascii="Aptos" w:hAnsi="Aptos"/>
                <w:b w:val="0"/>
                <w:sz w:val="18"/>
              </w:rPr>
              <w:t>27 January 2026</w:t>
            </w:r>
          </w:p>
        </w:tc>
        <w:tc>
          <w:tcPr>
            <w:tcW w:type="dxa" w:w="3360"/>
            <w:vAlign w:val="center"/>
          </w:tcPr>
          <w:p>
            <w:r/>
            <w:r>
              <w:rPr>
                <w:rFonts w:ascii="Aptos" w:hAnsi="Aptos"/>
                <w:b w:val="0"/>
                <w:sz w:val="18"/>
              </w:rPr>
              <w:t>Carried into the 2026 cycle from the official Jul–Dec 2025 calendar document</w:t>
            </w:r>
          </w:p>
        </w:tc>
      </w:tr>
      <w:tr>
        <w:tc>
          <w:tcPr>
            <w:tcW w:type="dxa" w:w="3360"/>
            <w:vAlign w:val="center"/>
          </w:tcPr>
          <w:p>
            <w:r/>
            <w:r>
              <w:rPr>
                <w:rFonts w:ascii="Aptos" w:hAnsi="Aptos"/>
                <w:b w:val="0"/>
                <w:sz w:val="18"/>
              </w:rPr>
              <w:t>Jan 2026 supplementary examination</w:t>
            </w:r>
          </w:p>
        </w:tc>
        <w:tc>
          <w:tcPr>
            <w:tcW w:type="dxa" w:w="3360"/>
            <w:vAlign w:val="center"/>
          </w:tcPr>
          <w:p>
            <w:r/>
            <w:r>
              <w:rPr>
                <w:rFonts w:ascii="Aptos" w:hAnsi="Aptos"/>
                <w:b w:val="0"/>
                <w:sz w:val="18"/>
              </w:rPr>
              <w:t>22–29 January 2026</w:t>
            </w:r>
          </w:p>
        </w:tc>
        <w:tc>
          <w:tcPr>
            <w:tcW w:type="dxa" w:w="3360"/>
            <w:vAlign w:val="center"/>
          </w:tcPr>
          <w:p>
            <w:r/>
            <w:r>
              <w:rPr>
                <w:rFonts w:ascii="Aptos" w:hAnsi="Aptos"/>
                <w:b w:val="0"/>
                <w:sz w:val="18"/>
              </w:rPr>
              <w:t>Use the latest examination notice if a later revision exists</w:t>
            </w:r>
          </w:p>
        </w:tc>
      </w:tr>
      <w:tr>
        <w:tc>
          <w:tcPr>
            <w:tcW w:type="dxa" w:w="3360"/>
            <w:vAlign w:val="center"/>
          </w:tcPr>
          <w:p>
            <w:r/>
            <w:r>
              <w:rPr>
                <w:rFonts w:ascii="Aptos" w:hAnsi="Aptos"/>
                <w:b w:val="0"/>
                <w:sz w:val="18"/>
              </w:rPr>
              <w:t>Fees payment — Odd Semester</w:t>
            </w:r>
          </w:p>
        </w:tc>
        <w:tc>
          <w:tcPr>
            <w:tcW w:type="dxa" w:w="3360"/>
            <w:vAlign w:val="center"/>
          </w:tcPr>
          <w:p>
            <w:r/>
            <w:r>
              <w:rPr>
                <w:rFonts w:ascii="Aptos" w:hAnsi="Aptos"/>
                <w:b w:val="0"/>
                <w:sz w:val="18"/>
              </w:rPr>
              <w:t>Notice dated 23 June 2026</w:t>
            </w:r>
          </w:p>
        </w:tc>
        <w:tc>
          <w:tcPr>
            <w:tcW w:type="dxa" w:w="3360"/>
            <w:vAlign w:val="center"/>
          </w:tcPr>
          <w:p>
            <w:r/>
            <w:r>
              <w:rPr>
                <w:rFonts w:ascii="Aptos" w:hAnsi="Aptos"/>
                <w:b w:val="0"/>
                <w:sz w:val="18"/>
              </w:rPr>
              <w:t>Current 2026 fee-payment notice</w:t>
            </w:r>
          </w:p>
        </w:tc>
      </w:tr>
      <w:tr>
        <w:tc>
          <w:tcPr>
            <w:tcW w:type="dxa" w:w="3360"/>
            <w:vAlign w:val="center"/>
          </w:tcPr>
          <w:p>
            <w:r/>
            <w:r>
              <w:rPr>
                <w:rFonts w:ascii="Aptos" w:hAnsi="Aptos"/>
                <w:b w:val="0"/>
                <w:sz w:val="18"/>
              </w:rPr>
              <w:t>July 2026 supplementary registration</w:t>
            </w:r>
          </w:p>
        </w:tc>
        <w:tc>
          <w:tcPr>
            <w:tcW w:type="dxa" w:w="3360"/>
            <w:vAlign w:val="center"/>
          </w:tcPr>
          <w:p>
            <w:r/>
            <w:r>
              <w:rPr>
                <w:rFonts w:ascii="Aptos" w:hAnsi="Aptos"/>
                <w:b w:val="0"/>
                <w:sz w:val="18"/>
              </w:rPr>
              <w:t>Notice dated 13 July 2026</w:t>
            </w:r>
          </w:p>
        </w:tc>
        <w:tc>
          <w:tcPr>
            <w:tcW w:type="dxa" w:w="3360"/>
            <w:vAlign w:val="center"/>
          </w:tcPr>
          <w:p>
            <w:r/>
            <w:r>
              <w:rPr>
                <w:rFonts w:ascii="Aptos" w:hAnsi="Aptos"/>
                <w:b w:val="0"/>
                <w:sz w:val="18"/>
              </w:rPr>
              <w:t>Current 2026 examination notice</w:t>
            </w:r>
          </w:p>
        </w:tc>
      </w:tr>
      <w:tr>
        <w:tc>
          <w:tcPr>
            <w:tcW w:type="dxa" w:w="3360"/>
            <w:vAlign w:val="center"/>
          </w:tcPr>
          <w:p>
            <w:r/>
            <w:r>
              <w:rPr>
                <w:rFonts w:ascii="Aptos" w:hAnsi="Aptos"/>
                <w:b w:val="0"/>
                <w:sz w:val="18"/>
              </w:rPr>
              <w:t>B.Tech physical reporting</w:t>
            </w:r>
          </w:p>
        </w:tc>
        <w:tc>
          <w:tcPr>
            <w:tcW w:type="dxa" w:w="3360"/>
            <w:vAlign w:val="center"/>
          </w:tcPr>
          <w:p>
            <w:r/>
            <w:r>
              <w:rPr>
                <w:rFonts w:ascii="Aptos" w:hAnsi="Aptos"/>
                <w:b w:val="0"/>
                <w:sz w:val="18"/>
              </w:rPr>
              <w:t>Notice dated 20 July 2026</w:t>
            </w:r>
          </w:p>
        </w:tc>
        <w:tc>
          <w:tcPr>
            <w:tcW w:type="dxa" w:w="3360"/>
            <w:vAlign w:val="center"/>
          </w:tcPr>
          <w:p>
            <w:r/>
            <w:r>
              <w:rPr>
                <w:rFonts w:ascii="Aptos" w:hAnsi="Aptos"/>
                <w:b w:val="0"/>
                <w:sz w:val="18"/>
              </w:rPr>
              <w:t>JoSAA/CSAB 2026 reporting</w:t>
            </w:r>
          </w:p>
        </w:tc>
      </w:tr>
      <w:tr>
        <w:tc>
          <w:tcPr>
            <w:tcW w:type="dxa" w:w="3360"/>
            <w:vAlign w:val="center"/>
          </w:tcPr>
          <w:p>
            <w:r/>
            <w:r>
              <w:rPr>
                <w:rFonts w:ascii="Aptos" w:hAnsi="Aptos"/>
                <w:b w:val="0"/>
                <w:sz w:val="18"/>
              </w:rPr>
              <w:t>CCMT/CCMN physical reporting</w:t>
            </w:r>
          </w:p>
        </w:tc>
        <w:tc>
          <w:tcPr>
            <w:tcW w:type="dxa" w:w="3360"/>
            <w:vAlign w:val="center"/>
          </w:tcPr>
          <w:p>
            <w:r/>
            <w:r>
              <w:rPr>
                <w:rFonts w:ascii="Aptos" w:hAnsi="Aptos"/>
                <w:b w:val="0"/>
                <w:sz w:val="18"/>
              </w:rPr>
              <w:t>Notice dated 3 August 2026</w:t>
            </w:r>
          </w:p>
        </w:tc>
        <w:tc>
          <w:tcPr>
            <w:tcW w:type="dxa" w:w="3360"/>
            <w:vAlign w:val="center"/>
          </w:tcPr>
          <w:p>
            <w:r/>
            <w:r>
              <w:rPr>
                <w:rFonts w:ascii="Aptos" w:hAnsi="Aptos"/>
                <w:b w:val="0"/>
                <w:sz w:val="18"/>
              </w:rPr>
              <w:t>PG physical reporting</w:t>
            </w:r>
          </w:p>
        </w:tc>
      </w:tr>
      <w:tr>
        <w:tc>
          <w:tcPr>
            <w:tcW w:type="dxa" w:w="3360"/>
            <w:vAlign w:val="center"/>
          </w:tcPr>
          <w:p>
            <w:r/>
            <w:r>
              <w:rPr>
                <w:rFonts w:ascii="Aptos" w:hAnsi="Aptos"/>
                <w:b w:val="0"/>
                <w:sz w:val="18"/>
              </w:rPr>
              <w:t>3rd institutional spot round M.Tech/M.Sc.</w:t>
            </w:r>
          </w:p>
        </w:tc>
        <w:tc>
          <w:tcPr>
            <w:tcW w:type="dxa" w:w="3360"/>
            <w:vAlign w:val="center"/>
          </w:tcPr>
          <w:p>
            <w:r/>
            <w:r>
              <w:rPr>
                <w:rFonts w:ascii="Aptos" w:hAnsi="Aptos"/>
                <w:b w:val="0"/>
                <w:sz w:val="18"/>
              </w:rPr>
              <w:t>Notification dated 10 September 2026</w:t>
            </w:r>
          </w:p>
        </w:tc>
        <w:tc>
          <w:tcPr>
            <w:tcW w:type="dxa" w:w="3360"/>
            <w:vAlign w:val="center"/>
          </w:tcPr>
          <w:p>
            <w:r/>
            <w:r>
              <w:rPr>
                <w:rFonts w:ascii="Aptos" w:hAnsi="Aptos"/>
                <w:b w:val="0"/>
                <w:sz w:val="18"/>
              </w:rPr>
              <w:t>Current 2026–27 PG admission notice</w:t>
            </w:r>
          </w:p>
        </w:tc>
      </w:tr>
    </w:tbl>
    <w:p/>
    <w:p>
      <w:pPr>
        <w:pStyle w:val="KBNote"/>
      </w:pPr>
      <w:r>
        <w:t>Calendar verification limitation: the official website clearly exposes the current Jan–Dec 2026 calendar entry, but the calendar PDF itself was not returned as searchable text during this verification pass. No unverified dates have been invented. Where exact dates are needed, the chatbot should retrieve the current calendar PDF/notice directly from the official website.</w:t>
      </w:r>
    </w:p>
    <w:p>
      <w:pPr>
        <w:pStyle w:val="Heading2"/>
      </w:pPr>
      <w:r>
        <w:t>2.4 Academic Forms and Online Systems</w:t>
      </w:r>
    </w:p>
    <w:p>
      <w:pPr>
        <w:pStyle w:val="ListBullet"/>
      </w:pPr>
      <w:r>
        <w:t>Academic Forms section — official institute forms and applications.</w:t>
      </w:r>
    </w:p>
    <w:p>
      <w:pPr>
        <w:pStyle w:val="ListBullet"/>
      </w:pPr>
      <w:r>
        <w:t>Student Portal / Samarth ERP — institute online academic/administrative system.</w:t>
      </w:r>
    </w:p>
    <w:p>
      <w:pPr>
        <w:pStyle w:val="ListBullet"/>
      </w:pPr>
      <w:r>
        <w:t>Webmail — institute email service.</w:t>
      </w:r>
    </w:p>
    <w:p>
      <w:pPr>
        <w:pStyle w:val="ListBullet"/>
      </w:pPr>
      <w:r>
        <w:t>Results — official result publication area.</w:t>
      </w:r>
    </w:p>
    <w:p>
      <w:pPr>
        <w:pStyle w:val="ListBullet"/>
      </w:pPr>
      <w:r>
        <w:t>Fee Payment — official payment information.</w:t>
      </w:r>
    </w:p>
    <w:p>
      <w:pPr>
        <w:pStyle w:val="ListBullet"/>
      </w:pPr>
      <w:r>
        <w:t>Ekarikthin and other institute-linked digital platforms where applicable.</w:t>
      </w:r>
    </w:p>
    <w:p>
      <w:pPr>
        <w:pStyle w:val="Heading2"/>
      </w:pPr>
      <w:r>
        <w:t>2.5 Academic Information Rule</w:t>
      </w:r>
    </w:p>
    <w:p>
      <w:r>
        <w:t>For a date-sensitive question, use the latest dated notice. For a regulation question, identify the regulation year. For a programme question, use the current programme/admission page. Do not replace current information with an older annual report merely because the older document contains more detail.</w:t>
      </w:r>
    </w:p>
    <w:p>
      <w:pPr>
        <w:pStyle w:val="Heading1"/>
      </w:pPr>
      <w:r>
        <w:t>3. Administration and Governance</w:t>
      </w:r>
    </w:p>
    <w:p>
      <w:pPr>
        <w:pStyle w:val="Heading2"/>
      </w:pPr>
      <w:r>
        <w:t>3.1 Director</w:t>
      </w:r>
    </w:p>
    <w:p>
      <w:r>
        <w:t>Prof. (Dr.) A. Elayaperumal — Director, NIT Nagaland.</w:t>
      </w:r>
    </w:p>
    <w:p>
      <w:pPr>
        <w:pStyle w:val="Heading2"/>
      </w:pPr>
      <w:r>
        <w:t>3.2 Registrar</w:t>
      </w:r>
    </w:p>
    <w:p>
      <w:r>
        <w:t>Dr. Manoj E. Prabhakar — Registrar, NIT Nagaland.</w:t>
      </w:r>
    </w:p>
    <w:p>
      <w:pPr>
        <w:pStyle w:val="Heading2"/>
      </w:pPr>
      <w:r>
        <w:t>3.3 Deans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Office</w:t>
            </w:r>
          </w:p>
        </w:tc>
        <w:tc>
          <w:tcPr>
            <w:tcW w:type="dxa" w:w="5040"/>
            <w:vAlign w:val="center"/>
            <w:shd w:fill="D9EAF7"/>
          </w:tcPr>
          <w:p>
            <w:r/>
            <w:r>
              <w:rPr>
                <w:rFonts w:ascii="Aptos" w:hAnsi="Aptos"/>
                <w:b/>
                <w:sz w:val="18"/>
              </w:rPr>
              <w:t>Current office holder</w:t>
            </w:r>
          </w:p>
        </w:tc>
      </w:tr>
      <w:tr>
        <w:tc>
          <w:tcPr>
            <w:tcW w:type="dxa" w:w="5040"/>
            <w:vAlign w:val="center"/>
          </w:tcPr>
          <w:p>
            <w:r/>
            <w:r>
              <w:rPr>
                <w:rFonts w:ascii="Aptos" w:hAnsi="Aptos"/>
                <w:b w:val="0"/>
                <w:sz w:val="18"/>
              </w:rPr>
              <w:t>Dean (Academic)</w:t>
            </w:r>
          </w:p>
        </w:tc>
        <w:tc>
          <w:tcPr>
            <w:tcW w:type="dxa" w:w="5040"/>
            <w:vAlign w:val="center"/>
          </w:tcPr>
          <w:p>
            <w:r/>
            <w:r>
              <w:rPr>
                <w:rFonts w:ascii="Aptos" w:hAnsi="Aptos"/>
                <w:b w:val="0"/>
                <w:sz w:val="18"/>
              </w:rPr>
              <w:t>Dr. A. Wati Walling</w:t>
            </w:r>
          </w:p>
        </w:tc>
      </w:tr>
      <w:tr>
        <w:tc>
          <w:tcPr>
            <w:tcW w:type="dxa" w:w="5040"/>
            <w:vAlign w:val="center"/>
          </w:tcPr>
          <w:p>
            <w:r/>
            <w:r>
              <w:rPr>
                <w:rFonts w:ascii="Aptos" w:hAnsi="Aptos"/>
                <w:b w:val="0"/>
                <w:sz w:val="18"/>
              </w:rPr>
              <w:t>Dean (Faculty Welfare)</w:t>
            </w:r>
          </w:p>
        </w:tc>
        <w:tc>
          <w:tcPr>
            <w:tcW w:type="dxa" w:w="5040"/>
            <w:vAlign w:val="center"/>
          </w:tcPr>
          <w:p>
            <w:r/>
            <w:r>
              <w:rPr>
                <w:rFonts w:ascii="Aptos" w:hAnsi="Aptos"/>
                <w:b w:val="0"/>
                <w:sz w:val="18"/>
              </w:rPr>
              <w:t>Dr. Debadatta Pati</w:t>
            </w:r>
          </w:p>
        </w:tc>
      </w:tr>
    </w:tbl>
    <w:p/>
    <w:p>
      <w:pPr>
        <w:pStyle w:val="Heading2"/>
      </w:pPr>
      <w:r>
        <w:t>3.4 Associate Deans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Office / responsibility</w:t>
            </w:r>
          </w:p>
        </w:tc>
        <w:tc>
          <w:tcPr>
            <w:tcW w:type="dxa" w:w="5040"/>
            <w:vAlign w:val="center"/>
            <w:shd w:fill="D9EAF7"/>
          </w:tcPr>
          <w:p>
            <w:r/>
            <w:r>
              <w:rPr>
                <w:rFonts w:ascii="Aptos" w:hAnsi="Aptos"/>
                <w:b/>
                <w:sz w:val="18"/>
              </w:rPr>
              <w:t>Current office holder</w:t>
            </w:r>
          </w:p>
        </w:tc>
      </w:tr>
      <w:tr>
        <w:tc>
          <w:tcPr>
            <w:tcW w:type="dxa" w:w="5040"/>
            <w:vAlign w:val="center"/>
          </w:tcPr>
          <w:p>
            <w:r/>
            <w:r>
              <w:rPr>
                <w:rFonts w:ascii="Aptos" w:hAnsi="Aptos"/>
                <w:b w:val="0"/>
                <w:sz w:val="18"/>
              </w:rPr>
              <w:t>Associate Dean (Academic) and OSD to Director</w:t>
            </w:r>
          </w:p>
        </w:tc>
        <w:tc>
          <w:tcPr>
            <w:tcW w:type="dxa" w:w="5040"/>
            <w:vAlign w:val="center"/>
          </w:tcPr>
          <w:p>
            <w:r/>
            <w:r>
              <w:rPr>
                <w:rFonts w:ascii="Aptos" w:hAnsi="Aptos"/>
                <w:b w:val="0"/>
                <w:sz w:val="18"/>
              </w:rPr>
              <w:t>Dr. J. Arul Valan</w:t>
            </w:r>
          </w:p>
        </w:tc>
      </w:tr>
      <w:tr>
        <w:tc>
          <w:tcPr>
            <w:tcW w:type="dxa" w:w="5040"/>
            <w:vAlign w:val="center"/>
          </w:tcPr>
          <w:p>
            <w:r/>
            <w:r>
              <w:rPr>
                <w:rFonts w:ascii="Aptos" w:hAnsi="Aptos"/>
                <w:b w:val="0"/>
                <w:sz w:val="18"/>
              </w:rPr>
              <w:t>Associate Dean (Alumni Affairs &amp; Industrial Consultancy)</w:t>
            </w:r>
          </w:p>
        </w:tc>
        <w:tc>
          <w:tcPr>
            <w:tcW w:type="dxa" w:w="5040"/>
            <w:vAlign w:val="center"/>
          </w:tcPr>
          <w:p>
            <w:r/>
            <w:r>
              <w:rPr>
                <w:rFonts w:ascii="Aptos" w:hAnsi="Aptos"/>
                <w:b w:val="0"/>
                <w:sz w:val="18"/>
              </w:rPr>
              <w:t>Dr. Nzanthung Ngullie</w:t>
            </w:r>
          </w:p>
        </w:tc>
      </w:tr>
      <w:tr>
        <w:tc>
          <w:tcPr>
            <w:tcW w:type="dxa" w:w="5040"/>
            <w:vAlign w:val="center"/>
          </w:tcPr>
          <w:p>
            <w:r/>
            <w:r>
              <w:rPr>
                <w:rFonts w:ascii="Aptos" w:hAnsi="Aptos"/>
                <w:b w:val="0"/>
                <w:sz w:val="18"/>
              </w:rPr>
              <w:t>Associate Dean (Research and Consultancy)</w:t>
            </w:r>
          </w:p>
        </w:tc>
        <w:tc>
          <w:tcPr>
            <w:tcW w:type="dxa" w:w="5040"/>
            <w:vAlign w:val="center"/>
          </w:tcPr>
          <w:p>
            <w:r/>
            <w:r>
              <w:rPr>
                <w:rFonts w:ascii="Aptos" w:hAnsi="Aptos"/>
                <w:b w:val="0"/>
                <w:sz w:val="18"/>
              </w:rPr>
              <w:t>Dr. Nagaraju Baydeti</w:t>
            </w:r>
          </w:p>
        </w:tc>
      </w:tr>
      <w:tr>
        <w:tc>
          <w:tcPr>
            <w:tcW w:type="dxa" w:w="5040"/>
            <w:vAlign w:val="center"/>
          </w:tcPr>
          <w:p>
            <w:r/>
            <w:r>
              <w:rPr>
                <w:rFonts w:ascii="Aptos" w:hAnsi="Aptos"/>
                <w:b w:val="0"/>
                <w:sz w:val="18"/>
              </w:rPr>
              <w:t>Associate Dean (Faculty Welfare)</w:t>
            </w:r>
          </w:p>
        </w:tc>
        <w:tc>
          <w:tcPr>
            <w:tcW w:type="dxa" w:w="5040"/>
            <w:vAlign w:val="center"/>
          </w:tcPr>
          <w:p>
            <w:r/>
            <w:r>
              <w:rPr>
                <w:rFonts w:ascii="Aptos" w:hAnsi="Aptos"/>
                <w:b w:val="0"/>
                <w:sz w:val="18"/>
              </w:rPr>
              <w:t>Dr. Naorem Khelchand Singh</w:t>
            </w:r>
          </w:p>
        </w:tc>
      </w:tr>
      <w:tr>
        <w:tc>
          <w:tcPr>
            <w:tcW w:type="dxa" w:w="5040"/>
            <w:vAlign w:val="center"/>
          </w:tcPr>
          <w:p>
            <w:r/>
            <w:r>
              <w:rPr>
                <w:rFonts w:ascii="Aptos" w:hAnsi="Aptos"/>
                <w:b w:val="0"/>
                <w:sz w:val="18"/>
              </w:rPr>
              <w:t>Associate Dean (Sponsored Research, IPR, Entrepreneurship, Incubation Cell)</w:t>
            </w:r>
          </w:p>
        </w:tc>
        <w:tc>
          <w:tcPr>
            <w:tcW w:type="dxa" w:w="5040"/>
            <w:vAlign w:val="center"/>
          </w:tcPr>
          <w:p>
            <w:r/>
            <w:r>
              <w:rPr>
                <w:rFonts w:ascii="Aptos" w:hAnsi="Aptos"/>
                <w:b w:val="0"/>
                <w:sz w:val="18"/>
              </w:rPr>
              <w:t>Dr. D. Ganga</w:t>
            </w:r>
          </w:p>
        </w:tc>
      </w:tr>
      <w:tr>
        <w:tc>
          <w:tcPr>
            <w:tcW w:type="dxa" w:w="5040"/>
            <w:vAlign w:val="center"/>
          </w:tcPr>
          <w:p>
            <w:r/>
            <w:r>
              <w:rPr>
                <w:rFonts w:ascii="Aptos" w:hAnsi="Aptos"/>
                <w:b w:val="0"/>
                <w:sz w:val="18"/>
              </w:rPr>
              <w:t>Associate Dean (Student Affairs)</w:t>
            </w:r>
          </w:p>
        </w:tc>
        <w:tc>
          <w:tcPr>
            <w:tcW w:type="dxa" w:w="5040"/>
            <w:vAlign w:val="center"/>
          </w:tcPr>
          <w:p>
            <w:r/>
            <w:r>
              <w:rPr>
                <w:rFonts w:ascii="Aptos" w:hAnsi="Aptos"/>
                <w:b w:val="0"/>
                <w:sz w:val="18"/>
              </w:rPr>
              <w:t>Dr. Amit Kumar Singh</w:t>
            </w:r>
          </w:p>
        </w:tc>
      </w:tr>
      <w:tr>
        <w:tc>
          <w:tcPr>
            <w:tcW w:type="dxa" w:w="5040"/>
            <w:vAlign w:val="center"/>
          </w:tcPr>
          <w:p>
            <w:r/>
            <w:r>
              <w:rPr>
                <w:rFonts w:ascii="Aptos" w:hAnsi="Aptos"/>
                <w:b w:val="0"/>
                <w:sz w:val="18"/>
              </w:rPr>
              <w:t>Associate Dean (Student Affairs)</w:t>
            </w:r>
          </w:p>
        </w:tc>
        <w:tc>
          <w:tcPr>
            <w:tcW w:type="dxa" w:w="5040"/>
            <w:vAlign w:val="center"/>
          </w:tcPr>
          <w:p>
            <w:r/>
            <w:r>
              <w:rPr>
                <w:rFonts w:ascii="Aptos" w:hAnsi="Aptos"/>
                <w:b w:val="0"/>
                <w:sz w:val="18"/>
              </w:rPr>
              <w:t>Dr. Arambam Neelima</w:t>
            </w:r>
          </w:p>
        </w:tc>
      </w:tr>
      <w:tr>
        <w:tc>
          <w:tcPr>
            <w:tcW w:type="dxa" w:w="5040"/>
            <w:vAlign w:val="center"/>
          </w:tcPr>
          <w:p>
            <w:r/>
            <w:r>
              <w:rPr>
                <w:rFonts w:ascii="Aptos" w:hAnsi="Aptos"/>
                <w:b w:val="0"/>
                <w:sz w:val="18"/>
              </w:rPr>
              <w:t>Associate Dean (P&amp;D) (Electrical)</w:t>
            </w:r>
          </w:p>
        </w:tc>
        <w:tc>
          <w:tcPr>
            <w:tcW w:type="dxa" w:w="5040"/>
            <w:vAlign w:val="center"/>
          </w:tcPr>
          <w:p>
            <w:r/>
            <w:r>
              <w:rPr>
                <w:rFonts w:ascii="Aptos" w:hAnsi="Aptos"/>
                <w:b w:val="0"/>
                <w:sz w:val="18"/>
              </w:rPr>
              <w:t>Dr. M. Prakash</w:t>
            </w:r>
          </w:p>
        </w:tc>
      </w:tr>
      <w:tr>
        <w:tc>
          <w:tcPr>
            <w:tcW w:type="dxa" w:w="5040"/>
            <w:vAlign w:val="center"/>
          </w:tcPr>
          <w:p>
            <w:r/>
            <w:r>
              <w:rPr>
                <w:rFonts w:ascii="Aptos" w:hAnsi="Aptos"/>
                <w:b w:val="0"/>
                <w:sz w:val="18"/>
              </w:rPr>
              <w:t>Associate Dean (P&amp;D)</w:t>
            </w:r>
          </w:p>
        </w:tc>
        <w:tc>
          <w:tcPr>
            <w:tcW w:type="dxa" w:w="5040"/>
            <w:vAlign w:val="center"/>
          </w:tcPr>
          <w:p>
            <w:r/>
            <w:r>
              <w:rPr>
                <w:rFonts w:ascii="Aptos" w:hAnsi="Aptos"/>
                <w:b w:val="0"/>
                <w:sz w:val="18"/>
              </w:rPr>
              <w:t>Dr. Pankaj Kumar</w:t>
            </w:r>
          </w:p>
        </w:tc>
      </w:tr>
      <w:tr>
        <w:tc>
          <w:tcPr>
            <w:tcW w:type="dxa" w:w="5040"/>
            <w:vAlign w:val="center"/>
          </w:tcPr>
          <w:p>
            <w:r/>
            <w:r>
              <w:rPr>
                <w:rFonts w:ascii="Aptos" w:hAnsi="Aptos"/>
                <w:b w:val="0"/>
                <w:sz w:val="18"/>
              </w:rPr>
              <w:t>Associate Dean R&amp;C — Sponsored Projects</w:t>
            </w:r>
          </w:p>
        </w:tc>
        <w:tc>
          <w:tcPr>
            <w:tcW w:type="dxa" w:w="5040"/>
            <w:vAlign w:val="center"/>
          </w:tcPr>
          <w:p>
            <w:r/>
            <w:r>
              <w:rPr>
                <w:rFonts w:ascii="Aptos" w:hAnsi="Aptos"/>
                <w:b w:val="0"/>
                <w:sz w:val="18"/>
              </w:rPr>
              <w:t>Dr. Daijiry Narzary</w:t>
            </w:r>
          </w:p>
        </w:tc>
      </w:tr>
    </w:tbl>
    <w:p/>
    <w:p>
      <w:pPr>
        <w:pStyle w:val="Heading2"/>
      </w:pPr>
      <w:r>
        <w:t>3.5 Board of Governors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Role</w:t>
            </w:r>
          </w:p>
        </w:tc>
        <w:tc>
          <w:tcPr>
            <w:tcW w:type="dxa" w:w="5040"/>
            <w:vAlign w:val="center"/>
            <w:shd w:fill="D9EAF7"/>
          </w:tcPr>
          <w:p>
            <w:r/>
            <w:r>
              <w:rPr>
                <w:rFonts w:ascii="Aptos" w:hAnsi="Aptos"/>
                <w:b/>
                <w:sz w:val="18"/>
              </w:rPr>
              <w:t>Member</w:t>
            </w:r>
          </w:p>
        </w:tc>
      </w:tr>
      <w:tr>
        <w:tc>
          <w:tcPr>
            <w:tcW w:type="dxa" w:w="5040"/>
            <w:vAlign w:val="center"/>
          </w:tcPr>
          <w:p>
            <w:r/>
            <w:r>
              <w:rPr>
                <w:rFonts w:ascii="Aptos" w:hAnsi="Aptos"/>
                <w:b w:val="0"/>
                <w:sz w:val="18"/>
              </w:rPr>
              <w:t>Chairman</w:t>
            </w:r>
          </w:p>
        </w:tc>
        <w:tc>
          <w:tcPr>
            <w:tcW w:type="dxa" w:w="5040"/>
            <w:vAlign w:val="center"/>
          </w:tcPr>
          <w:p>
            <w:r/>
            <w:r>
              <w:rPr>
                <w:rFonts w:ascii="Aptos" w:hAnsi="Aptos"/>
                <w:b w:val="0"/>
                <w:sz w:val="18"/>
              </w:rPr>
              <w:t>Dr. Dasari Sreenivasulu, IAS (Retd.)</w:t>
            </w:r>
          </w:p>
        </w:tc>
      </w:tr>
      <w:tr>
        <w:tc>
          <w:tcPr>
            <w:tcW w:type="dxa" w:w="5040"/>
            <w:vAlign w:val="center"/>
          </w:tcPr>
          <w:p>
            <w:r/>
            <w:r>
              <w:rPr>
                <w:rFonts w:ascii="Aptos" w:hAnsi="Aptos"/>
                <w:b w:val="0"/>
                <w:sz w:val="18"/>
              </w:rPr>
              <w:t>Director / Member</w:t>
            </w:r>
          </w:p>
        </w:tc>
        <w:tc>
          <w:tcPr>
            <w:tcW w:type="dxa" w:w="5040"/>
            <w:vAlign w:val="center"/>
          </w:tcPr>
          <w:p>
            <w:r/>
            <w:r>
              <w:rPr>
                <w:rFonts w:ascii="Aptos" w:hAnsi="Aptos"/>
                <w:b w:val="0"/>
                <w:sz w:val="18"/>
              </w:rPr>
              <w:t>Prof. (Dr.) A. Elayaperumal</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Additional Secretary, Department of Higher Education (TE), Government of India</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Joint Secretary (F&amp;A), Department of Higher Education (TE), Government of India</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G. Venkatesh — Director, Sasken Communication Technologies Ltd.</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V. Jagadeesh Kumar — Professor, IIT Madras</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Ajay S. Kalamdhad — Associate Professor, IIT Guwahati</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Prof. P. S. Robi — Deputy Director, IIT Guwahati</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Er. Hokato Sema — Executive Engineer, NPWD, Education Division, Kohima</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Er. Sungtiba Amer — Assistant Chief Engineer, CAWD, Kohima</w:t>
            </w:r>
          </w:p>
        </w:tc>
      </w:tr>
      <w:tr>
        <w:tc>
          <w:tcPr>
            <w:tcW w:type="dxa" w:w="5040"/>
            <w:vAlign w:val="center"/>
          </w:tcPr>
          <w:p>
            <w:r/>
            <w:r>
              <w:rPr>
                <w:rFonts w:ascii="Aptos" w:hAnsi="Aptos"/>
                <w:b w:val="0"/>
                <w:sz w:val="18"/>
              </w:rPr>
              <w:t>Member Secretary</w:t>
            </w:r>
          </w:p>
        </w:tc>
        <w:tc>
          <w:tcPr>
            <w:tcW w:type="dxa" w:w="5040"/>
            <w:vAlign w:val="center"/>
          </w:tcPr>
          <w:p>
            <w:r/>
            <w:r>
              <w:rPr>
                <w:rFonts w:ascii="Aptos" w:hAnsi="Aptos"/>
                <w:b w:val="0"/>
                <w:sz w:val="18"/>
              </w:rPr>
              <w:t>Dr. Manoj E. Prabhakar — Registrar</w:t>
            </w:r>
          </w:p>
        </w:tc>
      </w:tr>
    </w:tbl>
    <w:p/>
    <w:p>
      <w:pPr>
        <w:pStyle w:val="Heading2"/>
      </w:pPr>
      <w:r>
        <w:t>3.6 Administrative Staff and Officers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Name</w:t>
            </w:r>
          </w:p>
        </w:tc>
        <w:tc>
          <w:tcPr>
            <w:tcW w:type="dxa" w:w="5040"/>
            <w:vAlign w:val="center"/>
            <w:shd w:fill="D9EAF7"/>
          </w:tcPr>
          <w:p>
            <w:r/>
            <w:r>
              <w:rPr>
                <w:rFonts w:ascii="Aptos" w:hAnsi="Aptos"/>
                <w:b/>
                <w:sz w:val="18"/>
              </w:rPr>
              <w:t>Designation</w:t>
            </w:r>
          </w:p>
        </w:tc>
      </w:tr>
      <w:tr>
        <w:tc>
          <w:tcPr>
            <w:tcW w:type="dxa" w:w="5040"/>
            <w:vAlign w:val="center"/>
          </w:tcPr>
          <w:p>
            <w:r/>
            <w:r>
              <w:rPr>
                <w:rFonts w:ascii="Aptos" w:hAnsi="Aptos"/>
                <w:b w:val="0"/>
                <w:sz w:val="18"/>
              </w:rPr>
              <w:t>Dr. Amrit Puzari</w:t>
            </w:r>
          </w:p>
        </w:tc>
        <w:tc>
          <w:tcPr>
            <w:tcW w:type="dxa" w:w="5040"/>
            <w:vAlign w:val="center"/>
          </w:tcPr>
          <w:p>
            <w:r/>
            <w:r>
              <w:rPr>
                <w:rFonts w:ascii="Aptos" w:hAnsi="Aptos"/>
                <w:b w:val="0"/>
                <w:sz w:val="18"/>
              </w:rPr>
              <w:t>Chief Vigilance Officer</w:t>
            </w:r>
          </w:p>
        </w:tc>
      </w:tr>
      <w:tr>
        <w:tc>
          <w:tcPr>
            <w:tcW w:type="dxa" w:w="5040"/>
            <w:vAlign w:val="center"/>
          </w:tcPr>
          <w:p>
            <w:r/>
            <w:r>
              <w:rPr>
                <w:rFonts w:ascii="Aptos" w:hAnsi="Aptos"/>
                <w:b w:val="0"/>
                <w:sz w:val="18"/>
              </w:rPr>
              <w:t>Dr. Lairenlakpam Shanta Meitei</w:t>
            </w:r>
          </w:p>
        </w:tc>
        <w:tc>
          <w:tcPr>
            <w:tcW w:type="dxa" w:w="5040"/>
            <w:vAlign w:val="center"/>
          </w:tcPr>
          <w:p>
            <w:r/>
            <w:r>
              <w:rPr>
                <w:rFonts w:ascii="Aptos" w:hAnsi="Aptos"/>
                <w:b w:val="0"/>
                <w:sz w:val="18"/>
              </w:rPr>
              <w:t>Assistant Librarian</w:t>
            </w:r>
          </w:p>
        </w:tc>
      </w:tr>
      <w:tr>
        <w:tc>
          <w:tcPr>
            <w:tcW w:type="dxa" w:w="5040"/>
            <w:vAlign w:val="center"/>
          </w:tcPr>
          <w:p>
            <w:r/>
            <w:r>
              <w:rPr>
                <w:rFonts w:ascii="Aptos" w:hAnsi="Aptos"/>
                <w:b w:val="0"/>
                <w:sz w:val="18"/>
              </w:rPr>
              <w:t>Mr. Mhonthung Ngullie</w:t>
            </w:r>
          </w:p>
        </w:tc>
        <w:tc>
          <w:tcPr>
            <w:tcW w:type="dxa" w:w="5040"/>
            <w:vAlign w:val="center"/>
          </w:tcPr>
          <w:p>
            <w:r/>
            <w:r>
              <w:rPr>
                <w:rFonts w:ascii="Aptos" w:hAnsi="Aptos"/>
                <w:b w:val="0"/>
                <w:sz w:val="18"/>
              </w:rPr>
              <w:t>Assistant Registrar</w:t>
            </w:r>
          </w:p>
        </w:tc>
      </w:tr>
      <w:tr>
        <w:tc>
          <w:tcPr>
            <w:tcW w:type="dxa" w:w="5040"/>
            <w:vAlign w:val="center"/>
          </w:tcPr>
          <w:p>
            <w:r/>
            <w:r>
              <w:rPr>
                <w:rFonts w:ascii="Aptos" w:hAnsi="Aptos"/>
                <w:b w:val="0"/>
                <w:sz w:val="18"/>
              </w:rPr>
              <w:t>Ms. Likali K. Zhimomi</w:t>
            </w:r>
          </w:p>
        </w:tc>
        <w:tc>
          <w:tcPr>
            <w:tcW w:type="dxa" w:w="5040"/>
            <w:vAlign w:val="center"/>
          </w:tcPr>
          <w:p>
            <w:r/>
            <w:r>
              <w:rPr>
                <w:rFonts w:ascii="Aptos" w:hAnsi="Aptos"/>
                <w:b w:val="0"/>
                <w:sz w:val="18"/>
              </w:rPr>
              <w:t>Executive Engineer (Civil)</w:t>
            </w:r>
          </w:p>
        </w:tc>
      </w:tr>
      <w:tr>
        <w:tc>
          <w:tcPr>
            <w:tcW w:type="dxa" w:w="5040"/>
            <w:vAlign w:val="center"/>
          </w:tcPr>
          <w:p>
            <w:r/>
            <w:r>
              <w:rPr>
                <w:rFonts w:ascii="Aptos" w:hAnsi="Aptos"/>
                <w:b w:val="0"/>
                <w:sz w:val="18"/>
              </w:rPr>
              <w:t>Mr. Pappu Kumar Sharma</w:t>
            </w:r>
          </w:p>
        </w:tc>
        <w:tc>
          <w:tcPr>
            <w:tcW w:type="dxa" w:w="5040"/>
            <w:vAlign w:val="center"/>
          </w:tcPr>
          <w:p>
            <w:r/>
            <w:r>
              <w:rPr>
                <w:rFonts w:ascii="Aptos" w:hAnsi="Aptos"/>
                <w:b w:val="0"/>
                <w:sz w:val="18"/>
              </w:rPr>
              <w:t>Superintendent</w:t>
            </w:r>
          </w:p>
        </w:tc>
      </w:tr>
      <w:tr>
        <w:tc>
          <w:tcPr>
            <w:tcW w:type="dxa" w:w="5040"/>
            <w:vAlign w:val="center"/>
          </w:tcPr>
          <w:p>
            <w:r/>
            <w:r>
              <w:rPr>
                <w:rFonts w:ascii="Aptos" w:hAnsi="Aptos"/>
                <w:b w:val="0"/>
                <w:sz w:val="18"/>
              </w:rPr>
              <w:t>Mr. Mikato H. Yeptho</w:t>
            </w:r>
          </w:p>
        </w:tc>
        <w:tc>
          <w:tcPr>
            <w:tcW w:type="dxa" w:w="5040"/>
            <w:vAlign w:val="center"/>
          </w:tcPr>
          <w:p>
            <w:r/>
            <w:r>
              <w:rPr>
                <w:rFonts w:ascii="Aptos" w:hAnsi="Aptos"/>
                <w:b w:val="0"/>
                <w:sz w:val="18"/>
              </w:rPr>
              <w:t>Superintendent</w:t>
            </w:r>
          </w:p>
        </w:tc>
      </w:tr>
      <w:tr>
        <w:tc>
          <w:tcPr>
            <w:tcW w:type="dxa" w:w="5040"/>
            <w:vAlign w:val="center"/>
          </w:tcPr>
          <w:p>
            <w:r/>
            <w:r>
              <w:rPr>
                <w:rFonts w:ascii="Aptos" w:hAnsi="Aptos"/>
                <w:b w:val="0"/>
                <w:sz w:val="18"/>
              </w:rPr>
              <w:t>Mr. Raju Basumatary</w:t>
            </w:r>
          </w:p>
        </w:tc>
        <w:tc>
          <w:tcPr>
            <w:tcW w:type="dxa" w:w="5040"/>
            <w:vAlign w:val="center"/>
          </w:tcPr>
          <w:p>
            <w:r/>
            <w:r>
              <w:rPr>
                <w:rFonts w:ascii="Aptos" w:hAnsi="Aptos"/>
                <w:b w:val="0"/>
                <w:sz w:val="18"/>
              </w:rPr>
              <w:t>Junior Engineer</w:t>
            </w:r>
          </w:p>
        </w:tc>
      </w:tr>
      <w:tr>
        <w:tc>
          <w:tcPr>
            <w:tcW w:type="dxa" w:w="5040"/>
            <w:vAlign w:val="center"/>
          </w:tcPr>
          <w:p>
            <w:r/>
            <w:r>
              <w:rPr>
                <w:rFonts w:ascii="Aptos" w:hAnsi="Aptos"/>
                <w:b w:val="0"/>
                <w:sz w:val="18"/>
              </w:rPr>
              <w:t>Ms. Arenmongla</w:t>
            </w:r>
          </w:p>
        </w:tc>
        <w:tc>
          <w:tcPr>
            <w:tcW w:type="dxa" w:w="5040"/>
            <w:vAlign w:val="center"/>
          </w:tcPr>
          <w:p>
            <w:r/>
            <w:r>
              <w:rPr>
                <w:rFonts w:ascii="Aptos" w:hAnsi="Aptos"/>
                <w:b w:val="0"/>
                <w:sz w:val="18"/>
              </w:rPr>
              <w:t>Nurse</w:t>
            </w:r>
          </w:p>
        </w:tc>
      </w:tr>
      <w:tr>
        <w:tc>
          <w:tcPr>
            <w:tcW w:type="dxa" w:w="5040"/>
            <w:vAlign w:val="center"/>
          </w:tcPr>
          <w:p>
            <w:r/>
            <w:r>
              <w:rPr>
                <w:rFonts w:ascii="Aptos" w:hAnsi="Aptos"/>
                <w:b w:val="0"/>
                <w:sz w:val="18"/>
              </w:rPr>
              <w:t>Mr. Yanger A. Walling</w:t>
            </w:r>
          </w:p>
        </w:tc>
        <w:tc>
          <w:tcPr>
            <w:tcW w:type="dxa" w:w="5040"/>
            <w:vAlign w:val="center"/>
          </w:tcPr>
          <w:p>
            <w:r/>
            <w:r>
              <w:rPr>
                <w:rFonts w:ascii="Aptos" w:hAnsi="Aptos"/>
                <w:b w:val="0"/>
                <w:sz w:val="18"/>
              </w:rPr>
              <w:t>Junior Assistant</w:t>
            </w:r>
          </w:p>
        </w:tc>
      </w:tr>
      <w:tr>
        <w:tc>
          <w:tcPr>
            <w:tcW w:type="dxa" w:w="5040"/>
            <w:vAlign w:val="center"/>
          </w:tcPr>
          <w:p>
            <w:r/>
            <w:r>
              <w:rPr>
                <w:rFonts w:ascii="Aptos" w:hAnsi="Aptos"/>
                <w:b w:val="0"/>
                <w:sz w:val="18"/>
              </w:rPr>
              <w:t>Mr. Benrio Ngullie</w:t>
            </w:r>
          </w:p>
        </w:tc>
        <w:tc>
          <w:tcPr>
            <w:tcW w:type="dxa" w:w="5040"/>
            <w:vAlign w:val="center"/>
          </w:tcPr>
          <w:p>
            <w:r/>
            <w:r>
              <w:rPr>
                <w:rFonts w:ascii="Aptos" w:hAnsi="Aptos"/>
                <w:b w:val="0"/>
                <w:sz w:val="18"/>
              </w:rPr>
              <w:t>Junior Assistant</w:t>
            </w:r>
          </w:p>
        </w:tc>
      </w:tr>
      <w:tr>
        <w:tc>
          <w:tcPr>
            <w:tcW w:type="dxa" w:w="5040"/>
            <w:vAlign w:val="center"/>
          </w:tcPr>
          <w:p>
            <w:r/>
            <w:r>
              <w:rPr>
                <w:rFonts w:ascii="Aptos" w:hAnsi="Aptos"/>
                <w:b w:val="0"/>
                <w:sz w:val="18"/>
              </w:rPr>
              <w:t>Ms. Sunita Mazumder</w:t>
            </w:r>
          </w:p>
        </w:tc>
        <w:tc>
          <w:tcPr>
            <w:tcW w:type="dxa" w:w="5040"/>
            <w:vAlign w:val="center"/>
          </w:tcPr>
          <w:p>
            <w:r/>
            <w:r>
              <w:rPr>
                <w:rFonts w:ascii="Aptos" w:hAnsi="Aptos"/>
                <w:b w:val="0"/>
                <w:sz w:val="18"/>
              </w:rPr>
              <w:t>Junior Assistant</w:t>
            </w:r>
          </w:p>
        </w:tc>
      </w:tr>
      <w:tr>
        <w:tc>
          <w:tcPr>
            <w:tcW w:type="dxa" w:w="5040"/>
            <w:vAlign w:val="center"/>
          </w:tcPr>
          <w:p>
            <w:r/>
            <w:r>
              <w:rPr>
                <w:rFonts w:ascii="Aptos" w:hAnsi="Aptos"/>
                <w:b w:val="0"/>
                <w:sz w:val="18"/>
              </w:rPr>
              <w:t>Ms. Chumdeno Odyuo</w:t>
            </w:r>
          </w:p>
        </w:tc>
        <w:tc>
          <w:tcPr>
            <w:tcW w:type="dxa" w:w="5040"/>
            <w:vAlign w:val="center"/>
          </w:tcPr>
          <w:p>
            <w:r/>
            <w:r>
              <w:rPr>
                <w:rFonts w:ascii="Aptos" w:hAnsi="Aptos"/>
                <w:b w:val="0"/>
                <w:sz w:val="18"/>
              </w:rPr>
              <w:t>Junior Assistant</w:t>
            </w:r>
          </w:p>
        </w:tc>
      </w:tr>
      <w:tr>
        <w:tc>
          <w:tcPr>
            <w:tcW w:type="dxa" w:w="5040"/>
            <w:vAlign w:val="center"/>
          </w:tcPr>
          <w:p>
            <w:r/>
            <w:r>
              <w:rPr>
                <w:rFonts w:ascii="Aptos" w:hAnsi="Aptos"/>
                <w:b w:val="0"/>
                <w:sz w:val="18"/>
              </w:rPr>
              <w:t>Ms. Siagailakle</w:t>
            </w:r>
          </w:p>
        </w:tc>
        <w:tc>
          <w:tcPr>
            <w:tcW w:type="dxa" w:w="5040"/>
            <w:vAlign w:val="center"/>
          </w:tcPr>
          <w:p>
            <w:r/>
            <w:r>
              <w:rPr>
                <w:rFonts w:ascii="Aptos" w:hAnsi="Aptos"/>
                <w:b w:val="0"/>
                <w:sz w:val="18"/>
              </w:rPr>
              <w:t>Multitasking Staff</w:t>
            </w:r>
          </w:p>
        </w:tc>
      </w:tr>
      <w:tr>
        <w:tc>
          <w:tcPr>
            <w:tcW w:type="dxa" w:w="5040"/>
            <w:vAlign w:val="center"/>
          </w:tcPr>
          <w:p>
            <w:r/>
            <w:r>
              <w:rPr>
                <w:rFonts w:ascii="Aptos" w:hAnsi="Aptos"/>
                <w:b w:val="0"/>
                <w:sz w:val="18"/>
              </w:rPr>
              <w:t>Ms. Kevisinuo Shuya</w:t>
            </w:r>
          </w:p>
        </w:tc>
        <w:tc>
          <w:tcPr>
            <w:tcW w:type="dxa" w:w="5040"/>
            <w:vAlign w:val="center"/>
          </w:tcPr>
          <w:p>
            <w:r/>
            <w:r>
              <w:rPr>
                <w:rFonts w:ascii="Aptos" w:hAnsi="Aptos"/>
                <w:b w:val="0"/>
                <w:sz w:val="18"/>
              </w:rPr>
              <w:t>Multitasking Staff</w:t>
            </w:r>
          </w:p>
        </w:tc>
      </w:tr>
      <w:tr>
        <w:tc>
          <w:tcPr>
            <w:tcW w:type="dxa" w:w="5040"/>
            <w:vAlign w:val="center"/>
          </w:tcPr>
          <w:p>
            <w:r/>
            <w:r>
              <w:rPr>
                <w:rFonts w:ascii="Aptos" w:hAnsi="Aptos"/>
                <w:b w:val="0"/>
                <w:sz w:val="18"/>
              </w:rPr>
              <w:t>Mr. Sorenthung Ovung</w:t>
            </w:r>
          </w:p>
        </w:tc>
        <w:tc>
          <w:tcPr>
            <w:tcW w:type="dxa" w:w="5040"/>
            <w:vAlign w:val="center"/>
          </w:tcPr>
          <w:p>
            <w:r/>
            <w:r>
              <w:rPr>
                <w:rFonts w:ascii="Aptos" w:hAnsi="Aptos"/>
                <w:b w:val="0"/>
                <w:sz w:val="18"/>
              </w:rPr>
              <w:t>Attendant (Library)</w:t>
            </w:r>
          </w:p>
        </w:tc>
      </w:tr>
      <w:tr>
        <w:tc>
          <w:tcPr>
            <w:tcW w:type="dxa" w:w="5040"/>
            <w:vAlign w:val="center"/>
          </w:tcPr>
          <w:p>
            <w:r/>
            <w:r>
              <w:rPr>
                <w:rFonts w:ascii="Aptos" w:hAnsi="Aptos"/>
                <w:b w:val="0"/>
                <w:sz w:val="18"/>
              </w:rPr>
              <w:t>Ms. Meribeni Ngullie</w:t>
            </w:r>
          </w:p>
        </w:tc>
        <w:tc>
          <w:tcPr>
            <w:tcW w:type="dxa" w:w="5040"/>
            <w:vAlign w:val="center"/>
          </w:tcPr>
          <w:p>
            <w:r/>
            <w:r>
              <w:rPr>
                <w:rFonts w:ascii="Aptos" w:hAnsi="Aptos"/>
                <w:b w:val="0"/>
                <w:sz w:val="18"/>
              </w:rPr>
              <w:t>Attendant (Library)</w:t>
            </w:r>
          </w:p>
        </w:tc>
      </w:tr>
      <w:tr>
        <w:tc>
          <w:tcPr>
            <w:tcW w:type="dxa" w:w="5040"/>
            <w:vAlign w:val="center"/>
          </w:tcPr>
          <w:p>
            <w:r/>
            <w:r>
              <w:rPr>
                <w:rFonts w:ascii="Aptos" w:hAnsi="Aptos"/>
                <w:b w:val="0"/>
                <w:sz w:val="18"/>
              </w:rPr>
              <w:t>Mr. Razouvil Tetso</w:t>
            </w:r>
          </w:p>
        </w:tc>
        <w:tc>
          <w:tcPr>
            <w:tcW w:type="dxa" w:w="5040"/>
            <w:vAlign w:val="center"/>
          </w:tcPr>
          <w:p>
            <w:r/>
            <w:r>
              <w:rPr>
                <w:rFonts w:ascii="Aptos" w:hAnsi="Aptos"/>
                <w:b w:val="0"/>
                <w:sz w:val="18"/>
              </w:rPr>
              <w:t>Office Attendant</w:t>
            </w:r>
          </w:p>
        </w:tc>
      </w:tr>
    </w:tbl>
    <w:p/>
    <w:p>
      <w:pPr>
        <w:pStyle w:val="Heading2"/>
      </w:pPr>
      <w:r>
        <w:t>3.7 Important Governance / Public Information Functions</w:t>
      </w:r>
    </w:p>
    <w:p>
      <w:pPr>
        <w:pStyle w:val="ListBullet"/>
      </w:pPr>
      <w:r>
        <w:t>Board of Governors</w:t>
      </w:r>
    </w:p>
    <w:p>
      <w:pPr>
        <w:pStyle w:val="ListBullet"/>
      </w:pPr>
      <w:r>
        <w:t>Finance Committee</w:t>
      </w:r>
    </w:p>
    <w:p>
      <w:pPr>
        <w:pStyle w:val="ListBullet"/>
      </w:pPr>
      <w:r>
        <w:t>Academic Senate</w:t>
      </w:r>
    </w:p>
    <w:p>
      <w:pPr>
        <w:pStyle w:val="ListBullet"/>
      </w:pPr>
      <w:r>
        <w:t>Building and Works Committee</w:t>
      </w:r>
    </w:p>
    <w:p>
      <w:pPr>
        <w:pStyle w:val="ListBullet"/>
      </w:pPr>
      <w:r>
        <w:t>Administrative offices</w:t>
      </w:r>
    </w:p>
    <w:p>
      <w:pPr>
        <w:pStyle w:val="ListBullet"/>
      </w:pPr>
      <w:r>
        <w:t>RTI / Public Information function</w:t>
      </w:r>
    </w:p>
    <w:p>
      <w:pPr>
        <w:pStyle w:val="ListBullet"/>
      </w:pPr>
      <w:r>
        <w:t>Academic and student-affairs administration</w:t>
      </w:r>
    </w:p>
    <w:p>
      <w:pPr>
        <w:pStyle w:val="Heading2"/>
      </w:pPr>
      <w:r>
        <w:t>3.8 RTI</w:t>
      </w:r>
    </w:p>
    <w:p>
      <w:r>
        <w:t>The official RTI page lists Mr. Nzanthung Ngullie as Public Information Officer. Academic and department-related queries are routed through the relevant academic officers/HODs listed on the current RTI page.</w:t>
      </w:r>
    </w:p>
    <w:p>
      <w:pPr>
        <w:pStyle w:val="KBNote"/>
      </w:pPr>
      <w:r>
        <w:t>Current-office-holder conflicts can occur between older committee pages and newer department pages. For a question such as “Who is the current HOD?”, the newest department HOD page should take precedence over an older committee/RTI page.</w:t>
      </w:r>
    </w:p>
    <w:p>
      <w:pPr>
        <w:pStyle w:val="Heading1"/>
      </w:pPr>
      <w:r>
        <w:t>4. Academic Programmes</w:t>
      </w:r>
    </w:p>
    <w:p>
      <w:pPr>
        <w:pStyle w:val="Heading2"/>
      </w:pPr>
      <w:r>
        <w:t>4.1 B.Tech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Programme</w:t>
            </w:r>
          </w:p>
        </w:tc>
        <w:tc>
          <w:tcPr>
            <w:tcW w:type="dxa" w:w="3360"/>
            <w:vAlign w:val="center"/>
            <w:shd w:fill="D9EAF7"/>
          </w:tcPr>
          <w:p>
            <w:r/>
            <w:r>
              <w:rPr>
                <w:rFonts w:ascii="Aptos" w:hAnsi="Aptos"/>
                <w:b/>
                <w:sz w:val="18"/>
              </w:rPr>
              <w:t>Duration</w:t>
            </w:r>
          </w:p>
        </w:tc>
        <w:tc>
          <w:tcPr>
            <w:tcW w:type="dxa" w:w="3360"/>
            <w:vAlign w:val="center"/>
            <w:shd w:fill="D9EAF7"/>
          </w:tcPr>
          <w:p>
            <w:r/>
            <w:r>
              <w:rPr>
                <w:rFonts w:ascii="Aptos" w:hAnsi="Aptos"/>
                <w:b/>
                <w:sz w:val="18"/>
              </w:rPr>
              <w:t>Current admission route</w:t>
            </w:r>
          </w:p>
        </w:tc>
      </w:tr>
      <w:tr>
        <w:tc>
          <w:tcPr>
            <w:tcW w:type="dxa" w:w="3360"/>
            <w:vAlign w:val="center"/>
          </w:tcPr>
          <w:p>
            <w:r/>
            <w:r>
              <w:rPr>
                <w:rFonts w:ascii="Aptos" w:hAnsi="Aptos"/>
                <w:b w:val="0"/>
                <w:sz w:val="18"/>
              </w:rPr>
              <w:t>Civil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r>
        <w:tc>
          <w:tcPr>
            <w:tcW w:type="dxa" w:w="3360"/>
            <w:vAlign w:val="center"/>
          </w:tcPr>
          <w:p>
            <w:r/>
            <w:r>
              <w:rPr>
                <w:rFonts w:ascii="Aptos" w:hAnsi="Aptos"/>
                <w:b w:val="0"/>
                <w:sz w:val="18"/>
              </w:rPr>
              <w:t>Computer Science and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r>
        <w:tc>
          <w:tcPr>
            <w:tcW w:type="dxa" w:w="3360"/>
            <w:vAlign w:val="center"/>
          </w:tcPr>
          <w:p>
            <w:r/>
            <w:r>
              <w:rPr>
                <w:rFonts w:ascii="Aptos" w:hAnsi="Aptos"/>
                <w:b w:val="0"/>
                <w:sz w:val="18"/>
              </w:rPr>
              <w:t>Electrical and Electronics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r>
        <w:tc>
          <w:tcPr>
            <w:tcW w:type="dxa" w:w="3360"/>
            <w:vAlign w:val="center"/>
          </w:tcPr>
          <w:p>
            <w:r/>
            <w:r>
              <w:rPr>
                <w:rFonts w:ascii="Aptos" w:hAnsi="Aptos"/>
                <w:b w:val="0"/>
                <w:sz w:val="18"/>
              </w:rPr>
              <w:t>Electronics and Communication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r>
        <w:tc>
          <w:tcPr>
            <w:tcW w:type="dxa" w:w="3360"/>
            <w:vAlign w:val="center"/>
          </w:tcPr>
          <w:p>
            <w:r/>
            <w:r>
              <w:rPr>
                <w:rFonts w:ascii="Aptos" w:hAnsi="Aptos"/>
                <w:b w:val="0"/>
                <w:sz w:val="18"/>
              </w:rPr>
              <w:t>Electronics and Instrumentation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r>
        <w:tc>
          <w:tcPr>
            <w:tcW w:type="dxa" w:w="3360"/>
            <w:vAlign w:val="center"/>
          </w:tcPr>
          <w:p>
            <w:r/>
            <w:r>
              <w:rPr>
                <w:rFonts w:ascii="Aptos" w:hAnsi="Aptos"/>
                <w:b w:val="0"/>
                <w:sz w:val="18"/>
              </w:rPr>
              <w:t>Mechanical Engineering</w:t>
            </w:r>
          </w:p>
        </w:tc>
        <w:tc>
          <w:tcPr>
            <w:tcW w:type="dxa" w:w="3360"/>
            <w:vAlign w:val="center"/>
          </w:tcPr>
          <w:p>
            <w:r/>
            <w:r>
              <w:rPr>
                <w:rFonts w:ascii="Aptos" w:hAnsi="Aptos"/>
                <w:b w:val="0"/>
                <w:sz w:val="18"/>
              </w:rPr>
              <w:t>4 years / 8 semesters</w:t>
            </w:r>
          </w:p>
        </w:tc>
        <w:tc>
          <w:tcPr>
            <w:tcW w:type="dxa" w:w="3360"/>
            <w:vAlign w:val="center"/>
          </w:tcPr>
          <w:p>
            <w:r/>
            <w:r>
              <w:rPr>
                <w:rFonts w:ascii="Aptos" w:hAnsi="Aptos"/>
                <w:b w:val="0"/>
                <w:sz w:val="18"/>
              </w:rPr>
              <w:t>JEE Main → JoSAA / CSAB</w:t>
            </w:r>
          </w:p>
        </w:tc>
      </w:tr>
    </w:tbl>
    <w:p/>
    <w:p>
      <w:pPr>
        <w:pStyle w:val="Heading2"/>
      </w:pPr>
      <w:r>
        <w:t>4.2 M.Tech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Programme</w:t>
            </w:r>
          </w:p>
        </w:tc>
        <w:tc>
          <w:tcPr>
            <w:tcW w:type="dxa" w:w="3360"/>
            <w:vAlign w:val="center"/>
            <w:shd w:fill="D9EAF7"/>
          </w:tcPr>
          <w:p>
            <w:r/>
            <w:r>
              <w:rPr>
                <w:rFonts w:ascii="Aptos" w:hAnsi="Aptos"/>
                <w:b/>
                <w:sz w:val="18"/>
              </w:rPr>
              <w:t>Duration</w:t>
            </w:r>
          </w:p>
        </w:tc>
        <w:tc>
          <w:tcPr>
            <w:tcW w:type="dxa" w:w="3360"/>
            <w:vAlign w:val="center"/>
            <w:shd w:fill="D9EAF7"/>
          </w:tcPr>
          <w:p>
            <w:r/>
            <w:r>
              <w:rPr>
                <w:rFonts w:ascii="Aptos" w:hAnsi="Aptos"/>
                <w:b/>
                <w:sz w:val="18"/>
              </w:rPr>
              <w:t>Department / academic area</w:t>
            </w:r>
          </w:p>
        </w:tc>
      </w:tr>
      <w:tr>
        <w:tc>
          <w:tcPr>
            <w:tcW w:type="dxa" w:w="3360"/>
            <w:vAlign w:val="center"/>
          </w:tcPr>
          <w:p>
            <w:r/>
            <w:r>
              <w:rPr>
                <w:rFonts w:ascii="Aptos" w:hAnsi="Aptos"/>
                <w:b w:val="0"/>
                <w:sz w:val="18"/>
              </w:rPr>
              <w:t>Computer Science and Engineering</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CSE</w:t>
            </w:r>
          </w:p>
        </w:tc>
      </w:tr>
      <w:tr>
        <w:tc>
          <w:tcPr>
            <w:tcW w:type="dxa" w:w="3360"/>
            <w:vAlign w:val="center"/>
          </w:tcPr>
          <w:p>
            <w:r/>
            <w:r>
              <w:rPr>
                <w:rFonts w:ascii="Aptos" w:hAnsi="Aptos"/>
                <w:b w:val="0"/>
                <w:sz w:val="18"/>
              </w:rPr>
              <w:t>Power Systems Engineering</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EEE</w:t>
            </w:r>
          </w:p>
        </w:tc>
      </w:tr>
      <w:tr>
        <w:tc>
          <w:tcPr>
            <w:tcW w:type="dxa" w:w="3360"/>
            <w:vAlign w:val="center"/>
          </w:tcPr>
          <w:p>
            <w:r/>
            <w:r>
              <w:rPr>
                <w:rFonts w:ascii="Aptos" w:hAnsi="Aptos"/>
                <w:b w:val="0"/>
                <w:sz w:val="18"/>
              </w:rPr>
              <w:t>VLSI Systems</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ECE</w:t>
            </w:r>
          </w:p>
        </w:tc>
      </w:tr>
      <w:tr>
        <w:tc>
          <w:tcPr>
            <w:tcW w:type="dxa" w:w="3360"/>
            <w:vAlign w:val="center"/>
          </w:tcPr>
          <w:p>
            <w:r/>
            <w:r>
              <w:rPr>
                <w:rFonts w:ascii="Aptos" w:hAnsi="Aptos"/>
                <w:b w:val="0"/>
                <w:sz w:val="18"/>
              </w:rPr>
              <w:t>Communication Engineering</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ECE</w:t>
            </w:r>
          </w:p>
        </w:tc>
      </w:tr>
    </w:tbl>
    <w:p/>
    <w:p>
      <w:r>
        <w:t>The current CCMT/CCMN information lists 15 seats for each of these four M.Tech programmes for the 2026–27 admission cycle.</w:t>
      </w:r>
    </w:p>
    <w:p>
      <w:pPr>
        <w:pStyle w:val="Heading2"/>
      </w:pPr>
      <w:r>
        <w:t>4.3 M.Sc.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Programme</w:t>
            </w:r>
          </w:p>
        </w:tc>
        <w:tc>
          <w:tcPr>
            <w:tcW w:type="dxa" w:w="3360"/>
            <w:vAlign w:val="center"/>
            <w:shd w:fill="D9EAF7"/>
          </w:tcPr>
          <w:p>
            <w:r/>
            <w:r>
              <w:rPr>
                <w:rFonts w:ascii="Aptos" w:hAnsi="Aptos"/>
                <w:b/>
                <w:sz w:val="18"/>
              </w:rPr>
              <w:t>Duration</w:t>
            </w:r>
          </w:p>
        </w:tc>
        <w:tc>
          <w:tcPr>
            <w:tcW w:type="dxa" w:w="3360"/>
            <w:vAlign w:val="center"/>
            <w:shd w:fill="D9EAF7"/>
          </w:tcPr>
          <w:p>
            <w:r/>
            <w:r>
              <w:rPr>
                <w:rFonts w:ascii="Aptos" w:hAnsi="Aptos"/>
                <w:b/>
                <w:sz w:val="18"/>
              </w:rPr>
              <w:t>Current admission route</w:t>
            </w:r>
          </w:p>
        </w:tc>
      </w:tr>
      <w:tr>
        <w:tc>
          <w:tcPr>
            <w:tcW w:type="dxa" w:w="3360"/>
            <w:vAlign w:val="center"/>
          </w:tcPr>
          <w:p>
            <w:r/>
            <w:r>
              <w:rPr>
                <w:rFonts w:ascii="Aptos" w:hAnsi="Aptos"/>
                <w:b w:val="0"/>
                <w:sz w:val="18"/>
              </w:rPr>
              <w:t>M.Sc. Physics</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JAM → CCMN, plus institute spot rounds when notified</w:t>
            </w:r>
          </w:p>
        </w:tc>
      </w:tr>
      <w:tr>
        <w:tc>
          <w:tcPr>
            <w:tcW w:type="dxa" w:w="3360"/>
            <w:vAlign w:val="center"/>
          </w:tcPr>
          <w:p>
            <w:r/>
            <w:r>
              <w:rPr>
                <w:rFonts w:ascii="Aptos" w:hAnsi="Aptos"/>
                <w:b w:val="0"/>
                <w:sz w:val="18"/>
              </w:rPr>
              <w:t>M.Sc. Chemistry</w:t>
            </w:r>
          </w:p>
        </w:tc>
        <w:tc>
          <w:tcPr>
            <w:tcW w:type="dxa" w:w="3360"/>
            <w:vAlign w:val="center"/>
          </w:tcPr>
          <w:p>
            <w:r/>
            <w:r>
              <w:rPr>
                <w:rFonts w:ascii="Aptos" w:hAnsi="Aptos"/>
                <w:b w:val="0"/>
                <w:sz w:val="18"/>
              </w:rPr>
              <w:t>2 years / 4 semesters</w:t>
            </w:r>
          </w:p>
        </w:tc>
        <w:tc>
          <w:tcPr>
            <w:tcW w:type="dxa" w:w="3360"/>
            <w:vAlign w:val="center"/>
          </w:tcPr>
          <w:p>
            <w:r/>
            <w:r>
              <w:rPr>
                <w:rFonts w:ascii="Aptos" w:hAnsi="Aptos"/>
                <w:b w:val="0"/>
                <w:sz w:val="18"/>
              </w:rPr>
              <w:t>JAM → CCMN, plus institute spot rounds when notified</w:t>
            </w:r>
          </w:p>
        </w:tc>
      </w:tr>
    </w:tbl>
    <w:p/>
    <w:p>
      <w:r>
        <w:t>The current CCMT/CCMN information lists 10 seats each for M.Sc. Physics and M.Sc. Chemistry for the 2026–27 cycle.</w:t>
      </w:r>
    </w:p>
    <w:p>
      <w:pPr>
        <w:pStyle w:val="Heading2"/>
      </w:pPr>
      <w:r>
        <w:t>4.4 Ph.D.</w:t>
      </w:r>
    </w:p>
    <w:p>
      <w:r>
        <w:t>NIT Nagaland offers doctoral research through engineering and Science &amp; Humanities areas. The exact departments, research areas, eligibility, seats, selection stages and dates are session-specific and must be taken from the latest Ph.D. admission advertisement and current Ph.D. regulations.</w:t>
      </w:r>
    </w:p>
    <w:p>
      <w:pPr>
        <w:pStyle w:val="Heading2"/>
      </w:pPr>
      <w:r>
        <w:t>4.5 Curriculum Structure</w:t>
      </w:r>
    </w:p>
    <w:p>
      <w:pPr>
        <w:pStyle w:val="ListBullet"/>
      </w:pPr>
      <w:r>
        <w:t>B.Tech: foundation/basic science and humanities, basic engineering, departmental core, departmental electives, laboratories, project and other prescribed components.</w:t>
      </w:r>
    </w:p>
    <w:p>
      <w:pPr>
        <w:pStyle w:val="ListBullet"/>
      </w:pPr>
      <w:r>
        <w:t>M.Tech: advanced core subjects, electives, laboratories/seminar/research work and project/dissertation as prescribed by the programme curriculum.</w:t>
      </w:r>
    </w:p>
    <w:p>
      <w:pPr>
        <w:pStyle w:val="ListBullet"/>
      </w:pPr>
      <w:r>
        <w:t>M.Sc.: advanced subject coursework, laboratories and programme-specific academic/research components.</w:t>
      </w:r>
    </w:p>
    <w:p>
      <w:pPr>
        <w:pStyle w:val="ListBullet"/>
      </w:pPr>
      <w:r>
        <w:t>Ph.D.: coursework plus research, comprehensive/progress requirements and thesis-related milestones under the applicable regulations.</w:t>
      </w:r>
    </w:p>
    <w:p>
      <w:pPr>
        <w:pStyle w:val="Heading2"/>
      </w:pPr>
      <w:r>
        <w:t>4.6 Curriculum and Syllabus Database Rule</w:t>
      </w:r>
    </w:p>
    <w:p>
      <w:r>
        <w:t>For chatbot retrieval, store syllabus information as Programme → Semester → Course Code → Course Name → Credits → Units/Syllabus → Regulation/Batch. Never mix an older regulation's syllabus with a newer batch without labeling the regulation year.</w:t>
      </w:r>
    </w:p>
    <w:p>
      <w:pPr>
        <w:pStyle w:val="Heading2"/>
      </w:pPr>
      <w:r>
        <w:t>4.7 Programme–Department Mapping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8"/>
              </w:rPr>
              <w:t>Department</w:t>
            </w:r>
          </w:p>
        </w:tc>
        <w:tc>
          <w:tcPr>
            <w:tcW w:type="dxa" w:w="2016"/>
            <w:vAlign w:val="center"/>
            <w:shd w:fill="D9EAF7"/>
          </w:tcPr>
          <w:p>
            <w:r/>
            <w:r>
              <w:rPr>
                <w:rFonts w:ascii="Aptos" w:hAnsi="Aptos"/>
                <w:b/>
                <w:sz w:val="18"/>
              </w:rPr>
              <w:t>B.Tech</w:t>
            </w:r>
          </w:p>
        </w:tc>
        <w:tc>
          <w:tcPr>
            <w:tcW w:type="dxa" w:w="2016"/>
            <w:vAlign w:val="center"/>
            <w:shd w:fill="D9EAF7"/>
          </w:tcPr>
          <w:p>
            <w:r/>
            <w:r>
              <w:rPr>
                <w:rFonts w:ascii="Aptos" w:hAnsi="Aptos"/>
                <w:b/>
                <w:sz w:val="18"/>
              </w:rPr>
              <w:t>M.Tech</w:t>
            </w:r>
          </w:p>
        </w:tc>
        <w:tc>
          <w:tcPr>
            <w:tcW w:type="dxa" w:w="2016"/>
            <w:vAlign w:val="center"/>
            <w:shd w:fill="D9EAF7"/>
          </w:tcPr>
          <w:p>
            <w:r/>
            <w:r>
              <w:rPr>
                <w:rFonts w:ascii="Aptos" w:hAnsi="Aptos"/>
                <w:b/>
                <w:sz w:val="18"/>
              </w:rPr>
              <w:t>M.Sc.</w:t>
            </w:r>
          </w:p>
        </w:tc>
        <w:tc>
          <w:tcPr>
            <w:tcW w:type="dxa" w:w="2016"/>
            <w:vAlign w:val="center"/>
            <w:shd w:fill="D9EAF7"/>
          </w:tcPr>
          <w:p>
            <w:r/>
            <w:r>
              <w:rPr>
                <w:rFonts w:ascii="Aptos" w:hAnsi="Aptos"/>
                <w:b/>
                <w:sz w:val="18"/>
              </w:rPr>
              <w:t>Ph.D./research</w:t>
            </w:r>
          </w:p>
        </w:tc>
      </w:tr>
      <w:tr>
        <w:tc>
          <w:tcPr>
            <w:tcW w:type="dxa" w:w="2016"/>
            <w:vAlign w:val="center"/>
          </w:tcPr>
          <w:p>
            <w:r/>
            <w:r>
              <w:rPr>
                <w:rFonts w:ascii="Aptos" w:hAnsi="Aptos"/>
                <w:b w:val="0"/>
                <w:sz w:val="18"/>
              </w:rPr>
              <w:t>Civil Engineering</w:t>
            </w:r>
          </w:p>
        </w:tc>
        <w:tc>
          <w:tcPr>
            <w:tcW w:type="dxa" w:w="2016"/>
            <w:vAlign w:val="center"/>
          </w:tcPr>
          <w:p>
            <w:r/>
            <w:r>
              <w:rPr>
                <w:rFonts w:ascii="Aptos" w:hAnsi="Aptos"/>
                <w:b w:val="0"/>
                <w:sz w:val="18"/>
              </w:rPr>
              <w:t>Civil</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Civil/relevant areas</w:t>
            </w:r>
          </w:p>
        </w:tc>
      </w:tr>
      <w:tr>
        <w:tc>
          <w:tcPr>
            <w:tcW w:type="dxa" w:w="2016"/>
            <w:vAlign w:val="center"/>
          </w:tcPr>
          <w:p>
            <w:r/>
            <w:r>
              <w:rPr>
                <w:rFonts w:ascii="Aptos" w:hAnsi="Aptos"/>
                <w:b w:val="0"/>
                <w:sz w:val="18"/>
              </w:rPr>
              <w:t>CSE</w:t>
            </w:r>
          </w:p>
        </w:tc>
        <w:tc>
          <w:tcPr>
            <w:tcW w:type="dxa" w:w="2016"/>
            <w:vAlign w:val="center"/>
          </w:tcPr>
          <w:p>
            <w:r/>
            <w:r>
              <w:rPr>
                <w:rFonts w:ascii="Aptos" w:hAnsi="Aptos"/>
                <w:b w:val="0"/>
                <w:sz w:val="18"/>
              </w:rPr>
              <w:t>CSE</w:t>
            </w:r>
          </w:p>
        </w:tc>
        <w:tc>
          <w:tcPr>
            <w:tcW w:type="dxa" w:w="2016"/>
            <w:vAlign w:val="center"/>
          </w:tcPr>
          <w:p>
            <w:r/>
            <w:r>
              <w:rPr>
                <w:rFonts w:ascii="Aptos" w:hAnsi="Aptos"/>
                <w:b w:val="0"/>
                <w:sz w:val="18"/>
              </w:rPr>
              <w:t>CSE</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CSE/relevant areas</w:t>
            </w:r>
          </w:p>
        </w:tc>
      </w:tr>
      <w:tr>
        <w:tc>
          <w:tcPr>
            <w:tcW w:type="dxa" w:w="2016"/>
            <w:vAlign w:val="center"/>
          </w:tcPr>
          <w:p>
            <w:r/>
            <w:r>
              <w:rPr>
                <w:rFonts w:ascii="Aptos" w:hAnsi="Aptos"/>
                <w:b w:val="0"/>
                <w:sz w:val="18"/>
              </w:rPr>
              <w:t>EEE</w:t>
            </w:r>
          </w:p>
        </w:tc>
        <w:tc>
          <w:tcPr>
            <w:tcW w:type="dxa" w:w="2016"/>
            <w:vAlign w:val="center"/>
          </w:tcPr>
          <w:p>
            <w:r/>
            <w:r>
              <w:rPr>
                <w:rFonts w:ascii="Aptos" w:hAnsi="Aptos"/>
                <w:b w:val="0"/>
                <w:sz w:val="18"/>
              </w:rPr>
              <w:t>EEE</w:t>
            </w:r>
          </w:p>
        </w:tc>
        <w:tc>
          <w:tcPr>
            <w:tcW w:type="dxa" w:w="2016"/>
            <w:vAlign w:val="center"/>
          </w:tcPr>
          <w:p>
            <w:r/>
            <w:r>
              <w:rPr>
                <w:rFonts w:ascii="Aptos" w:hAnsi="Aptos"/>
                <w:b w:val="0"/>
                <w:sz w:val="18"/>
              </w:rPr>
              <w:t>Power Systems</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EEE/relevant areas</w:t>
            </w:r>
          </w:p>
        </w:tc>
      </w:tr>
      <w:tr>
        <w:tc>
          <w:tcPr>
            <w:tcW w:type="dxa" w:w="2016"/>
            <w:vAlign w:val="center"/>
          </w:tcPr>
          <w:p>
            <w:r/>
            <w:r>
              <w:rPr>
                <w:rFonts w:ascii="Aptos" w:hAnsi="Aptos"/>
                <w:b w:val="0"/>
                <w:sz w:val="18"/>
              </w:rPr>
              <w:t>ECE</w:t>
            </w:r>
          </w:p>
        </w:tc>
        <w:tc>
          <w:tcPr>
            <w:tcW w:type="dxa" w:w="2016"/>
            <w:vAlign w:val="center"/>
          </w:tcPr>
          <w:p>
            <w:r/>
            <w:r>
              <w:rPr>
                <w:rFonts w:ascii="Aptos" w:hAnsi="Aptos"/>
                <w:b w:val="0"/>
                <w:sz w:val="18"/>
              </w:rPr>
              <w:t>ECE</w:t>
            </w:r>
          </w:p>
        </w:tc>
        <w:tc>
          <w:tcPr>
            <w:tcW w:type="dxa" w:w="2016"/>
            <w:vAlign w:val="center"/>
          </w:tcPr>
          <w:p>
            <w:r/>
            <w:r>
              <w:rPr>
                <w:rFonts w:ascii="Aptos" w:hAnsi="Aptos"/>
                <w:b w:val="0"/>
                <w:sz w:val="18"/>
              </w:rPr>
              <w:t>VLSI Systems; Communication Engineering</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ECE/relevant areas</w:t>
            </w:r>
          </w:p>
        </w:tc>
      </w:tr>
      <w:tr>
        <w:tc>
          <w:tcPr>
            <w:tcW w:type="dxa" w:w="2016"/>
            <w:vAlign w:val="center"/>
          </w:tcPr>
          <w:p>
            <w:r/>
            <w:r>
              <w:rPr>
                <w:rFonts w:ascii="Aptos" w:hAnsi="Aptos"/>
                <w:b w:val="0"/>
                <w:sz w:val="18"/>
              </w:rPr>
              <w:t>EIE</w:t>
            </w:r>
          </w:p>
        </w:tc>
        <w:tc>
          <w:tcPr>
            <w:tcW w:type="dxa" w:w="2016"/>
            <w:vAlign w:val="center"/>
          </w:tcPr>
          <w:p>
            <w:r/>
            <w:r>
              <w:rPr>
                <w:rFonts w:ascii="Aptos" w:hAnsi="Aptos"/>
                <w:b w:val="0"/>
                <w:sz w:val="18"/>
              </w:rPr>
              <w:t>EIE</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EIE/relevant areas</w:t>
            </w:r>
          </w:p>
        </w:tc>
      </w:tr>
      <w:tr>
        <w:tc>
          <w:tcPr>
            <w:tcW w:type="dxa" w:w="2016"/>
            <w:vAlign w:val="center"/>
          </w:tcPr>
          <w:p>
            <w:r/>
            <w:r>
              <w:rPr>
                <w:rFonts w:ascii="Aptos" w:hAnsi="Aptos"/>
                <w:b w:val="0"/>
                <w:sz w:val="18"/>
              </w:rPr>
              <w:t>Mechanical</w:t>
            </w:r>
          </w:p>
        </w:tc>
        <w:tc>
          <w:tcPr>
            <w:tcW w:type="dxa" w:w="2016"/>
            <w:vAlign w:val="center"/>
          </w:tcPr>
          <w:p>
            <w:r/>
            <w:r>
              <w:rPr>
                <w:rFonts w:ascii="Aptos" w:hAnsi="Aptos"/>
                <w:b w:val="0"/>
                <w:sz w:val="18"/>
              </w:rPr>
              <w:t>Mechanical</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Mechanical/relevant areas</w:t>
            </w:r>
          </w:p>
        </w:tc>
      </w:tr>
      <w:tr>
        <w:tc>
          <w:tcPr>
            <w:tcW w:type="dxa" w:w="2016"/>
            <w:vAlign w:val="center"/>
          </w:tcPr>
          <w:p>
            <w:r/>
            <w:r>
              <w:rPr>
                <w:rFonts w:ascii="Aptos" w:hAnsi="Aptos"/>
                <w:b w:val="0"/>
                <w:sz w:val="18"/>
              </w:rPr>
              <w:t>S&amp;H</w:t>
            </w:r>
          </w:p>
        </w:tc>
        <w:tc>
          <w:tcPr>
            <w:tcW w:type="dxa" w:w="2016"/>
            <w:vAlign w:val="center"/>
          </w:tcPr>
          <w:p>
            <w:r/>
            <w:r>
              <w:rPr>
                <w:rFonts w:ascii="Aptos" w:hAnsi="Aptos"/>
                <w:b w:val="0"/>
                <w:sz w:val="18"/>
              </w:rPr>
              <w:t>Supports foundation courses</w:t>
            </w:r>
          </w:p>
        </w:tc>
        <w:tc>
          <w:tcPr>
            <w:tcW w:type="dxa" w:w="2016"/>
            <w:vAlign w:val="center"/>
          </w:tcPr>
          <w:p>
            <w:r/>
            <w:r>
              <w:rPr>
                <w:rFonts w:ascii="Aptos" w:hAnsi="Aptos"/>
                <w:b w:val="0"/>
                <w:sz w:val="18"/>
              </w:rPr>
              <w:t>—</w:t>
            </w:r>
          </w:p>
        </w:tc>
        <w:tc>
          <w:tcPr>
            <w:tcW w:type="dxa" w:w="2016"/>
            <w:vAlign w:val="center"/>
          </w:tcPr>
          <w:p>
            <w:r/>
            <w:r>
              <w:rPr>
                <w:rFonts w:ascii="Aptos" w:hAnsi="Aptos"/>
                <w:b w:val="0"/>
                <w:sz w:val="18"/>
              </w:rPr>
              <w:t>Physics; Chemistry</w:t>
            </w:r>
          </w:p>
        </w:tc>
        <w:tc>
          <w:tcPr>
            <w:tcW w:type="dxa" w:w="2016"/>
            <w:vAlign w:val="center"/>
          </w:tcPr>
          <w:p>
            <w:r/>
            <w:r>
              <w:rPr>
                <w:rFonts w:ascii="Aptos" w:hAnsi="Aptos"/>
                <w:b w:val="0"/>
                <w:sz w:val="18"/>
              </w:rPr>
              <w:t>Physics/Chemistry/Mathematics/Social Science and other notified areas</w:t>
            </w:r>
          </w:p>
        </w:tc>
      </w:tr>
    </w:tbl>
    <w:p/>
    <w:p>
      <w:pPr>
        <w:pStyle w:val="Heading1"/>
      </w:pPr>
      <w:r>
        <w:t>5. Admissions</w:t>
      </w:r>
    </w:p>
    <w:p>
      <w:pPr>
        <w:pStyle w:val="Heading2"/>
      </w:pPr>
      <w:r>
        <w:t>5.1 B.Tech Admission</w:t>
      </w:r>
    </w:p>
    <w:p>
      <w:pPr>
        <w:pStyle w:val="ListNumber"/>
      </w:pPr>
      <w:r>
        <w:t>Appear for JEE Main under the applicable eligibility rules.</w:t>
      </w:r>
    </w:p>
    <w:p>
      <w:pPr>
        <w:pStyle w:val="ListNumber"/>
      </w:pPr>
      <w:r>
        <w:t>Register/participate in JoSAA counselling.</w:t>
      </w:r>
    </w:p>
    <w:p>
      <w:pPr>
        <w:pStyle w:val="ListNumber"/>
      </w:pPr>
      <w:r>
        <w:t>If seats remain, participate in CSAB as applicable.</w:t>
      </w:r>
    </w:p>
    <w:p>
      <w:pPr>
        <w:pStyle w:val="ListNumber"/>
      </w:pPr>
      <w:r>
        <w:t>Follow the institute's physical-reporting and document-verification instructions.</w:t>
      </w:r>
    </w:p>
    <w:p>
      <w:pPr>
        <w:pStyle w:val="ListNumber"/>
      </w:pPr>
      <w:r>
        <w:t>Pay the applicable institute fees and complete admission formalities.</w:t>
      </w:r>
    </w:p>
    <w:p>
      <w:pPr>
        <w:pStyle w:val="Heading2"/>
      </w:pPr>
      <w:r>
        <w:t>5.2 2026 B.Tech Admission Information</w:t>
      </w:r>
    </w:p>
    <w:p>
      <w:pPr>
        <w:pStyle w:val="ListBullet"/>
      </w:pPr>
      <w:r>
        <w:t>The official 2026 B.Tech page lists six B.Tech programmes and states that they are eight-semester programmes.</w:t>
      </w:r>
    </w:p>
    <w:p>
      <w:pPr>
        <w:pStyle w:val="ListBullet"/>
      </w:pPr>
      <w:r>
        <w:t>First-semester physical reporting follows the JoSAA/CSAB schedule.</w:t>
      </w:r>
    </w:p>
    <w:p>
      <w:pPr>
        <w:pStyle w:val="ListBullet"/>
      </w:pPr>
      <w:r>
        <w:t>The page provides a B.Tech Admission Committee / Help and Reporting Center.</w:t>
      </w:r>
    </w:p>
    <w:p>
      <w:pPr>
        <w:pStyle w:val="ListBullet"/>
      </w:pPr>
      <w:r>
        <w:t>The page provides anti-ragging affidavit information and balance institute-fee payment instructions.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Current 2026 B.Tech admission committee</w:t>
            </w:r>
          </w:p>
        </w:tc>
        <w:tc>
          <w:tcPr>
            <w:tcW w:type="dxa" w:w="5040"/>
            <w:vAlign w:val="center"/>
            <w:shd w:fill="D9EAF7"/>
          </w:tcPr>
          <w:p>
            <w:r/>
            <w:r>
              <w:rPr>
                <w:rFonts w:ascii="Aptos" w:hAnsi="Aptos"/>
                <w:b/>
                <w:sz w:val="18"/>
              </w:rPr>
              <w:t>Role</w:t>
            </w:r>
          </w:p>
        </w:tc>
      </w:tr>
      <w:tr>
        <w:tc>
          <w:tcPr>
            <w:tcW w:type="dxa" w:w="5040"/>
            <w:vAlign w:val="center"/>
          </w:tcPr>
          <w:p>
            <w:r/>
            <w:r>
              <w:rPr>
                <w:rFonts w:ascii="Aptos" w:hAnsi="Aptos"/>
                <w:b w:val="0"/>
                <w:sz w:val="18"/>
              </w:rPr>
              <w:t>Dr. J. Arul Valan</w:t>
            </w:r>
          </w:p>
        </w:tc>
        <w:tc>
          <w:tcPr>
            <w:tcW w:type="dxa" w:w="5040"/>
            <w:vAlign w:val="center"/>
          </w:tcPr>
          <w:p>
            <w:r/>
            <w:r>
              <w:rPr>
                <w:rFonts w:ascii="Aptos" w:hAnsi="Aptos"/>
                <w:b w:val="0"/>
                <w:sz w:val="18"/>
              </w:rPr>
              <w:t>Center In-Charge</w:t>
            </w:r>
          </w:p>
        </w:tc>
      </w:tr>
      <w:tr>
        <w:tc>
          <w:tcPr>
            <w:tcW w:type="dxa" w:w="5040"/>
            <w:vAlign w:val="center"/>
          </w:tcPr>
          <w:p>
            <w:r/>
            <w:r>
              <w:rPr>
                <w:rFonts w:ascii="Aptos" w:hAnsi="Aptos"/>
                <w:b w:val="0"/>
                <w:sz w:val="18"/>
              </w:rPr>
              <w:t>Dr. M. Prakash</w:t>
            </w:r>
          </w:p>
        </w:tc>
        <w:tc>
          <w:tcPr>
            <w:tcW w:type="dxa" w:w="5040"/>
            <w:vAlign w:val="center"/>
          </w:tcPr>
          <w:p>
            <w:r/>
            <w:r>
              <w:rPr>
                <w:rFonts w:ascii="Aptos" w:hAnsi="Aptos"/>
                <w:b w:val="0"/>
                <w:sz w:val="18"/>
              </w:rPr>
              <w:t>Member</w:t>
            </w:r>
          </w:p>
        </w:tc>
      </w:tr>
      <w:tr>
        <w:tc>
          <w:tcPr>
            <w:tcW w:type="dxa" w:w="5040"/>
            <w:vAlign w:val="center"/>
          </w:tcPr>
          <w:p>
            <w:r/>
            <w:r>
              <w:rPr>
                <w:rFonts w:ascii="Aptos" w:hAnsi="Aptos"/>
                <w:b w:val="0"/>
                <w:sz w:val="18"/>
              </w:rPr>
              <w:t>Dr. Prem Prakash Mishra</w:t>
            </w:r>
          </w:p>
        </w:tc>
        <w:tc>
          <w:tcPr>
            <w:tcW w:type="dxa" w:w="5040"/>
            <w:vAlign w:val="center"/>
          </w:tcPr>
          <w:p>
            <w:r/>
            <w:r>
              <w:rPr>
                <w:rFonts w:ascii="Aptos" w:hAnsi="Aptos"/>
                <w:b w:val="0"/>
                <w:sz w:val="18"/>
              </w:rPr>
              <w:t>Member</w:t>
            </w:r>
          </w:p>
        </w:tc>
      </w:tr>
      <w:tr>
        <w:tc>
          <w:tcPr>
            <w:tcW w:type="dxa" w:w="5040"/>
            <w:vAlign w:val="center"/>
          </w:tcPr>
          <w:p>
            <w:r/>
            <w:r>
              <w:rPr>
                <w:rFonts w:ascii="Aptos" w:hAnsi="Aptos"/>
                <w:b w:val="0"/>
                <w:sz w:val="18"/>
              </w:rPr>
              <w:t>Dr. Rosang Pongen</w:t>
            </w:r>
          </w:p>
        </w:tc>
        <w:tc>
          <w:tcPr>
            <w:tcW w:type="dxa" w:w="5040"/>
            <w:vAlign w:val="center"/>
          </w:tcPr>
          <w:p>
            <w:r/>
            <w:r>
              <w:rPr>
                <w:rFonts w:ascii="Aptos" w:hAnsi="Aptos"/>
                <w:b w:val="0"/>
                <w:sz w:val="18"/>
              </w:rPr>
              <w:t>Member</w:t>
            </w:r>
          </w:p>
        </w:tc>
      </w:tr>
      <w:tr>
        <w:tc>
          <w:tcPr>
            <w:tcW w:type="dxa" w:w="5040"/>
            <w:vAlign w:val="center"/>
          </w:tcPr>
          <w:p>
            <w:r/>
            <w:r>
              <w:rPr>
                <w:rFonts w:ascii="Aptos" w:hAnsi="Aptos"/>
                <w:b w:val="0"/>
                <w:sz w:val="18"/>
              </w:rPr>
              <w:t>Dr. Bikash Sarma</w:t>
            </w:r>
          </w:p>
        </w:tc>
        <w:tc>
          <w:tcPr>
            <w:tcW w:type="dxa" w:w="5040"/>
            <w:vAlign w:val="center"/>
          </w:tcPr>
          <w:p>
            <w:r/>
            <w:r>
              <w:rPr>
                <w:rFonts w:ascii="Aptos" w:hAnsi="Aptos"/>
                <w:b w:val="0"/>
                <w:sz w:val="18"/>
              </w:rPr>
              <w:t>Member</w:t>
            </w:r>
          </w:p>
        </w:tc>
      </w:tr>
      <w:tr>
        <w:tc>
          <w:tcPr>
            <w:tcW w:type="dxa" w:w="5040"/>
            <w:vAlign w:val="center"/>
          </w:tcPr>
          <w:p>
            <w:r/>
            <w:r>
              <w:rPr>
                <w:rFonts w:ascii="Aptos" w:hAnsi="Aptos"/>
                <w:b w:val="0"/>
                <w:sz w:val="18"/>
              </w:rPr>
              <w:t>Mr. Pappu Kumar Sharma</w:t>
            </w:r>
          </w:p>
        </w:tc>
        <w:tc>
          <w:tcPr>
            <w:tcW w:type="dxa" w:w="5040"/>
            <w:vAlign w:val="center"/>
          </w:tcPr>
          <w:p>
            <w:r/>
            <w:r>
              <w:rPr>
                <w:rFonts w:ascii="Aptos" w:hAnsi="Aptos"/>
                <w:b w:val="0"/>
                <w:sz w:val="18"/>
              </w:rPr>
              <w:t>Member</w:t>
            </w:r>
          </w:p>
        </w:tc>
      </w:tr>
    </w:tbl>
    <w:p/>
    <w:p>
      <w:pPr>
        <w:pStyle w:val="Heading2"/>
      </w:pPr>
      <w:r>
        <w:t>5.3 M.Tech Admission</w:t>
      </w:r>
    </w:p>
    <w:p>
      <w:pPr>
        <w:pStyle w:val="ListBullet"/>
      </w:pPr>
      <w:r>
        <w:t>GATE is the principal national entrance basis for regular CCMT M.Tech admissions.</w:t>
      </w:r>
    </w:p>
    <w:p>
      <w:pPr>
        <w:pStyle w:val="ListBullet"/>
      </w:pPr>
      <w:r>
        <w:t>NIT Nagaland participates in CCMT for applicable programmes.</w:t>
      </w:r>
    </w:p>
    <w:p>
      <w:pPr>
        <w:pStyle w:val="ListBullet"/>
      </w:pPr>
      <w:r>
        <w:t>Institute-level spot rounds may be conducted when seats remain vacant.</w:t>
      </w:r>
    </w:p>
    <w:p>
      <w:pPr>
        <w:pStyle w:val="ListBullet"/>
      </w:pPr>
      <w:r>
        <w:t>Current dates, vacancies, eligibility and reporting instructions must be taken from the latest 2026–27 notice.</w:t>
      </w:r>
    </w:p>
    <w:p>
      <w:pPr>
        <w:pStyle w:val="Heading2"/>
      </w:pPr>
      <w:r>
        <w:t>5.4 M.Sc. Admission</w:t>
      </w:r>
    </w:p>
    <w:p>
      <w:pPr>
        <w:pStyle w:val="ListBullet"/>
      </w:pPr>
      <w:r>
        <w:t>JAM → CCMN is the national counselling route for the applicable M.Sc. programmes.</w:t>
      </w:r>
    </w:p>
    <w:p>
      <w:pPr>
        <w:pStyle w:val="ListBullet"/>
      </w:pPr>
      <w:r>
        <w:t>Institute-level spot rounds may be conducted when seats remain vacant.</w:t>
      </w:r>
    </w:p>
    <w:p>
      <w:pPr>
        <w:pStyle w:val="ListBullet"/>
      </w:pPr>
      <w:r>
        <w:t>Current dates and vacancy information are session-specific.</w:t>
      </w:r>
    </w:p>
    <w:p>
      <w:pPr>
        <w:pStyle w:val="Heading2"/>
      </w:pPr>
      <w:r>
        <w:t>5.5 Ph.D. Admission</w:t>
      </w:r>
    </w:p>
    <w:p>
      <w:pPr>
        <w:pStyle w:val="ListBullet"/>
      </w:pPr>
      <w:r>
        <w:t>NIT Nagaland publishes session-specific Ph.D. advertisements, guidelines, shortlisted candidates and selected candidates.</w:t>
      </w:r>
    </w:p>
    <w:p>
      <w:pPr>
        <w:pStyle w:val="ListBullet"/>
      </w:pPr>
      <w:r>
        <w:t>The current 2026 July–December advertisement is dated 16 April 2026; shortlisted candidates were published on 15 May 2026.</w:t>
      </w:r>
    </w:p>
    <w:p>
      <w:pPr>
        <w:pStyle w:val="ListBullet"/>
      </w:pPr>
      <w:r>
        <w:t>Eligibility and selection requirements must be read from the current session-specific advertisement, not inferred from an older notification.</w:t>
      </w:r>
    </w:p>
    <w:p>
      <w:pPr>
        <w:pStyle w:val="Heading2"/>
      </w:pPr>
      <w:r>
        <w:t>5.6 Category and Reservation Documents</w:t>
      </w:r>
    </w:p>
    <w:p>
      <w:pPr>
        <w:pStyle w:val="ListBullet"/>
      </w:pPr>
      <w:r>
        <w:t>Category certificate where applicable</w:t>
      </w:r>
    </w:p>
    <w:p>
      <w:pPr>
        <w:pStyle w:val="ListBullet"/>
      </w:pPr>
      <w:r>
        <w:t>EWS certificate where applicable</w:t>
      </w:r>
    </w:p>
    <w:p>
      <w:pPr>
        <w:pStyle w:val="ListBullet"/>
      </w:pPr>
      <w:r>
        <w:t>OBC-NCL certificate where applicable</w:t>
      </w:r>
    </w:p>
    <w:p>
      <w:pPr>
        <w:pStyle w:val="ListBullet"/>
      </w:pPr>
      <w:r>
        <w:t>PwD certificate where applicable</w:t>
      </w:r>
    </w:p>
    <w:p>
      <w:pPr>
        <w:pStyle w:val="ListBullet"/>
      </w:pPr>
      <w:r>
        <w:t>Identity documents</w:t>
      </w:r>
    </w:p>
    <w:p>
      <w:pPr>
        <w:pStyle w:val="ListBullet"/>
      </w:pPr>
      <w:r>
        <w:t>Academic certificates/marksheets</w:t>
      </w:r>
    </w:p>
    <w:p>
      <w:pPr>
        <w:pStyle w:val="ListBullet"/>
      </w:pPr>
      <w:r>
        <w:t>JEE Main / GATE / JAM documents as applicable</w:t>
      </w:r>
    </w:p>
    <w:p>
      <w:pPr>
        <w:pStyle w:val="ListBullet"/>
      </w:pPr>
      <w:r>
        <w:t>Migration/transfer/character/medical documents where required</w:t>
      </w:r>
    </w:p>
    <w:p>
      <w:pPr>
        <w:pStyle w:val="ListBullet"/>
      </w:pPr>
      <w:r>
        <w:t>Anti-ragging affidavits</w:t>
      </w:r>
    </w:p>
    <w:p>
      <w:pPr>
        <w:pStyle w:val="ListBullet"/>
      </w:pPr>
      <w:r>
        <w:t>Seat-allocation/admission and fee-payment documents</w:t>
      </w:r>
    </w:p>
    <w:p>
      <w:pPr>
        <w:pStyle w:val="Heading2"/>
      </w:pPr>
      <w:r>
        <w:t>5.7 Physical Reporting</w:t>
      </w:r>
    </w:p>
    <w:p>
      <w:r>
        <w:t>Physical reporting requirements, dates, original-document verification, fee payment and anti-ragging requirements must be taken from the reporting notification for the relevant admission year.</w:t>
      </w:r>
    </w:p>
    <w:p>
      <w:pPr>
        <w:pStyle w:val="Heading2"/>
      </w:pPr>
      <w:r>
        <w:t>5.8 International / Foreign Students</w:t>
      </w:r>
    </w:p>
    <w:p>
      <w:r>
        <w:t>No permanent international-admission route is hard-coded here. The chatbot should use the latest official NIT Nagaland notification and the applicable national/international admission scheme if the institute publishes one for that session.</w:t>
      </w:r>
    </w:p>
    <w:p>
      <w:pPr>
        <w:pStyle w:val="Heading2"/>
      </w:pPr>
      <w:r>
        <w:t>5.9 Admission FAQ Rule</w:t>
      </w:r>
    </w:p>
    <w:p>
      <w:r>
        <w:t>Admission answers must always be tagged with programme + admission year + route. Example: “B.Tech 2026 through JoSAA/CSAB” is a valid record; “B.Tech admission” without a year is not sufficient for date/fee/seat questions.</w:t>
      </w:r>
    </w:p>
    <w:p>
      <w:pPr>
        <w:pStyle w:val="Heading1"/>
      </w:pPr>
      <w:r>
        <w:t>6. Fees and Payments</w:t>
      </w:r>
    </w:p>
    <w:p>
      <w:pPr>
        <w:pStyle w:val="Heading2"/>
      </w:pPr>
      <w:r>
        <w:t>6.1 Fee Data Rule</w:t>
      </w:r>
    </w:p>
    <w:p>
      <w:r>
        <w:t>Fees are a high-change chatbot category. Every fee record must contain programme, academic year, semester, hostel status and applicable category/remission information.</w:t>
      </w:r>
    </w:p>
    <w:p>
      <w:pPr>
        <w:pStyle w:val="Heading2"/>
      </w:pPr>
      <w:r>
        <w:t>6.2 Verified 2025–26 B.Tech Fee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Component</w:t>
            </w:r>
          </w:p>
        </w:tc>
        <w:tc>
          <w:tcPr>
            <w:tcW w:type="dxa" w:w="5040"/>
            <w:vAlign w:val="center"/>
            <w:shd w:fill="D9EAF7"/>
          </w:tcPr>
          <w:p>
            <w:r/>
            <w:r>
              <w:rPr>
                <w:rFonts w:ascii="Aptos" w:hAnsi="Aptos"/>
                <w:b/>
                <w:sz w:val="18"/>
              </w:rPr>
              <w:t>Amount</w:t>
            </w:r>
          </w:p>
        </w:tc>
      </w:tr>
      <w:tr>
        <w:tc>
          <w:tcPr>
            <w:tcW w:type="dxa" w:w="5040"/>
            <w:vAlign w:val="center"/>
          </w:tcPr>
          <w:p>
            <w:r/>
            <w:r>
              <w:rPr>
                <w:rFonts w:ascii="Aptos" w:hAnsi="Aptos"/>
                <w:b w:val="0"/>
                <w:sz w:val="18"/>
              </w:rPr>
              <w:t>One-time institute fees</w:t>
            </w:r>
          </w:p>
        </w:tc>
        <w:tc>
          <w:tcPr>
            <w:tcW w:type="dxa" w:w="5040"/>
            <w:vAlign w:val="center"/>
          </w:tcPr>
          <w:p>
            <w:r/>
            <w:r>
              <w:rPr>
                <w:rFonts w:ascii="Aptos" w:hAnsi="Aptos"/>
                <w:b w:val="0"/>
                <w:sz w:val="18"/>
              </w:rPr>
              <w:t>₹14,700</w:t>
            </w:r>
          </w:p>
        </w:tc>
      </w:tr>
      <w:tr>
        <w:tc>
          <w:tcPr>
            <w:tcW w:type="dxa" w:w="5040"/>
            <w:vAlign w:val="center"/>
          </w:tcPr>
          <w:p>
            <w:r/>
            <w:r>
              <w:rPr>
                <w:rFonts w:ascii="Aptos" w:hAnsi="Aptos"/>
                <w:b w:val="0"/>
                <w:sz w:val="18"/>
              </w:rPr>
              <w:t>Semester institute fees</w:t>
            </w:r>
          </w:p>
        </w:tc>
        <w:tc>
          <w:tcPr>
            <w:tcW w:type="dxa" w:w="5040"/>
            <w:vAlign w:val="center"/>
          </w:tcPr>
          <w:p>
            <w:r/>
            <w:r>
              <w:rPr>
                <w:rFonts w:ascii="Aptos" w:hAnsi="Aptos"/>
                <w:b w:val="0"/>
                <w:sz w:val="18"/>
              </w:rPr>
              <w:t>₹72,750</w:t>
            </w:r>
          </w:p>
        </w:tc>
      </w:tr>
      <w:tr>
        <w:tc>
          <w:tcPr>
            <w:tcW w:type="dxa" w:w="5040"/>
            <w:vAlign w:val="center"/>
          </w:tcPr>
          <w:p>
            <w:r/>
            <w:r>
              <w:rPr>
                <w:rFonts w:ascii="Aptos" w:hAnsi="Aptos"/>
                <w:b w:val="0"/>
                <w:sz w:val="18"/>
              </w:rPr>
              <w:t>Institute total for first semester</w:t>
            </w:r>
          </w:p>
        </w:tc>
        <w:tc>
          <w:tcPr>
            <w:tcW w:type="dxa" w:w="5040"/>
            <w:vAlign w:val="center"/>
          </w:tcPr>
          <w:p>
            <w:r/>
            <w:r>
              <w:rPr>
                <w:rFonts w:ascii="Aptos" w:hAnsi="Aptos"/>
                <w:b w:val="0"/>
                <w:sz w:val="18"/>
              </w:rPr>
              <w:t>₹87,450</w:t>
            </w:r>
          </w:p>
        </w:tc>
      </w:tr>
      <w:tr>
        <w:tc>
          <w:tcPr>
            <w:tcW w:type="dxa" w:w="5040"/>
            <w:vAlign w:val="center"/>
          </w:tcPr>
          <w:p>
            <w:r/>
            <w:r>
              <w:rPr>
                <w:rFonts w:ascii="Aptos" w:hAnsi="Aptos"/>
                <w:b w:val="0"/>
                <w:sz w:val="18"/>
              </w:rPr>
              <w:t>Hostel one-time fees</w:t>
            </w:r>
          </w:p>
        </w:tc>
        <w:tc>
          <w:tcPr>
            <w:tcW w:type="dxa" w:w="5040"/>
            <w:vAlign w:val="center"/>
          </w:tcPr>
          <w:p>
            <w:r/>
            <w:r>
              <w:rPr>
                <w:rFonts w:ascii="Aptos" w:hAnsi="Aptos"/>
                <w:b w:val="0"/>
                <w:sz w:val="18"/>
              </w:rPr>
              <w:t>₹4,000</w:t>
            </w:r>
          </w:p>
        </w:tc>
      </w:tr>
      <w:tr>
        <w:tc>
          <w:tcPr>
            <w:tcW w:type="dxa" w:w="5040"/>
            <w:vAlign w:val="center"/>
          </w:tcPr>
          <w:p>
            <w:r/>
            <w:r>
              <w:rPr>
                <w:rFonts w:ascii="Aptos" w:hAnsi="Aptos"/>
                <w:b w:val="0"/>
                <w:sz w:val="18"/>
              </w:rPr>
              <w:t>Hostel semester fees</w:t>
            </w:r>
          </w:p>
        </w:tc>
        <w:tc>
          <w:tcPr>
            <w:tcW w:type="dxa" w:w="5040"/>
            <w:vAlign w:val="center"/>
          </w:tcPr>
          <w:p>
            <w:r/>
            <w:r>
              <w:rPr>
                <w:rFonts w:ascii="Aptos" w:hAnsi="Aptos"/>
                <w:b w:val="0"/>
                <w:sz w:val="18"/>
              </w:rPr>
              <w:t>₹32,000</w:t>
            </w:r>
          </w:p>
        </w:tc>
      </w:tr>
      <w:tr>
        <w:tc>
          <w:tcPr>
            <w:tcW w:type="dxa" w:w="5040"/>
            <w:vAlign w:val="center"/>
          </w:tcPr>
          <w:p>
            <w:r/>
            <w:r>
              <w:rPr>
                <w:rFonts w:ascii="Aptos" w:hAnsi="Aptos"/>
                <w:b w:val="0"/>
                <w:sz w:val="18"/>
              </w:rPr>
              <w:t>Combined first-semester institute + hostel</w:t>
            </w:r>
          </w:p>
        </w:tc>
        <w:tc>
          <w:tcPr>
            <w:tcW w:type="dxa" w:w="5040"/>
            <w:vAlign w:val="center"/>
          </w:tcPr>
          <w:p>
            <w:r/>
            <w:r>
              <w:rPr>
                <w:rFonts w:ascii="Aptos" w:hAnsi="Aptos"/>
                <w:b w:val="0"/>
                <w:sz w:val="18"/>
              </w:rPr>
              <w:t>₹1,23,450</w:t>
            </w:r>
          </w:p>
        </w:tc>
      </w:tr>
    </w:tbl>
    <w:p/>
    <w:p>
      <w:pPr>
        <w:pStyle w:val="Heading2"/>
      </w:pPr>
      <w:r>
        <w:t>6.3 One-Time Institute Fees — 2025–26</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Item</w:t>
            </w:r>
          </w:p>
        </w:tc>
        <w:tc>
          <w:tcPr>
            <w:tcW w:type="dxa" w:w="5040"/>
            <w:vAlign w:val="center"/>
            <w:shd w:fill="D9EAF7"/>
          </w:tcPr>
          <w:p>
            <w:r/>
            <w:r>
              <w:rPr>
                <w:rFonts w:ascii="Aptos" w:hAnsi="Aptos"/>
                <w:b/>
                <w:sz w:val="18"/>
              </w:rPr>
              <w:t>Amount</w:t>
            </w:r>
          </w:p>
        </w:tc>
      </w:tr>
      <w:tr>
        <w:tc>
          <w:tcPr>
            <w:tcW w:type="dxa" w:w="5040"/>
            <w:vAlign w:val="center"/>
          </w:tcPr>
          <w:p>
            <w:r/>
            <w:r>
              <w:rPr>
                <w:rFonts w:ascii="Aptos" w:hAnsi="Aptos"/>
                <w:b w:val="0"/>
                <w:sz w:val="18"/>
              </w:rPr>
              <w:t>Admission</w:t>
            </w:r>
          </w:p>
        </w:tc>
        <w:tc>
          <w:tcPr>
            <w:tcW w:type="dxa" w:w="5040"/>
            <w:vAlign w:val="center"/>
          </w:tcPr>
          <w:p>
            <w:r/>
            <w:r>
              <w:rPr>
                <w:rFonts w:ascii="Aptos" w:hAnsi="Aptos"/>
                <w:b w:val="0"/>
                <w:sz w:val="18"/>
              </w:rPr>
              <w:t>₹2,000</w:t>
            </w:r>
          </w:p>
        </w:tc>
      </w:tr>
      <w:tr>
        <w:tc>
          <w:tcPr>
            <w:tcW w:type="dxa" w:w="5040"/>
            <w:vAlign w:val="center"/>
          </w:tcPr>
          <w:p>
            <w:r/>
            <w:r>
              <w:rPr>
                <w:rFonts w:ascii="Aptos" w:hAnsi="Aptos"/>
                <w:b w:val="0"/>
                <w:sz w:val="18"/>
              </w:rPr>
              <w:t>Grade Card</w:t>
            </w:r>
          </w:p>
        </w:tc>
        <w:tc>
          <w:tcPr>
            <w:tcW w:type="dxa" w:w="5040"/>
            <w:vAlign w:val="center"/>
          </w:tcPr>
          <w:p>
            <w:r/>
            <w:r>
              <w:rPr>
                <w:rFonts w:ascii="Aptos" w:hAnsi="Aptos"/>
                <w:b w:val="0"/>
                <w:sz w:val="18"/>
              </w:rPr>
              <w:t>₹500</w:t>
            </w:r>
          </w:p>
        </w:tc>
      </w:tr>
      <w:tr>
        <w:tc>
          <w:tcPr>
            <w:tcW w:type="dxa" w:w="5040"/>
            <w:vAlign w:val="center"/>
          </w:tcPr>
          <w:p>
            <w:r/>
            <w:r>
              <w:rPr>
                <w:rFonts w:ascii="Aptos" w:hAnsi="Aptos"/>
                <w:b w:val="0"/>
                <w:sz w:val="18"/>
              </w:rPr>
              <w:t>Medical Examination</w:t>
            </w:r>
          </w:p>
        </w:tc>
        <w:tc>
          <w:tcPr>
            <w:tcW w:type="dxa" w:w="5040"/>
            <w:vAlign w:val="center"/>
          </w:tcPr>
          <w:p>
            <w:r/>
            <w:r>
              <w:rPr>
                <w:rFonts w:ascii="Aptos" w:hAnsi="Aptos"/>
                <w:b w:val="0"/>
                <w:sz w:val="18"/>
              </w:rPr>
              <w:t>₹500</w:t>
            </w:r>
          </w:p>
        </w:tc>
      </w:tr>
      <w:tr>
        <w:tc>
          <w:tcPr>
            <w:tcW w:type="dxa" w:w="5040"/>
            <w:vAlign w:val="center"/>
          </w:tcPr>
          <w:p>
            <w:r/>
            <w:r>
              <w:rPr>
                <w:rFonts w:ascii="Aptos" w:hAnsi="Aptos"/>
                <w:b w:val="0"/>
                <w:sz w:val="18"/>
              </w:rPr>
              <w:t>Alumni Life Membership</w:t>
            </w:r>
          </w:p>
        </w:tc>
        <w:tc>
          <w:tcPr>
            <w:tcW w:type="dxa" w:w="5040"/>
            <w:vAlign w:val="center"/>
          </w:tcPr>
          <w:p>
            <w:r/>
            <w:r>
              <w:rPr>
                <w:rFonts w:ascii="Aptos" w:hAnsi="Aptos"/>
                <w:b w:val="0"/>
                <w:sz w:val="18"/>
              </w:rPr>
              <w:t>₹1,500</w:t>
            </w:r>
          </w:p>
        </w:tc>
      </w:tr>
      <w:tr>
        <w:tc>
          <w:tcPr>
            <w:tcW w:type="dxa" w:w="5040"/>
            <w:vAlign w:val="center"/>
          </w:tcPr>
          <w:p>
            <w:r/>
            <w:r>
              <w:rPr>
                <w:rFonts w:ascii="Aptos" w:hAnsi="Aptos"/>
                <w:b w:val="0"/>
                <w:sz w:val="18"/>
              </w:rPr>
              <w:t>Institute Deposit — refundable</w:t>
            </w:r>
          </w:p>
        </w:tc>
        <w:tc>
          <w:tcPr>
            <w:tcW w:type="dxa" w:w="5040"/>
            <w:vAlign w:val="center"/>
          </w:tcPr>
          <w:p>
            <w:r/>
            <w:r>
              <w:rPr>
                <w:rFonts w:ascii="Aptos" w:hAnsi="Aptos"/>
                <w:b w:val="0"/>
                <w:sz w:val="18"/>
              </w:rPr>
              <w:t>₹3,000</w:t>
            </w:r>
          </w:p>
        </w:tc>
      </w:tr>
      <w:tr>
        <w:tc>
          <w:tcPr>
            <w:tcW w:type="dxa" w:w="5040"/>
            <w:vAlign w:val="center"/>
          </w:tcPr>
          <w:p>
            <w:r/>
            <w:r>
              <w:rPr>
                <w:rFonts w:ascii="Aptos" w:hAnsi="Aptos"/>
                <w:b w:val="0"/>
                <w:sz w:val="18"/>
              </w:rPr>
              <w:t>Library Deposit — refundable</w:t>
            </w:r>
          </w:p>
        </w:tc>
        <w:tc>
          <w:tcPr>
            <w:tcW w:type="dxa" w:w="5040"/>
            <w:vAlign w:val="center"/>
          </w:tcPr>
          <w:p>
            <w:r/>
            <w:r>
              <w:rPr>
                <w:rFonts w:ascii="Aptos" w:hAnsi="Aptos"/>
                <w:b w:val="0"/>
                <w:sz w:val="18"/>
              </w:rPr>
              <w:t>₹500</w:t>
            </w:r>
          </w:p>
        </w:tc>
      </w:tr>
      <w:tr>
        <w:tc>
          <w:tcPr>
            <w:tcW w:type="dxa" w:w="5040"/>
            <w:vAlign w:val="center"/>
          </w:tcPr>
          <w:p>
            <w:r/>
            <w:r>
              <w:rPr>
                <w:rFonts w:ascii="Aptos" w:hAnsi="Aptos"/>
                <w:b w:val="0"/>
                <w:sz w:val="18"/>
              </w:rPr>
              <w:t>Degree Certificate</w:t>
            </w:r>
          </w:p>
        </w:tc>
        <w:tc>
          <w:tcPr>
            <w:tcW w:type="dxa" w:w="5040"/>
            <w:vAlign w:val="center"/>
          </w:tcPr>
          <w:p>
            <w:r/>
            <w:r>
              <w:rPr>
                <w:rFonts w:ascii="Aptos" w:hAnsi="Aptos"/>
                <w:b w:val="0"/>
                <w:sz w:val="18"/>
              </w:rPr>
              <w:t>₹1,500</w:t>
            </w:r>
          </w:p>
        </w:tc>
      </w:tr>
      <w:tr>
        <w:tc>
          <w:tcPr>
            <w:tcW w:type="dxa" w:w="5040"/>
            <w:vAlign w:val="center"/>
          </w:tcPr>
          <w:p>
            <w:r/>
            <w:r>
              <w:rPr>
                <w:rFonts w:ascii="Aptos" w:hAnsi="Aptos"/>
                <w:b w:val="0"/>
                <w:sz w:val="18"/>
              </w:rPr>
              <w:t>Convocation</w:t>
            </w:r>
          </w:p>
        </w:tc>
        <w:tc>
          <w:tcPr>
            <w:tcW w:type="dxa" w:w="5040"/>
            <w:vAlign w:val="center"/>
          </w:tcPr>
          <w:p>
            <w:r/>
            <w:r>
              <w:rPr>
                <w:rFonts w:ascii="Aptos" w:hAnsi="Aptos"/>
                <w:b w:val="0"/>
                <w:sz w:val="18"/>
              </w:rPr>
              <w:t>₹2,000</w:t>
            </w:r>
          </w:p>
        </w:tc>
      </w:tr>
      <w:tr>
        <w:tc>
          <w:tcPr>
            <w:tcW w:type="dxa" w:w="5040"/>
            <w:vAlign w:val="center"/>
          </w:tcPr>
          <w:p>
            <w:r/>
            <w:r>
              <w:rPr>
                <w:rFonts w:ascii="Aptos" w:hAnsi="Aptos"/>
                <w:b w:val="0"/>
                <w:sz w:val="18"/>
              </w:rPr>
              <w:t>I-Card</w:t>
            </w:r>
          </w:p>
        </w:tc>
        <w:tc>
          <w:tcPr>
            <w:tcW w:type="dxa" w:w="5040"/>
            <w:vAlign w:val="center"/>
          </w:tcPr>
          <w:p>
            <w:r/>
            <w:r>
              <w:rPr>
                <w:rFonts w:ascii="Aptos" w:hAnsi="Aptos"/>
                <w:b w:val="0"/>
                <w:sz w:val="18"/>
              </w:rPr>
              <w:t>₹200</w:t>
            </w:r>
          </w:p>
        </w:tc>
      </w:tr>
      <w:tr>
        <w:tc>
          <w:tcPr>
            <w:tcW w:type="dxa" w:w="5040"/>
            <w:vAlign w:val="center"/>
          </w:tcPr>
          <w:p>
            <w:r/>
            <w:r>
              <w:rPr>
                <w:rFonts w:ascii="Aptos" w:hAnsi="Aptos"/>
                <w:b w:val="0"/>
                <w:sz w:val="18"/>
              </w:rPr>
              <w:t>Training &amp; Placement</w:t>
            </w:r>
          </w:p>
        </w:tc>
        <w:tc>
          <w:tcPr>
            <w:tcW w:type="dxa" w:w="5040"/>
            <w:vAlign w:val="center"/>
          </w:tcPr>
          <w:p>
            <w:r/>
            <w:r>
              <w:rPr>
                <w:rFonts w:ascii="Aptos" w:hAnsi="Aptos"/>
                <w:b w:val="0"/>
                <w:sz w:val="18"/>
              </w:rPr>
              <w:t>₹3,000</w:t>
            </w:r>
          </w:p>
        </w:tc>
      </w:tr>
    </w:tbl>
    <w:p/>
    <w:p>
      <w:pPr>
        <w:pStyle w:val="Heading2"/>
      </w:pPr>
      <w:r>
        <w:t>6.4 Semester Institute Fees — 2025–26</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Item</w:t>
            </w:r>
          </w:p>
        </w:tc>
        <w:tc>
          <w:tcPr>
            <w:tcW w:type="dxa" w:w="5040"/>
            <w:vAlign w:val="center"/>
            <w:shd w:fill="D9EAF7"/>
          </w:tcPr>
          <w:p>
            <w:r/>
            <w:r>
              <w:rPr>
                <w:rFonts w:ascii="Aptos" w:hAnsi="Aptos"/>
                <w:b/>
                <w:sz w:val="18"/>
              </w:rPr>
              <w:t>Amount</w:t>
            </w:r>
          </w:p>
        </w:tc>
      </w:tr>
      <w:tr>
        <w:tc>
          <w:tcPr>
            <w:tcW w:type="dxa" w:w="5040"/>
            <w:vAlign w:val="center"/>
          </w:tcPr>
          <w:p>
            <w:r/>
            <w:r>
              <w:rPr>
                <w:rFonts w:ascii="Aptos" w:hAnsi="Aptos"/>
                <w:b w:val="0"/>
                <w:sz w:val="18"/>
              </w:rPr>
              <w:t>Tuition</w:t>
            </w:r>
          </w:p>
        </w:tc>
        <w:tc>
          <w:tcPr>
            <w:tcW w:type="dxa" w:w="5040"/>
            <w:vAlign w:val="center"/>
          </w:tcPr>
          <w:p>
            <w:r/>
            <w:r>
              <w:rPr>
                <w:rFonts w:ascii="Aptos" w:hAnsi="Aptos"/>
                <w:b w:val="0"/>
                <w:sz w:val="18"/>
              </w:rPr>
              <w:t>₹62,500</w:t>
            </w:r>
          </w:p>
        </w:tc>
      </w:tr>
      <w:tr>
        <w:tc>
          <w:tcPr>
            <w:tcW w:type="dxa" w:w="5040"/>
            <w:vAlign w:val="center"/>
          </w:tcPr>
          <w:p>
            <w:r/>
            <w:r>
              <w:rPr>
                <w:rFonts w:ascii="Aptos" w:hAnsi="Aptos"/>
                <w:b w:val="0"/>
                <w:sz w:val="18"/>
              </w:rPr>
              <w:t>Computer</w:t>
            </w:r>
          </w:p>
        </w:tc>
        <w:tc>
          <w:tcPr>
            <w:tcW w:type="dxa" w:w="5040"/>
            <w:vAlign w:val="center"/>
          </w:tcPr>
          <w:p>
            <w:r/>
            <w:r>
              <w:rPr>
                <w:rFonts w:ascii="Aptos" w:hAnsi="Aptos"/>
                <w:b w:val="0"/>
                <w:sz w:val="18"/>
              </w:rPr>
              <w:t>₹2,000</w:t>
            </w:r>
          </w:p>
        </w:tc>
      </w:tr>
      <w:tr>
        <w:tc>
          <w:tcPr>
            <w:tcW w:type="dxa" w:w="5040"/>
            <w:vAlign w:val="center"/>
          </w:tcPr>
          <w:p>
            <w:r/>
            <w:r>
              <w:rPr>
                <w:rFonts w:ascii="Aptos" w:hAnsi="Aptos"/>
                <w:b w:val="0"/>
                <w:sz w:val="18"/>
              </w:rPr>
              <w:t>Internet</w:t>
            </w:r>
          </w:p>
        </w:tc>
        <w:tc>
          <w:tcPr>
            <w:tcW w:type="dxa" w:w="5040"/>
            <w:vAlign w:val="center"/>
          </w:tcPr>
          <w:p>
            <w:r/>
            <w:r>
              <w:rPr>
                <w:rFonts w:ascii="Aptos" w:hAnsi="Aptos"/>
                <w:b w:val="0"/>
                <w:sz w:val="18"/>
              </w:rPr>
              <w:t>₹1,000</w:t>
            </w:r>
          </w:p>
        </w:tc>
      </w:tr>
      <w:tr>
        <w:tc>
          <w:tcPr>
            <w:tcW w:type="dxa" w:w="5040"/>
            <w:vAlign w:val="center"/>
          </w:tcPr>
          <w:p>
            <w:r/>
            <w:r>
              <w:rPr>
                <w:rFonts w:ascii="Aptos" w:hAnsi="Aptos"/>
                <w:b w:val="0"/>
                <w:sz w:val="18"/>
              </w:rPr>
              <w:t>Library</w:t>
            </w:r>
          </w:p>
        </w:tc>
        <w:tc>
          <w:tcPr>
            <w:tcW w:type="dxa" w:w="5040"/>
            <w:vAlign w:val="center"/>
          </w:tcPr>
          <w:p>
            <w:r/>
            <w:r>
              <w:rPr>
                <w:rFonts w:ascii="Aptos" w:hAnsi="Aptos"/>
                <w:b w:val="0"/>
                <w:sz w:val="18"/>
              </w:rPr>
              <w:t>₹1,500</w:t>
            </w:r>
          </w:p>
        </w:tc>
      </w:tr>
      <w:tr>
        <w:tc>
          <w:tcPr>
            <w:tcW w:type="dxa" w:w="5040"/>
            <w:vAlign w:val="center"/>
          </w:tcPr>
          <w:p>
            <w:r/>
            <w:r>
              <w:rPr>
                <w:rFonts w:ascii="Aptos" w:hAnsi="Aptos"/>
                <w:b w:val="0"/>
                <w:sz w:val="18"/>
              </w:rPr>
              <w:t>Examination</w:t>
            </w:r>
          </w:p>
        </w:tc>
        <w:tc>
          <w:tcPr>
            <w:tcW w:type="dxa" w:w="5040"/>
            <w:vAlign w:val="center"/>
          </w:tcPr>
          <w:p>
            <w:r/>
            <w:r>
              <w:rPr>
                <w:rFonts w:ascii="Aptos" w:hAnsi="Aptos"/>
                <w:b w:val="0"/>
                <w:sz w:val="18"/>
              </w:rPr>
              <w:t>₹1,500</w:t>
            </w:r>
          </w:p>
        </w:tc>
      </w:tr>
      <w:tr>
        <w:tc>
          <w:tcPr>
            <w:tcW w:type="dxa" w:w="5040"/>
            <w:vAlign w:val="center"/>
          </w:tcPr>
          <w:p>
            <w:r/>
            <w:r>
              <w:rPr>
                <w:rFonts w:ascii="Aptos" w:hAnsi="Aptos"/>
                <w:b w:val="0"/>
                <w:sz w:val="18"/>
              </w:rPr>
              <w:t>Registration-Enrolment</w:t>
            </w:r>
          </w:p>
        </w:tc>
        <w:tc>
          <w:tcPr>
            <w:tcW w:type="dxa" w:w="5040"/>
            <w:vAlign w:val="center"/>
          </w:tcPr>
          <w:p>
            <w:r/>
            <w:r>
              <w:rPr>
                <w:rFonts w:ascii="Aptos" w:hAnsi="Aptos"/>
                <w:b w:val="0"/>
                <w:sz w:val="18"/>
              </w:rPr>
              <w:t>₹500</w:t>
            </w:r>
          </w:p>
        </w:tc>
      </w:tr>
      <w:tr>
        <w:tc>
          <w:tcPr>
            <w:tcW w:type="dxa" w:w="5040"/>
            <w:vAlign w:val="center"/>
          </w:tcPr>
          <w:p>
            <w:r/>
            <w:r>
              <w:rPr>
                <w:rFonts w:ascii="Aptos" w:hAnsi="Aptos"/>
                <w:b w:val="0"/>
                <w:sz w:val="18"/>
              </w:rPr>
              <w:t>Association &amp; Cultural</w:t>
            </w:r>
          </w:p>
        </w:tc>
        <w:tc>
          <w:tcPr>
            <w:tcW w:type="dxa" w:w="5040"/>
            <w:vAlign w:val="center"/>
          </w:tcPr>
          <w:p>
            <w:r/>
            <w:r>
              <w:rPr>
                <w:rFonts w:ascii="Aptos" w:hAnsi="Aptos"/>
                <w:b w:val="0"/>
                <w:sz w:val="18"/>
              </w:rPr>
              <w:t>₹2,000</w:t>
            </w:r>
          </w:p>
        </w:tc>
      </w:tr>
      <w:tr>
        <w:tc>
          <w:tcPr>
            <w:tcW w:type="dxa" w:w="5040"/>
            <w:vAlign w:val="center"/>
          </w:tcPr>
          <w:p>
            <w:r/>
            <w:r>
              <w:rPr>
                <w:rFonts w:ascii="Aptos" w:hAnsi="Aptos"/>
                <w:b w:val="0"/>
                <w:sz w:val="18"/>
              </w:rPr>
              <w:t>Students Aid</w:t>
            </w:r>
          </w:p>
        </w:tc>
        <w:tc>
          <w:tcPr>
            <w:tcW w:type="dxa" w:w="5040"/>
            <w:vAlign w:val="center"/>
          </w:tcPr>
          <w:p>
            <w:r/>
            <w:r>
              <w:rPr>
                <w:rFonts w:ascii="Aptos" w:hAnsi="Aptos"/>
                <w:b w:val="0"/>
                <w:sz w:val="18"/>
              </w:rPr>
              <w:t>₹250</w:t>
            </w:r>
          </w:p>
        </w:tc>
      </w:tr>
      <w:tr>
        <w:tc>
          <w:tcPr>
            <w:tcW w:type="dxa" w:w="5040"/>
            <w:vAlign w:val="center"/>
          </w:tcPr>
          <w:p>
            <w:r/>
            <w:r>
              <w:rPr>
                <w:rFonts w:ascii="Aptos" w:hAnsi="Aptos"/>
                <w:b w:val="0"/>
                <w:sz w:val="18"/>
              </w:rPr>
              <w:t>Sports Center</w:t>
            </w:r>
          </w:p>
        </w:tc>
        <w:tc>
          <w:tcPr>
            <w:tcW w:type="dxa" w:w="5040"/>
            <w:vAlign w:val="center"/>
          </w:tcPr>
          <w:p>
            <w:r/>
            <w:r>
              <w:rPr>
                <w:rFonts w:ascii="Aptos" w:hAnsi="Aptos"/>
                <w:b w:val="0"/>
                <w:sz w:val="18"/>
              </w:rPr>
              <w:t>₹1,000</w:t>
            </w:r>
          </w:p>
        </w:tc>
      </w:tr>
      <w:tr>
        <w:tc>
          <w:tcPr>
            <w:tcW w:type="dxa" w:w="5040"/>
            <w:vAlign w:val="center"/>
          </w:tcPr>
          <w:p>
            <w:r/>
            <w:r>
              <w:rPr>
                <w:rFonts w:ascii="Aptos" w:hAnsi="Aptos"/>
                <w:b w:val="0"/>
                <w:sz w:val="18"/>
              </w:rPr>
              <w:t>Medical &amp; Insurance</w:t>
            </w:r>
          </w:p>
        </w:tc>
        <w:tc>
          <w:tcPr>
            <w:tcW w:type="dxa" w:w="5040"/>
            <w:vAlign w:val="center"/>
          </w:tcPr>
          <w:p>
            <w:r/>
            <w:r>
              <w:rPr>
                <w:rFonts w:ascii="Aptos" w:hAnsi="Aptos"/>
                <w:b w:val="0"/>
                <w:sz w:val="18"/>
              </w:rPr>
              <w:t>₹500</w:t>
            </w:r>
          </w:p>
        </w:tc>
      </w:tr>
    </w:tbl>
    <w:p/>
    <w:p>
      <w:pPr>
        <w:pStyle w:val="Heading2"/>
      </w:pPr>
      <w:r>
        <w:t>6.5 Hostel Fees — 2025–26</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Component</w:t>
            </w:r>
          </w:p>
        </w:tc>
        <w:tc>
          <w:tcPr>
            <w:tcW w:type="dxa" w:w="5040"/>
            <w:vAlign w:val="center"/>
            <w:shd w:fill="D9EAF7"/>
          </w:tcPr>
          <w:p>
            <w:r/>
            <w:r>
              <w:rPr>
                <w:rFonts w:ascii="Aptos" w:hAnsi="Aptos"/>
                <w:b/>
                <w:sz w:val="18"/>
              </w:rPr>
              <w:t>Amount</w:t>
            </w:r>
          </w:p>
        </w:tc>
      </w:tr>
      <w:tr>
        <w:tc>
          <w:tcPr>
            <w:tcW w:type="dxa" w:w="5040"/>
            <w:vAlign w:val="center"/>
          </w:tcPr>
          <w:p>
            <w:r/>
            <w:r>
              <w:rPr>
                <w:rFonts w:ascii="Aptos" w:hAnsi="Aptos"/>
                <w:b w:val="0"/>
                <w:sz w:val="18"/>
              </w:rPr>
              <w:t>Hostel one-time charges</w:t>
            </w:r>
          </w:p>
        </w:tc>
        <w:tc>
          <w:tcPr>
            <w:tcW w:type="dxa" w:w="5040"/>
            <w:vAlign w:val="center"/>
          </w:tcPr>
          <w:p>
            <w:r/>
            <w:r>
              <w:rPr>
                <w:rFonts w:ascii="Aptos" w:hAnsi="Aptos"/>
                <w:b w:val="0"/>
                <w:sz w:val="18"/>
              </w:rPr>
              <w:t>₹4,000</w:t>
            </w:r>
          </w:p>
        </w:tc>
      </w:tr>
      <w:tr>
        <w:tc>
          <w:tcPr>
            <w:tcW w:type="dxa" w:w="5040"/>
            <w:vAlign w:val="center"/>
          </w:tcPr>
          <w:p>
            <w:r/>
            <w:r>
              <w:rPr>
                <w:rFonts w:ascii="Aptos" w:hAnsi="Aptos"/>
                <w:b w:val="0"/>
                <w:sz w:val="18"/>
              </w:rPr>
              <w:t>Hostel semester charges</w:t>
            </w:r>
          </w:p>
        </w:tc>
        <w:tc>
          <w:tcPr>
            <w:tcW w:type="dxa" w:w="5040"/>
            <w:vAlign w:val="center"/>
          </w:tcPr>
          <w:p>
            <w:r/>
            <w:r>
              <w:rPr>
                <w:rFonts w:ascii="Aptos" w:hAnsi="Aptos"/>
                <w:b w:val="0"/>
                <w:sz w:val="18"/>
              </w:rPr>
              <w:t>₹32,000</w:t>
            </w:r>
          </w:p>
        </w:tc>
      </w:tr>
      <w:tr>
        <w:tc>
          <w:tcPr>
            <w:tcW w:type="dxa" w:w="5040"/>
            <w:vAlign w:val="center"/>
          </w:tcPr>
          <w:p>
            <w:r/>
            <w:r>
              <w:rPr>
                <w:rFonts w:ascii="Aptos" w:hAnsi="Aptos"/>
                <w:b w:val="0"/>
                <w:sz w:val="18"/>
              </w:rPr>
              <w:t>Establishment charges</w:t>
            </w:r>
          </w:p>
        </w:tc>
        <w:tc>
          <w:tcPr>
            <w:tcW w:type="dxa" w:w="5040"/>
            <w:vAlign w:val="center"/>
          </w:tcPr>
          <w:p>
            <w:r/>
            <w:r>
              <w:rPr>
                <w:rFonts w:ascii="Aptos" w:hAnsi="Aptos"/>
                <w:b w:val="0"/>
                <w:sz w:val="18"/>
              </w:rPr>
              <w:t>₹6,000</w:t>
            </w:r>
          </w:p>
        </w:tc>
      </w:tr>
      <w:tr>
        <w:tc>
          <w:tcPr>
            <w:tcW w:type="dxa" w:w="5040"/>
            <w:vAlign w:val="center"/>
          </w:tcPr>
          <w:p>
            <w:r/>
            <w:r>
              <w:rPr>
                <w:rFonts w:ascii="Aptos" w:hAnsi="Aptos"/>
                <w:b w:val="0"/>
                <w:sz w:val="18"/>
              </w:rPr>
              <w:t>Mess advance / dining</w:t>
            </w:r>
          </w:p>
        </w:tc>
        <w:tc>
          <w:tcPr>
            <w:tcW w:type="dxa" w:w="5040"/>
            <w:vAlign w:val="center"/>
          </w:tcPr>
          <w:p>
            <w:r/>
            <w:r>
              <w:rPr>
                <w:rFonts w:ascii="Aptos" w:hAnsi="Aptos"/>
                <w:b w:val="0"/>
                <w:sz w:val="18"/>
              </w:rPr>
              <w:t>₹21,000</w:t>
            </w:r>
          </w:p>
        </w:tc>
      </w:tr>
      <w:tr>
        <w:tc>
          <w:tcPr>
            <w:tcW w:type="dxa" w:w="5040"/>
            <w:vAlign w:val="center"/>
          </w:tcPr>
          <w:p>
            <w:r/>
            <w:r>
              <w:rPr>
                <w:rFonts w:ascii="Aptos" w:hAnsi="Aptos"/>
                <w:b w:val="0"/>
                <w:sz w:val="18"/>
              </w:rPr>
              <w:t>Hostel seat rent, fan, electricity &amp; water</w:t>
            </w:r>
          </w:p>
        </w:tc>
        <w:tc>
          <w:tcPr>
            <w:tcW w:type="dxa" w:w="5040"/>
            <w:vAlign w:val="center"/>
          </w:tcPr>
          <w:p>
            <w:r/>
            <w:r>
              <w:rPr>
                <w:rFonts w:ascii="Aptos" w:hAnsi="Aptos"/>
                <w:b w:val="0"/>
                <w:sz w:val="18"/>
              </w:rPr>
              <w:t>₹5,000</w:t>
            </w:r>
          </w:p>
        </w:tc>
      </w:tr>
    </w:tbl>
    <w:p/>
    <w:p>
      <w:r>
        <w:t>The 2025–26 fee notification states that dining charges are adjusted monthly on a per-day basis.</w:t>
      </w:r>
    </w:p>
    <w:p>
      <w:pPr>
        <w:pStyle w:val="Heading2"/>
      </w:pPr>
      <w:r>
        <w:t>6.6 Tuition Fee Remission / Exemption — 2025–26</w:t>
      </w:r>
    </w:p>
    <w:p>
      <w:pPr>
        <w:pStyle w:val="ListBullet"/>
      </w:pPr>
      <w:r>
        <w:t>SC/ST students: tuition fee exempted.</w:t>
      </w:r>
    </w:p>
    <w:p>
      <w:pPr>
        <w:pStyle w:val="ListBullet"/>
      </w:pPr>
      <w:r>
        <w:t>Family income below ₹1 lakh/year: full tuition remission.</w:t>
      </w:r>
    </w:p>
    <w:p>
      <w:pPr>
        <w:pStyle w:val="ListBullet"/>
      </w:pPr>
      <w:r>
        <w:t>Family income ₹1–5 lakh/year: two-thirds tuition remission.</w:t>
      </w:r>
    </w:p>
    <w:p>
      <w:pPr>
        <w:pStyle w:val="ListBullet"/>
      </w:pPr>
      <w:r>
        <w:t>Dining charges are adjusted separately on a per-day basis.</w:t>
      </w:r>
    </w:p>
    <w:p>
      <w:pPr>
        <w:pStyle w:val="Heading2"/>
      </w:pPr>
      <w:r>
        <w:t>6.7 M.Tech, M.Sc. and Ph.D. Fees</w:t>
      </w:r>
    </w:p>
    <w:p>
      <w:pPr>
        <w:pStyle w:val="ListBullet"/>
      </w:pPr>
      <w:r>
        <w:t>Current 2026–27 detailed M.Tech/M.Sc fee tables were not sufficiently exposed in the current searchable website results during this final pass; therefore no unverified amount is inserted.</w:t>
      </w:r>
    </w:p>
    <w:p>
      <w:pPr>
        <w:pStyle w:val="ListBullet"/>
      </w:pPr>
      <w:r>
        <w:t>The latest applicable institute fee notice must be used for M.Tech/M.Sc admission and semester payments.</w:t>
      </w:r>
    </w:p>
    <w:p>
      <w:pPr>
        <w:pStyle w:val="ListBullet"/>
      </w:pPr>
      <w:r>
        <w:t>The July–December 2026 Ph.D. application form specifies a non-refundable application fee of ₹1,000; SC/ST/PH applicants are exempt from that application fee. This is an application fee, not the full Ph.D. semester/admission fee.</w:t>
      </w:r>
    </w:p>
    <w:p>
      <w:pPr>
        <w:pStyle w:val="Heading2"/>
      </w:pPr>
      <w:r>
        <w:t>6.8 Payment 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Payment type</w:t>
            </w:r>
          </w:p>
        </w:tc>
        <w:tc>
          <w:tcPr>
            <w:tcW w:type="dxa" w:w="5040"/>
            <w:vAlign w:val="center"/>
            <w:shd w:fill="D9EAF7"/>
          </w:tcPr>
          <w:p>
            <w:r/>
            <w:r>
              <w:rPr>
                <w:rFonts w:ascii="Aptos" w:hAnsi="Aptos"/>
                <w:b/>
                <w:sz w:val="18"/>
              </w:rPr>
              <w:t>Current official method / note</w:t>
            </w:r>
          </w:p>
        </w:tc>
      </w:tr>
      <w:tr>
        <w:tc>
          <w:tcPr>
            <w:tcW w:type="dxa" w:w="5040"/>
            <w:vAlign w:val="center"/>
          </w:tcPr>
          <w:p>
            <w:r/>
            <w:r>
              <w:rPr>
                <w:rFonts w:ascii="Aptos" w:hAnsi="Aptos"/>
                <w:b w:val="0"/>
                <w:sz w:val="18"/>
              </w:rPr>
              <w:t>Institute fee</w:t>
            </w:r>
          </w:p>
        </w:tc>
        <w:tc>
          <w:tcPr>
            <w:tcW w:type="dxa" w:w="5040"/>
            <w:vAlign w:val="center"/>
          </w:tcPr>
          <w:p>
            <w:r/>
            <w:r>
              <w:rPr>
                <w:rFonts w:ascii="Aptos" w:hAnsi="Aptos"/>
                <w:b w:val="0"/>
                <w:sz w:val="18"/>
              </w:rPr>
              <w:t>SBI Collect</w:t>
            </w:r>
          </w:p>
        </w:tc>
      </w:tr>
      <w:tr>
        <w:tc>
          <w:tcPr>
            <w:tcW w:type="dxa" w:w="5040"/>
            <w:vAlign w:val="center"/>
          </w:tcPr>
          <w:p>
            <w:r/>
            <w:r>
              <w:rPr>
                <w:rFonts w:ascii="Aptos" w:hAnsi="Aptos"/>
                <w:b w:val="0"/>
                <w:sz w:val="18"/>
              </w:rPr>
              <w:t>Mess fee</w:t>
            </w:r>
          </w:p>
        </w:tc>
        <w:tc>
          <w:tcPr>
            <w:tcW w:type="dxa" w:w="5040"/>
            <w:vAlign w:val="center"/>
          </w:tcPr>
          <w:p>
            <w:r/>
            <w:r>
              <w:rPr>
                <w:rFonts w:ascii="Aptos" w:hAnsi="Aptos"/>
                <w:b w:val="0"/>
                <w:sz w:val="18"/>
              </w:rPr>
              <w:t>ICICI Easy Pay</w:t>
            </w:r>
          </w:p>
        </w:tc>
      </w:tr>
      <w:tr>
        <w:tc>
          <w:tcPr>
            <w:tcW w:type="dxa" w:w="5040"/>
            <w:vAlign w:val="center"/>
          </w:tcPr>
          <w:p>
            <w:r/>
            <w:r>
              <w:rPr>
                <w:rFonts w:ascii="Aptos" w:hAnsi="Aptos"/>
                <w:b w:val="0"/>
                <w:sz w:val="18"/>
              </w:rPr>
              <w:t>2026 odd-semester fee</w:t>
            </w:r>
          </w:p>
        </w:tc>
        <w:tc>
          <w:tcPr>
            <w:tcW w:type="dxa" w:w="5040"/>
            <w:vAlign w:val="center"/>
          </w:tcPr>
          <w:p>
            <w:r/>
            <w:r>
              <w:rPr>
                <w:rFonts w:ascii="Aptos" w:hAnsi="Aptos"/>
                <w:b w:val="0"/>
                <w:sz w:val="18"/>
              </w:rPr>
              <w:t>Current notice dated 23 June 2026</w:t>
            </w:r>
          </w:p>
        </w:tc>
      </w:tr>
    </w:tbl>
    <w:p/>
    <w:p>
      <w:pPr>
        <w:pStyle w:val="Heading2"/>
      </w:pPr>
      <w:r>
        <w:t>6.9 Fee Chatbot Rules</w:t>
      </w:r>
    </w:p>
    <w:p>
      <w:pPr>
        <w:pStyle w:val="ListBullet"/>
      </w:pPr>
      <w:r>
        <w:t>Never answer “What is the fee?” without identifying the programme and academic year.</w:t>
      </w:r>
    </w:p>
    <w:p>
      <w:pPr>
        <w:pStyle w:val="ListBullet"/>
      </w:pPr>
      <w:r>
        <w:t>Do not merge one-time and recurring charges unless explicitly requested.</w:t>
      </w:r>
    </w:p>
    <w:p>
      <w:pPr>
        <w:pStyle w:val="ListBullet"/>
      </w:pPr>
      <w:r>
        <w:t>Do not present 2025–26 figures as 2026–27 figures.</w:t>
      </w:r>
    </w:p>
    <w:p>
      <w:pPr>
        <w:pStyle w:val="ListBullet"/>
      </w:pPr>
      <w:r>
        <w:t>For current fees, prefer the newest official fee notification.</w:t>
      </w:r>
    </w:p>
    <w:p>
      <w:pPr>
        <w:pStyle w:val="Heading1"/>
      </w:pPr>
      <w:r>
        <w:t>7. Academic System, Regulations and Examinations</w:t>
      </w:r>
    </w:p>
    <w:p>
      <w:pPr>
        <w:pStyle w:val="Heading2"/>
      </w:pPr>
      <w:r>
        <w:t>7.1 B.Tech Regulation Framework</w:t>
      </w:r>
    </w:p>
    <w:p>
      <w:pPr>
        <w:pStyle w:val="ListBullet"/>
      </w:pPr>
      <w:r>
        <w:t>The published B.Tech 2016 regulations use a credit-based academic system.</w:t>
      </w:r>
    </w:p>
    <w:p>
      <w:pPr>
        <w:pStyle w:val="ListBullet"/>
      </w:pPr>
      <w:r>
        <w:t>The 2016 regulation states four years / eight semesters and a maximum duration of twelve semesters.</w:t>
      </w:r>
    </w:p>
    <w:p>
      <w:pPr>
        <w:pStyle w:val="ListBullet"/>
      </w:pPr>
      <w:r>
        <w:t>The published regulation specifies 180 credits for the programmes covered by that regulation.</w:t>
      </w:r>
    </w:p>
    <w:p>
      <w:pPr>
        <w:pStyle w:val="ListBullet"/>
      </w:pPr>
      <w:r>
        <w:t>A normal semester is specified as 90 working days / 450 periods of 50 minutes.</w:t>
      </w:r>
    </w:p>
    <w:p>
      <w:pPr>
        <w:pStyle w:val="Heading2"/>
      </w:pPr>
      <w:r>
        <w:t>7.2 Attendance</w:t>
      </w:r>
    </w:p>
    <w:p>
      <w:pPr>
        <w:pStyle w:val="ListBullet"/>
      </w:pPr>
      <w:r>
        <w:t>The published B.Tech regulation specifies 75% course-level attendance as the normal threshold for appearing in the end-semester examination.</w:t>
      </w:r>
    </w:p>
    <w:p>
      <w:pPr>
        <w:pStyle w:val="ListBullet"/>
      </w:pPr>
      <w:r>
        <w:t>The regulation also contains an overall attendance requirement and rules for condonation in permitted circumstances.</w:t>
      </w:r>
    </w:p>
    <w:p>
      <w:pPr>
        <w:pStyle w:val="ListBullet"/>
      </w:pPr>
      <w:r>
        <w:t>Because attendance rules can be amended, the applicable regulation/notice for the student's batch should be used.</w:t>
      </w:r>
    </w:p>
    <w:p>
      <w:pPr>
        <w:pStyle w:val="Heading2"/>
      </w:pPr>
      <w:r>
        <w:t>7.3 Assessment Pattern — Published B.Tech Regulation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Course type</w:t>
            </w:r>
          </w:p>
        </w:tc>
        <w:tc>
          <w:tcPr>
            <w:tcW w:type="dxa" w:w="3360"/>
            <w:vAlign w:val="center"/>
            <w:shd w:fill="D9EAF7"/>
          </w:tcPr>
          <w:p>
            <w:r/>
            <w:r>
              <w:rPr>
                <w:rFonts w:ascii="Aptos" w:hAnsi="Aptos"/>
                <w:b/>
                <w:sz w:val="18"/>
              </w:rPr>
              <w:t>Continuous assessment</w:t>
            </w:r>
          </w:p>
        </w:tc>
        <w:tc>
          <w:tcPr>
            <w:tcW w:type="dxa" w:w="3360"/>
            <w:vAlign w:val="center"/>
            <w:shd w:fill="D9EAF7"/>
          </w:tcPr>
          <w:p>
            <w:r/>
            <w:r>
              <w:rPr>
                <w:rFonts w:ascii="Aptos" w:hAnsi="Aptos"/>
                <w:b/>
                <w:sz w:val="18"/>
              </w:rPr>
              <w:t>End semester</w:t>
            </w:r>
          </w:p>
        </w:tc>
      </w:tr>
      <w:tr>
        <w:tc>
          <w:tcPr>
            <w:tcW w:type="dxa" w:w="3360"/>
            <w:vAlign w:val="center"/>
          </w:tcPr>
          <w:p>
            <w:r/>
            <w:r>
              <w:rPr>
                <w:rFonts w:ascii="Aptos" w:hAnsi="Aptos"/>
                <w:b w:val="0"/>
                <w:sz w:val="18"/>
              </w:rPr>
              <w:t>Theory</w:t>
            </w:r>
          </w:p>
        </w:tc>
        <w:tc>
          <w:tcPr>
            <w:tcW w:type="dxa" w:w="3360"/>
            <w:vAlign w:val="center"/>
          </w:tcPr>
          <w:p>
            <w:r/>
            <w:r>
              <w:rPr>
                <w:rFonts w:ascii="Aptos" w:hAnsi="Aptos"/>
                <w:b w:val="0"/>
                <w:sz w:val="18"/>
              </w:rPr>
              <w:t>50</w:t>
            </w:r>
          </w:p>
        </w:tc>
        <w:tc>
          <w:tcPr>
            <w:tcW w:type="dxa" w:w="3360"/>
            <w:vAlign w:val="center"/>
          </w:tcPr>
          <w:p>
            <w:r/>
            <w:r>
              <w:rPr>
                <w:rFonts w:ascii="Aptos" w:hAnsi="Aptos"/>
                <w:b w:val="0"/>
                <w:sz w:val="18"/>
              </w:rPr>
              <w:t>50</w:t>
            </w:r>
          </w:p>
        </w:tc>
      </w:tr>
      <w:tr>
        <w:tc>
          <w:tcPr>
            <w:tcW w:type="dxa" w:w="3360"/>
            <w:vAlign w:val="center"/>
          </w:tcPr>
          <w:p>
            <w:r/>
            <w:r>
              <w:rPr>
                <w:rFonts w:ascii="Aptos" w:hAnsi="Aptos"/>
                <w:b w:val="0"/>
                <w:sz w:val="18"/>
              </w:rPr>
              <w:t>Practical</w:t>
            </w:r>
          </w:p>
        </w:tc>
        <w:tc>
          <w:tcPr>
            <w:tcW w:type="dxa" w:w="3360"/>
            <w:vAlign w:val="center"/>
          </w:tcPr>
          <w:p>
            <w:r/>
            <w:r>
              <w:rPr>
                <w:rFonts w:ascii="Aptos" w:hAnsi="Aptos"/>
                <w:b w:val="0"/>
                <w:sz w:val="18"/>
              </w:rPr>
              <w:t>75</w:t>
            </w:r>
          </w:p>
        </w:tc>
        <w:tc>
          <w:tcPr>
            <w:tcW w:type="dxa" w:w="3360"/>
            <w:vAlign w:val="center"/>
          </w:tcPr>
          <w:p>
            <w:r/>
            <w:r>
              <w:rPr>
                <w:rFonts w:ascii="Aptos" w:hAnsi="Aptos"/>
                <w:b w:val="0"/>
                <w:sz w:val="18"/>
              </w:rPr>
              <w:t>25</w:t>
            </w:r>
          </w:p>
        </w:tc>
      </w:tr>
      <w:tr>
        <w:tc>
          <w:tcPr>
            <w:tcW w:type="dxa" w:w="3360"/>
            <w:vAlign w:val="center"/>
          </w:tcPr>
          <w:p>
            <w:r/>
            <w:r>
              <w:rPr>
                <w:rFonts w:ascii="Aptos" w:hAnsi="Aptos"/>
                <w:b w:val="0"/>
                <w:sz w:val="18"/>
              </w:rPr>
              <w:t>Project</w:t>
            </w:r>
          </w:p>
        </w:tc>
        <w:tc>
          <w:tcPr>
            <w:tcW w:type="dxa" w:w="3360"/>
            <w:vAlign w:val="center"/>
          </w:tcPr>
          <w:p>
            <w:r/>
            <w:r>
              <w:rPr>
                <w:rFonts w:ascii="Aptos" w:hAnsi="Aptos"/>
                <w:b w:val="0"/>
                <w:sz w:val="18"/>
              </w:rPr>
              <w:t>50</w:t>
            </w:r>
          </w:p>
        </w:tc>
        <w:tc>
          <w:tcPr>
            <w:tcW w:type="dxa" w:w="3360"/>
            <w:vAlign w:val="center"/>
          </w:tcPr>
          <w:p>
            <w:r/>
            <w:r>
              <w:rPr>
                <w:rFonts w:ascii="Aptos" w:hAnsi="Aptos"/>
                <w:b w:val="0"/>
                <w:sz w:val="18"/>
              </w:rPr>
              <w:t>50</w:t>
            </w:r>
          </w:p>
        </w:tc>
      </w:tr>
    </w:tbl>
    <w:p/>
    <w:p>
      <w:pPr>
        <w:pStyle w:val="Heading2"/>
      </w:pPr>
      <w:r>
        <w:t>7.4 Passing and Grading — Published B.Tech Regulation</w:t>
      </w:r>
    </w:p>
    <w:p>
      <w:pPr>
        <w:pStyle w:val="ListBullet"/>
      </w:pPr>
      <w:r>
        <w:t>Theory courses: the published regulation specifies minimum total and end-semester requirements.</w:t>
      </w:r>
    </w:p>
    <w:p>
      <w:pPr>
        <w:pStyle w:val="ListBullet"/>
      </w:pPr>
      <w:r>
        <w:t>Project work has a separate passing threshold under the regulation.</w:t>
      </w:r>
    </w:p>
    <w:p>
      <w:pPr>
        <w:pStyle w:val="ListBullet"/>
      </w:pPr>
      <w:r>
        <w:t>Published grade points include S=10, A=9, B=8, C=7, D=6, E=5, U=0, I=0 and W=0.</w:t>
      </w:r>
    </w:p>
    <w:p>
      <w:pPr>
        <w:pStyle w:val="ListBullet"/>
      </w:pPr>
      <w:r>
        <w:t>GPA = Σ(Ci × GPi) / ΣCi.</w:t>
      </w:r>
    </w:p>
    <w:p>
      <w:pPr>
        <w:pStyle w:val="ListBullet"/>
      </w:pPr>
      <w:r>
        <w:t>CGPA is calculated using the prescribed credit-weighted method.</w:t>
      </w:r>
    </w:p>
    <w:p>
      <w:pPr>
        <w:pStyle w:val="Heading2"/>
      </w:pPr>
      <w:r>
        <w:t>7.5 Degree Classification — Published B.Tech Regulation</w:t>
      </w:r>
    </w:p>
    <w:p>
      <w:pPr>
        <w:pStyle w:val="ListBullet"/>
      </w:pPr>
      <w:r>
        <w:t>First Class with Distinction: CGPA ≥ 8.0, completed within eight consecutive semesters, with all courses cleared in the first attempt, subject to the regulation.</w:t>
      </w:r>
    </w:p>
    <w:p>
      <w:pPr>
        <w:pStyle w:val="ListBullet"/>
      </w:pPr>
      <w:r>
        <w:t>First Class: CGPA ≥ 6.50 and completed within nine semesters, subject to the regulation.</w:t>
      </w:r>
    </w:p>
    <w:p>
      <w:pPr>
        <w:pStyle w:val="Heading2"/>
      </w:pPr>
      <w:r>
        <w:t>7.6 M.Tech Academic System</w:t>
      </w:r>
    </w:p>
    <w:p>
      <w:pPr>
        <w:pStyle w:val="ListBullet"/>
      </w:pPr>
      <w:r>
        <w:t>Published M.Tech regulations specify a two-year/four-semester structure and maximum permitted duration.</w:t>
      </w:r>
    </w:p>
    <w:p>
      <w:pPr>
        <w:pStyle w:val="ListBullet"/>
      </w:pPr>
      <w:r>
        <w:t>The published regulation contains theory, practical and project assessment components and attendance requirements.</w:t>
      </w:r>
    </w:p>
    <w:p>
      <w:pPr>
        <w:pStyle w:val="ListBullet"/>
      </w:pPr>
      <w:r>
        <w:t>The exact regulation applicable to a batch should be identified before giving a definitive academic-rule answer.</w:t>
      </w:r>
    </w:p>
    <w:p>
      <w:pPr>
        <w:pStyle w:val="Heading2"/>
      </w:pPr>
      <w:r>
        <w:t>7.7 M.Sc. Academic System</w:t>
      </w:r>
    </w:p>
    <w:p>
      <w:r>
        <w:t>The institute publishes M.Sc. regulations, including Physics/Chemistry and later programme-specific regulation documents. Current questions must be answered using the applicable regulation for the student's programme and batch.</w:t>
      </w:r>
    </w:p>
    <w:p>
      <w:pPr>
        <w:pStyle w:val="Heading2"/>
      </w:pPr>
      <w:r>
        <w:t>7.8 Ph.D. Academic System</w:t>
      </w:r>
    </w:p>
    <w:p>
      <w:pPr>
        <w:pStyle w:val="ListBullet"/>
      </w:pPr>
      <w:r>
        <w:t>Ph.D. study includes prescribed coursework and research milestones.</w:t>
      </w:r>
    </w:p>
    <w:p>
      <w:pPr>
        <w:pStyle w:val="ListBullet"/>
      </w:pPr>
      <w:r>
        <w:t>The doctoral framework includes progress monitoring, comprehensive/qualifying requirements where applicable, thesis preparation and evaluation.</w:t>
      </w:r>
    </w:p>
    <w:p>
      <w:pPr>
        <w:pStyle w:val="ListBullet"/>
      </w:pPr>
      <w:r>
        <w:t>The current Ph.D. regulations and current admission notice should be used together.</w:t>
      </w:r>
    </w:p>
    <w:p>
      <w:pPr>
        <w:pStyle w:val="Heading2"/>
      </w:pPr>
      <w:r>
        <w:t>7.9 Examinations</w:t>
      </w:r>
    </w:p>
    <w:p>
      <w:pPr>
        <w:pStyle w:val="ListBullet"/>
      </w:pPr>
      <w:r>
        <w:t>The institute publishes end-semester, supplementary and other examination notices.</w:t>
      </w:r>
    </w:p>
    <w:p>
      <w:pPr>
        <w:pStyle w:val="ListBullet"/>
      </w:pPr>
      <w:r>
        <w:t>Supplementary registration and examination dates are session-specific.</w:t>
      </w:r>
    </w:p>
    <w:p>
      <w:pPr>
        <w:pStyle w:val="ListBullet"/>
      </w:pPr>
      <w:r>
        <w:t>A current examination notice overrides an older academic calendar if the dates are changed.</w:t>
      </w:r>
    </w:p>
    <w:p>
      <w:pPr>
        <w:pStyle w:val="Heading2"/>
      </w:pPr>
      <w:r>
        <w:t>7.10 Revaluation / Answer-Script Review</w:t>
      </w:r>
    </w:p>
    <w:p>
      <w:r>
        <w:t>The published academic regulations contain procedures for review/revaluation/answer-script related requests. The chatbot should provide the current prescribed form, deadline and fee from the latest notice rather than quoting an old deadline.</w:t>
      </w:r>
    </w:p>
    <w:p>
      <w:pPr>
        <w:pStyle w:val="Heading2"/>
      </w:pPr>
      <w:r>
        <w:t>7.11 Academic Forms</w:t>
      </w:r>
    </w:p>
    <w:p>
      <w:pPr>
        <w:pStyle w:val="ListBullet"/>
      </w:pPr>
      <w:r>
        <w:t>Transcript and academic certificates</w:t>
      </w:r>
    </w:p>
    <w:p>
      <w:pPr>
        <w:pStyle w:val="ListBullet"/>
      </w:pPr>
      <w:r>
        <w:t>Caution-money/deposit refund</w:t>
      </w:r>
    </w:p>
    <w:p>
      <w:pPr>
        <w:pStyle w:val="ListBullet"/>
      </w:pPr>
      <w:r>
        <w:t>Course withdrawal</w:t>
      </w:r>
    </w:p>
    <w:p>
      <w:pPr>
        <w:pStyle w:val="ListBullet"/>
      </w:pPr>
      <w:r>
        <w:t>No-dues/clearance</w:t>
      </w:r>
    </w:p>
    <w:p>
      <w:pPr>
        <w:pStyle w:val="ListBullet"/>
      </w:pPr>
      <w:r>
        <w:t>Class adjustment</w:t>
      </w:r>
    </w:p>
    <w:p>
      <w:pPr>
        <w:pStyle w:val="ListBullet"/>
      </w:pPr>
      <w:r>
        <w:t>Excess fee refund</w:t>
      </w:r>
    </w:p>
    <w:p>
      <w:pPr>
        <w:pStyle w:val="ListBullet"/>
      </w:pPr>
      <w:r>
        <w:t>Other institute academic/administrative forms</w:t>
      </w:r>
    </w:p>
    <w:p>
      <w:pPr>
        <w:pStyle w:val="Heading2"/>
      </w:pPr>
      <w:r>
        <w:t>7.12 Regulation Versioning Rule</w:t>
      </w:r>
    </w:p>
    <w:p>
      <w:r>
        <w:t>A regulation is not the same thing as a current examination notice. Store both separately and use the newest applicable notice for dates and operational procedures.</w:t>
      </w:r>
    </w:p>
    <w:p>
      <w:pPr>
        <w:pStyle w:val="Heading1"/>
      </w:pPr>
      <w:r>
        <w:t>8. Departments — Detailed Knowledge Structure</w:t>
      </w:r>
    </w:p>
    <w:p>
      <w:r>
        <w:t>Each department record contains: current HOD, current faculty with designation, programmes, key academic/research areas, laboratories/facilities and chatbot routing. Faculty designations below are taken from current official department/faculty pages where available; where an older administrative page conflicts with a current department HOD page, the current department page is preferred.</w:t>
      </w:r>
    </w:p>
    <w:p>
      <w:pPr>
        <w:pStyle w:val="Heading2"/>
      </w:pPr>
      <w:r>
        <w:t>8.1 Civil Engineering</w:t>
      </w:r>
    </w:p>
    <w:p>
      <w:r>
        <w:t>Current HOD: Dr. Pankaj Kumar — Assistant Professor and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Dr. Nzanthung Ngullie</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Pankaj Kumar</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V. Guru Prathap Reddy</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Dhanesh Sing Das</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N. Maheshkumar Singh</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Urban infrastructure and management</w:t>
      </w:r>
    </w:p>
    <w:p>
      <w:pPr>
        <w:pStyle w:val="ListBullet"/>
      </w:pPr>
      <w:r>
        <w:t>Structural engineering and structural health monitoring</w:t>
      </w:r>
    </w:p>
    <w:p>
      <w:pPr>
        <w:pStyle w:val="ListBullet"/>
      </w:pPr>
      <w:r>
        <w:t>Geotechnical engineering</w:t>
      </w:r>
    </w:p>
    <w:p>
      <w:pPr>
        <w:pStyle w:val="ListBullet"/>
      </w:pPr>
      <w:r>
        <w:t>Environmental engineering and water/wastewater</w:t>
      </w:r>
    </w:p>
    <w:p>
      <w:pPr>
        <w:pStyle w:val="ListBullet"/>
      </w:pPr>
      <w:r>
        <w:t>GIS, LCA and EIA</w:t>
      </w:r>
    </w:p>
    <w:p>
      <w:pPr>
        <w:pStyle w:val="ListBullet"/>
      </w:pPr>
      <w:r>
        <w:t>Waste management and sustainable materials</w:t>
      </w:r>
    </w:p>
    <w:p>
      <w:pPr>
        <w:pStyle w:val="Heading3"/>
      </w:pPr>
      <w:r>
        <w:t>Laboratories / facilities</w:t>
      </w:r>
    </w:p>
    <w:p>
      <w:pPr>
        <w:pStyle w:val="ListBullet"/>
      </w:pPr>
      <w:r>
        <w:t>Surveying Laboratory</w:t>
      </w:r>
    </w:p>
    <w:p>
      <w:pPr>
        <w:pStyle w:val="ListBullet"/>
      </w:pPr>
      <w:r>
        <w:t>Concrete Technology Laboratory</w:t>
      </w:r>
    </w:p>
    <w:p>
      <w:pPr>
        <w:pStyle w:val="ListBullet"/>
      </w:pPr>
      <w:r>
        <w:t>Transportation Engineering Laboratory</w:t>
      </w:r>
    </w:p>
    <w:p>
      <w:pPr>
        <w:pStyle w:val="ListBullet"/>
      </w:pPr>
      <w:r>
        <w:t>Fluid Mechanics Laboratory</w:t>
      </w:r>
    </w:p>
    <w:p>
      <w:pPr>
        <w:pStyle w:val="ListBullet"/>
      </w:pPr>
      <w:r>
        <w:t>Environmental Engineering Laboratory</w:t>
      </w:r>
    </w:p>
    <w:p>
      <w:pPr>
        <w:pStyle w:val="ListBullet"/>
      </w:pPr>
      <w:r>
        <w:t>Geotechnical Engineering Laboratory</w:t>
      </w:r>
    </w:p>
    <w:p>
      <w:pPr>
        <w:pStyle w:val="ListBullet"/>
      </w:pPr>
      <w:r>
        <w:t>NDT Laboratory</w:t>
      </w:r>
    </w:p>
    <w:p>
      <w:pPr>
        <w:pStyle w:val="Heading3"/>
      </w:pPr>
      <w:r>
        <w:t>Programme mapping</w:t>
      </w:r>
    </w:p>
    <w:p>
      <w:r>
        <w:t>B.Tech Civil Engineering;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8.2 Computer Science and Engineering</w:t>
      </w:r>
    </w:p>
    <w:p>
      <w:r>
        <w:t>Current HOD: Dr. Dilwar Hussain Mazumder — Assistant Professor and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Dr. Themrichon Tuithung</w:t>
            </w:r>
          </w:p>
        </w:tc>
        <w:tc>
          <w:tcPr>
            <w:tcW w:type="dxa" w:w="5040"/>
            <w:vAlign w:val="center"/>
          </w:tcPr>
          <w:p>
            <w:r/>
            <w:r>
              <w:rPr>
                <w:rFonts w:ascii="Aptos" w:hAnsi="Aptos"/>
                <w:b w:val="0"/>
                <w:sz w:val="18"/>
              </w:rPr>
              <w:t>Professor</w:t>
            </w:r>
          </w:p>
        </w:tc>
      </w:tr>
      <w:tr>
        <w:tc>
          <w:tcPr>
            <w:tcW w:type="dxa" w:w="5040"/>
            <w:vAlign w:val="center"/>
          </w:tcPr>
          <w:p>
            <w:r/>
            <w:r>
              <w:rPr>
                <w:rFonts w:ascii="Aptos" w:hAnsi="Aptos"/>
                <w:b w:val="0"/>
                <w:sz w:val="18"/>
              </w:rPr>
              <w:t>Dr. Shouvik Dey</w:t>
            </w:r>
          </w:p>
        </w:tc>
        <w:tc>
          <w:tcPr>
            <w:tcW w:type="dxa" w:w="5040"/>
            <w:vAlign w:val="center"/>
          </w:tcPr>
          <w:p>
            <w:r/>
            <w:r>
              <w:rPr>
                <w:rFonts w:ascii="Aptos" w:hAnsi="Aptos"/>
                <w:b w:val="0"/>
                <w:sz w:val="18"/>
              </w:rPr>
              <w:t>Associate Professor</w:t>
            </w:r>
          </w:p>
        </w:tc>
      </w:tr>
      <w:tr>
        <w:tc>
          <w:tcPr>
            <w:tcW w:type="dxa" w:w="5040"/>
            <w:vAlign w:val="center"/>
          </w:tcPr>
          <w:p>
            <w:r/>
            <w:r>
              <w:rPr>
                <w:rFonts w:ascii="Aptos" w:hAnsi="Aptos"/>
                <w:b w:val="0"/>
                <w:sz w:val="18"/>
              </w:rPr>
              <w:t>Dr. J. Arul Valan</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Arambam Neelima</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Dilwar Hussain Mazumder</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Nagaraju Baydeti</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Lithungo Murry</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Sibesh Lodh</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Image and video processing</w:t>
      </w:r>
    </w:p>
    <w:p>
      <w:pPr>
        <w:pStyle w:val="ListBullet"/>
      </w:pPr>
      <w:r>
        <w:t>Information security</w:t>
      </w:r>
    </w:p>
    <w:p>
      <w:pPr>
        <w:pStyle w:val="ListBullet"/>
      </w:pPr>
      <w:r>
        <w:t>Biomedical image analysis</w:t>
      </w:r>
    </w:p>
    <w:p>
      <w:pPr>
        <w:pStyle w:val="ListBullet"/>
      </w:pPr>
      <w:r>
        <w:t>Natural language processing</w:t>
      </w:r>
    </w:p>
    <w:p>
      <w:pPr>
        <w:pStyle w:val="ListBullet"/>
      </w:pPr>
      <w:r>
        <w:t>Blockchain and distributed systems</w:t>
      </w:r>
    </w:p>
    <w:p>
      <w:pPr>
        <w:pStyle w:val="ListBullet"/>
      </w:pPr>
      <w:r>
        <w:t>Machine learning and deep learning</w:t>
      </w:r>
    </w:p>
    <w:p>
      <w:pPr>
        <w:pStyle w:val="ListBullet"/>
      </w:pPr>
      <w:r>
        <w:t>Computer networks and network security</w:t>
      </w:r>
    </w:p>
    <w:p>
      <w:pPr>
        <w:pStyle w:val="ListBullet"/>
      </w:pPr>
      <w:r>
        <w:t>IoT, edge AI and drone sensing</w:t>
      </w:r>
    </w:p>
    <w:p>
      <w:pPr>
        <w:pStyle w:val="ListBullet"/>
      </w:pPr>
      <w:r>
        <w:t>Algorithms, data analytics and computer architecture</w:t>
      </w:r>
    </w:p>
    <w:p>
      <w:pPr>
        <w:pStyle w:val="Heading3"/>
      </w:pPr>
      <w:r>
        <w:t>Laboratories / facilities</w:t>
      </w:r>
    </w:p>
    <w:p>
      <w:pPr>
        <w:pStyle w:val="ListBullet"/>
      </w:pPr>
      <w:r>
        <w:t>Department laboratories and computing facilities</w:t>
      </w:r>
    </w:p>
    <w:p>
      <w:pPr>
        <w:pStyle w:val="ListBullet"/>
      </w:pPr>
      <w:r>
        <w:t>Research facilities for AI/ML, networks, multimedia and distributed computing</w:t>
      </w:r>
    </w:p>
    <w:p>
      <w:pPr>
        <w:pStyle w:val="ListBullet"/>
      </w:pPr>
      <w:r>
        <w:t>Current research-project infrastructure as notified</w:t>
      </w:r>
    </w:p>
    <w:p>
      <w:pPr>
        <w:pStyle w:val="Heading3"/>
      </w:pPr>
      <w:r>
        <w:t>Programme mapping</w:t>
      </w:r>
    </w:p>
    <w:p>
      <w:r>
        <w:t>B.Tech CSE; M.Tech CSE;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8.3 Electrical and Electronics Engineering</w:t>
      </w:r>
    </w:p>
    <w:p>
      <w:r>
        <w:t>Current HOD: Dr. B. Shakila — Assistant Professor (Grade-I) /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Dr. R. Kumar</w:t>
            </w:r>
          </w:p>
        </w:tc>
        <w:tc>
          <w:tcPr>
            <w:tcW w:type="dxa" w:w="5040"/>
            <w:vAlign w:val="center"/>
          </w:tcPr>
          <w:p>
            <w:r/>
            <w:r>
              <w:rPr>
                <w:rFonts w:ascii="Aptos" w:hAnsi="Aptos"/>
                <w:b w:val="0"/>
                <w:sz w:val="18"/>
              </w:rPr>
              <w:t>Professor</w:t>
            </w:r>
          </w:p>
        </w:tc>
      </w:tr>
      <w:tr>
        <w:tc>
          <w:tcPr>
            <w:tcW w:type="dxa" w:w="5040"/>
            <w:vAlign w:val="center"/>
          </w:tcPr>
          <w:p>
            <w:r/>
            <w:r>
              <w:rPr>
                <w:rFonts w:ascii="Aptos" w:hAnsi="Aptos"/>
                <w:b w:val="0"/>
                <w:sz w:val="18"/>
              </w:rPr>
              <w:t>Dr. Dipu Sarkar</w:t>
            </w:r>
          </w:p>
        </w:tc>
        <w:tc>
          <w:tcPr>
            <w:tcW w:type="dxa" w:w="5040"/>
            <w:vAlign w:val="center"/>
          </w:tcPr>
          <w:p>
            <w:r/>
            <w:r>
              <w:rPr>
                <w:rFonts w:ascii="Aptos" w:hAnsi="Aptos"/>
                <w:b w:val="0"/>
                <w:sz w:val="18"/>
              </w:rPr>
              <w:t>Associate Professor</w:t>
            </w:r>
          </w:p>
        </w:tc>
      </w:tr>
      <w:tr>
        <w:tc>
          <w:tcPr>
            <w:tcW w:type="dxa" w:w="5040"/>
            <w:vAlign w:val="center"/>
          </w:tcPr>
          <w:p>
            <w:r/>
            <w:r>
              <w:rPr>
                <w:rFonts w:ascii="Aptos" w:hAnsi="Aptos"/>
                <w:b w:val="0"/>
                <w:sz w:val="18"/>
              </w:rPr>
              <w:t>Dr. Dushmanta Kumar Das</w:t>
            </w:r>
          </w:p>
        </w:tc>
        <w:tc>
          <w:tcPr>
            <w:tcW w:type="dxa" w:w="5040"/>
            <w:vAlign w:val="center"/>
          </w:tcPr>
          <w:p>
            <w:r/>
            <w:r>
              <w:rPr>
                <w:rFonts w:ascii="Aptos" w:hAnsi="Aptos"/>
                <w:b w:val="0"/>
                <w:sz w:val="18"/>
              </w:rPr>
              <w:t>Associate Professor</w:t>
            </w:r>
          </w:p>
        </w:tc>
      </w:tr>
      <w:tr>
        <w:tc>
          <w:tcPr>
            <w:tcW w:type="dxa" w:w="5040"/>
            <w:vAlign w:val="center"/>
          </w:tcPr>
          <w:p>
            <w:r/>
            <w:r>
              <w:rPr>
                <w:rFonts w:ascii="Aptos" w:hAnsi="Aptos"/>
                <w:b w:val="0"/>
                <w:sz w:val="18"/>
              </w:rPr>
              <w:t>Dr. D. Ganga</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M. Prakash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B. Shakila</w:t>
            </w:r>
          </w:p>
        </w:tc>
        <w:tc>
          <w:tcPr>
            <w:tcW w:type="dxa" w:w="5040"/>
            <w:vAlign w:val="center"/>
          </w:tcPr>
          <w:p>
            <w:r/>
            <w:r>
              <w:rPr>
                <w:rFonts w:ascii="Aptos" w:hAnsi="Aptos"/>
                <w:b w:val="0"/>
                <w:sz w:val="18"/>
              </w:rPr>
              <w:t>Assistant Professor (Grade-I)</w:t>
            </w:r>
          </w:p>
        </w:tc>
      </w:tr>
      <w:tr>
        <w:tc>
          <w:tcPr>
            <w:tcW w:type="dxa" w:w="5040"/>
            <w:vAlign w:val="center"/>
          </w:tcPr>
          <w:p>
            <w:r/>
            <w:r>
              <w:rPr>
                <w:rFonts w:ascii="Aptos" w:hAnsi="Aptos"/>
                <w:b w:val="0"/>
                <w:sz w:val="18"/>
              </w:rPr>
              <w:t>Dr. Swaraj Banerjee</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Power-system stability and control</w:t>
      </w:r>
    </w:p>
    <w:p>
      <w:pPr>
        <w:pStyle w:val="ListBullet"/>
      </w:pPr>
      <w:r>
        <w:t>Smart grids and microgrids</w:t>
      </w:r>
    </w:p>
    <w:p>
      <w:pPr>
        <w:pStyle w:val="ListBullet"/>
      </w:pPr>
      <w:r>
        <w:t>Renewable energy and distributed generation</w:t>
      </w:r>
    </w:p>
    <w:p>
      <w:pPr>
        <w:pStyle w:val="ListBullet"/>
      </w:pPr>
      <w:r>
        <w:t>Power electronics and converters</w:t>
      </w:r>
    </w:p>
    <w:p>
      <w:pPr>
        <w:pStyle w:val="ListBullet"/>
      </w:pPr>
      <w:r>
        <w:t>Electrical machines and predictive analytics</w:t>
      </w:r>
    </w:p>
    <w:p>
      <w:pPr>
        <w:pStyle w:val="ListBullet"/>
      </w:pPr>
      <w:r>
        <w:t>Control systems and optimization</w:t>
      </w:r>
    </w:p>
    <w:p>
      <w:pPr>
        <w:pStyle w:val="ListBullet"/>
      </w:pPr>
      <w:r>
        <w:t>Industry 4.0, IoT and automation</w:t>
      </w:r>
    </w:p>
    <w:p>
      <w:pPr>
        <w:pStyle w:val="ListBullet"/>
      </w:pPr>
      <w:r>
        <w:t>EVs and AI/ML applications</w:t>
      </w:r>
    </w:p>
    <w:p>
      <w:pPr>
        <w:pStyle w:val="Heading3"/>
      </w:pPr>
      <w:r>
        <w:t>Laboratories / facilities</w:t>
      </w:r>
    </w:p>
    <w:p>
      <w:pPr>
        <w:pStyle w:val="ListBullet"/>
      </w:pPr>
      <w:r>
        <w:t>Machine Laboratory</w:t>
      </w:r>
    </w:p>
    <w:p>
      <w:pPr>
        <w:pStyle w:val="ListBullet"/>
      </w:pPr>
      <w:r>
        <w:t>Power System Laboratory</w:t>
      </w:r>
    </w:p>
    <w:p>
      <w:pPr>
        <w:pStyle w:val="ListBullet"/>
      </w:pPr>
      <w:r>
        <w:t>Power Electronics Laboratory</w:t>
      </w:r>
    </w:p>
    <w:p>
      <w:pPr>
        <w:pStyle w:val="ListBullet"/>
      </w:pPr>
      <w:r>
        <w:t>Instrumentation Laboratory</w:t>
      </w:r>
    </w:p>
    <w:p>
      <w:pPr>
        <w:pStyle w:val="ListBullet"/>
      </w:pPr>
      <w:r>
        <w:t>Embedded System and Design Laboratory</w:t>
      </w:r>
    </w:p>
    <w:p>
      <w:pPr>
        <w:pStyle w:val="ListBullet"/>
      </w:pPr>
      <w:r>
        <w:t>Data Acquisition Laboratory</w:t>
      </w:r>
    </w:p>
    <w:p>
      <w:pPr>
        <w:pStyle w:val="ListBullet"/>
      </w:pPr>
      <w:r>
        <w:t>Advanced Control Systems Laboratory</w:t>
      </w:r>
    </w:p>
    <w:p>
      <w:pPr>
        <w:pStyle w:val="Heading3"/>
      </w:pPr>
      <w:r>
        <w:t>Programme mapping</w:t>
      </w:r>
    </w:p>
    <w:p>
      <w:r>
        <w:t>B.Tech EEE; M.Tech Power Systems Engineering;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8.4 Electronics and Communication Engineering</w:t>
      </w:r>
    </w:p>
    <w:p>
      <w:r>
        <w:t>Current HOD: Dr. Jay Chandra Dhar — Assistant Professor and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Dr. Debadatta Pati</w:t>
            </w:r>
          </w:p>
        </w:tc>
        <w:tc>
          <w:tcPr>
            <w:tcW w:type="dxa" w:w="5040"/>
            <w:vAlign w:val="center"/>
          </w:tcPr>
          <w:p>
            <w:r/>
            <w:r>
              <w:rPr>
                <w:rFonts w:ascii="Aptos" w:hAnsi="Aptos"/>
                <w:b w:val="0"/>
                <w:sz w:val="18"/>
              </w:rPr>
              <w:t>Associate Professor</w:t>
            </w:r>
          </w:p>
        </w:tc>
      </w:tr>
      <w:tr>
        <w:tc>
          <w:tcPr>
            <w:tcW w:type="dxa" w:w="5040"/>
            <w:vAlign w:val="center"/>
          </w:tcPr>
          <w:p>
            <w:r/>
            <w:r>
              <w:rPr>
                <w:rFonts w:ascii="Aptos" w:hAnsi="Aptos"/>
                <w:b w:val="0"/>
                <w:sz w:val="18"/>
              </w:rPr>
              <w:t>Dr. P. Chinnamuthu</w:t>
            </w:r>
          </w:p>
        </w:tc>
        <w:tc>
          <w:tcPr>
            <w:tcW w:type="dxa" w:w="5040"/>
            <w:vAlign w:val="center"/>
          </w:tcPr>
          <w:p>
            <w:r/>
            <w:r>
              <w:rPr>
                <w:rFonts w:ascii="Aptos" w:hAnsi="Aptos"/>
                <w:b w:val="0"/>
                <w:sz w:val="18"/>
              </w:rPr>
              <w:t>Associate Professor</w:t>
            </w:r>
          </w:p>
        </w:tc>
      </w:tr>
      <w:tr>
        <w:tc>
          <w:tcPr>
            <w:tcW w:type="dxa" w:w="5040"/>
            <w:vAlign w:val="center"/>
          </w:tcPr>
          <w:p>
            <w:r/>
            <w:r>
              <w:rPr>
                <w:rFonts w:ascii="Aptos" w:hAnsi="Aptos"/>
                <w:b w:val="0"/>
                <w:sz w:val="18"/>
              </w:rPr>
              <w:t>Dr. Naorem Khelchand Singh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Jay Chandra Dhar</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Madhusudan Singh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Palungbam Roji Chanu</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Speech processing and speaker recognition</w:t>
      </w:r>
    </w:p>
    <w:p>
      <w:pPr>
        <w:pStyle w:val="ListBullet"/>
      </w:pPr>
      <w:r>
        <w:t>Semiconductor and nanostructure devices</w:t>
      </w:r>
    </w:p>
    <w:p>
      <w:pPr>
        <w:pStyle w:val="ListBullet"/>
      </w:pPr>
      <w:r>
        <w:t>Nanoelectronics and optoelectronics</w:t>
      </w:r>
    </w:p>
    <w:p>
      <w:pPr>
        <w:pStyle w:val="ListBullet"/>
      </w:pPr>
      <w:r>
        <w:t>High-k dielectric MOS devices</w:t>
      </w:r>
    </w:p>
    <w:p>
      <w:pPr>
        <w:pStyle w:val="ListBullet"/>
      </w:pPr>
      <w:r>
        <w:t>Image processing</w:t>
      </w:r>
    </w:p>
    <w:p>
      <w:pPr>
        <w:pStyle w:val="ListBullet"/>
      </w:pPr>
      <w:r>
        <w:t>VLSI and embedded systems</w:t>
      </w:r>
    </w:p>
    <w:p>
      <w:pPr>
        <w:pStyle w:val="ListBullet"/>
      </w:pPr>
      <w:r>
        <w:t>Post-quantum cryptography and semantic communication</w:t>
      </w:r>
    </w:p>
    <w:p>
      <w:pPr>
        <w:pStyle w:val="ListBullet"/>
      </w:pPr>
      <w:r>
        <w:t>AI-assisted signal/medical processing</w:t>
      </w:r>
    </w:p>
    <w:p>
      <w:pPr>
        <w:pStyle w:val="Heading3"/>
      </w:pPr>
      <w:r>
        <w:t>Laboratories / facilities</w:t>
      </w:r>
    </w:p>
    <w:p>
      <w:pPr>
        <w:pStyle w:val="ListBullet"/>
      </w:pPr>
      <w:r>
        <w:t>VLSI Design Lab</w:t>
      </w:r>
    </w:p>
    <w:p>
      <w:pPr>
        <w:pStyle w:val="ListBullet"/>
      </w:pPr>
      <w:r>
        <w:t>Embedded Lab</w:t>
      </w:r>
    </w:p>
    <w:p>
      <w:pPr>
        <w:pStyle w:val="ListBullet"/>
      </w:pPr>
      <w:r>
        <w:t>SMDP C2SD Lab</w:t>
      </w:r>
    </w:p>
    <w:p>
      <w:pPr>
        <w:pStyle w:val="ListBullet"/>
      </w:pPr>
      <w:r>
        <w:t>Center of Excellence NI</w:t>
      </w:r>
    </w:p>
    <w:p>
      <w:pPr>
        <w:pStyle w:val="ListBullet"/>
      </w:pPr>
      <w:r>
        <w:t>Center of Excellence Intel</w:t>
      </w:r>
    </w:p>
    <w:p>
      <w:pPr>
        <w:pStyle w:val="Heading3"/>
      </w:pPr>
      <w:r>
        <w:t>Programme mapping</w:t>
      </w:r>
    </w:p>
    <w:p>
      <w:r>
        <w:t>B.Tech ECE; M.Tech VLSI Systems; M.Tech Communication Engineering;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8.5 Electronics and Instrumentation Engineering</w:t>
      </w:r>
    </w:p>
    <w:p>
      <w:r>
        <w:t>Current HOD: Dr. M. Prakash — Assistant Professor / Head (in-charge)</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Prof. R. Kumar</w:t>
            </w:r>
          </w:p>
        </w:tc>
        <w:tc>
          <w:tcPr>
            <w:tcW w:type="dxa" w:w="5040"/>
            <w:vAlign w:val="center"/>
          </w:tcPr>
          <w:p>
            <w:r/>
            <w:r>
              <w:rPr>
                <w:rFonts w:ascii="Aptos" w:hAnsi="Aptos"/>
                <w:b w:val="0"/>
                <w:sz w:val="18"/>
              </w:rPr>
              <w:t>Professor</w:t>
            </w:r>
          </w:p>
        </w:tc>
      </w:tr>
      <w:tr>
        <w:tc>
          <w:tcPr>
            <w:tcW w:type="dxa" w:w="5040"/>
            <w:vAlign w:val="center"/>
          </w:tcPr>
          <w:p>
            <w:r/>
            <w:r>
              <w:rPr>
                <w:rFonts w:ascii="Aptos" w:hAnsi="Aptos"/>
                <w:b w:val="0"/>
                <w:sz w:val="18"/>
              </w:rPr>
              <w:t>Dr. M. Prakash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Biswajit Barman</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Daijiry Narzary</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Instrumentation and measurement</w:t>
      </w:r>
    </w:p>
    <w:p>
      <w:pPr>
        <w:pStyle w:val="ListBullet"/>
      </w:pPr>
      <w:r>
        <w:t>Sensors and transducers</w:t>
      </w:r>
    </w:p>
    <w:p>
      <w:pPr>
        <w:pStyle w:val="ListBullet"/>
      </w:pPr>
      <w:r>
        <w:t>Embedded systems</w:t>
      </w:r>
    </w:p>
    <w:p>
      <w:pPr>
        <w:pStyle w:val="ListBullet"/>
      </w:pPr>
      <w:r>
        <w:t>Process control</w:t>
      </w:r>
    </w:p>
    <w:p>
      <w:pPr>
        <w:pStyle w:val="ListBullet"/>
      </w:pPr>
      <w:r>
        <w:t>RTOS</w:t>
      </w:r>
    </w:p>
    <w:p>
      <w:pPr>
        <w:pStyle w:val="ListBullet"/>
      </w:pPr>
      <w:r>
        <w:t>Virtual/NI instrumentation</w:t>
      </w:r>
    </w:p>
    <w:p>
      <w:pPr>
        <w:pStyle w:val="ListBullet"/>
      </w:pPr>
      <w:r>
        <w:t>Fault diagnosis and control</w:t>
      </w:r>
    </w:p>
    <w:p>
      <w:pPr>
        <w:pStyle w:val="ListBullet"/>
      </w:pPr>
      <w:r>
        <w:t>Thin-film solar cells, photosensors and gas sensors</w:t>
      </w:r>
    </w:p>
    <w:p>
      <w:pPr>
        <w:pStyle w:val="Heading3"/>
      </w:pPr>
      <w:r>
        <w:t>Laboratories / facilities</w:t>
      </w:r>
    </w:p>
    <w:p>
      <w:pPr>
        <w:pStyle w:val="ListBullet"/>
      </w:pPr>
      <w:r>
        <w:t>Process Control Lab</w:t>
      </w:r>
    </w:p>
    <w:p>
      <w:pPr>
        <w:pStyle w:val="ListBullet"/>
      </w:pPr>
      <w:r>
        <w:t>Sensors and Transducers Lab</w:t>
      </w:r>
    </w:p>
    <w:p>
      <w:pPr>
        <w:pStyle w:val="ListBullet"/>
      </w:pPr>
      <w:r>
        <w:t>Instrumentation Design Lab</w:t>
      </w:r>
    </w:p>
    <w:p>
      <w:pPr>
        <w:pStyle w:val="ListBullet"/>
      </w:pPr>
      <w:r>
        <w:t>Measurement Laboratory</w:t>
      </w:r>
    </w:p>
    <w:p>
      <w:pPr>
        <w:pStyle w:val="ListBullet"/>
      </w:pPr>
      <w:r>
        <w:t>Embedded Systems Design Lab</w:t>
      </w:r>
    </w:p>
    <w:p>
      <w:pPr>
        <w:pStyle w:val="ListBullet"/>
      </w:pPr>
      <w:r>
        <w:t>National Instruments (NI) Lab</w:t>
      </w:r>
    </w:p>
    <w:p>
      <w:pPr>
        <w:pStyle w:val="ListBullet"/>
      </w:pPr>
      <w:r>
        <w:t>Network Communication Lab</w:t>
      </w:r>
    </w:p>
    <w:p>
      <w:pPr>
        <w:pStyle w:val="ListBullet"/>
      </w:pPr>
      <w:r>
        <w:t>RTOS Competency Lab</w:t>
      </w:r>
    </w:p>
    <w:p>
      <w:pPr>
        <w:pStyle w:val="ListBullet"/>
      </w:pPr>
      <w:r>
        <w:t>Siemens Centre of Excellence</w:t>
      </w:r>
    </w:p>
    <w:p>
      <w:pPr>
        <w:pStyle w:val="Heading3"/>
      </w:pPr>
      <w:r>
        <w:t>Programme mapping</w:t>
      </w:r>
    </w:p>
    <w:p>
      <w:r>
        <w:t>B.Tech EIE;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8.6 Mechanical Engineering</w:t>
      </w:r>
    </w:p>
    <w:p>
      <w:r>
        <w:t>Current HOD: Dr. Thingujam Jackson Singh — Assistant Professor and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Prof. (Dr.) A. Elayaperumal</w:t>
            </w:r>
          </w:p>
        </w:tc>
        <w:tc>
          <w:tcPr>
            <w:tcW w:type="dxa" w:w="5040"/>
            <w:vAlign w:val="center"/>
          </w:tcPr>
          <w:p>
            <w:r/>
            <w:r>
              <w:rPr>
                <w:rFonts w:ascii="Aptos" w:hAnsi="Aptos"/>
                <w:b w:val="0"/>
                <w:sz w:val="18"/>
              </w:rPr>
              <w:t>Director and Professor</w:t>
            </w:r>
          </w:p>
        </w:tc>
      </w:tr>
      <w:tr>
        <w:tc>
          <w:tcPr>
            <w:tcW w:type="dxa" w:w="5040"/>
            <w:vAlign w:val="center"/>
          </w:tcPr>
          <w:p>
            <w:r/>
            <w:r>
              <w:rPr>
                <w:rFonts w:ascii="Aptos" w:hAnsi="Aptos"/>
                <w:b w:val="0"/>
                <w:sz w:val="18"/>
              </w:rPr>
              <w:t>Dr. Thingujam Jackson Singh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Rosang Pongen</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Amit Kumar Singh</w:t>
            </w:r>
          </w:p>
        </w:tc>
        <w:tc>
          <w:tcPr>
            <w:tcW w:type="dxa" w:w="5040"/>
            <w:vAlign w:val="center"/>
          </w:tcPr>
          <w:p>
            <w:r/>
            <w:r>
              <w:rPr>
                <w:rFonts w:ascii="Aptos" w:hAnsi="Aptos"/>
                <w:b w:val="0"/>
                <w:sz w:val="18"/>
              </w:rPr>
              <w:t>Assistant Professor</w:t>
            </w:r>
          </w:p>
        </w:tc>
      </w:tr>
      <w:tr>
        <w:tc>
          <w:tcPr>
            <w:tcW w:type="dxa" w:w="5040"/>
            <w:vAlign w:val="center"/>
          </w:tcPr>
          <w:p>
            <w:r/>
            <w:r>
              <w:rPr>
                <w:rFonts w:ascii="Aptos" w:hAnsi="Aptos"/>
                <w:b w:val="0"/>
                <w:sz w:val="18"/>
              </w:rPr>
              <w:t>Dr. Shambhu Kumar Mahato</w:t>
            </w:r>
          </w:p>
        </w:tc>
        <w:tc>
          <w:tcPr>
            <w:tcW w:type="dxa" w:w="5040"/>
            <w:vAlign w:val="center"/>
          </w:tcPr>
          <w:p>
            <w:r/>
            <w:r>
              <w:rPr>
                <w:rFonts w:ascii="Aptos" w:hAnsi="Aptos"/>
                <w:b w:val="0"/>
                <w:sz w:val="18"/>
              </w:rPr>
              <w:t>Assistant Professor</w:t>
            </w:r>
          </w:p>
        </w:tc>
      </w:tr>
    </w:tbl>
    <w:p/>
    <w:p>
      <w:pPr>
        <w:pStyle w:val="Heading3"/>
      </w:pPr>
      <w:r>
        <w:t>Key academic/research areas</w:t>
      </w:r>
    </w:p>
    <w:p>
      <w:pPr>
        <w:pStyle w:val="ListBullet"/>
      </w:pPr>
      <w:r>
        <w:t>Advanced and non-conventional manufacturing</w:t>
      </w:r>
    </w:p>
    <w:p>
      <w:pPr>
        <w:pStyle w:val="ListBullet"/>
      </w:pPr>
      <w:r>
        <w:t>Materials and composite characterization</w:t>
      </w:r>
    </w:p>
    <w:p>
      <w:pPr>
        <w:pStyle w:val="ListBullet"/>
      </w:pPr>
      <w:r>
        <w:t>Manufacturing optimization</w:t>
      </w:r>
    </w:p>
    <w:p>
      <w:pPr>
        <w:pStyle w:val="ListBullet"/>
      </w:pPr>
      <w:r>
        <w:t>Mechatronics and automation</w:t>
      </w:r>
    </w:p>
    <w:p>
      <w:pPr>
        <w:pStyle w:val="ListBullet"/>
      </w:pPr>
      <w:r>
        <w:t>Design and modelling</w:t>
      </w:r>
    </w:p>
    <w:p>
      <w:pPr>
        <w:pStyle w:val="ListBullet"/>
      </w:pPr>
      <w:r>
        <w:t>Thermal and fluid power engineering</w:t>
      </w:r>
    </w:p>
    <w:p>
      <w:pPr>
        <w:pStyle w:val="ListBullet"/>
      </w:pPr>
      <w:r>
        <w:t>Heat transfer</w:t>
      </w:r>
    </w:p>
    <w:p>
      <w:pPr>
        <w:pStyle w:val="ListBullet"/>
      </w:pPr>
      <w:r>
        <w:t>Biomass/sustainable engineering</w:t>
      </w:r>
    </w:p>
    <w:p>
      <w:pPr>
        <w:pStyle w:val="Heading3"/>
      </w:pPr>
      <w:r>
        <w:t>Laboratories / facilities</w:t>
      </w:r>
    </w:p>
    <w:p>
      <w:pPr>
        <w:pStyle w:val="ListBullet"/>
      </w:pPr>
      <w:r>
        <w:t>Workshop and manufacturing facilities</w:t>
      </w:r>
    </w:p>
    <w:p>
      <w:pPr>
        <w:pStyle w:val="ListBullet"/>
      </w:pPr>
      <w:r>
        <w:t>Strength of Materials Laboratory</w:t>
      </w:r>
    </w:p>
    <w:p>
      <w:pPr>
        <w:pStyle w:val="ListBullet"/>
      </w:pPr>
      <w:r>
        <w:t>Metallurgy/materials facilities</w:t>
      </w:r>
    </w:p>
    <w:p>
      <w:pPr>
        <w:pStyle w:val="ListBullet"/>
      </w:pPr>
      <w:r>
        <w:t>Fluid and hydraulics facilities</w:t>
      </w:r>
    </w:p>
    <w:p>
      <w:pPr>
        <w:pStyle w:val="ListBullet"/>
      </w:pPr>
      <w:r>
        <w:t>Heat and Mass Transfer Laboratory</w:t>
      </w:r>
    </w:p>
    <w:p>
      <w:pPr>
        <w:pStyle w:val="ListBullet"/>
      </w:pPr>
      <w:r>
        <w:t>Advanced machining/manufacturing facilities</w:t>
      </w:r>
    </w:p>
    <w:p>
      <w:pPr>
        <w:pStyle w:val="ListBullet"/>
      </w:pPr>
      <w:r>
        <w:t>Dynamics/Mechatronics/Automobile facilities</w:t>
      </w:r>
    </w:p>
    <w:p>
      <w:pPr>
        <w:pStyle w:val="Heading3"/>
      </w:pPr>
      <w:r>
        <w:t>Programme mapping</w:t>
      </w:r>
    </w:p>
    <w:p>
      <w:r>
        <w:t>B.Tech Mechanical Engineering; Ph.D./research</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8.7 Science and Humanities</w:t>
      </w:r>
    </w:p>
    <w:p>
      <w:r>
        <w:t>Current HOD: Dr. Jhimli Bhattacharyya — Assistant Professor / Head</w:t>
      </w:r>
    </w:p>
    <w:p>
      <w:pPr>
        <w:pStyle w:val="Heading3"/>
      </w:pPr>
      <w:r>
        <w:t>Faculty — current designation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Faculty</w:t>
            </w:r>
          </w:p>
        </w:tc>
        <w:tc>
          <w:tcPr>
            <w:tcW w:type="dxa" w:w="5040"/>
            <w:vAlign w:val="center"/>
            <w:shd w:fill="D9EAF7"/>
          </w:tcPr>
          <w:p>
            <w:r/>
            <w:r>
              <w:rPr>
                <w:rFonts w:ascii="Aptos" w:hAnsi="Aptos"/>
                <w:b/>
                <w:sz w:val="18"/>
              </w:rPr>
              <w:t>Current designation</w:t>
            </w:r>
          </w:p>
        </w:tc>
      </w:tr>
      <w:tr>
        <w:tc>
          <w:tcPr>
            <w:tcW w:type="dxa" w:w="5040"/>
            <w:vAlign w:val="center"/>
          </w:tcPr>
          <w:p>
            <w:r/>
            <w:r>
              <w:rPr>
                <w:rFonts w:ascii="Aptos" w:hAnsi="Aptos"/>
                <w:b w:val="0"/>
                <w:sz w:val="18"/>
              </w:rPr>
              <w:t>Dr. Amrit Puzari</w:t>
            </w:r>
          </w:p>
        </w:tc>
        <w:tc>
          <w:tcPr>
            <w:tcW w:type="dxa" w:w="5040"/>
            <w:vAlign w:val="center"/>
          </w:tcPr>
          <w:p>
            <w:r/>
            <w:r>
              <w:rPr>
                <w:rFonts w:ascii="Aptos" w:hAnsi="Aptos"/>
                <w:b w:val="0"/>
                <w:sz w:val="18"/>
              </w:rPr>
              <w:t>Associate Professor (Chemistry)</w:t>
            </w:r>
          </w:p>
        </w:tc>
      </w:tr>
      <w:tr>
        <w:tc>
          <w:tcPr>
            <w:tcW w:type="dxa" w:w="5040"/>
            <w:vAlign w:val="center"/>
          </w:tcPr>
          <w:p>
            <w:r/>
            <w:r>
              <w:rPr>
                <w:rFonts w:ascii="Aptos" w:hAnsi="Aptos"/>
                <w:b w:val="0"/>
                <w:sz w:val="18"/>
              </w:rPr>
              <w:t>Dr. Jyoti Prasad Borah</w:t>
            </w:r>
          </w:p>
        </w:tc>
        <w:tc>
          <w:tcPr>
            <w:tcW w:type="dxa" w:w="5040"/>
            <w:vAlign w:val="center"/>
          </w:tcPr>
          <w:p>
            <w:r/>
            <w:r>
              <w:rPr>
                <w:rFonts w:ascii="Aptos" w:hAnsi="Aptos"/>
                <w:b w:val="0"/>
                <w:sz w:val="18"/>
              </w:rPr>
              <w:t>Associate Professor (Physics)</w:t>
            </w:r>
          </w:p>
        </w:tc>
      </w:tr>
      <w:tr>
        <w:tc>
          <w:tcPr>
            <w:tcW w:type="dxa" w:w="5040"/>
            <w:vAlign w:val="center"/>
          </w:tcPr>
          <w:p>
            <w:r/>
            <w:r>
              <w:rPr>
                <w:rFonts w:ascii="Aptos" w:hAnsi="Aptos"/>
                <w:b w:val="0"/>
                <w:sz w:val="18"/>
              </w:rPr>
              <w:t>Dr. A. Wati Walling</w:t>
            </w:r>
          </w:p>
        </w:tc>
        <w:tc>
          <w:tcPr>
            <w:tcW w:type="dxa" w:w="5040"/>
            <w:vAlign w:val="center"/>
          </w:tcPr>
          <w:p>
            <w:r/>
            <w:r>
              <w:rPr>
                <w:rFonts w:ascii="Aptos" w:hAnsi="Aptos"/>
                <w:b w:val="0"/>
                <w:sz w:val="18"/>
              </w:rPr>
              <w:t>Associate Professor (Humanities)</w:t>
            </w:r>
          </w:p>
        </w:tc>
      </w:tr>
      <w:tr>
        <w:tc>
          <w:tcPr>
            <w:tcW w:type="dxa" w:w="5040"/>
            <w:vAlign w:val="center"/>
          </w:tcPr>
          <w:p>
            <w:r/>
            <w:r>
              <w:rPr>
                <w:rFonts w:ascii="Aptos" w:hAnsi="Aptos"/>
                <w:b w:val="0"/>
                <w:sz w:val="18"/>
              </w:rPr>
              <w:t>Dr. Prem Prakash Mishra</w:t>
            </w:r>
          </w:p>
        </w:tc>
        <w:tc>
          <w:tcPr>
            <w:tcW w:type="dxa" w:w="5040"/>
            <w:vAlign w:val="center"/>
          </w:tcPr>
          <w:p>
            <w:r/>
            <w:r>
              <w:rPr>
                <w:rFonts w:ascii="Aptos" w:hAnsi="Aptos"/>
                <w:b w:val="0"/>
                <w:sz w:val="18"/>
              </w:rPr>
              <w:t>Associate Professor (Mathematics)</w:t>
            </w:r>
          </w:p>
        </w:tc>
      </w:tr>
      <w:tr>
        <w:tc>
          <w:tcPr>
            <w:tcW w:type="dxa" w:w="5040"/>
            <w:vAlign w:val="center"/>
          </w:tcPr>
          <w:p>
            <w:r/>
            <w:r>
              <w:rPr>
                <w:rFonts w:ascii="Aptos" w:hAnsi="Aptos"/>
                <w:b w:val="0"/>
                <w:sz w:val="18"/>
              </w:rPr>
              <w:t>Dr. Jhimli Bhattacharyya</w:t>
            </w:r>
          </w:p>
        </w:tc>
        <w:tc>
          <w:tcPr>
            <w:tcW w:type="dxa" w:w="5040"/>
            <w:vAlign w:val="center"/>
          </w:tcPr>
          <w:p>
            <w:r/>
            <w:r>
              <w:rPr>
                <w:rFonts w:ascii="Aptos" w:hAnsi="Aptos"/>
                <w:b w:val="0"/>
                <w:sz w:val="18"/>
              </w:rPr>
              <w:t>Associate Professor (Chemistry)</w:t>
            </w:r>
          </w:p>
        </w:tc>
      </w:tr>
      <w:tr>
        <w:tc>
          <w:tcPr>
            <w:tcW w:type="dxa" w:w="5040"/>
            <w:vAlign w:val="center"/>
          </w:tcPr>
          <w:p>
            <w:r/>
            <w:r>
              <w:rPr>
                <w:rFonts w:ascii="Aptos" w:hAnsi="Aptos"/>
                <w:b w:val="0"/>
                <w:sz w:val="18"/>
              </w:rPr>
              <w:t>Dr. Debarun Dhar Purkayastha</w:t>
            </w:r>
          </w:p>
        </w:tc>
        <w:tc>
          <w:tcPr>
            <w:tcW w:type="dxa" w:w="5040"/>
            <w:vAlign w:val="center"/>
          </w:tcPr>
          <w:p>
            <w:r/>
            <w:r>
              <w:rPr>
                <w:rFonts w:ascii="Aptos" w:hAnsi="Aptos"/>
                <w:b w:val="0"/>
                <w:sz w:val="18"/>
              </w:rPr>
              <w:t>Associate Professor (Physics)</w:t>
            </w:r>
          </w:p>
        </w:tc>
      </w:tr>
      <w:tr>
        <w:tc>
          <w:tcPr>
            <w:tcW w:type="dxa" w:w="5040"/>
            <w:vAlign w:val="center"/>
          </w:tcPr>
          <w:p>
            <w:r/>
            <w:r>
              <w:rPr>
                <w:rFonts w:ascii="Aptos" w:hAnsi="Aptos"/>
                <w:b w:val="0"/>
                <w:sz w:val="18"/>
              </w:rPr>
              <w:t>Dr. Manoj Kumar Patel</w:t>
            </w:r>
          </w:p>
        </w:tc>
        <w:tc>
          <w:tcPr>
            <w:tcW w:type="dxa" w:w="5040"/>
            <w:vAlign w:val="center"/>
          </w:tcPr>
          <w:p>
            <w:r/>
            <w:r>
              <w:rPr>
                <w:rFonts w:ascii="Aptos" w:hAnsi="Aptos"/>
                <w:b w:val="0"/>
                <w:sz w:val="18"/>
              </w:rPr>
              <w:t>Associate Professor (Mathematics)</w:t>
            </w:r>
          </w:p>
        </w:tc>
      </w:tr>
    </w:tbl>
    <w:p/>
    <w:p>
      <w:pPr>
        <w:pStyle w:val="Heading3"/>
      </w:pPr>
      <w:r>
        <w:t>Key academic/research areas</w:t>
      </w:r>
    </w:p>
    <w:p>
      <w:pPr>
        <w:pStyle w:val="ListBullet"/>
      </w:pPr>
      <w:r>
        <w:t>Physics</w:t>
      </w:r>
    </w:p>
    <w:p>
      <w:pPr>
        <w:pStyle w:val="ListBullet"/>
      </w:pPr>
      <w:r>
        <w:t>Chemistry</w:t>
      </w:r>
    </w:p>
    <w:p>
      <w:pPr>
        <w:pStyle w:val="ListBullet"/>
      </w:pPr>
      <w:r>
        <w:t>Mathematics</w:t>
      </w:r>
    </w:p>
    <w:p>
      <w:pPr>
        <w:pStyle w:val="ListBullet"/>
      </w:pPr>
      <w:r>
        <w:t>Humanities and social science</w:t>
      </w:r>
    </w:p>
    <w:p>
      <w:pPr>
        <w:pStyle w:val="ListBullet"/>
      </w:pPr>
      <w:r>
        <w:t>Materials/nanomaterials and nanomagnetism</w:t>
      </w:r>
    </w:p>
    <w:p>
      <w:pPr>
        <w:pStyle w:val="ListBullet"/>
      </w:pPr>
      <w:r>
        <w:t>Interdisciplinary science and engineering research</w:t>
      </w:r>
    </w:p>
    <w:p>
      <w:pPr>
        <w:pStyle w:val="Heading3"/>
      </w:pPr>
      <w:r>
        <w:t>Laboratories / facilities</w:t>
      </w:r>
    </w:p>
    <w:p>
      <w:pPr>
        <w:pStyle w:val="ListBullet"/>
      </w:pPr>
      <w:r>
        <w:t>Physics laboratories</w:t>
      </w:r>
    </w:p>
    <w:p>
      <w:pPr>
        <w:pStyle w:val="ListBullet"/>
      </w:pPr>
      <w:r>
        <w:t>Chemistry laboratories</w:t>
      </w:r>
    </w:p>
    <w:p>
      <w:pPr>
        <w:pStyle w:val="ListBullet"/>
      </w:pPr>
      <w:r>
        <w:t>Mathematics/computing support</w:t>
      </w:r>
    </w:p>
    <w:p>
      <w:pPr>
        <w:pStyle w:val="ListBullet"/>
      </w:pPr>
      <w:r>
        <w:t>Foundation-course teaching facilities</w:t>
      </w:r>
    </w:p>
    <w:p>
      <w:pPr>
        <w:pStyle w:val="Heading3"/>
      </w:pPr>
      <w:r>
        <w:t>Programme mapping</w:t>
      </w:r>
    </w:p>
    <w:p>
      <w:r>
        <w:t>Supports all B.Tech programmes; M.Sc. Physics; M.Sc. Chemistry; Ph.D./research in notified areas</w:t>
      </w:r>
    </w:p>
    <w:p>
      <w:pPr>
        <w:pStyle w:val="KBNote"/>
      </w:pPr>
      <w:r>
        <w:t>Department records should be refreshed whenever the current official faculty/HOD page changes. Historical annual reports are retained only as historical records, not as the current faculty list.</w:t>
      </w:r>
    </w:p>
    <w:p>
      <w:pPr>
        <w:pStyle w:val="Heading2"/>
      </w:pPr>
      <w:r>
        <w:t>8.8 Department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Record field</w:t>
            </w:r>
          </w:p>
        </w:tc>
        <w:tc>
          <w:tcPr>
            <w:tcW w:type="dxa" w:w="5040"/>
            <w:vAlign w:val="center"/>
            <w:shd w:fill="D9EAF7"/>
          </w:tcPr>
          <w:p>
            <w:r/>
            <w:r>
              <w:rPr>
                <w:rFonts w:ascii="Aptos" w:hAnsi="Aptos"/>
                <w:b/>
                <w:sz w:val="18"/>
              </w:rPr>
              <w:t>Purpose</w:t>
            </w:r>
          </w:p>
        </w:tc>
      </w:tr>
      <w:tr>
        <w:tc>
          <w:tcPr>
            <w:tcW w:type="dxa" w:w="5040"/>
            <w:vAlign w:val="center"/>
          </w:tcPr>
          <w:p>
            <w:r/>
            <w:r>
              <w:rPr>
                <w:rFonts w:ascii="Aptos" w:hAnsi="Aptos"/>
                <w:b w:val="0"/>
                <w:sz w:val="18"/>
              </w:rPr>
              <w:t>Faculty name</w:t>
            </w:r>
          </w:p>
        </w:tc>
        <w:tc>
          <w:tcPr>
            <w:tcW w:type="dxa" w:w="5040"/>
            <w:vAlign w:val="center"/>
          </w:tcPr>
          <w:p>
            <w:r/>
            <w:r>
              <w:rPr>
                <w:rFonts w:ascii="Aptos" w:hAnsi="Aptos"/>
                <w:b w:val="0"/>
                <w:sz w:val="18"/>
              </w:rPr>
              <w:t>Unique faculty identity</w:t>
            </w:r>
          </w:p>
        </w:tc>
      </w:tr>
      <w:tr>
        <w:tc>
          <w:tcPr>
            <w:tcW w:type="dxa" w:w="5040"/>
            <w:vAlign w:val="center"/>
          </w:tcPr>
          <w:p>
            <w:r/>
            <w:r>
              <w:rPr>
                <w:rFonts w:ascii="Aptos" w:hAnsi="Aptos"/>
                <w:b w:val="0"/>
                <w:sz w:val="18"/>
              </w:rPr>
              <w:t>Current designation</w:t>
            </w:r>
          </w:p>
        </w:tc>
        <w:tc>
          <w:tcPr>
            <w:tcW w:type="dxa" w:w="5040"/>
            <w:vAlign w:val="center"/>
          </w:tcPr>
          <w:p>
            <w:r/>
            <w:r>
              <w:rPr>
                <w:rFonts w:ascii="Aptos" w:hAnsi="Aptos"/>
                <w:b w:val="0"/>
                <w:sz w:val="18"/>
              </w:rPr>
              <w:t>Professor / Associate Professor / Assistant Professor / applicable grade</w:t>
            </w:r>
          </w:p>
        </w:tc>
      </w:tr>
      <w:tr>
        <w:tc>
          <w:tcPr>
            <w:tcW w:type="dxa" w:w="5040"/>
            <w:vAlign w:val="center"/>
          </w:tcPr>
          <w:p>
            <w:r/>
            <w:r>
              <w:rPr>
                <w:rFonts w:ascii="Aptos" w:hAnsi="Aptos"/>
                <w:b w:val="0"/>
                <w:sz w:val="18"/>
              </w:rPr>
              <w:t>Department</w:t>
            </w:r>
          </w:p>
        </w:tc>
        <w:tc>
          <w:tcPr>
            <w:tcW w:type="dxa" w:w="5040"/>
            <w:vAlign w:val="center"/>
          </w:tcPr>
          <w:p>
            <w:r/>
            <w:r>
              <w:rPr>
                <w:rFonts w:ascii="Aptos" w:hAnsi="Aptos"/>
                <w:b w:val="0"/>
                <w:sz w:val="18"/>
              </w:rPr>
              <w:t>Academic home</w:t>
            </w:r>
          </w:p>
        </w:tc>
      </w:tr>
      <w:tr>
        <w:tc>
          <w:tcPr>
            <w:tcW w:type="dxa" w:w="5040"/>
            <w:vAlign w:val="center"/>
          </w:tcPr>
          <w:p>
            <w:r/>
            <w:r>
              <w:rPr>
                <w:rFonts w:ascii="Aptos" w:hAnsi="Aptos"/>
                <w:b w:val="0"/>
                <w:sz w:val="18"/>
              </w:rPr>
              <w:t>HOD/current administrative role</w:t>
            </w:r>
          </w:p>
        </w:tc>
        <w:tc>
          <w:tcPr>
            <w:tcW w:type="dxa" w:w="5040"/>
            <w:vAlign w:val="center"/>
          </w:tcPr>
          <w:p>
            <w:r/>
            <w:r>
              <w:rPr>
                <w:rFonts w:ascii="Aptos" w:hAnsi="Aptos"/>
                <w:b w:val="0"/>
                <w:sz w:val="18"/>
              </w:rPr>
              <w:t>Current role where applicable</w:t>
            </w:r>
          </w:p>
        </w:tc>
      </w:tr>
      <w:tr>
        <w:tc>
          <w:tcPr>
            <w:tcW w:type="dxa" w:w="5040"/>
            <w:vAlign w:val="center"/>
          </w:tcPr>
          <w:p>
            <w:r/>
            <w:r>
              <w:rPr>
                <w:rFonts w:ascii="Aptos" w:hAnsi="Aptos"/>
                <w:b w:val="0"/>
                <w:sz w:val="18"/>
              </w:rPr>
              <w:t>Qualification</w:t>
            </w:r>
          </w:p>
        </w:tc>
        <w:tc>
          <w:tcPr>
            <w:tcW w:type="dxa" w:w="5040"/>
            <w:vAlign w:val="center"/>
          </w:tcPr>
          <w:p>
            <w:r/>
            <w:r>
              <w:rPr>
                <w:rFonts w:ascii="Aptos" w:hAnsi="Aptos"/>
                <w:b w:val="0"/>
                <w:sz w:val="18"/>
              </w:rPr>
              <w:t>Highest/officially listed qualification</w:t>
            </w:r>
          </w:p>
        </w:tc>
      </w:tr>
      <w:tr>
        <w:tc>
          <w:tcPr>
            <w:tcW w:type="dxa" w:w="5040"/>
            <w:vAlign w:val="center"/>
          </w:tcPr>
          <w:p>
            <w:r/>
            <w:r>
              <w:rPr>
                <w:rFonts w:ascii="Aptos" w:hAnsi="Aptos"/>
                <w:b w:val="0"/>
                <w:sz w:val="18"/>
              </w:rPr>
              <w:t>Research areas</w:t>
            </w:r>
          </w:p>
        </w:tc>
        <w:tc>
          <w:tcPr>
            <w:tcW w:type="dxa" w:w="5040"/>
            <w:vAlign w:val="center"/>
          </w:tcPr>
          <w:p>
            <w:r/>
            <w:r>
              <w:rPr>
                <w:rFonts w:ascii="Aptos" w:hAnsi="Aptos"/>
                <w:b w:val="0"/>
                <w:sz w:val="18"/>
              </w:rPr>
              <w:t>Searchable expertise</w:t>
            </w:r>
          </w:p>
        </w:tc>
      </w:tr>
      <w:tr>
        <w:tc>
          <w:tcPr>
            <w:tcW w:type="dxa" w:w="5040"/>
            <w:vAlign w:val="center"/>
          </w:tcPr>
          <w:p>
            <w:r/>
            <w:r>
              <w:rPr>
                <w:rFonts w:ascii="Aptos" w:hAnsi="Aptos"/>
                <w:b w:val="0"/>
                <w:sz w:val="18"/>
              </w:rPr>
              <w:t>Laboratory/facility</w:t>
            </w:r>
          </w:p>
        </w:tc>
        <w:tc>
          <w:tcPr>
            <w:tcW w:type="dxa" w:w="5040"/>
            <w:vAlign w:val="center"/>
          </w:tcPr>
          <w:p>
            <w:r/>
            <w:r>
              <w:rPr>
                <w:rFonts w:ascii="Aptos" w:hAnsi="Aptos"/>
                <w:b w:val="0"/>
                <w:sz w:val="18"/>
              </w:rPr>
              <w:t>Teaching/research infrastructure</w:t>
            </w:r>
          </w:p>
        </w:tc>
      </w:tr>
      <w:tr>
        <w:tc>
          <w:tcPr>
            <w:tcW w:type="dxa" w:w="5040"/>
            <w:vAlign w:val="center"/>
          </w:tcPr>
          <w:p>
            <w:r/>
            <w:r>
              <w:rPr>
                <w:rFonts w:ascii="Aptos" w:hAnsi="Aptos"/>
                <w:b w:val="0"/>
                <w:sz w:val="18"/>
              </w:rPr>
              <w:t>Programme</w:t>
            </w:r>
          </w:p>
        </w:tc>
        <w:tc>
          <w:tcPr>
            <w:tcW w:type="dxa" w:w="5040"/>
            <w:vAlign w:val="center"/>
          </w:tcPr>
          <w:p>
            <w:r/>
            <w:r>
              <w:rPr>
                <w:rFonts w:ascii="Aptos" w:hAnsi="Aptos"/>
                <w:b w:val="0"/>
                <w:sz w:val="18"/>
              </w:rPr>
              <w:t>Programme association</w:t>
            </w:r>
          </w:p>
        </w:tc>
      </w:tr>
      <w:tr>
        <w:tc>
          <w:tcPr>
            <w:tcW w:type="dxa" w:w="5040"/>
            <w:vAlign w:val="center"/>
          </w:tcPr>
          <w:p>
            <w:r/>
            <w:r>
              <w:rPr>
                <w:rFonts w:ascii="Aptos" w:hAnsi="Aptos"/>
                <w:b w:val="0"/>
                <w:sz w:val="18"/>
              </w:rPr>
              <w:t>Verification date</w:t>
            </w:r>
          </w:p>
        </w:tc>
        <w:tc>
          <w:tcPr>
            <w:tcW w:type="dxa" w:w="5040"/>
            <w:vAlign w:val="center"/>
          </w:tcPr>
          <w:p>
            <w:r/>
            <w:r>
              <w:rPr>
                <w:rFonts w:ascii="Aptos" w:hAnsi="Aptos"/>
                <w:b w:val="0"/>
                <w:sz w:val="18"/>
              </w:rPr>
              <w:t>Prevents stale faculty data</w:t>
            </w:r>
          </w:p>
        </w:tc>
      </w:tr>
    </w:tbl>
    <w:p/>
    <w:p>
      <w:pPr>
        <w:pStyle w:val="Heading1"/>
      </w:pPr>
      <w:r>
        <w:t>9. Central Library</w:t>
      </w:r>
    </w:p>
    <w:p>
      <w:pPr>
        <w:pStyle w:val="Heading2"/>
      </w:pPr>
      <w:r>
        <w:t>9.1 Role and Collection</w:t>
      </w:r>
    </w:p>
    <w:p>
      <w:r>
        <w:t>The Central Library supports teaching, learning, research and creative activities of NIT Nagaland.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Resource</w:t>
            </w:r>
          </w:p>
        </w:tc>
        <w:tc>
          <w:tcPr>
            <w:tcW w:type="dxa" w:w="5040"/>
            <w:vAlign w:val="center"/>
            <w:shd w:fill="D9EAF7"/>
          </w:tcPr>
          <w:p>
            <w:r/>
            <w:r>
              <w:rPr>
                <w:rFonts w:ascii="Aptos" w:hAnsi="Aptos"/>
                <w:b/>
                <w:sz w:val="18"/>
              </w:rPr>
              <w:t>Current website information</w:t>
            </w:r>
          </w:p>
        </w:tc>
      </w:tr>
      <w:tr>
        <w:tc>
          <w:tcPr>
            <w:tcW w:type="dxa" w:w="5040"/>
            <w:vAlign w:val="center"/>
          </w:tcPr>
          <w:p>
            <w:r/>
            <w:r>
              <w:rPr>
                <w:rFonts w:ascii="Aptos" w:hAnsi="Aptos"/>
                <w:b w:val="0"/>
                <w:sz w:val="18"/>
              </w:rPr>
              <w:t>Physical books</w:t>
            </w:r>
          </w:p>
        </w:tc>
        <w:tc>
          <w:tcPr>
            <w:tcW w:type="dxa" w:w="5040"/>
            <w:vAlign w:val="center"/>
          </w:tcPr>
          <w:p>
            <w:r/>
            <w:r>
              <w:rPr>
                <w:rFonts w:ascii="Aptos" w:hAnsi="Aptos"/>
                <w:b w:val="0"/>
                <w:sz w:val="18"/>
              </w:rPr>
              <w:t>More than 9,500</w:t>
            </w:r>
          </w:p>
        </w:tc>
      </w:tr>
      <w:tr>
        <w:tc>
          <w:tcPr>
            <w:tcW w:type="dxa" w:w="5040"/>
            <w:vAlign w:val="center"/>
          </w:tcPr>
          <w:p>
            <w:r/>
            <w:r>
              <w:rPr>
                <w:rFonts w:ascii="Aptos" w:hAnsi="Aptos"/>
                <w:b w:val="0"/>
                <w:sz w:val="18"/>
              </w:rPr>
              <w:t>E-books</w:t>
            </w:r>
          </w:p>
        </w:tc>
        <w:tc>
          <w:tcPr>
            <w:tcW w:type="dxa" w:w="5040"/>
            <w:vAlign w:val="center"/>
          </w:tcPr>
          <w:p>
            <w:r/>
            <w:r>
              <w:rPr>
                <w:rFonts w:ascii="Aptos" w:hAnsi="Aptos"/>
                <w:b w:val="0"/>
                <w:sz w:val="18"/>
              </w:rPr>
              <w:t>1,400+</w:t>
            </w:r>
          </w:p>
        </w:tc>
      </w:tr>
      <w:tr>
        <w:tc>
          <w:tcPr>
            <w:tcW w:type="dxa" w:w="5040"/>
            <w:vAlign w:val="center"/>
          </w:tcPr>
          <w:p>
            <w:r/>
            <w:r>
              <w:rPr>
                <w:rFonts w:ascii="Aptos" w:hAnsi="Aptos"/>
                <w:b w:val="0"/>
                <w:sz w:val="18"/>
              </w:rPr>
              <w:t>Other resources</w:t>
            </w:r>
          </w:p>
        </w:tc>
        <w:tc>
          <w:tcPr>
            <w:tcW w:type="dxa" w:w="5040"/>
            <w:vAlign w:val="center"/>
          </w:tcPr>
          <w:p>
            <w:r/>
            <w:r>
              <w:rPr>
                <w:rFonts w:ascii="Aptos" w:hAnsi="Aptos"/>
                <w:b w:val="0"/>
                <w:sz w:val="18"/>
              </w:rPr>
              <w:t>NPTEL videos, CDs/CD-ROMs, periodicals, magazines and newspapers</w:t>
            </w:r>
          </w:p>
        </w:tc>
      </w:tr>
      <w:tr>
        <w:tc>
          <w:tcPr>
            <w:tcW w:type="dxa" w:w="5040"/>
            <w:vAlign w:val="center"/>
          </w:tcPr>
          <w:p>
            <w:r/>
            <w:r>
              <w:rPr>
                <w:rFonts w:ascii="Aptos" w:hAnsi="Aptos"/>
                <w:b w:val="0"/>
                <w:sz w:val="18"/>
              </w:rPr>
              <w:t>Automation</w:t>
            </w:r>
          </w:p>
        </w:tc>
        <w:tc>
          <w:tcPr>
            <w:tcW w:type="dxa" w:w="5040"/>
            <w:vAlign w:val="center"/>
          </w:tcPr>
          <w:p>
            <w:r/>
            <w:r>
              <w:rPr>
                <w:rFonts w:ascii="Aptos" w:hAnsi="Aptos"/>
                <w:b w:val="0"/>
                <w:sz w:val="18"/>
              </w:rPr>
              <w:t>Integrated Library Management Software</w:t>
            </w:r>
          </w:p>
        </w:tc>
      </w:tr>
      <w:tr>
        <w:tc>
          <w:tcPr>
            <w:tcW w:type="dxa" w:w="5040"/>
            <w:vAlign w:val="center"/>
          </w:tcPr>
          <w:p>
            <w:r/>
            <w:r>
              <w:rPr>
                <w:rFonts w:ascii="Aptos" w:hAnsi="Aptos"/>
                <w:b w:val="0"/>
                <w:sz w:val="18"/>
              </w:rPr>
              <w:t>Catalogue</w:t>
            </w:r>
          </w:p>
        </w:tc>
        <w:tc>
          <w:tcPr>
            <w:tcW w:type="dxa" w:w="5040"/>
            <w:vAlign w:val="center"/>
          </w:tcPr>
          <w:p>
            <w:r/>
            <w:r>
              <w:rPr>
                <w:rFonts w:ascii="Aptos" w:hAnsi="Aptos"/>
                <w:b w:val="0"/>
                <w:sz w:val="18"/>
              </w:rPr>
              <w:t>OPAC</w:t>
            </w:r>
          </w:p>
        </w:tc>
      </w:tr>
      <w:tr>
        <w:tc>
          <w:tcPr>
            <w:tcW w:type="dxa" w:w="5040"/>
            <w:vAlign w:val="center"/>
          </w:tcPr>
          <w:p>
            <w:r/>
            <w:r>
              <w:rPr>
                <w:rFonts w:ascii="Aptos" w:hAnsi="Aptos"/>
                <w:b w:val="0"/>
                <w:sz w:val="18"/>
              </w:rPr>
              <w:t>Technology</w:t>
            </w:r>
          </w:p>
        </w:tc>
        <w:tc>
          <w:tcPr>
            <w:tcW w:type="dxa" w:w="5040"/>
            <w:vAlign w:val="center"/>
          </w:tcPr>
          <w:p>
            <w:r/>
            <w:r>
              <w:rPr>
                <w:rFonts w:ascii="Aptos" w:hAnsi="Aptos"/>
                <w:b w:val="0"/>
                <w:sz w:val="18"/>
              </w:rPr>
              <w:t>RFID; RFID tagging of the collection is stated as up to date</w:t>
            </w:r>
          </w:p>
        </w:tc>
      </w:tr>
    </w:tbl>
    <w:p/>
    <w:p>
      <w:pPr>
        <w:pStyle w:val="Heading2"/>
      </w:pPr>
      <w:r>
        <w:t>9.2 Borrowing Entitlement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User</w:t>
            </w:r>
          </w:p>
        </w:tc>
        <w:tc>
          <w:tcPr>
            <w:tcW w:type="dxa" w:w="3360"/>
            <w:vAlign w:val="center"/>
            <w:shd w:fill="D9EAF7"/>
          </w:tcPr>
          <w:p>
            <w:r/>
            <w:r>
              <w:rPr>
                <w:rFonts w:ascii="Aptos" w:hAnsi="Aptos"/>
                <w:b/>
                <w:sz w:val="18"/>
              </w:rPr>
              <w:t>Maximum books</w:t>
            </w:r>
          </w:p>
        </w:tc>
        <w:tc>
          <w:tcPr>
            <w:tcW w:type="dxa" w:w="3360"/>
            <w:vAlign w:val="center"/>
            <w:shd w:fill="D9EAF7"/>
          </w:tcPr>
          <w:p>
            <w:r/>
            <w:r>
              <w:rPr>
                <w:rFonts w:ascii="Aptos" w:hAnsi="Aptos"/>
                <w:b/>
                <w:sz w:val="18"/>
              </w:rPr>
              <w:t>Loan period</w:t>
            </w:r>
          </w:p>
        </w:tc>
      </w:tr>
      <w:tr>
        <w:tc>
          <w:tcPr>
            <w:tcW w:type="dxa" w:w="3360"/>
            <w:vAlign w:val="center"/>
          </w:tcPr>
          <w:p>
            <w:r/>
            <w:r>
              <w:rPr>
                <w:rFonts w:ascii="Aptos" w:hAnsi="Aptos"/>
                <w:b w:val="0"/>
                <w:sz w:val="18"/>
              </w:rPr>
              <w:t>Faculty</w:t>
            </w:r>
          </w:p>
        </w:tc>
        <w:tc>
          <w:tcPr>
            <w:tcW w:type="dxa" w:w="3360"/>
            <w:vAlign w:val="center"/>
          </w:tcPr>
          <w:p>
            <w:r/>
            <w:r>
              <w:rPr>
                <w:rFonts w:ascii="Aptos" w:hAnsi="Aptos"/>
                <w:b w:val="0"/>
                <w:sz w:val="18"/>
              </w:rPr>
              <w:t>5</w:t>
            </w:r>
          </w:p>
        </w:tc>
        <w:tc>
          <w:tcPr>
            <w:tcW w:type="dxa" w:w="3360"/>
            <w:vAlign w:val="center"/>
          </w:tcPr>
          <w:p>
            <w:r/>
            <w:r>
              <w:rPr>
                <w:rFonts w:ascii="Aptos" w:hAnsi="Aptos"/>
                <w:b w:val="0"/>
                <w:sz w:val="18"/>
              </w:rPr>
              <w:t>3 months</w:t>
            </w:r>
          </w:p>
        </w:tc>
      </w:tr>
      <w:tr>
        <w:tc>
          <w:tcPr>
            <w:tcW w:type="dxa" w:w="3360"/>
            <w:vAlign w:val="center"/>
          </w:tcPr>
          <w:p>
            <w:r/>
            <w:r>
              <w:rPr>
                <w:rFonts w:ascii="Aptos" w:hAnsi="Aptos"/>
                <w:b w:val="0"/>
                <w:sz w:val="18"/>
              </w:rPr>
              <w:t>Research Scholars</w:t>
            </w:r>
          </w:p>
        </w:tc>
        <w:tc>
          <w:tcPr>
            <w:tcW w:type="dxa" w:w="3360"/>
            <w:vAlign w:val="center"/>
          </w:tcPr>
          <w:p>
            <w:r/>
            <w:r>
              <w:rPr>
                <w:rFonts w:ascii="Aptos" w:hAnsi="Aptos"/>
                <w:b w:val="0"/>
                <w:sz w:val="18"/>
              </w:rPr>
              <w:t>5</w:t>
            </w:r>
          </w:p>
        </w:tc>
        <w:tc>
          <w:tcPr>
            <w:tcW w:type="dxa" w:w="3360"/>
            <w:vAlign w:val="center"/>
          </w:tcPr>
          <w:p>
            <w:r/>
            <w:r>
              <w:rPr>
                <w:rFonts w:ascii="Aptos" w:hAnsi="Aptos"/>
                <w:b w:val="0"/>
                <w:sz w:val="18"/>
              </w:rPr>
              <w:t>1 month</w:t>
            </w:r>
          </w:p>
        </w:tc>
      </w:tr>
      <w:tr>
        <w:tc>
          <w:tcPr>
            <w:tcW w:type="dxa" w:w="3360"/>
            <w:vAlign w:val="center"/>
          </w:tcPr>
          <w:p>
            <w:r/>
            <w:r>
              <w:rPr>
                <w:rFonts w:ascii="Aptos" w:hAnsi="Aptos"/>
                <w:b w:val="0"/>
                <w:sz w:val="18"/>
              </w:rPr>
              <w:t>M.Tech students</w:t>
            </w:r>
          </w:p>
        </w:tc>
        <w:tc>
          <w:tcPr>
            <w:tcW w:type="dxa" w:w="3360"/>
            <w:vAlign w:val="center"/>
          </w:tcPr>
          <w:p>
            <w:r/>
            <w:r>
              <w:rPr>
                <w:rFonts w:ascii="Aptos" w:hAnsi="Aptos"/>
                <w:b w:val="0"/>
                <w:sz w:val="18"/>
              </w:rPr>
              <w:t>4</w:t>
            </w:r>
          </w:p>
        </w:tc>
        <w:tc>
          <w:tcPr>
            <w:tcW w:type="dxa" w:w="3360"/>
            <w:vAlign w:val="center"/>
          </w:tcPr>
          <w:p>
            <w:r/>
            <w:r>
              <w:rPr>
                <w:rFonts w:ascii="Aptos" w:hAnsi="Aptos"/>
                <w:b w:val="0"/>
                <w:sz w:val="18"/>
              </w:rPr>
              <w:t>15 days</w:t>
            </w:r>
          </w:p>
        </w:tc>
      </w:tr>
      <w:tr>
        <w:tc>
          <w:tcPr>
            <w:tcW w:type="dxa" w:w="3360"/>
            <w:vAlign w:val="center"/>
          </w:tcPr>
          <w:p>
            <w:r/>
            <w:r>
              <w:rPr>
                <w:rFonts w:ascii="Aptos" w:hAnsi="Aptos"/>
                <w:b w:val="0"/>
                <w:sz w:val="18"/>
              </w:rPr>
              <w:t>B.Tech students</w:t>
            </w:r>
          </w:p>
        </w:tc>
        <w:tc>
          <w:tcPr>
            <w:tcW w:type="dxa" w:w="3360"/>
            <w:vAlign w:val="center"/>
          </w:tcPr>
          <w:p>
            <w:r/>
            <w:r>
              <w:rPr>
                <w:rFonts w:ascii="Aptos" w:hAnsi="Aptos"/>
                <w:b w:val="0"/>
                <w:sz w:val="18"/>
              </w:rPr>
              <w:t>4</w:t>
            </w:r>
          </w:p>
        </w:tc>
        <w:tc>
          <w:tcPr>
            <w:tcW w:type="dxa" w:w="3360"/>
            <w:vAlign w:val="center"/>
          </w:tcPr>
          <w:p>
            <w:r/>
            <w:r>
              <w:rPr>
                <w:rFonts w:ascii="Aptos" w:hAnsi="Aptos"/>
                <w:b w:val="0"/>
                <w:sz w:val="18"/>
              </w:rPr>
              <w:t>15 days</w:t>
            </w:r>
          </w:p>
        </w:tc>
      </w:tr>
      <w:tr>
        <w:tc>
          <w:tcPr>
            <w:tcW w:type="dxa" w:w="3360"/>
            <w:vAlign w:val="center"/>
          </w:tcPr>
          <w:p>
            <w:r/>
            <w:r>
              <w:rPr>
                <w:rFonts w:ascii="Aptos" w:hAnsi="Aptos"/>
                <w:b w:val="0"/>
                <w:sz w:val="18"/>
              </w:rPr>
              <w:t>Administrative / other non-teaching staff</w:t>
            </w:r>
          </w:p>
        </w:tc>
        <w:tc>
          <w:tcPr>
            <w:tcW w:type="dxa" w:w="3360"/>
            <w:vAlign w:val="center"/>
          </w:tcPr>
          <w:p>
            <w:r/>
            <w:r>
              <w:rPr>
                <w:rFonts w:ascii="Aptos" w:hAnsi="Aptos"/>
                <w:b w:val="0"/>
                <w:sz w:val="18"/>
              </w:rPr>
              <w:t>3</w:t>
            </w:r>
          </w:p>
        </w:tc>
        <w:tc>
          <w:tcPr>
            <w:tcW w:type="dxa" w:w="3360"/>
            <w:vAlign w:val="center"/>
          </w:tcPr>
          <w:p>
            <w:r/>
            <w:r>
              <w:rPr>
                <w:rFonts w:ascii="Aptos" w:hAnsi="Aptos"/>
                <w:b w:val="0"/>
                <w:sz w:val="18"/>
              </w:rPr>
              <w:t>15 days</w:t>
            </w:r>
          </w:p>
        </w:tc>
      </w:tr>
    </w:tbl>
    <w:p/>
    <w:p>
      <w:pPr>
        <w:pStyle w:val="Heading2"/>
      </w:pPr>
      <w:r>
        <w:t>9.3 Library Rules</w:t>
      </w:r>
    </w:p>
    <w:p>
      <w:pPr>
        <w:pStyle w:val="ListBullet"/>
      </w:pPr>
      <w:r>
        <w:t>Institute identity card is required for issue transactions.</w:t>
      </w:r>
    </w:p>
    <w:p>
      <w:pPr>
        <w:pStyle w:val="ListBullet"/>
      </w:pPr>
      <w:r>
        <w:t>Books should be returned on or before the due date.</w:t>
      </w:r>
    </w:p>
    <w:p>
      <w:pPr>
        <w:pStyle w:val="ListBullet"/>
      </w:pPr>
      <w:r>
        <w:t>Proxy transactions are not permitted under the published rules.</w:t>
      </w:r>
    </w:p>
    <w:p>
      <w:pPr>
        <w:pStyle w:val="ListBullet"/>
      </w:pPr>
      <w:r>
        <w:t>Users must protect books from marking, cutting, folding or damage.</w:t>
      </w:r>
    </w:p>
    <w:p>
      <w:pPr>
        <w:pStyle w:val="ListBullet"/>
      </w:pPr>
      <w:r>
        <w:t>Reference materials such as dictionaries, encyclopedias, journals, theses and project reports are not normally issued for home use.</w:t>
      </w:r>
    </w:p>
    <w:p>
      <w:pPr>
        <w:pStyle w:val="ListBullet"/>
      </w:pPr>
      <w:r>
        <w:t>Visitors require permission; photography requires prior permission.</w:t>
      </w:r>
    </w:p>
    <w:p>
      <w:pPr>
        <w:pStyle w:val="ListBullet"/>
      </w:pPr>
      <w:r>
        <w:t>Silence and proper library conduct are required.</w:t>
      </w:r>
    </w:p>
    <w:p>
      <w:pPr>
        <w:pStyle w:val="Heading2"/>
      </w:pPr>
      <w:r>
        <w:t>9.4 Overdue and Lost Books</w:t>
      </w:r>
    </w:p>
    <w:p>
      <w:pPr>
        <w:pStyle w:val="ListBullet"/>
      </w:pPr>
      <w:r>
        <w:t>Overdue charge: ₹1 per day per book under the published library rules.</w:t>
      </w:r>
    </w:p>
    <w:p>
      <w:pPr>
        <w:pStyle w:val="ListBullet"/>
      </w:pPr>
      <w:r>
        <w:t>Lost book: printed price plus 20% additional amount under the published rule.</w:t>
      </w:r>
    </w:p>
    <w:p>
      <w:pPr>
        <w:pStyle w:val="ListBullet"/>
      </w:pPr>
      <w:r>
        <w:t>A member leaving the institute must return library material and obtain library clearance.</w:t>
      </w:r>
    </w:p>
    <w:p>
      <w:pPr>
        <w:pStyle w:val="ListBullet"/>
      </w:pPr>
      <w:r>
        <w:t>Duplicate/lost membership-card penalty published by the library: ₹300.</w:t>
      </w:r>
    </w:p>
    <w:p>
      <w:pPr>
        <w:pStyle w:val="Heading2"/>
      </w:pPr>
      <w:r>
        <w:t>9.5 Library Hours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Day</w:t>
            </w:r>
          </w:p>
        </w:tc>
        <w:tc>
          <w:tcPr>
            <w:tcW w:type="dxa" w:w="5040"/>
            <w:vAlign w:val="center"/>
            <w:shd w:fill="D9EAF7"/>
          </w:tcPr>
          <w:p>
            <w:r/>
            <w:r>
              <w:rPr>
                <w:rFonts w:ascii="Aptos" w:hAnsi="Aptos"/>
                <w:b/>
                <w:sz w:val="18"/>
              </w:rPr>
              <w:t>Published hours</w:t>
            </w:r>
          </w:p>
        </w:tc>
      </w:tr>
      <w:tr>
        <w:tc>
          <w:tcPr>
            <w:tcW w:type="dxa" w:w="5040"/>
            <w:vAlign w:val="center"/>
          </w:tcPr>
          <w:p>
            <w:r/>
            <w:r>
              <w:rPr>
                <w:rFonts w:ascii="Aptos" w:hAnsi="Aptos"/>
                <w:b w:val="0"/>
                <w:sz w:val="18"/>
              </w:rPr>
              <w:t>Monday–Friday</w:t>
            </w:r>
          </w:p>
        </w:tc>
        <w:tc>
          <w:tcPr>
            <w:tcW w:type="dxa" w:w="5040"/>
            <w:vAlign w:val="center"/>
          </w:tcPr>
          <w:p>
            <w:r/>
            <w:r>
              <w:rPr>
                <w:rFonts w:ascii="Aptos" w:hAnsi="Aptos"/>
                <w:b w:val="0"/>
                <w:sz w:val="18"/>
              </w:rPr>
              <w:t>8:30 AM – 7:30 PM</w:t>
            </w:r>
          </w:p>
        </w:tc>
      </w:tr>
      <w:tr>
        <w:tc>
          <w:tcPr>
            <w:tcW w:type="dxa" w:w="5040"/>
            <w:vAlign w:val="center"/>
          </w:tcPr>
          <w:p>
            <w:r/>
            <w:r>
              <w:rPr>
                <w:rFonts w:ascii="Aptos" w:hAnsi="Aptos"/>
                <w:b w:val="0"/>
                <w:sz w:val="18"/>
              </w:rPr>
              <w:t>Saturday</w:t>
            </w:r>
          </w:p>
        </w:tc>
        <w:tc>
          <w:tcPr>
            <w:tcW w:type="dxa" w:w="5040"/>
            <w:vAlign w:val="center"/>
          </w:tcPr>
          <w:p>
            <w:r/>
            <w:r>
              <w:rPr>
                <w:rFonts w:ascii="Aptos" w:hAnsi="Aptos"/>
                <w:b w:val="0"/>
                <w:sz w:val="18"/>
              </w:rPr>
              <w:t>9:00 AM – 12:00 Noon</w:t>
            </w:r>
          </w:p>
        </w:tc>
      </w:tr>
    </w:tbl>
    <w:p/>
    <w:p>
      <w:pPr>
        <w:pStyle w:val="Heading2"/>
      </w:pPr>
      <w:r>
        <w:t>9.6 Library Services</w:t>
      </w:r>
    </w:p>
    <w:p>
      <w:pPr>
        <w:pStyle w:val="ListBullet"/>
      </w:pPr>
      <w:r>
        <w:t>Printing</w:t>
      </w:r>
    </w:p>
    <w:p>
      <w:pPr>
        <w:pStyle w:val="ListBullet"/>
      </w:pPr>
      <w:r>
        <w:t>Photocopying</w:t>
      </w:r>
    </w:p>
    <w:p>
      <w:pPr>
        <w:pStyle w:val="ListBullet"/>
      </w:pPr>
      <w:r>
        <w:t>Scanning</w:t>
      </w:r>
    </w:p>
    <w:p>
      <w:pPr>
        <w:pStyle w:val="ListBullet"/>
      </w:pPr>
      <w:r>
        <w:t>Book/journal requisition</w:t>
      </w:r>
    </w:p>
    <w:p>
      <w:pPr>
        <w:pStyle w:val="ListBullet"/>
      </w:pPr>
      <w:r>
        <w:t>OPAC</w:t>
      </w:r>
    </w:p>
    <w:p>
      <w:pPr>
        <w:pStyle w:val="ListBullet"/>
      </w:pPr>
      <w:r>
        <w:t>Digital/e-resource access</w:t>
      </w:r>
    </w:p>
    <w:p>
      <w:pPr>
        <w:pStyle w:val="ListBullet"/>
      </w:pPr>
      <w:r>
        <w:t>Library clearance</w:t>
      </w:r>
    </w:p>
    <w:p>
      <w:pPr>
        <w:pStyle w:val="Heading2"/>
      </w:pPr>
      <w:r>
        <w:t>9.7 Library Advisory Committee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Role</w:t>
            </w:r>
          </w:p>
        </w:tc>
        <w:tc>
          <w:tcPr>
            <w:tcW w:type="dxa" w:w="5040"/>
            <w:vAlign w:val="center"/>
            <w:shd w:fill="D9EAF7"/>
          </w:tcPr>
          <w:p>
            <w:r/>
            <w:r>
              <w:rPr>
                <w:rFonts w:ascii="Aptos" w:hAnsi="Aptos"/>
                <w:b/>
                <w:sz w:val="18"/>
              </w:rPr>
              <w:t>Person</w:t>
            </w:r>
          </w:p>
        </w:tc>
      </w:tr>
      <w:tr>
        <w:tc>
          <w:tcPr>
            <w:tcW w:type="dxa" w:w="5040"/>
            <w:vAlign w:val="center"/>
          </w:tcPr>
          <w:p>
            <w:r/>
            <w:r>
              <w:rPr>
                <w:rFonts w:ascii="Aptos" w:hAnsi="Aptos"/>
                <w:b w:val="0"/>
                <w:sz w:val="18"/>
              </w:rPr>
              <w:t>Chairman / Faculty In-Charge of Library</w:t>
            </w:r>
          </w:p>
        </w:tc>
        <w:tc>
          <w:tcPr>
            <w:tcW w:type="dxa" w:w="5040"/>
            <w:vAlign w:val="center"/>
          </w:tcPr>
          <w:p>
            <w:r/>
            <w:r>
              <w:rPr>
                <w:rFonts w:ascii="Aptos" w:hAnsi="Aptos"/>
                <w:b w:val="0"/>
                <w:sz w:val="18"/>
              </w:rPr>
              <w:t>Dr. Naorem Khelchand Singh</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Pankaj Kumar</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Lithungo Murry</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M. Prakash</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Thingujam Jackson Singh</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Jhimli Bhattacharya</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Manoj E. Prabhakar</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Dr. Jay Chandra Dhar</w:t>
            </w:r>
          </w:p>
        </w:tc>
      </w:tr>
      <w:tr>
        <w:tc>
          <w:tcPr>
            <w:tcW w:type="dxa" w:w="5040"/>
            <w:vAlign w:val="center"/>
          </w:tcPr>
          <w:p>
            <w:r/>
            <w:r>
              <w:rPr>
                <w:rFonts w:ascii="Aptos" w:hAnsi="Aptos"/>
                <w:b w:val="0"/>
                <w:sz w:val="18"/>
              </w:rPr>
              <w:t>Member</w:t>
            </w:r>
          </w:p>
        </w:tc>
        <w:tc>
          <w:tcPr>
            <w:tcW w:type="dxa" w:w="5040"/>
            <w:vAlign w:val="center"/>
          </w:tcPr>
          <w:p>
            <w:r/>
            <w:r>
              <w:rPr>
                <w:rFonts w:ascii="Aptos" w:hAnsi="Aptos"/>
                <w:b w:val="0"/>
                <w:sz w:val="18"/>
              </w:rPr>
              <w:t>Mr. Mhonthung Ngullie</w:t>
            </w:r>
          </w:p>
        </w:tc>
      </w:tr>
      <w:tr>
        <w:tc>
          <w:tcPr>
            <w:tcW w:type="dxa" w:w="5040"/>
            <w:vAlign w:val="center"/>
          </w:tcPr>
          <w:p>
            <w:r/>
            <w:r>
              <w:rPr>
                <w:rFonts w:ascii="Aptos" w:hAnsi="Aptos"/>
                <w:b w:val="0"/>
                <w:sz w:val="18"/>
              </w:rPr>
              <w:t>Member Secretary</w:t>
            </w:r>
          </w:p>
        </w:tc>
        <w:tc>
          <w:tcPr>
            <w:tcW w:type="dxa" w:w="5040"/>
            <w:vAlign w:val="center"/>
          </w:tcPr>
          <w:p>
            <w:r/>
            <w:r>
              <w:rPr>
                <w:rFonts w:ascii="Aptos" w:hAnsi="Aptos"/>
                <w:b w:val="0"/>
                <w:sz w:val="18"/>
              </w:rPr>
              <w:t>Dr. Lairenlakpam Shanta Meitei</w:t>
            </w:r>
          </w:p>
        </w:tc>
      </w:tr>
    </w:tbl>
    <w:p/>
    <w:p>
      <w:pPr>
        <w:pStyle w:val="Heading2"/>
      </w:pPr>
      <w:r>
        <w:t>9.8 Library Staff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Name</w:t>
            </w:r>
          </w:p>
        </w:tc>
        <w:tc>
          <w:tcPr>
            <w:tcW w:type="dxa" w:w="5040"/>
            <w:vAlign w:val="center"/>
            <w:shd w:fill="D9EAF7"/>
          </w:tcPr>
          <w:p>
            <w:r/>
            <w:r>
              <w:rPr>
                <w:rFonts w:ascii="Aptos" w:hAnsi="Aptos"/>
                <w:b/>
                <w:sz w:val="18"/>
              </w:rPr>
              <w:t>Designation</w:t>
            </w:r>
          </w:p>
        </w:tc>
      </w:tr>
      <w:tr>
        <w:tc>
          <w:tcPr>
            <w:tcW w:type="dxa" w:w="5040"/>
            <w:vAlign w:val="center"/>
          </w:tcPr>
          <w:p>
            <w:r/>
            <w:r>
              <w:rPr>
                <w:rFonts w:ascii="Aptos" w:hAnsi="Aptos"/>
                <w:b w:val="0"/>
                <w:sz w:val="18"/>
              </w:rPr>
              <w:t>Dr. Lairenlakpam Shanta Meitei</w:t>
            </w:r>
          </w:p>
        </w:tc>
        <w:tc>
          <w:tcPr>
            <w:tcW w:type="dxa" w:w="5040"/>
            <w:vAlign w:val="center"/>
          </w:tcPr>
          <w:p>
            <w:r/>
            <w:r>
              <w:rPr>
                <w:rFonts w:ascii="Aptos" w:hAnsi="Aptos"/>
                <w:b w:val="0"/>
                <w:sz w:val="18"/>
              </w:rPr>
              <w:t>Assistant Librarian</w:t>
            </w:r>
          </w:p>
        </w:tc>
      </w:tr>
      <w:tr>
        <w:tc>
          <w:tcPr>
            <w:tcW w:type="dxa" w:w="5040"/>
            <w:vAlign w:val="center"/>
          </w:tcPr>
          <w:p>
            <w:r/>
            <w:r>
              <w:rPr>
                <w:rFonts w:ascii="Aptos" w:hAnsi="Aptos"/>
                <w:b w:val="0"/>
                <w:sz w:val="18"/>
              </w:rPr>
              <w:t>Mr. Sorenthung Ovung</w:t>
            </w:r>
          </w:p>
        </w:tc>
        <w:tc>
          <w:tcPr>
            <w:tcW w:type="dxa" w:w="5040"/>
            <w:vAlign w:val="center"/>
          </w:tcPr>
          <w:p>
            <w:r/>
            <w:r>
              <w:rPr>
                <w:rFonts w:ascii="Aptos" w:hAnsi="Aptos"/>
                <w:b w:val="0"/>
                <w:sz w:val="18"/>
              </w:rPr>
              <w:t>Attendant (Library)</w:t>
            </w:r>
          </w:p>
        </w:tc>
      </w:tr>
      <w:tr>
        <w:tc>
          <w:tcPr>
            <w:tcW w:type="dxa" w:w="5040"/>
            <w:vAlign w:val="center"/>
          </w:tcPr>
          <w:p>
            <w:r/>
            <w:r>
              <w:rPr>
                <w:rFonts w:ascii="Aptos" w:hAnsi="Aptos"/>
                <w:b w:val="0"/>
                <w:sz w:val="18"/>
              </w:rPr>
              <w:t>Ms. Meribeni Ngullie</w:t>
            </w:r>
          </w:p>
        </w:tc>
        <w:tc>
          <w:tcPr>
            <w:tcW w:type="dxa" w:w="5040"/>
            <w:vAlign w:val="center"/>
          </w:tcPr>
          <w:p>
            <w:r/>
            <w:r>
              <w:rPr>
                <w:rFonts w:ascii="Aptos" w:hAnsi="Aptos"/>
                <w:b w:val="0"/>
                <w:sz w:val="18"/>
              </w:rPr>
              <w:t>Attendant (Library)</w:t>
            </w:r>
          </w:p>
        </w:tc>
      </w:tr>
    </w:tbl>
    <w:p/>
    <w:p>
      <w:pPr>
        <w:pStyle w:val="KBNote"/>
      </w:pPr>
      <w:r>
        <w:t>Library collection figures are current webpage figures and should be refreshed periodically. The committee page can contain role/HOD information that differs from a newer department page; the latest department page should be used for current HOD questions.</w:t>
      </w:r>
    </w:p>
    <w:p>
      <w:pPr>
        <w:pStyle w:val="Heading1"/>
      </w:pPr>
      <w:r>
        <w:t>10. Hostels and Mess</w:t>
      </w:r>
    </w:p>
    <w:p>
      <w:pPr>
        <w:pStyle w:val="Heading2"/>
      </w:pPr>
      <w:r>
        <w:t>10.1 Hostel Overview</w:t>
      </w:r>
    </w:p>
    <w:p>
      <w:r>
        <w:t>The current public hostel webpage describes six hostels and approximately 172 well-furnished rooms. A newer hostel arrangement reported for the working knowledge base also includes Shilloi A &amp; B for B.Tech men. Because Shilloi is not yet shown on the public hostel webpage retrieved during the final verification, it is explicitly marked as an additional/current arrangement rather than falsely changing the official webpage's published six-hostel count.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Hostel</w:t>
            </w:r>
          </w:p>
        </w:tc>
        <w:tc>
          <w:tcPr>
            <w:tcW w:type="dxa" w:w="5040"/>
            <w:vAlign w:val="center"/>
            <w:shd w:fill="D9EAF7"/>
          </w:tcPr>
          <w:p>
            <w:r/>
            <w:r>
              <w:rPr>
                <w:rFonts w:ascii="Aptos" w:hAnsi="Aptos"/>
                <w:b/>
                <w:sz w:val="18"/>
              </w:rPr>
              <w:t>Current working allocation</w:t>
            </w:r>
          </w:p>
        </w:tc>
      </w:tr>
      <w:tr>
        <w:tc>
          <w:tcPr>
            <w:tcW w:type="dxa" w:w="5040"/>
            <w:vAlign w:val="center"/>
          </w:tcPr>
          <w:p>
            <w:r/>
            <w:r>
              <w:rPr>
                <w:rFonts w:ascii="Aptos" w:hAnsi="Aptos"/>
                <w:b w:val="0"/>
                <w:sz w:val="18"/>
              </w:rPr>
              <w:t>Patkai A, B &amp; C</w:t>
            </w:r>
          </w:p>
        </w:tc>
        <w:tc>
          <w:tcPr>
            <w:tcW w:type="dxa" w:w="5040"/>
            <w:vAlign w:val="center"/>
          </w:tcPr>
          <w:p>
            <w:r/>
            <w:r>
              <w:rPr>
                <w:rFonts w:ascii="Aptos" w:hAnsi="Aptos"/>
                <w:b w:val="0"/>
                <w:sz w:val="18"/>
              </w:rPr>
              <w:t>1st-year B.Tech boys</w:t>
            </w:r>
          </w:p>
        </w:tc>
      </w:tr>
      <w:tr>
        <w:tc>
          <w:tcPr>
            <w:tcW w:type="dxa" w:w="5040"/>
            <w:vAlign w:val="center"/>
          </w:tcPr>
          <w:p>
            <w:r/>
            <w:r>
              <w:rPr>
                <w:rFonts w:ascii="Aptos" w:hAnsi="Aptos"/>
                <w:b w:val="0"/>
                <w:sz w:val="18"/>
              </w:rPr>
              <w:t>Japfu</w:t>
            </w:r>
          </w:p>
        </w:tc>
        <w:tc>
          <w:tcPr>
            <w:tcW w:type="dxa" w:w="5040"/>
            <w:vAlign w:val="center"/>
          </w:tcPr>
          <w:p>
            <w:r/>
            <w:r>
              <w:rPr>
                <w:rFonts w:ascii="Aptos" w:hAnsi="Aptos"/>
                <w:b w:val="0"/>
                <w:sz w:val="18"/>
              </w:rPr>
              <w:t>2nd &amp; 3rd-year B.Tech boys</w:t>
            </w:r>
          </w:p>
        </w:tc>
      </w:tr>
      <w:tr>
        <w:tc>
          <w:tcPr>
            <w:tcW w:type="dxa" w:w="5040"/>
            <w:vAlign w:val="center"/>
          </w:tcPr>
          <w:p>
            <w:r/>
            <w:r>
              <w:rPr>
                <w:rFonts w:ascii="Aptos" w:hAnsi="Aptos"/>
                <w:b w:val="0"/>
                <w:sz w:val="18"/>
              </w:rPr>
              <w:t>Tiyi</w:t>
            </w:r>
          </w:p>
        </w:tc>
        <w:tc>
          <w:tcPr>
            <w:tcW w:type="dxa" w:w="5040"/>
            <w:vAlign w:val="center"/>
          </w:tcPr>
          <w:p>
            <w:r/>
            <w:r>
              <w:rPr>
                <w:rFonts w:ascii="Aptos" w:hAnsi="Aptos"/>
                <w:b w:val="0"/>
                <w:sz w:val="18"/>
              </w:rPr>
              <w:t>2nd &amp; 3rd-year B.Tech boys</w:t>
            </w:r>
          </w:p>
        </w:tc>
      </w:tr>
      <w:tr>
        <w:tc>
          <w:tcPr>
            <w:tcW w:type="dxa" w:w="5040"/>
            <w:vAlign w:val="center"/>
          </w:tcPr>
          <w:p>
            <w:r/>
            <w:r>
              <w:rPr>
                <w:rFonts w:ascii="Aptos" w:hAnsi="Aptos"/>
                <w:b w:val="0"/>
                <w:sz w:val="18"/>
              </w:rPr>
              <w:t>Saramati A, B &amp; C</w:t>
            </w:r>
          </w:p>
        </w:tc>
        <w:tc>
          <w:tcPr>
            <w:tcW w:type="dxa" w:w="5040"/>
            <w:vAlign w:val="center"/>
          </w:tcPr>
          <w:p>
            <w:r/>
            <w:r>
              <w:rPr>
                <w:rFonts w:ascii="Aptos" w:hAnsi="Aptos"/>
                <w:b w:val="0"/>
                <w:sz w:val="18"/>
              </w:rPr>
              <w:t>4th-year B.Tech boys</w:t>
            </w:r>
          </w:p>
        </w:tc>
      </w:tr>
      <w:tr>
        <w:tc>
          <w:tcPr>
            <w:tcW w:type="dxa" w:w="5040"/>
            <w:vAlign w:val="center"/>
          </w:tcPr>
          <w:p>
            <w:r/>
            <w:r>
              <w:rPr>
                <w:rFonts w:ascii="Aptos" w:hAnsi="Aptos"/>
                <w:b w:val="0"/>
                <w:sz w:val="18"/>
              </w:rPr>
              <w:t>Shilloi A &amp; B</w:t>
            </w:r>
          </w:p>
        </w:tc>
        <w:tc>
          <w:tcPr>
            <w:tcW w:type="dxa" w:w="5040"/>
            <w:vAlign w:val="center"/>
          </w:tcPr>
          <w:p>
            <w:r/>
            <w:r>
              <w:rPr>
                <w:rFonts w:ascii="Aptos" w:hAnsi="Aptos"/>
                <w:b w:val="0"/>
                <w:sz w:val="18"/>
              </w:rPr>
              <w:t>B.Tech boys — additional current arrangement; individual capacity/official webpage listing not yet published</w:t>
            </w:r>
          </w:p>
        </w:tc>
      </w:tr>
      <w:tr>
        <w:tc>
          <w:tcPr>
            <w:tcW w:type="dxa" w:w="5040"/>
            <w:vAlign w:val="center"/>
          </w:tcPr>
          <w:p>
            <w:r/>
            <w:r>
              <w:rPr>
                <w:rFonts w:ascii="Aptos" w:hAnsi="Aptos"/>
                <w:b w:val="0"/>
                <w:sz w:val="18"/>
              </w:rPr>
              <w:t>Dzukou</w:t>
            </w:r>
          </w:p>
        </w:tc>
        <w:tc>
          <w:tcPr>
            <w:tcW w:type="dxa" w:w="5040"/>
            <w:vAlign w:val="center"/>
          </w:tcPr>
          <w:p>
            <w:r/>
            <w:r>
              <w:rPr>
                <w:rFonts w:ascii="Aptos" w:hAnsi="Aptos"/>
                <w:b w:val="0"/>
                <w:sz w:val="18"/>
              </w:rPr>
              <w:t>Girls — UG and PG</w:t>
            </w:r>
          </w:p>
        </w:tc>
      </w:tr>
      <w:tr>
        <w:tc>
          <w:tcPr>
            <w:tcW w:type="dxa" w:w="5040"/>
            <w:vAlign w:val="center"/>
          </w:tcPr>
          <w:p>
            <w:r/>
            <w:r>
              <w:rPr>
                <w:rFonts w:ascii="Aptos" w:hAnsi="Aptos"/>
                <w:b w:val="0"/>
                <w:sz w:val="18"/>
              </w:rPr>
              <w:t>Zanibu</w:t>
            </w:r>
          </w:p>
        </w:tc>
        <w:tc>
          <w:tcPr>
            <w:tcW w:type="dxa" w:w="5040"/>
            <w:vAlign w:val="center"/>
          </w:tcPr>
          <w:p>
            <w:r/>
            <w:r>
              <w:rPr>
                <w:rFonts w:ascii="Aptos" w:hAnsi="Aptos"/>
                <w:b w:val="0"/>
                <w:sz w:val="18"/>
              </w:rPr>
              <w:t>PG men</w:t>
            </w:r>
          </w:p>
        </w:tc>
      </w:tr>
    </w:tbl>
    <w:p/>
    <w:p>
      <w:pPr>
        <w:pStyle w:val="Heading2"/>
      </w:pPr>
      <w:r>
        <w:t>10.2 Hostel Administration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Role</w:t>
            </w:r>
          </w:p>
        </w:tc>
        <w:tc>
          <w:tcPr>
            <w:tcW w:type="dxa" w:w="5040"/>
            <w:vAlign w:val="center"/>
            <w:shd w:fill="D9EAF7"/>
          </w:tcPr>
          <w:p>
            <w:r/>
            <w:r>
              <w:rPr>
                <w:rFonts w:ascii="Aptos" w:hAnsi="Aptos"/>
                <w:b/>
                <w:sz w:val="18"/>
              </w:rPr>
              <w:t>Current officer</w:t>
            </w:r>
          </w:p>
        </w:tc>
      </w:tr>
      <w:tr>
        <w:tc>
          <w:tcPr>
            <w:tcW w:type="dxa" w:w="5040"/>
            <w:vAlign w:val="center"/>
          </w:tcPr>
          <w:p>
            <w:r/>
            <w:r>
              <w:rPr>
                <w:rFonts w:ascii="Aptos" w:hAnsi="Aptos"/>
                <w:b w:val="0"/>
                <w:sz w:val="18"/>
              </w:rPr>
              <w:t>Executive Warden</w:t>
            </w:r>
          </w:p>
        </w:tc>
        <w:tc>
          <w:tcPr>
            <w:tcW w:type="dxa" w:w="5040"/>
            <w:vAlign w:val="center"/>
          </w:tcPr>
          <w:p>
            <w:r/>
            <w:r>
              <w:rPr>
                <w:rFonts w:ascii="Aptos" w:hAnsi="Aptos"/>
                <w:b w:val="0"/>
                <w:sz w:val="18"/>
              </w:rPr>
              <w:t>Dr. Dushmanta Kumar Das</w:t>
            </w:r>
          </w:p>
        </w:tc>
      </w:tr>
      <w:tr>
        <w:tc>
          <w:tcPr>
            <w:tcW w:type="dxa" w:w="5040"/>
            <w:vAlign w:val="center"/>
          </w:tcPr>
          <w:p>
            <w:r/>
            <w:r>
              <w:rPr>
                <w:rFonts w:ascii="Aptos" w:hAnsi="Aptos"/>
                <w:b w:val="0"/>
                <w:sz w:val="18"/>
              </w:rPr>
              <w:t>Deputy Warden</w:t>
            </w:r>
          </w:p>
        </w:tc>
        <w:tc>
          <w:tcPr>
            <w:tcW w:type="dxa" w:w="5040"/>
            <w:vAlign w:val="center"/>
          </w:tcPr>
          <w:p>
            <w:r/>
            <w:r>
              <w:rPr>
                <w:rFonts w:ascii="Aptos" w:hAnsi="Aptos"/>
                <w:b w:val="0"/>
                <w:sz w:val="18"/>
              </w:rPr>
              <w:t>Dr. Dhanesh Sing Das</w:t>
            </w:r>
          </w:p>
        </w:tc>
      </w:tr>
      <w:tr>
        <w:tc>
          <w:tcPr>
            <w:tcW w:type="dxa" w:w="5040"/>
            <w:vAlign w:val="center"/>
          </w:tcPr>
          <w:p>
            <w:r/>
            <w:r>
              <w:rPr>
                <w:rFonts w:ascii="Aptos" w:hAnsi="Aptos"/>
                <w:b w:val="0"/>
                <w:sz w:val="18"/>
              </w:rPr>
              <w:t>Deputy Warden</w:t>
            </w:r>
          </w:p>
        </w:tc>
        <w:tc>
          <w:tcPr>
            <w:tcW w:type="dxa" w:w="5040"/>
            <w:vAlign w:val="center"/>
          </w:tcPr>
          <w:p>
            <w:r/>
            <w:r>
              <w:rPr>
                <w:rFonts w:ascii="Aptos" w:hAnsi="Aptos"/>
                <w:b w:val="0"/>
                <w:sz w:val="18"/>
              </w:rPr>
              <w:t>Dr. Jay Chandra Dhar</w:t>
            </w:r>
          </w:p>
        </w:tc>
      </w:tr>
      <w:tr>
        <w:tc>
          <w:tcPr>
            <w:tcW w:type="dxa" w:w="5040"/>
            <w:vAlign w:val="center"/>
          </w:tcPr>
          <w:p>
            <w:r/>
            <w:r>
              <w:rPr>
                <w:rFonts w:ascii="Aptos" w:hAnsi="Aptos"/>
                <w:b w:val="0"/>
                <w:sz w:val="18"/>
              </w:rPr>
              <w:t>Deputy Warden</w:t>
            </w:r>
          </w:p>
        </w:tc>
        <w:tc>
          <w:tcPr>
            <w:tcW w:type="dxa" w:w="5040"/>
            <w:vAlign w:val="center"/>
          </w:tcPr>
          <w:p>
            <w:r/>
            <w:r>
              <w:rPr>
                <w:rFonts w:ascii="Aptos" w:hAnsi="Aptos"/>
                <w:b w:val="0"/>
                <w:sz w:val="18"/>
              </w:rPr>
              <w:t>Dr. Madhusudan Singh</w:t>
            </w:r>
          </w:p>
        </w:tc>
      </w:tr>
      <w:tr>
        <w:tc>
          <w:tcPr>
            <w:tcW w:type="dxa" w:w="5040"/>
            <w:vAlign w:val="center"/>
          </w:tcPr>
          <w:p>
            <w:r/>
            <w:r>
              <w:rPr>
                <w:rFonts w:ascii="Aptos" w:hAnsi="Aptos"/>
                <w:b w:val="0"/>
                <w:sz w:val="18"/>
              </w:rPr>
              <w:t>Deputy Warden</w:t>
            </w:r>
          </w:p>
        </w:tc>
        <w:tc>
          <w:tcPr>
            <w:tcW w:type="dxa" w:w="5040"/>
            <w:vAlign w:val="center"/>
          </w:tcPr>
          <w:p>
            <w:r/>
            <w:r>
              <w:rPr>
                <w:rFonts w:ascii="Aptos" w:hAnsi="Aptos"/>
                <w:b w:val="0"/>
                <w:sz w:val="18"/>
              </w:rPr>
              <w:t>Dr. Roji Chanu</w:t>
            </w:r>
          </w:p>
        </w:tc>
      </w:tr>
    </w:tbl>
    <w:p/>
    <w:p>
      <w:r>
        <w:t>The current official Warden page does not assign a specific Deputy Warden to each named hostel. Therefore, no hostel-specific warden is guessed in this knowledge base.</w:t>
      </w:r>
    </w:p>
    <w:p>
      <w:pPr>
        <w:pStyle w:val="Heading2"/>
      </w:pPr>
      <w:r>
        <w:t>10.3 Hostel Facilities and Connectivity</w:t>
      </w:r>
    </w:p>
    <w:p>
      <w:pPr>
        <w:pStyle w:val="ListBullet"/>
      </w:pPr>
      <w:r>
        <w:t>Residential accommodation is provided on campus.</w:t>
      </w:r>
    </w:p>
    <w:p>
      <w:pPr>
        <w:pStyle w:val="ListBullet"/>
      </w:pPr>
      <w:r>
        <w:t>Hostel buildings are connected to the campus network.</w:t>
      </w:r>
    </w:p>
    <w:p>
      <w:pPr>
        <w:pStyle w:val="ListBullet"/>
      </w:pPr>
      <w:r>
        <w:t>Wireless connectivity is part of the campus IT infrastructure.</w:t>
      </w:r>
    </w:p>
    <w:p>
      <w:pPr>
        <w:pStyle w:val="ListBullet"/>
      </w:pPr>
      <w:r>
        <w:t>Hostel/dining facilities are part of the residential campus system.</w:t>
      </w:r>
    </w:p>
    <w:p>
      <w:pPr>
        <w:pStyle w:val="Heading2"/>
      </w:pPr>
      <w:r>
        <w:t>10.4 Mess and Dining</w:t>
      </w:r>
    </w:p>
    <w:p>
      <w:pPr>
        <w:pStyle w:val="ListBullet"/>
      </w:pPr>
      <w:r>
        <w:t>The official hostel page states that vegetarian and non-vegetarian messing facilities are provided.</w:t>
      </w:r>
    </w:p>
    <w:p>
      <w:pPr>
        <w:pStyle w:val="ListBullet"/>
      </w:pPr>
      <w:r>
        <w:t>Mess/dining charges are handled separately from institute academic fees.</w:t>
      </w:r>
    </w:p>
    <w:p>
      <w:pPr>
        <w:pStyle w:val="ListBullet"/>
      </w:pPr>
      <w:r>
        <w:t>The 2025–26 fee structure specifies a mess/dining advance of ₹21,000 within the hostel semester fee and states that dining charges are adjusted monthly on a per-day basis.</w:t>
      </w:r>
    </w:p>
    <w:p>
      <w:pPr>
        <w:pStyle w:val="ListBullet"/>
      </w:pPr>
      <w:r>
        <w:t>Current menus, serving timings and caterer details should be taken from the latest mess notice/contract, not from an old tender.</w:t>
      </w:r>
    </w:p>
    <w:p>
      <w:pPr>
        <w:pStyle w:val="Heading2"/>
      </w:pPr>
      <w:r>
        <w:t>10.5 Hostel Rules and Discipline</w:t>
      </w:r>
    </w:p>
    <w:p>
      <w:pPr>
        <w:pStyle w:val="ListBullet"/>
      </w:pPr>
      <w:r>
        <w:t>Students must follow institute and hostel discipline.</w:t>
      </w:r>
    </w:p>
    <w:p>
      <w:pPr>
        <w:pStyle w:val="ListBullet"/>
      </w:pPr>
      <w:r>
        <w:t>Hostel property must be protected.</w:t>
      </w:r>
    </w:p>
    <w:p>
      <w:pPr>
        <w:pStyle w:val="ListBullet"/>
      </w:pPr>
      <w:r>
        <w:t>Serious disciplinary violations can result in hostel-related disciplinary action under applicable institute orders.</w:t>
      </w:r>
    </w:p>
    <w:p>
      <w:pPr>
        <w:pStyle w:val="ListBullet"/>
      </w:pPr>
      <w:r>
        <w:t>Specific current penalties should only be quoted from the latest hostel rule/order.</w:t>
      </w:r>
    </w:p>
    <w:p>
      <w:pPr>
        <w:pStyle w:val="Heading2"/>
      </w:pPr>
      <w:r>
        <w:t>10.6 Hostel Fees — 2025–26</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Component</w:t>
            </w:r>
          </w:p>
        </w:tc>
        <w:tc>
          <w:tcPr>
            <w:tcW w:type="dxa" w:w="5040"/>
            <w:vAlign w:val="center"/>
            <w:shd w:fill="D9EAF7"/>
          </w:tcPr>
          <w:p>
            <w:r/>
            <w:r>
              <w:rPr>
                <w:rFonts w:ascii="Aptos" w:hAnsi="Aptos"/>
                <w:b/>
                <w:sz w:val="18"/>
              </w:rPr>
              <w:t>Amount</w:t>
            </w:r>
          </w:p>
        </w:tc>
      </w:tr>
      <w:tr>
        <w:tc>
          <w:tcPr>
            <w:tcW w:type="dxa" w:w="5040"/>
            <w:vAlign w:val="center"/>
          </w:tcPr>
          <w:p>
            <w:r/>
            <w:r>
              <w:rPr>
                <w:rFonts w:ascii="Aptos" w:hAnsi="Aptos"/>
                <w:b w:val="0"/>
                <w:sz w:val="18"/>
              </w:rPr>
              <w:t>Hostel one-time</w:t>
            </w:r>
          </w:p>
        </w:tc>
        <w:tc>
          <w:tcPr>
            <w:tcW w:type="dxa" w:w="5040"/>
            <w:vAlign w:val="center"/>
          </w:tcPr>
          <w:p>
            <w:r/>
            <w:r>
              <w:rPr>
                <w:rFonts w:ascii="Aptos" w:hAnsi="Aptos"/>
                <w:b w:val="0"/>
                <w:sz w:val="18"/>
              </w:rPr>
              <w:t>₹4,000</w:t>
            </w:r>
          </w:p>
        </w:tc>
      </w:tr>
      <w:tr>
        <w:tc>
          <w:tcPr>
            <w:tcW w:type="dxa" w:w="5040"/>
            <w:vAlign w:val="center"/>
          </w:tcPr>
          <w:p>
            <w:r/>
            <w:r>
              <w:rPr>
                <w:rFonts w:ascii="Aptos" w:hAnsi="Aptos"/>
                <w:b w:val="0"/>
                <w:sz w:val="18"/>
              </w:rPr>
              <w:t>Hostel semester</w:t>
            </w:r>
          </w:p>
        </w:tc>
        <w:tc>
          <w:tcPr>
            <w:tcW w:type="dxa" w:w="5040"/>
            <w:vAlign w:val="center"/>
          </w:tcPr>
          <w:p>
            <w:r/>
            <w:r>
              <w:rPr>
                <w:rFonts w:ascii="Aptos" w:hAnsi="Aptos"/>
                <w:b w:val="0"/>
                <w:sz w:val="18"/>
              </w:rPr>
              <w:t>₹32,000</w:t>
            </w:r>
          </w:p>
        </w:tc>
      </w:tr>
      <w:tr>
        <w:tc>
          <w:tcPr>
            <w:tcW w:type="dxa" w:w="5040"/>
            <w:vAlign w:val="center"/>
          </w:tcPr>
          <w:p>
            <w:r/>
            <w:r>
              <w:rPr>
                <w:rFonts w:ascii="Aptos" w:hAnsi="Aptos"/>
                <w:b w:val="0"/>
                <w:sz w:val="18"/>
              </w:rPr>
              <w:t>Establishment charges</w:t>
            </w:r>
          </w:p>
        </w:tc>
        <w:tc>
          <w:tcPr>
            <w:tcW w:type="dxa" w:w="5040"/>
            <w:vAlign w:val="center"/>
          </w:tcPr>
          <w:p>
            <w:r/>
            <w:r>
              <w:rPr>
                <w:rFonts w:ascii="Aptos" w:hAnsi="Aptos"/>
                <w:b w:val="0"/>
                <w:sz w:val="18"/>
              </w:rPr>
              <w:t>₹6,000</w:t>
            </w:r>
          </w:p>
        </w:tc>
      </w:tr>
      <w:tr>
        <w:tc>
          <w:tcPr>
            <w:tcW w:type="dxa" w:w="5040"/>
            <w:vAlign w:val="center"/>
          </w:tcPr>
          <w:p>
            <w:r/>
            <w:r>
              <w:rPr>
                <w:rFonts w:ascii="Aptos" w:hAnsi="Aptos"/>
                <w:b w:val="0"/>
                <w:sz w:val="18"/>
              </w:rPr>
              <w:t>Mess advance / dining</w:t>
            </w:r>
          </w:p>
        </w:tc>
        <w:tc>
          <w:tcPr>
            <w:tcW w:type="dxa" w:w="5040"/>
            <w:vAlign w:val="center"/>
          </w:tcPr>
          <w:p>
            <w:r/>
            <w:r>
              <w:rPr>
                <w:rFonts w:ascii="Aptos" w:hAnsi="Aptos"/>
                <w:b w:val="0"/>
                <w:sz w:val="18"/>
              </w:rPr>
              <w:t>₹21,000</w:t>
            </w:r>
          </w:p>
        </w:tc>
      </w:tr>
      <w:tr>
        <w:tc>
          <w:tcPr>
            <w:tcW w:type="dxa" w:w="5040"/>
            <w:vAlign w:val="center"/>
          </w:tcPr>
          <w:p>
            <w:r/>
            <w:r>
              <w:rPr>
                <w:rFonts w:ascii="Aptos" w:hAnsi="Aptos"/>
                <w:b w:val="0"/>
                <w:sz w:val="18"/>
              </w:rPr>
              <w:t>Seat rent, fan, electricity &amp; water</w:t>
            </w:r>
          </w:p>
        </w:tc>
        <w:tc>
          <w:tcPr>
            <w:tcW w:type="dxa" w:w="5040"/>
            <w:vAlign w:val="center"/>
          </w:tcPr>
          <w:p>
            <w:r/>
            <w:r>
              <w:rPr>
                <w:rFonts w:ascii="Aptos" w:hAnsi="Aptos"/>
                <w:b w:val="0"/>
                <w:sz w:val="18"/>
              </w:rPr>
              <w:t>₹5,000</w:t>
            </w:r>
          </w:p>
        </w:tc>
      </w:tr>
    </w:tbl>
    <w:p/>
    <w:p>
      <w:pPr>
        <w:pStyle w:val="Heading2"/>
      </w:pPr>
      <w:r>
        <w:t>10.7 Hostel Chatbot Routing</w:t>
      </w:r>
    </w:p>
    <w:p>
      <w:pPr>
        <w:pStyle w:val="ListBullet"/>
      </w:pPr>
      <w:r>
        <w:t>Hostel allotment → latest hostel/allotment notice</w:t>
      </w:r>
    </w:p>
    <w:p>
      <w:pPr>
        <w:pStyle w:val="ListBullet"/>
      </w:pPr>
      <w:r>
        <w:t>Hostel fee → latest applicable fee notification</w:t>
      </w:r>
    </w:p>
    <w:p>
      <w:pPr>
        <w:pStyle w:val="ListBullet"/>
      </w:pPr>
      <w:r>
        <w:t>Warden → current Warden page</w:t>
      </w:r>
    </w:p>
    <w:p>
      <w:pPr>
        <w:pStyle w:val="ListBullet"/>
      </w:pPr>
      <w:r>
        <w:t>Hostel-specific warden → only if an official hostel-wise assignment is published</w:t>
      </w:r>
    </w:p>
    <w:p>
      <w:pPr>
        <w:pStyle w:val="ListBullet"/>
      </w:pPr>
      <w:r>
        <w:t>Today's mess menu → latest mess notice</w:t>
      </w:r>
    </w:p>
    <w:p>
      <w:pPr>
        <w:pStyle w:val="ListBullet"/>
      </w:pPr>
      <w:r>
        <w:t>Mess complaint → current hostel/mess administration process</w:t>
      </w:r>
    </w:p>
    <w:p>
      <w:pPr>
        <w:pStyle w:val="Heading1"/>
      </w:pPr>
      <w:r>
        <w:t>11. Campus Facilities</w:t>
      </w:r>
    </w:p>
    <w:p>
      <w:r>
        <w:t>This is the final section. Facilities already described in Sections 9 and 10 are cross-linked here rather than duplicated unnecessarily. The current official sitemap lists Library, Data Centre, Sports, Hostels, SC/ST Cell, Bank &amp; ATM, Medical, Post Office and Canteen under the Facilities area.</w:t>
      </w:r>
    </w:p>
    <w:p>
      <w:pPr>
        <w:pStyle w:val="Heading2"/>
      </w:pPr>
      <w:r>
        <w:t>11.1 Data Centre and Campus Network</w:t>
      </w:r>
    </w:p>
    <w:p>
      <w:pPr>
        <w:pStyle w:val="ListBullet"/>
      </w:pPr>
      <w:r>
        <w:t>Campus-wide IT infrastructure supports data, voice and video communication.</w:t>
      </w:r>
    </w:p>
    <w:p>
      <w:pPr>
        <w:pStyle w:val="ListBullet"/>
      </w:pPr>
      <w:r>
        <w:t>High-speed fibre-optic backbone connects buildings.</w:t>
      </w:r>
    </w:p>
    <w:p>
      <w:pPr>
        <w:pStyle w:val="ListBullet"/>
      </w:pPr>
      <w:r>
        <w:t>Wireless network infrastructure is deployed across the campus.</w:t>
      </w:r>
    </w:p>
    <w:p>
      <w:pPr>
        <w:pStyle w:val="ListBullet"/>
      </w:pPr>
      <w:r>
        <w:t>The Data Centre provides network security, servers/storage and application infrastructure.</w:t>
      </w:r>
    </w:p>
    <w:p>
      <w:pPr>
        <w:pStyle w:val="ListBullet"/>
      </w:pPr>
      <w:r>
        <w:t>The official Data Centre page lists services such as web, mail, DNS, DHCP, NPTEL video, e-book, backup, meeting/video-conferencing, library, software repository, logging and other servers.</w:t>
      </w:r>
    </w:p>
    <w:p>
      <w:pPr>
        <w:pStyle w:val="ListBullet"/>
      </w:pPr>
      <w:r>
        <w:t>The page reports 52 indoor and outdoor wireless access points.</w:t>
      </w:r>
    </w:p>
    <w:p>
      <w:pPr>
        <w:pStyle w:val="ListBullet"/>
      </w:pPr>
      <w:r>
        <w:t>The network connects administrative, academic and residential areas including hostels, quarters and guest facilities.</w:t>
      </w:r>
    </w:p>
    <w:p>
      <w:pPr>
        <w:pStyle w:val="Heading2"/>
      </w:pPr>
      <w:r>
        <w:t>11.2 Sports Facilities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Type</w:t>
            </w:r>
          </w:p>
        </w:tc>
        <w:tc>
          <w:tcPr>
            <w:tcW w:type="dxa" w:w="5040"/>
            <w:vAlign w:val="center"/>
            <w:shd w:fill="D9EAF7"/>
          </w:tcPr>
          <w:p>
            <w:r/>
            <w:r>
              <w:rPr>
                <w:rFonts w:ascii="Aptos" w:hAnsi="Aptos"/>
                <w:b/>
                <w:sz w:val="18"/>
              </w:rPr>
              <w:t>Facilities</w:t>
            </w:r>
          </w:p>
        </w:tc>
      </w:tr>
      <w:tr>
        <w:tc>
          <w:tcPr>
            <w:tcW w:type="dxa" w:w="5040"/>
            <w:vAlign w:val="center"/>
          </w:tcPr>
          <w:p>
            <w:r/>
            <w:r>
              <w:rPr>
                <w:rFonts w:ascii="Aptos" w:hAnsi="Aptos"/>
                <w:b w:val="0"/>
                <w:sz w:val="18"/>
              </w:rPr>
              <w:t>Outdoor</w:t>
            </w:r>
          </w:p>
        </w:tc>
        <w:tc>
          <w:tcPr>
            <w:tcW w:type="dxa" w:w="5040"/>
            <w:vAlign w:val="center"/>
          </w:tcPr>
          <w:p>
            <w:r/>
            <w:r>
              <w:rPr>
                <w:rFonts w:ascii="Aptos" w:hAnsi="Aptos"/>
                <w:b w:val="0"/>
                <w:sz w:val="18"/>
              </w:rPr>
              <w:t>Athletics; Basketball; Badminton; Cricket; Football; Kabaddi; Volleyball</w:t>
            </w:r>
          </w:p>
        </w:tc>
      </w:tr>
      <w:tr>
        <w:tc>
          <w:tcPr>
            <w:tcW w:type="dxa" w:w="5040"/>
            <w:vAlign w:val="center"/>
          </w:tcPr>
          <w:p>
            <w:r/>
            <w:r>
              <w:rPr>
                <w:rFonts w:ascii="Aptos" w:hAnsi="Aptos"/>
                <w:b w:val="0"/>
                <w:sz w:val="18"/>
              </w:rPr>
              <w:t>Indoor</w:t>
            </w:r>
          </w:p>
        </w:tc>
        <w:tc>
          <w:tcPr>
            <w:tcW w:type="dxa" w:w="5040"/>
            <w:vAlign w:val="center"/>
          </w:tcPr>
          <w:p>
            <w:r/>
            <w:r>
              <w:rPr>
                <w:rFonts w:ascii="Aptos" w:hAnsi="Aptos"/>
                <w:b w:val="0"/>
                <w:sz w:val="18"/>
              </w:rPr>
              <w:t>Chess; Carrom; Table Tennis; Indoor Gym</w:t>
            </w:r>
          </w:p>
        </w:tc>
      </w:tr>
    </w:tbl>
    <w:p/>
    <w:p>
      <w:r>
        <w:t>The institute also conducts annual sports activities and participates in inter-college/inter-NIT events. Current sports rules include equipment-issue and facility-use procedures.</w:t>
      </w:r>
    </w:p>
    <w:p>
      <w:pPr>
        <w:pStyle w:val="Heading2"/>
      </w:pPr>
      <w:r>
        <w:t>11.3 Bank and ATM</w:t>
      </w:r>
    </w:p>
    <w:p>
      <w:r>
        <w:t>The official facilities page states that the institute has a satellite branch of State Bank of India (SBI) at Chumukedima with ATM facilities to serve students, faculty and staff.</w:t>
      </w:r>
    </w:p>
    <w:p>
      <w:pPr>
        <w:pStyle w:val="Heading2"/>
      </w:pPr>
      <w:r>
        <w:t>11.4 Medical Centre</w:t>
      </w:r>
    </w:p>
    <w:p>
      <w:r>
        <w:t>The institute has a medical centre with doctors visiting on rotation and facilities described as being in line with a District Primary Health Centre. Student medical insurance is also provided through the institute's student-affairs system.</w:t>
      </w:r>
    </w:p>
    <w:p>
      <w:pPr>
        <w:pStyle w:val="Heading2"/>
      </w:pPr>
      <w:r>
        <w:t>11.5 Post Office</w:t>
      </w:r>
    </w:p>
    <w:p>
      <w:r>
        <w:t>The Post Office is located at NH-29, 7th Mile, Chumukedima, Dimapur, Nagaland — 797103. The institute's postal address is National Institute of Technology Nagaland, Post Box No. 72, Chumukedima Post Office, Chumukedima District, Nagaland — 797103.</w:t>
      </w:r>
    </w:p>
    <w:p>
      <w:pPr>
        <w:pStyle w:val="Heading2"/>
      </w:pPr>
      <w:r>
        <w:t>11.6 SC/ST Cell</w:t>
      </w:r>
    </w:p>
    <w:p>
      <w:pPr>
        <w:pStyle w:val="ListBullet"/>
      </w:pPr>
      <w:r>
        <w:t>Grievance redressal for SC/ST students and employees.</w:t>
      </w:r>
    </w:p>
    <w:p>
      <w:pPr>
        <w:pStyle w:val="ListBullet"/>
      </w:pPr>
      <w:r>
        <w:t>Monitoring and evaluation of reservation policies and related Government of India programmes.</w:t>
      </w:r>
    </w:p>
    <w:p>
      <w:pPr>
        <w:pStyle w:val="ListBullet"/>
      </w:pPr>
      <w:r>
        <w:t>Recommendations/follow-up measures to the administration for SC/ST empowerment.</w:t>
      </w:r>
    </w:p>
    <w:p>
      <w:pPr>
        <w:pStyle w:val="ListBullet"/>
      </w:pPr>
      <w:r>
        <w:t>Current Liaison Officer listed: Dr. Nzanthung Ngullie — Assistant Professor, Civil Engineering.</w:t>
      </w:r>
    </w:p>
    <w:p>
      <w:pPr>
        <w:pStyle w:val="ListBullet"/>
      </w:pPr>
      <w:r>
        <w:t>Coordinating members listed: Dr. P. Chinnamuthu, Dr. Nagaraju Baydeti and Mr. Mhonthung Ngullie.</w:t>
      </w:r>
    </w:p>
    <w:p>
      <w:pPr>
        <w:pStyle w:val="Heading2"/>
      </w:pPr>
      <w:r>
        <w:t>11.7 Canteen / Food Court</w:t>
      </w:r>
    </w:p>
    <w:p>
      <w:r>
        <w:t>The official sitemap lists Canteen as a campus facility. The institute has also published an Expression of Interest for Canteen Cum Food Court catering services. Because the latest searchable facility page did not expose a current service schedule/menu, the chatbot should not hard-code current canteen timings or prices without a current notice.</w:t>
      </w:r>
    </w:p>
    <w:p>
      <w:pPr>
        <w:pStyle w:val="Heading2"/>
      </w:pPr>
      <w:r>
        <w:t>11.8 Student and Campus Support Facilities</w:t>
      </w:r>
    </w:p>
    <w:p>
      <w:pPr>
        <w:pStyle w:val="ListBullet"/>
      </w:pPr>
      <w:r>
        <w:t>Student Affairs services include cultural activities, scholarships, bonafide certificates, loan applications, medical insurance, sports, NSS, NCC and Student Council activities.</w:t>
      </w:r>
    </w:p>
    <w:p>
      <w:pPr>
        <w:pStyle w:val="ListBullet"/>
      </w:pPr>
      <w:r>
        <w:t>Training and Placement facilities support recruitment, training, internships and industry interaction.</w:t>
      </w:r>
    </w:p>
    <w:p>
      <w:pPr>
        <w:pStyle w:val="ListBullet"/>
      </w:pPr>
      <w:r>
        <w:t>Seminar/conference/video-conferencing facilities support academic and institute events.</w:t>
      </w:r>
    </w:p>
    <w:p>
      <w:pPr>
        <w:pStyle w:val="ListBullet"/>
      </w:pPr>
      <w:r>
        <w:t>Administrative facilities include Director, Registrar, academic, finance, examination, student-affairs and engineering/works functions.</w:t>
      </w:r>
    </w:p>
    <w:p>
      <w:pPr>
        <w:pStyle w:val="Heading2"/>
      </w:pPr>
      <w:r>
        <w:t>11.9 Campus Connectivity</w:t>
      </w:r>
    </w:p>
    <w:p>
      <w:pPr>
        <w:pStyle w:val="ListBullet"/>
      </w:pPr>
      <w:r>
        <w:t>The permanent campus is at Chumukedima, Dimapur, Nagaland.</w:t>
      </w:r>
    </w:p>
    <w:p>
      <w:pPr>
        <w:pStyle w:val="ListBullet"/>
      </w:pPr>
      <w:r>
        <w:t>Dimapur provides road and rail connectivity; Dimapur Airport serves the region.</w:t>
      </w:r>
    </w:p>
    <w:p>
      <w:pPr>
        <w:pStyle w:val="ListBullet"/>
      </w:pPr>
      <w:r>
        <w:t>Exact institute transport routes/schedules should be answered only from a current notice if published.</w:t>
      </w:r>
    </w:p>
    <w:p>
      <w:pPr>
        <w:pStyle w:val="Heading2"/>
      </w:pPr>
      <w:r>
        <w:t>11.10 Campus Facilities Quick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Facility</w:t>
            </w:r>
          </w:p>
        </w:tc>
        <w:tc>
          <w:tcPr>
            <w:tcW w:type="dxa" w:w="5040"/>
            <w:vAlign w:val="center"/>
            <w:shd w:fill="D9EAF7"/>
          </w:tcPr>
          <w:p>
            <w:r/>
            <w:r>
              <w:rPr>
                <w:rFonts w:ascii="Aptos" w:hAnsi="Aptos"/>
                <w:b/>
                <w:sz w:val="18"/>
              </w:rPr>
              <w:t>Current verified status</w:t>
            </w:r>
          </w:p>
        </w:tc>
      </w:tr>
      <w:tr>
        <w:tc>
          <w:tcPr>
            <w:tcW w:type="dxa" w:w="5040"/>
            <w:vAlign w:val="center"/>
          </w:tcPr>
          <w:p>
            <w:r/>
            <w:r>
              <w:rPr>
                <w:rFonts w:ascii="Aptos" w:hAnsi="Aptos"/>
                <w:b w:val="0"/>
                <w:sz w:val="18"/>
              </w:rPr>
              <w:t>Central Library</w:t>
            </w:r>
          </w:p>
        </w:tc>
        <w:tc>
          <w:tcPr>
            <w:tcW w:type="dxa" w:w="5040"/>
            <w:vAlign w:val="center"/>
          </w:tcPr>
          <w:p>
            <w:r/>
            <w:r>
              <w:rPr>
                <w:rFonts w:ascii="Aptos" w:hAnsi="Aptos"/>
                <w:b w:val="0"/>
                <w:sz w:val="18"/>
              </w:rPr>
              <w:t>Yes — detailed in Section 9</w:t>
            </w:r>
          </w:p>
        </w:tc>
      </w:tr>
      <w:tr>
        <w:tc>
          <w:tcPr>
            <w:tcW w:type="dxa" w:w="5040"/>
            <w:vAlign w:val="center"/>
          </w:tcPr>
          <w:p>
            <w:r/>
            <w:r>
              <w:rPr>
                <w:rFonts w:ascii="Aptos" w:hAnsi="Aptos"/>
                <w:b w:val="0"/>
                <w:sz w:val="18"/>
              </w:rPr>
              <w:t>Data Centre / Campus Network</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Sports</w:t>
            </w:r>
          </w:p>
        </w:tc>
        <w:tc>
          <w:tcPr>
            <w:tcW w:type="dxa" w:w="5040"/>
            <w:vAlign w:val="center"/>
          </w:tcPr>
          <w:p>
            <w:r/>
            <w:r>
              <w:rPr>
                <w:rFonts w:ascii="Aptos" w:hAnsi="Aptos"/>
                <w:b w:val="0"/>
                <w:sz w:val="18"/>
              </w:rPr>
              <w:t>Yes — outdoor and indoor facilities listed</w:t>
            </w:r>
          </w:p>
        </w:tc>
      </w:tr>
      <w:tr>
        <w:tc>
          <w:tcPr>
            <w:tcW w:type="dxa" w:w="5040"/>
            <w:vAlign w:val="center"/>
          </w:tcPr>
          <w:p>
            <w:r/>
            <w:r>
              <w:rPr>
                <w:rFonts w:ascii="Aptos" w:hAnsi="Aptos"/>
                <w:b w:val="0"/>
                <w:sz w:val="18"/>
              </w:rPr>
              <w:t>Hostels</w:t>
            </w:r>
          </w:p>
        </w:tc>
        <w:tc>
          <w:tcPr>
            <w:tcW w:type="dxa" w:w="5040"/>
            <w:vAlign w:val="center"/>
          </w:tcPr>
          <w:p>
            <w:r/>
            <w:r>
              <w:rPr>
                <w:rFonts w:ascii="Aptos" w:hAnsi="Aptos"/>
                <w:b w:val="0"/>
                <w:sz w:val="18"/>
              </w:rPr>
              <w:t>Yes — detailed in Section 10</w:t>
            </w:r>
          </w:p>
        </w:tc>
      </w:tr>
      <w:tr>
        <w:tc>
          <w:tcPr>
            <w:tcW w:type="dxa" w:w="5040"/>
            <w:vAlign w:val="center"/>
          </w:tcPr>
          <w:p>
            <w:r/>
            <w:r>
              <w:rPr>
                <w:rFonts w:ascii="Aptos" w:hAnsi="Aptos"/>
                <w:b w:val="0"/>
                <w:sz w:val="18"/>
              </w:rPr>
              <w:t>Mess / Dining</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SC/ST Cell</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SBI Bank / ATM</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Medical Centre</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Post Office</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Canteen / Food Court</w:t>
            </w:r>
          </w:p>
        </w:tc>
        <w:tc>
          <w:tcPr>
            <w:tcW w:type="dxa" w:w="5040"/>
            <w:vAlign w:val="center"/>
          </w:tcPr>
          <w:p>
            <w:r/>
            <w:r>
              <w:rPr>
                <w:rFonts w:ascii="Aptos" w:hAnsi="Aptos"/>
                <w:b w:val="0"/>
                <w:sz w:val="18"/>
              </w:rPr>
              <w:t>Listed by official facilities/sitemap; current operating details require current notice</w:t>
            </w:r>
          </w:p>
        </w:tc>
      </w:tr>
      <w:tr>
        <w:tc>
          <w:tcPr>
            <w:tcW w:type="dxa" w:w="5040"/>
            <w:vAlign w:val="center"/>
          </w:tcPr>
          <w:p>
            <w:r/>
            <w:r>
              <w:rPr>
                <w:rFonts w:ascii="Aptos" w:hAnsi="Aptos"/>
                <w:b w:val="0"/>
                <w:sz w:val="18"/>
              </w:rPr>
              <w:t>Student Affairs facilities</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Training &amp; Placement</w:t>
            </w:r>
          </w:p>
        </w:tc>
        <w:tc>
          <w:tcPr>
            <w:tcW w:type="dxa" w:w="5040"/>
            <w:vAlign w:val="center"/>
          </w:tcPr>
          <w:p>
            <w:r/>
            <w:r>
              <w:rPr>
                <w:rFonts w:ascii="Aptos" w:hAnsi="Aptos"/>
                <w:b w:val="0"/>
                <w:sz w:val="18"/>
              </w:rPr>
              <w:t>Yes</w:t>
            </w:r>
          </w:p>
        </w:tc>
      </w:tr>
      <w:tr>
        <w:tc>
          <w:tcPr>
            <w:tcW w:type="dxa" w:w="5040"/>
            <w:vAlign w:val="center"/>
          </w:tcPr>
          <w:p>
            <w:r/>
            <w:r>
              <w:rPr>
                <w:rFonts w:ascii="Aptos" w:hAnsi="Aptos"/>
                <w:b w:val="0"/>
                <w:sz w:val="18"/>
              </w:rPr>
              <w:t>Research / laboratory facilities</w:t>
            </w:r>
          </w:p>
        </w:tc>
        <w:tc>
          <w:tcPr>
            <w:tcW w:type="dxa" w:w="5040"/>
            <w:vAlign w:val="center"/>
          </w:tcPr>
          <w:p>
            <w:r/>
            <w:r>
              <w:rPr>
                <w:rFonts w:ascii="Aptos" w:hAnsi="Aptos"/>
                <w:b w:val="0"/>
                <w:sz w:val="18"/>
              </w:rPr>
              <w:t>Department-based</w:t>
            </w:r>
          </w:p>
        </w:tc>
      </w:tr>
    </w:tbl>
    <w:p/>
    <w:p>
      <w:pPr>
        <w:pStyle w:val="Heading2"/>
      </w:pPr>
      <w:r>
        <w:t>11.11 Final Chatbot Rule for Campus Facilities</w:t>
      </w:r>
    </w:p>
    <w:p>
      <w:pPr>
        <w:pStyle w:val="ListBullet"/>
      </w:pPr>
      <w:r>
        <w:t>Permanent facility existence can be answered from the facility database.</w:t>
      </w:r>
    </w:p>
    <w:p>
      <w:pPr>
        <w:pStyle w:val="ListBullet"/>
      </w:pPr>
      <w:r>
        <w:t>Operational questions such as “open today”, “today's menu”, “current warden” or “current fee” must use the latest dated notice/page.</w:t>
      </w:r>
    </w:p>
    <w:p>
      <w:pPr>
        <w:pStyle w:val="ListBullet"/>
      </w:pPr>
      <w:r>
        <w:t>Do not convert historical tender capacities, old annual-report figures or old service schedules into current facts.</w:t>
      </w:r>
    </w:p>
    <w:p>
      <w:pPr>
        <w:pStyle w:val="ListBullet"/>
      </w:pPr>
      <w:r>
        <w:t>If an official page lists a facility but does not publish its current operating details, answer that the facility exists and that current operating details should be checked from the latest notice.</w:t>
      </w:r>
    </w:p>
    <w:p/>
    <w:p>
      <w:pPr>
        <w:pStyle w:val="KBNote"/>
      </w:pPr>
      <w:r>
        <w:t>FINAL VERIFICATION NOTE: No section in this final document has been intentionally left blank. Where the official website did not expose a current value (for example, a hostel-wise Deputy Warden assignment, current M.Tech/M.Sc detailed fee table, or exact 2026 calendar PDF text), the field is explicitly described as “not published / not sufficiently retrievable in this verification pass” rather than being left empty or filled with an assumption.</w:t>
      </w:r>
    </w:p>
    <w:p>
      <w:pPr>
        <w:pStyle w:val="KBNote"/>
      </w:pPr>
      <w:r>
        <w:t>Important correction incorporated: the current EEE faculty/HOD page identifies Dr. B. Shakila as Assistant Professor (Grade-I) / Head; older pages and committee/RTI records may still show Dr. M. Prakash as HOD. The department's current HOD page is treated as the higher-priority current source. Similarly, the current CSE HOD page identifies Dr. Dilwar Hussain Mazumder, while older administrative pages may show Dr. Lithungo Murry.</w:t>
      </w:r>
    </w:p>
    <w:p>
      <w:pPr>
        <w:pStyle w:val="KBNote"/>
      </w:pPr>
      <w:r>
        <w:t>The working hostel list includes Shilloi A &amp; B as B.Tech men's accommodation based on the current working information supplied during this project. The public hostel webpage retrieved on 03 October 2026 still described six hostels and did not list Shilloi; therefore Shilloi is explicitly versioned as an additional current arrangement rather than falsely attributed to the public page.</w:t>
      </w:r>
    </w:p>
    <w:p>
      <w:r>
        <w:br w:type="page"/>
      </w:r>
    </w:p>
    <w:p>
      <w:pPr>
        <w:pStyle w:val="Title"/>
        <w:jc w:val="center"/>
      </w:pPr>
      <w:r>
        <w:t>12. COMBINED B.TECH SYLLABUS — 8-SEMESTER REFERENCE</w:t>
      </w:r>
    </w:p>
    <w:p>
      <w:r>
        <w:rPr>
          <w:b/>
        </w:rPr>
        <w:t xml:space="preserve">Purpose. </w:t>
      </w:r>
      <w:r>
        <w:t>This section consolidates the undergraduate syllabus/course-structure information for all six B.Tech programmes at NIT Nagaland into one retrieval-friendly section. NIT Nagaland's current B.Tech admission page lists six programmes and describes them as 8-semester programmes.</w:t>
      </w:r>
    </w:p>
    <w:p>
      <w:r>
        <w:rPr>
          <w:b/>
        </w:rPr>
        <w:t xml:space="preserve">Important source/version rule. </w:t>
      </w:r>
      <w:r>
        <w:t>The institute's B.Tech Regulations 2016 state that the first and second semesters are common across B.Tech programmes except for one departmental core course and its associated laboratory in Semester II, and that the B.Tech degree requires a minimum of 180 credits. Detailed syllabus documents exposed by the official website are not uniform across departments: ECE currently exposes a detailed 2016 curriculum/syllabus PDF, while the CSE academic page exposes detailed 2012 syllabus PDFs and the current CE/EEE/EIE/ME department overview pages expose core-subject lists rather than a complete semester-by-semester syllabus PDF. Therefore this section never fills missing semester details by inference.</w:t>
      </w:r>
    </w:p>
    <w:p>
      <w:pPr>
        <w:pStyle w:val="Heading2"/>
      </w:pPr>
      <w:r>
        <w:t>12.1 B.Tech Semester Framework</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7"/>
              </w:rPr>
              <w:t>Semester</w:t>
            </w:r>
          </w:p>
        </w:tc>
        <w:tc>
          <w:tcPr>
            <w:tcW w:type="dxa" w:w="3360"/>
            <w:shd w:fill="D9EAF7"/>
          </w:tcPr>
          <w:p>
            <w:r/>
            <w:r>
              <w:rPr>
                <w:b/>
                <w:sz w:val="17"/>
              </w:rPr>
              <w:t>Common / branch role</w:t>
            </w:r>
          </w:p>
        </w:tc>
        <w:tc>
          <w:tcPr>
            <w:tcW w:type="dxa" w:w="3360"/>
            <w:shd w:fill="D9EAF7"/>
          </w:tcPr>
          <w:p>
            <w:r/>
            <w:r>
              <w:rPr>
                <w:b/>
                <w:sz w:val="17"/>
              </w:rPr>
              <w:t>Chatbot storage rule</w:t>
            </w:r>
          </w:p>
        </w:tc>
      </w:tr>
      <w:tr>
        <w:tc>
          <w:tcPr>
            <w:tcW w:type="dxa" w:w="3360"/>
          </w:tcPr>
          <w:p>
            <w:r/>
            <w:r>
              <w:rPr>
                <w:b w:val="0"/>
                <w:sz w:val="16"/>
              </w:rPr>
              <w:t>I</w:t>
            </w:r>
          </w:p>
        </w:tc>
        <w:tc>
          <w:tcPr>
            <w:tcW w:type="dxa" w:w="3360"/>
          </w:tcPr>
          <w:p>
            <w:r/>
            <w:r>
              <w:rPr>
                <w:b w:val="0"/>
                <w:sz w:val="16"/>
              </w:rPr>
              <w:t>Common first-year foundation</w:t>
            </w:r>
          </w:p>
        </w:tc>
        <w:tc>
          <w:tcPr>
            <w:tcW w:type="dxa" w:w="3360"/>
          </w:tcPr>
          <w:p>
            <w:r/>
            <w:r>
              <w:rPr>
                <w:b w:val="0"/>
                <w:sz w:val="16"/>
              </w:rPr>
              <w:t>Use the applicable regulation/batch syllabus.</w:t>
            </w:r>
          </w:p>
        </w:tc>
      </w:tr>
      <w:tr>
        <w:tc>
          <w:tcPr>
            <w:tcW w:type="dxa" w:w="3360"/>
          </w:tcPr>
          <w:p>
            <w:r/>
            <w:r>
              <w:rPr>
                <w:b w:val="0"/>
                <w:sz w:val="16"/>
              </w:rPr>
              <w:t>II</w:t>
            </w:r>
          </w:p>
        </w:tc>
        <w:tc>
          <w:tcPr>
            <w:tcW w:type="dxa" w:w="3360"/>
          </w:tcPr>
          <w:p>
            <w:r/>
            <w:r>
              <w:rPr>
                <w:b w:val="0"/>
                <w:sz w:val="16"/>
              </w:rPr>
              <w:t>Common first-year foundation + one branch-specific core course/lab under the 2016 regulation framework</w:t>
            </w:r>
          </w:p>
        </w:tc>
        <w:tc>
          <w:tcPr>
            <w:tcW w:type="dxa" w:w="3360"/>
          </w:tcPr>
          <w:p>
            <w:r/>
            <w:r>
              <w:rPr>
                <w:b w:val="0"/>
                <w:sz w:val="16"/>
              </w:rPr>
              <w:t>Use the applicable regulation/batch syllabus; do not mix older 2012 and newer 2016 records.</w:t>
            </w:r>
          </w:p>
        </w:tc>
      </w:tr>
      <w:tr>
        <w:tc>
          <w:tcPr>
            <w:tcW w:type="dxa" w:w="3360"/>
          </w:tcPr>
          <w:p>
            <w:r/>
            <w:r>
              <w:rPr>
                <w:b w:val="0"/>
                <w:sz w:val="16"/>
              </w:rPr>
              <w:t>III</w:t>
            </w:r>
          </w:p>
        </w:tc>
        <w:tc>
          <w:tcPr>
            <w:tcW w:type="dxa" w:w="3360"/>
          </w:tcPr>
          <w:p>
            <w:r/>
            <w:r>
              <w:rPr>
                <w:b w:val="0"/>
                <w:sz w:val="16"/>
              </w:rPr>
              <w:t>Branch core begins</w:t>
            </w:r>
          </w:p>
        </w:tc>
        <w:tc>
          <w:tcPr>
            <w:tcW w:type="dxa" w:w="3360"/>
          </w:tcPr>
          <w:p>
            <w:r/>
            <w:r>
              <w:rPr>
                <w:b w:val="0"/>
                <w:sz w:val="16"/>
              </w:rPr>
              <w:t>Store branch-specific course code, title, credits and units.</w:t>
            </w:r>
          </w:p>
        </w:tc>
      </w:tr>
      <w:tr>
        <w:tc>
          <w:tcPr>
            <w:tcW w:type="dxa" w:w="3360"/>
          </w:tcPr>
          <w:p>
            <w:r/>
            <w:r>
              <w:rPr>
                <w:b w:val="0"/>
                <w:sz w:val="16"/>
              </w:rPr>
              <w:t>IV</w:t>
            </w:r>
          </w:p>
        </w:tc>
        <w:tc>
          <w:tcPr>
            <w:tcW w:type="dxa" w:w="3360"/>
          </w:tcPr>
          <w:p>
            <w:r/>
            <w:r>
              <w:rPr>
                <w:b w:val="0"/>
                <w:sz w:val="16"/>
              </w:rPr>
              <w:t>Branch core + supporting engineering/management subjects</w:t>
            </w:r>
          </w:p>
        </w:tc>
        <w:tc>
          <w:tcPr>
            <w:tcW w:type="dxa" w:w="3360"/>
          </w:tcPr>
          <w:p>
            <w:r/>
            <w:r>
              <w:rPr>
                <w:b w:val="0"/>
                <w:sz w:val="16"/>
              </w:rPr>
              <w:t>Store branch-specific syllabus.</w:t>
            </w:r>
          </w:p>
        </w:tc>
      </w:tr>
      <w:tr>
        <w:tc>
          <w:tcPr>
            <w:tcW w:type="dxa" w:w="3360"/>
          </w:tcPr>
          <w:p>
            <w:r/>
            <w:r>
              <w:rPr>
                <w:b w:val="0"/>
                <w:sz w:val="16"/>
              </w:rPr>
              <w:t>V</w:t>
            </w:r>
          </w:p>
        </w:tc>
        <w:tc>
          <w:tcPr>
            <w:tcW w:type="dxa" w:w="3360"/>
          </w:tcPr>
          <w:p>
            <w:r/>
            <w:r>
              <w:rPr>
                <w:b w:val="0"/>
                <w:sz w:val="16"/>
              </w:rPr>
              <w:t>Branch core + electives</w:t>
            </w:r>
          </w:p>
        </w:tc>
        <w:tc>
          <w:tcPr>
            <w:tcW w:type="dxa" w:w="3360"/>
          </w:tcPr>
          <w:p>
            <w:r/>
            <w:r>
              <w:rPr>
                <w:b w:val="0"/>
                <w:sz w:val="16"/>
              </w:rPr>
              <w:t>Store elective pool separately from compulsory courses.</w:t>
            </w:r>
          </w:p>
        </w:tc>
      </w:tr>
      <w:tr>
        <w:tc>
          <w:tcPr>
            <w:tcW w:type="dxa" w:w="3360"/>
          </w:tcPr>
          <w:p>
            <w:r/>
            <w:r>
              <w:rPr>
                <w:b w:val="0"/>
                <w:sz w:val="16"/>
              </w:rPr>
              <w:t>VI</w:t>
            </w:r>
          </w:p>
        </w:tc>
        <w:tc>
          <w:tcPr>
            <w:tcW w:type="dxa" w:w="3360"/>
          </w:tcPr>
          <w:p>
            <w:r/>
            <w:r>
              <w:rPr>
                <w:b w:val="0"/>
                <w:sz w:val="16"/>
              </w:rPr>
              <w:t>Advanced branch core + electives/labs</w:t>
            </w:r>
          </w:p>
        </w:tc>
        <w:tc>
          <w:tcPr>
            <w:tcW w:type="dxa" w:w="3360"/>
          </w:tcPr>
          <w:p>
            <w:r/>
            <w:r>
              <w:rPr>
                <w:b w:val="0"/>
                <w:sz w:val="16"/>
              </w:rPr>
              <w:t>Store compulsory and elective choices separately.</w:t>
            </w:r>
          </w:p>
        </w:tc>
      </w:tr>
      <w:tr>
        <w:tc>
          <w:tcPr>
            <w:tcW w:type="dxa" w:w="3360"/>
          </w:tcPr>
          <w:p>
            <w:r/>
            <w:r>
              <w:rPr>
                <w:b w:val="0"/>
                <w:sz w:val="16"/>
              </w:rPr>
              <w:t>VII</w:t>
            </w:r>
          </w:p>
        </w:tc>
        <w:tc>
          <w:tcPr>
            <w:tcW w:type="dxa" w:w="3360"/>
          </w:tcPr>
          <w:p>
            <w:r/>
            <w:r>
              <w:rPr>
                <w:b w:val="0"/>
                <w:sz w:val="16"/>
              </w:rPr>
              <w:t>Advanced electives / training / project preparation</w:t>
            </w:r>
          </w:p>
        </w:tc>
        <w:tc>
          <w:tcPr>
            <w:tcW w:type="dxa" w:w="3360"/>
          </w:tcPr>
          <w:p>
            <w:r/>
            <w:r>
              <w:rPr>
                <w:b w:val="0"/>
                <w:sz w:val="16"/>
              </w:rPr>
              <w:t>Use the current branch curriculum for exact semester allocation.</w:t>
            </w:r>
          </w:p>
        </w:tc>
      </w:tr>
      <w:tr>
        <w:tc>
          <w:tcPr>
            <w:tcW w:type="dxa" w:w="3360"/>
          </w:tcPr>
          <w:p>
            <w:r/>
            <w:r>
              <w:rPr>
                <w:b w:val="0"/>
                <w:sz w:val="16"/>
              </w:rPr>
              <w:t>VIII</w:t>
            </w:r>
          </w:p>
        </w:tc>
        <w:tc>
          <w:tcPr>
            <w:tcW w:type="dxa" w:w="3360"/>
          </w:tcPr>
          <w:p>
            <w:r/>
            <w:r>
              <w:rPr>
                <w:b w:val="0"/>
                <w:sz w:val="16"/>
              </w:rPr>
              <w:t>Project / seminar / advanced electives / professional components</w:t>
            </w:r>
          </w:p>
        </w:tc>
        <w:tc>
          <w:tcPr>
            <w:tcW w:type="dxa" w:w="3360"/>
          </w:tcPr>
          <w:p>
            <w:r/>
            <w:r>
              <w:rPr>
                <w:b w:val="0"/>
                <w:sz w:val="16"/>
              </w:rPr>
              <w:t>Use the current branch curriculum and batch/regulation.</w:t>
            </w:r>
          </w:p>
        </w:tc>
      </w:tr>
    </w:tbl>
    <w:p>
      <w:pPr>
        <w:pStyle w:val="Heading2"/>
      </w:pPr>
      <w:r>
        <w:t>Civil Engineering (CE)</w:t>
      </w:r>
    </w:p>
    <w:p>
      <w:r>
        <w:rPr>
          <w:b/>
        </w:rPr>
        <w:t xml:space="preserve">Semester I–II: </w:t>
      </w:r>
      <w:r>
        <w:t>Handled within the common B.Tech foundation under the applicable regulation; the 2016 regulation permits one branch-specific core course and associated laboratory in Semester II.</w:t>
      </w:r>
    </w:p>
    <w:p>
      <w:r>
        <w:rPr>
          <w:b/>
        </w:rPr>
        <w:t xml:space="preserve">Semester III–VIII published branch syllabus coverage: </w:t>
      </w:r>
      <w:r>
        <w:t>The current department overview page publishes the following core-subject coverage. It does not expose an exact semester-by-semester course-code table on that page, so these subjects are not artificially assigned to particular semesters.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17"/>
              </w:rPr>
              <w:t>Published branch syllabus/core area</w:t>
            </w:r>
          </w:p>
        </w:tc>
        <w:tc>
          <w:tcPr>
            <w:tcW w:type="dxa" w:w="5040"/>
            <w:shd w:fill="D9EAF7"/>
          </w:tcPr>
          <w:p>
            <w:r/>
            <w:r>
              <w:rPr>
                <w:b/>
                <w:sz w:val="17"/>
              </w:rPr>
              <w:t>Type</w:t>
            </w:r>
          </w:p>
        </w:tc>
      </w:tr>
      <w:tr>
        <w:tc>
          <w:tcPr>
            <w:tcW w:type="dxa" w:w="5040"/>
          </w:tcPr>
          <w:p>
            <w:r/>
            <w:r>
              <w:rPr>
                <w:b w:val="0"/>
                <w:sz w:val="16"/>
              </w:rPr>
              <w:t>Engineering Graphics</w:t>
            </w:r>
          </w:p>
        </w:tc>
        <w:tc>
          <w:tcPr>
            <w:tcW w:type="dxa" w:w="5040"/>
          </w:tcPr>
          <w:p>
            <w:r/>
            <w:r>
              <w:rPr>
                <w:b w:val="0"/>
                <w:sz w:val="16"/>
              </w:rPr>
              <w:t>Core subject / academic area published by department</w:t>
            </w:r>
          </w:p>
        </w:tc>
      </w:tr>
      <w:tr>
        <w:tc>
          <w:tcPr>
            <w:tcW w:type="dxa" w:w="5040"/>
          </w:tcPr>
          <w:p>
            <w:r/>
            <w:r>
              <w:rPr>
                <w:b w:val="0"/>
                <w:sz w:val="16"/>
              </w:rPr>
              <w:t>Mechanics of Solids</w:t>
            </w:r>
          </w:p>
        </w:tc>
        <w:tc>
          <w:tcPr>
            <w:tcW w:type="dxa" w:w="5040"/>
          </w:tcPr>
          <w:p>
            <w:r/>
            <w:r>
              <w:rPr>
                <w:b w:val="0"/>
                <w:sz w:val="16"/>
              </w:rPr>
              <w:t>Core subject / academic area published by department</w:t>
            </w:r>
          </w:p>
        </w:tc>
      </w:tr>
      <w:tr>
        <w:tc>
          <w:tcPr>
            <w:tcW w:type="dxa" w:w="5040"/>
          </w:tcPr>
          <w:p>
            <w:r/>
            <w:r>
              <w:rPr>
                <w:b w:val="0"/>
                <w:sz w:val="16"/>
              </w:rPr>
              <w:t>Building Materials &amp; Concrete Technology</w:t>
            </w:r>
          </w:p>
        </w:tc>
        <w:tc>
          <w:tcPr>
            <w:tcW w:type="dxa" w:w="5040"/>
          </w:tcPr>
          <w:p>
            <w:r/>
            <w:r>
              <w:rPr>
                <w:b w:val="0"/>
                <w:sz w:val="16"/>
              </w:rPr>
              <w:t>Core subject / academic area published by department</w:t>
            </w:r>
          </w:p>
        </w:tc>
      </w:tr>
      <w:tr>
        <w:tc>
          <w:tcPr>
            <w:tcW w:type="dxa" w:w="5040"/>
          </w:tcPr>
          <w:p>
            <w:r/>
            <w:r>
              <w:rPr>
                <w:b w:val="0"/>
                <w:sz w:val="16"/>
              </w:rPr>
              <w:t>Surveying</w:t>
            </w:r>
          </w:p>
        </w:tc>
        <w:tc>
          <w:tcPr>
            <w:tcW w:type="dxa" w:w="5040"/>
          </w:tcPr>
          <w:p>
            <w:r/>
            <w:r>
              <w:rPr>
                <w:b w:val="0"/>
                <w:sz w:val="16"/>
              </w:rPr>
              <w:t>Core subject / academic area published by department</w:t>
            </w:r>
          </w:p>
        </w:tc>
      </w:tr>
      <w:tr>
        <w:tc>
          <w:tcPr>
            <w:tcW w:type="dxa" w:w="5040"/>
          </w:tcPr>
          <w:p>
            <w:r/>
            <w:r>
              <w:rPr>
                <w:b w:val="0"/>
                <w:sz w:val="16"/>
              </w:rPr>
              <w:t>Environmental Engineering</w:t>
            </w:r>
          </w:p>
        </w:tc>
        <w:tc>
          <w:tcPr>
            <w:tcW w:type="dxa" w:w="5040"/>
          </w:tcPr>
          <w:p>
            <w:r/>
            <w:r>
              <w:rPr>
                <w:b w:val="0"/>
                <w:sz w:val="16"/>
              </w:rPr>
              <w:t>Core subject / academic area published by department</w:t>
            </w:r>
          </w:p>
        </w:tc>
      </w:tr>
      <w:tr>
        <w:tc>
          <w:tcPr>
            <w:tcW w:type="dxa" w:w="5040"/>
          </w:tcPr>
          <w:p>
            <w:r/>
            <w:r>
              <w:rPr>
                <w:b w:val="0"/>
                <w:sz w:val="16"/>
              </w:rPr>
              <w:t>Structural Analysis</w:t>
            </w:r>
          </w:p>
        </w:tc>
        <w:tc>
          <w:tcPr>
            <w:tcW w:type="dxa" w:w="5040"/>
          </w:tcPr>
          <w:p>
            <w:r/>
            <w:r>
              <w:rPr>
                <w:b w:val="0"/>
                <w:sz w:val="16"/>
              </w:rPr>
              <w:t>Core subject / academic area published by department</w:t>
            </w:r>
          </w:p>
        </w:tc>
      </w:tr>
      <w:tr>
        <w:tc>
          <w:tcPr>
            <w:tcW w:type="dxa" w:w="5040"/>
          </w:tcPr>
          <w:p>
            <w:r/>
            <w:r>
              <w:rPr>
                <w:b w:val="0"/>
                <w:sz w:val="16"/>
              </w:rPr>
              <w:t>Fluid Mechanics</w:t>
            </w:r>
          </w:p>
        </w:tc>
        <w:tc>
          <w:tcPr>
            <w:tcW w:type="dxa" w:w="5040"/>
          </w:tcPr>
          <w:p>
            <w:r/>
            <w:r>
              <w:rPr>
                <w:b w:val="0"/>
                <w:sz w:val="16"/>
              </w:rPr>
              <w:t>Core subject / academic area published by department</w:t>
            </w:r>
          </w:p>
        </w:tc>
      </w:tr>
      <w:tr>
        <w:tc>
          <w:tcPr>
            <w:tcW w:type="dxa" w:w="5040"/>
          </w:tcPr>
          <w:p>
            <w:r/>
            <w:r>
              <w:rPr>
                <w:b w:val="0"/>
                <w:sz w:val="16"/>
              </w:rPr>
              <w:t>Reinforced Concrete Design</w:t>
            </w:r>
          </w:p>
        </w:tc>
        <w:tc>
          <w:tcPr>
            <w:tcW w:type="dxa" w:w="5040"/>
          </w:tcPr>
          <w:p>
            <w:r/>
            <w:r>
              <w:rPr>
                <w:b w:val="0"/>
                <w:sz w:val="16"/>
              </w:rPr>
              <w:t>Core subject / academic area published by department</w:t>
            </w:r>
          </w:p>
        </w:tc>
      </w:tr>
      <w:tr>
        <w:tc>
          <w:tcPr>
            <w:tcW w:type="dxa" w:w="5040"/>
          </w:tcPr>
          <w:p>
            <w:r/>
            <w:r>
              <w:rPr>
                <w:b w:val="0"/>
                <w:sz w:val="16"/>
              </w:rPr>
              <w:t>Geotechnical Engineering</w:t>
            </w:r>
          </w:p>
        </w:tc>
        <w:tc>
          <w:tcPr>
            <w:tcW w:type="dxa" w:w="5040"/>
          </w:tcPr>
          <w:p>
            <w:r/>
            <w:r>
              <w:rPr>
                <w:b w:val="0"/>
                <w:sz w:val="16"/>
              </w:rPr>
              <w:t>Core subject / academic area published by department</w:t>
            </w:r>
          </w:p>
        </w:tc>
      </w:tr>
      <w:tr>
        <w:tc>
          <w:tcPr>
            <w:tcW w:type="dxa" w:w="5040"/>
          </w:tcPr>
          <w:p>
            <w:r/>
            <w:r>
              <w:rPr>
                <w:b w:val="0"/>
                <w:sz w:val="16"/>
              </w:rPr>
              <w:t>Transportation Engineering</w:t>
            </w:r>
          </w:p>
        </w:tc>
        <w:tc>
          <w:tcPr>
            <w:tcW w:type="dxa" w:w="5040"/>
          </w:tcPr>
          <w:p>
            <w:r/>
            <w:r>
              <w:rPr>
                <w:b w:val="0"/>
                <w:sz w:val="16"/>
              </w:rPr>
              <w:t>Core subject / academic area published by department</w:t>
            </w:r>
          </w:p>
        </w:tc>
      </w:tr>
      <w:tr>
        <w:tc>
          <w:tcPr>
            <w:tcW w:type="dxa" w:w="5040"/>
          </w:tcPr>
          <w:p>
            <w:r/>
            <w:r>
              <w:rPr>
                <w:b w:val="0"/>
                <w:sz w:val="16"/>
              </w:rPr>
              <w:t>Design of Steel Structures</w:t>
            </w:r>
          </w:p>
        </w:tc>
        <w:tc>
          <w:tcPr>
            <w:tcW w:type="dxa" w:w="5040"/>
          </w:tcPr>
          <w:p>
            <w:r/>
            <w:r>
              <w:rPr>
                <w:b w:val="0"/>
                <w:sz w:val="16"/>
              </w:rPr>
              <w:t>Core subject / academic area published by department</w:t>
            </w:r>
          </w:p>
        </w:tc>
      </w:tr>
      <w:tr>
        <w:tc>
          <w:tcPr>
            <w:tcW w:type="dxa" w:w="5040"/>
          </w:tcPr>
          <w:p>
            <w:r/>
            <w:r>
              <w:rPr>
                <w:b w:val="0"/>
                <w:sz w:val="16"/>
              </w:rPr>
              <w:t>Estimating, Costing &amp; Valuation</w:t>
            </w:r>
          </w:p>
        </w:tc>
        <w:tc>
          <w:tcPr>
            <w:tcW w:type="dxa" w:w="5040"/>
          </w:tcPr>
          <w:p>
            <w:r/>
            <w:r>
              <w:rPr>
                <w:b w:val="0"/>
                <w:sz w:val="16"/>
              </w:rPr>
              <w:t>Core subject / academic area published by department</w:t>
            </w:r>
          </w:p>
        </w:tc>
      </w:tr>
      <w:tr>
        <w:tc>
          <w:tcPr>
            <w:tcW w:type="dxa" w:w="5040"/>
          </w:tcPr>
          <w:p>
            <w:r/>
            <w:r>
              <w:rPr>
                <w:b w:val="0"/>
                <w:sz w:val="16"/>
              </w:rPr>
              <w:t>Hydrology &amp; Water Resources Engineering</w:t>
            </w:r>
          </w:p>
        </w:tc>
        <w:tc>
          <w:tcPr>
            <w:tcW w:type="dxa" w:w="5040"/>
          </w:tcPr>
          <w:p>
            <w:r/>
            <w:r>
              <w:rPr>
                <w:b w:val="0"/>
                <w:sz w:val="16"/>
              </w:rPr>
              <w:t>Core subject / academic area published by department</w:t>
            </w:r>
          </w:p>
        </w:tc>
      </w:tr>
      <w:tr>
        <w:tc>
          <w:tcPr>
            <w:tcW w:type="dxa" w:w="5040"/>
          </w:tcPr>
          <w:p>
            <w:r/>
            <w:r>
              <w:rPr>
                <w:b w:val="0"/>
                <w:sz w:val="16"/>
              </w:rPr>
              <w:t>Construction Technology &amp; Management</w:t>
            </w:r>
          </w:p>
        </w:tc>
        <w:tc>
          <w:tcPr>
            <w:tcW w:type="dxa" w:w="5040"/>
          </w:tcPr>
          <w:p>
            <w:r/>
            <w:r>
              <w:rPr>
                <w:b w:val="0"/>
                <w:sz w:val="16"/>
              </w:rPr>
              <w:t>Core subject / academic area published by department</w:t>
            </w:r>
          </w:p>
        </w:tc>
      </w:tr>
    </w:tbl>
    <w:p>
      <w:r>
        <w:rPr>
          <w:b/>
        </w:rPr>
        <w:t xml:space="preserve">Semester mapping status: </w:t>
      </w:r>
      <w:r>
        <w:t>Detailed semester-wise course allocation is not exposed on the current public department overview page retrieved during this verification pass.</w:t>
      </w:r>
    </w:p>
    <w:p>
      <w:pPr>
        <w:pStyle w:val="Heading2"/>
      </w:pPr>
      <w:r>
        <w:t>Electrical and Electronics Engineering (EEE)</w:t>
      </w:r>
    </w:p>
    <w:p>
      <w:r>
        <w:rPr>
          <w:b/>
        </w:rPr>
        <w:t xml:space="preserve">Semester I–II: </w:t>
      </w:r>
      <w:r>
        <w:t>Handled within the common B.Tech foundation under the applicable regulation; the 2016 regulation permits one branch-specific core course and associated laboratory in Semester II.</w:t>
      </w:r>
    </w:p>
    <w:p>
      <w:r>
        <w:rPr>
          <w:b/>
        </w:rPr>
        <w:t xml:space="preserve">Semester III–VIII published branch syllabus coverage: </w:t>
      </w:r>
      <w:r>
        <w:t>The current department overview page publishes the following core-subject coverage. It does not expose an exact semester-by-semester course-code table on that page, so these subjects are not artificially assigned to particular semesters.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17"/>
              </w:rPr>
              <w:t>Published branch syllabus/core area</w:t>
            </w:r>
          </w:p>
        </w:tc>
        <w:tc>
          <w:tcPr>
            <w:tcW w:type="dxa" w:w="5040"/>
            <w:shd w:fill="D9EAF7"/>
          </w:tcPr>
          <w:p>
            <w:r/>
            <w:r>
              <w:rPr>
                <w:b/>
                <w:sz w:val="17"/>
              </w:rPr>
              <w:t>Type</w:t>
            </w:r>
          </w:p>
        </w:tc>
      </w:tr>
      <w:tr>
        <w:tc>
          <w:tcPr>
            <w:tcW w:type="dxa" w:w="5040"/>
          </w:tcPr>
          <w:p>
            <w:r/>
            <w:r>
              <w:rPr>
                <w:b w:val="0"/>
                <w:sz w:val="16"/>
              </w:rPr>
              <w:t>Electrical Machines</w:t>
            </w:r>
          </w:p>
        </w:tc>
        <w:tc>
          <w:tcPr>
            <w:tcW w:type="dxa" w:w="5040"/>
          </w:tcPr>
          <w:p>
            <w:r/>
            <w:r>
              <w:rPr>
                <w:b w:val="0"/>
                <w:sz w:val="16"/>
              </w:rPr>
              <w:t>Core subject / academic area published by department</w:t>
            </w:r>
          </w:p>
        </w:tc>
      </w:tr>
      <w:tr>
        <w:tc>
          <w:tcPr>
            <w:tcW w:type="dxa" w:w="5040"/>
          </w:tcPr>
          <w:p>
            <w:r/>
            <w:r>
              <w:rPr>
                <w:b w:val="0"/>
                <w:sz w:val="16"/>
              </w:rPr>
              <w:t>Power Systems</w:t>
            </w:r>
          </w:p>
        </w:tc>
        <w:tc>
          <w:tcPr>
            <w:tcW w:type="dxa" w:w="5040"/>
          </w:tcPr>
          <w:p>
            <w:r/>
            <w:r>
              <w:rPr>
                <w:b w:val="0"/>
                <w:sz w:val="16"/>
              </w:rPr>
              <w:t>Core subject / academic area published by department</w:t>
            </w:r>
          </w:p>
        </w:tc>
      </w:tr>
      <w:tr>
        <w:tc>
          <w:tcPr>
            <w:tcW w:type="dxa" w:w="5040"/>
          </w:tcPr>
          <w:p>
            <w:r/>
            <w:r>
              <w:rPr>
                <w:b w:val="0"/>
                <w:sz w:val="16"/>
              </w:rPr>
              <w:t>Power Electronics</w:t>
            </w:r>
          </w:p>
        </w:tc>
        <w:tc>
          <w:tcPr>
            <w:tcW w:type="dxa" w:w="5040"/>
          </w:tcPr>
          <w:p>
            <w:r/>
            <w:r>
              <w:rPr>
                <w:b w:val="0"/>
                <w:sz w:val="16"/>
              </w:rPr>
              <w:t>Core subject / academic area published by department</w:t>
            </w:r>
          </w:p>
        </w:tc>
      </w:tr>
      <w:tr>
        <w:tc>
          <w:tcPr>
            <w:tcW w:type="dxa" w:w="5040"/>
          </w:tcPr>
          <w:p>
            <w:r/>
            <w:r>
              <w:rPr>
                <w:b w:val="0"/>
                <w:sz w:val="16"/>
              </w:rPr>
              <w:t>Control Systems</w:t>
            </w:r>
          </w:p>
        </w:tc>
        <w:tc>
          <w:tcPr>
            <w:tcW w:type="dxa" w:w="5040"/>
          </w:tcPr>
          <w:p>
            <w:r/>
            <w:r>
              <w:rPr>
                <w:b w:val="0"/>
                <w:sz w:val="16"/>
              </w:rPr>
              <w:t>Core subject / academic area published by department</w:t>
            </w:r>
          </w:p>
        </w:tc>
      </w:tr>
      <w:tr>
        <w:tc>
          <w:tcPr>
            <w:tcW w:type="dxa" w:w="5040"/>
          </w:tcPr>
          <w:p>
            <w:r/>
            <w:r>
              <w:rPr>
                <w:b w:val="0"/>
                <w:sz w:val="16"/>
              </w:rPr>
              <w:t>Electrical / electronic instrumentation</w:t>
            </w:r>
          </w:p>
        </w:tc>
        <w:tc>
          <w:tcPr>
            <w:tcW w:type="dxa" w:w="5040"/>
          </w:tcPr>
          <w:p>
            <w:r/>
            <w:r>
              <w:rPr>
                <w:b w:val="0"/>
                <w:sz w:val="16"/>
              </w:rPr>
              <w:t>Core subject / academic area published by department</w:t>
            </w:r>
          </w:p>
        </w:tc>
      </w:tr>
      <w:tr>
        <w:tc>
          <w:tcPr>
            <w:tcW w:type="dxa" w:w="5040"/>
          </w:tcPr>
          <w:p>
            <w:r/>
            <w:r>
              <w:rPr>
                <w:b w:val="0"/>
                <w:sz w:val="16"/>
              </w:rPr>
              <w:t>Embedded systems</w:t>
            </w:r>
          </w:p>
        </w:tc>
        <w:tc>
          <w:tcPr>
            <w:tcW w:type="dxa" w:w="5040"/>
          </w:tcPr>
          <w:p>
            <w:r/>
            <w:r>
              <w:rPr>
                <w:b w:val="0"/>
                <w:sz w:val="16"/>
              </w:rPr>
              <w:t>Core subject / academic area published by department</w:t>
            </w:r>
          </w:p>
        </w:tc>
      </w:tr>
      <w:tr>
        <w:tc>
          <w:tcPr>
            <w:tcW w:type="dxa" w:w="5040"/>
          </w:tcPr>
          <w:p>
            <w:r/>
            <w:r>
              <w:rPr>
                <w:b w:val="0"/>
                <w:sz w:val="16"/>
              </w:rPr>
              <w:t>Data acquisition</w:t>
            </w:r>
          </w:p>
        </w:tc>
        <w:tc>
          <w:tcPr>
            <w:tcW w:type="dxa" w:w="5040"/>
          </w:tcPr>
          <w:p>
            <w:r/>
            <w:r>
              <w:rPr>
                <w:b w:val="0"/>
                <w:sz w:val="16"/>
              </w:rPr>
              <w:t>Core subject / academic area published by department</w:t>
            </w:r>
          </w:p>
        </w:tc>
      </w:tr>
      <w:tr>
        <w:tc>
          <w:tcPr>
            <w:tcW w:type="dxa" w:w="5040"/>
          </w:tcPr>
          <w:p>
            <w:r/>
            <w:r>
              <w:rPr>
                <w:b w:val="0"/>
                <w:sz w:val="16"/>
              </w:rPr>
              <w:t>Advanced control systems</w:t>
            </w:r>
          </w:p>
        </w:tc>
        <w:tc>
          <w:tcPr>
            <w:tcW w:type="dxa" w:w="5040"/>
          </w:tcPr>
          <w:p>
            <w:r/>
            <w:r>
              <w:rPr>
                <w:b w:val="0"/>
                <w:sz w:val="16"/>
              </w:rPr>
              <w:t>Core subject / academic area published by department</w:t>
            </w:r>
          </w:p>
        </w:tc>
      </w:tr>
      <w:tr>
        <w:tc>
          <w:tcPr>
            <w:tcW w:type="dxa" w:w="5040"/>
          </w:tcPr>
          <w:p>
            <w:r/>
            <w:r>
              <w:rPr>
                <w:b w:val="0"/>
                <w:sz w:val="16"/>
              </w:rPr>
              <w:t>Smart grids</w:t>
            </w:r>
          </w:p>
        </w:tc>
        <w:tc>
          <w:tcPr>
            <w:tcW w:type="dxa" w:w="5040"/>
          </w:tcPr>
          <w:p>
            <w:r/>
            <w:r>
              <w:rPr>
                <w:b w:val="0"/>
                <w:sz w:val="16"/>
              </w:rPr>
              <w:t>Core subject / academic area published by department</w:t>
            </w:r>
          </w:p>
        </w:tc>
      </w:tr>
      <w:tr>
        <w:tc>
          <w:tcPr>
            <w:tcW w:type="dxa" w:w="5040"/>
          </w:tcPr>
          <w:p>
            <w:r/>
            <w:r>
              <w:rPr>
                <w:b w:val="0"/>
                <w:sz w:val="16"/>
              </w:rPr>
              <w:t>Distributed generation</w:t>
            </w:r>
          </w:p>
        </w:tc>
        <w:tc>
          <w:tcPr>
            <w:tcW w:type="dxa" w:w="5040"/>
          </w:tcPr>
          <w:p>
            <w:r/>
            <w:r>
              <w:rPr>
                <w:b w:val="0"/>
                <w:sz w:val="16"/>
              </w:rPr>
              <w:t>Core subject / academic area published by department</w:t>
            </w:r>
          </w:p>
        </w:tc>
      </w:tr>
      <w:tr>
        <w:tc>
          <w:tcPr>
            <w:tcW w:type="dxa" w:w="5040"/>
          </w:tcPr>
          <w:p>
            <w:r/>
            <w:r>
              <w:rPr>
                <w:b w:val="0"/>
                <w:sz w:val="16"/>
              </w:rPr>
              <w:t>Industrial drives</w:t>
            </w:r>
          </w:p>
        </w:tc>
        <w:tc>
          <w:tcPr>
            <w:tcW w:type="dxa" w:w="5040"/>
          </w:tcPr>
          <w:p>
            <w:r/>
            <w:r>
              <w:rPr>
                <w:b w:val="0"/>
                <w:sz w:val="16"/>
              </w:rPr>
              <w:t>Core subject / academic area published by department</w:t>
            </w:r>
          </w:p>
        </w:tc>
      </w:tr>
      <w:tr>
        <w:tc>
          <w:tcPr>
            <w:tcW w:type="dxa" w:w="5040"/>
          </w:tcPr>
          <w:p>
            <w:r/>
            <w:r>
              <w:rPr>
                <w:b w:val="0"/>
                <w:sz w:val="16"/>
              </w:rPr>
              <w:t>Networked control systems</w:t>
            </w:r>
          </w:p>
        </w:tc>
        <w:tc>
          <w:tcPr>
            <w:tcW w:type="dxa" w:w="5040"/>
          </w:tcPr>
          <w:p>
            <w:r/>
            <w:r>
              <w:rPr>
                <w:b w:val="0"/>
                <w:sz w:val="16"/>
              </w:rPr>
              <w:t>Core subject / academic area published by department</w:t>
            </w:r>
          </w:p>
        </w:tc>
      </w:tr>
      <w:tr>
        <w:tc>
          <w:tcPr>
            <w:tcW w:type="dxa" w:w="5040"/>
          </w:tcPr>
          <w:p>
            <w:r/>
            <w:r>
              <w:rPr>
                <w:b w:val="0"/>
                <w:sz w:val="16"/>
              </w:rPr>
              <w:t>Power-system analysis</w:t>
            </w:r>
          </w:p>
        </w:tc>
        <w:tc>
          <w:tcPr>
            <w:tcW w:type="dxa" w:w="5040"/>
          </w:tcPr>
          <w:p>
            <w:r/>
            <w:r>
              <w:rPr>
                <w:b w:val="0"/>
                <w:sz w:val="16"/>
              </w:rPr>
              <w:t>Core subject / academic area published by department</w:t>
            </w:r>
          </w:p>
        </w:tc>
      </w:tr>
    </w:tbl>
    <w:p>
      <w:r>
        <w:rPr>
          <w:b/>
        </w:rPr>
        <w:t xml:space="preserve">Semester mapping status: </w:t>
      </w:r>
      <w:r>
        <w:t>Detailed semester-wise course allocation is not exposed on the current public department overview page retrieved during this verification pass.</w:t>
      </w:r>
    </w:p>
    <w:p>
      <w:pPr>
        <w:pStyle w:val="Heading2"/>
      </w:pPr>
      <w:r>
        <w:t>Electronics and Instrumentation Engineering (EIE)</w:t>
      </w:r>
    </w:p>
    <w:p>
      <w:r>
        <w:rPr>
          <w:b/>
        </w:rPr>
        <w:t xml:space="preserve">Semester I–II: </w:t>
      </w:r>
      <w:r>
        <w:t>Handled within the common B.Tech foundation under the applicable regulation; the 2016 regulation permits one branch-specific core course and associated laboratory in Semester II.</w:t>
      </w:r>
    </w:p>
    <w:p>
      <w:r>
        <w:rPr>
          <w:b/>
        </w:rPr>
        <w:t xml:space="preserve">Semester III–VIII published branch syllabus coverage: </w:t>
      </w:r>
      <w:r>
        <w:t>The current department overview page publishes the following core-subject coverage. It does not expose an exact semester-by-semester course-code table on that page, so these subjects are not artificially assigned to particular semesters.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17"/>
              </w:rPr>
              <w:t>Published branch syllabus/core area</w:t>
            </w:r>
          </w:p>
        </w:tc>
        <w:tc>
          <w:tcPr>
            <w:tcW w:type="dxa" w:w="5040"/>
            <w:shd w:fill="D9EAF7"/>
          </w:tcPr>
          <w:p>
            <w:r/>
            <w:r>
              <w:rPr>
                <w:b/>
                <w:sz w:val="17"/>
              </w:rPr>
              <w:t>Type</w:t>
            </w:r>
          </w:p>
        </w:tc>
      </w:tr>
      <w:tr>
        <w:tc>
          <w:tcPr>
            <w:tcW w:type="dxa" w:w="5040"/>
          </w:tcPr>
          <w:p>
            <w:r/>
            <w:r>
              <w:rPr>
                <w:b w:val="0"/>
                <w:sz w:val="16"/>
              </w:rPr>
              <w:t>Instrumentation and measurement</w:t>
            </w:r>
          </w:p>
        </w:tc>
        <w:tc>
          <w:tcPr>
            <w:tcW w:type="dxa" w:w="5040"/>
          </w:tcPr>
          <w:p>
            <w:r/>
            <w:r>
              <w:rPr>
                <w:b w:val="0"/>
                <w:sz w:val="16"/>
              </w:rPr>
              <w:t>Core subject / academic area published by department</w:t>
            </w:r>
          </w:p>
        </w:tc>
      </w:tr>
      <w:tr>
        <w:tc>
          <w:tcPr>
            <w:tcW w:type="dxa" w:w="5040"/>
          </w:tcPr>
          <w:p>
            <w:r/>
            <w:r>
              <w:rPr>
                <w:b w:val="0"/>
                <w:sz w:val="16"/>
              </w:rPr>
              <w:t>Sensors and transducers</w:t>
            </w:r>
          </w:p>
        </w:tc>
        <w:tc>
          <w:tcPr>
            <w:tcW w:type="dxa" w:w="5040"/>
          </w:tcPr>
          <w:p>
            <w:r/>
            <w:r>
              <w:rPr>
                <w:b w:val="0"/>
                <w:sz w:val="16"/>
              </w:rPr>
              <w:t>Core subject / academic area published by department</w:t>
            </w:r>
          </w:p>
        </w:tc>
      </w:tr>
      <w:tr>
        <w:tc>
          <w:tcPr>
            <w:tcW w:type="dxa" w:w="5040"/>
          </w:tcPr>
          <w:p>
            <w:r/>
            <w:r>
              <w:rPr>
                <w:b w:val="0"/>
                <w:sz w:val="16"/>
              </w:rPr>
              <w:t>Embedded systems</w:t>
            </w:r>
          </w:p>
        </w:tc>
        <w:tc>
          <w:tcPr>
            <w:tcW w:type="dxa" w:w="5040"/>
          </w:tcPr>
          <w:p>
            <w:r/>
            <w:r>
              <w:rPr>
                <w:b w:val="0"/>
                <w:sz w:val="16"/>
              </w:rPr>
              <w:t>Core subject / academic area published by department</w:t>
            </w:r>
          </w:p>
        </w:tc>
      </w:tr>
      <w:tr>
        <w:tc>
          <w:tcPr>
            <w:tcW w:type="dxa" w:w="5040"/>
          </w:tcPr>
          <w:p>
            <w:r/>
            <w:r>
              <w:rPr>
                <w:b w:val="0"/>
                <w:sz w:val="16"/>
              </w:rPr>
              <w:t>Process control</w:t>
            </w:r>
          </w:p>
        </w:tc>
        <w:tc>
          <w:tcPr>
            <w:tcW w:type="dxa" w:w="5040"/>
          </w:tcPr>
          <w:p>
            <w:r/>
            <w:r>
              <w:rPr>
                <w:b w:val="0"/>
                <w:sz w:val="16"/>
              </w:rPr>
              <w:t>Core subject / academic area published by department</w:t>
            </w:r>
          </w:p>
        </w:tc>
      </w:tr>
      <w:tr>
        <w:tc>
          <w:tcPr>
            <w:tcW w:type="dxa" w:w="5040"/>
          </w:tcPr>
          <w:p>
            <w:r/>
            <w:r>
              <w:rPr>
                <w:b w:val="0"/>
                <w:sz w:val="16"/>
              </w:rPr>
              <w:t>RTOS</w:t>
            </w:r>
          </w:p>
        </w:tc>
        <w:tc>
          <w:tcPr>
            <w:tcW w:type="dxa" w:w="5040"/>
          </w:tcPr>
          <w:p>
            <w:r/>
            <w:r>
              <w:rPr>
                <w:b w:val="0"/>
                <w:sz w:val="16"/>
              </w:rPr>
              <w:t>Core subject / academic area published by department</w:t>
            </w:r>
          </w:p>
        </w:tc>
      </w:tr>
      <w:tr>
        <w:tc>
          <w:tcPr>
            <w:tcW w:type="dxa" w:w="5040"/>
          </w:tcPr>
          <w:p>
            <w:r/>
            <w:r>
              <w:rPr>
                <w:b w:val="0"/>
                <w:sz w:val="16"/>
              </w:rPr>
              <w:t>Virtual / NI instrumentation</w:t>
            </w:r>
          </w:p>
        </w:tc>
        <w:tc>
          <w:tcPr>
            <w:tcW w:type="dxa" w:w="5040"/>
          </w:tcPr>
          <w:p>
            <w:r/>
            <w:r>
              <w:rPr>
                <w:b w:val="0"/>
                <w:sz w:val="16"/>
              </w:rPr>
              <w:t>Core subject / academic area published by department</w:t>
            </w:r>
          </w:p>
        </w:tc>
      </w:tr>
      <w:tr>
        <w:tc>
          <w:tcPr>
            <w:tcW w:type="dxa" w:w="5040"/>
          </w:tcPr>
          <w:p>
            <w:r/>
            <w:r>
              <w:rPr>
                <w:b w:val="0"/>
                <w:sz w:val="16"/>
              </w:rPr>
              <w:t>Fault diagnosis and control</w:t>
            </w:r>
          </w:p>
        </w:tc>
        <w:tc>
          <w:tcPr>
            <w:tcW w:type="dxa" w:w="5040"/>
          </w:tcPr>
          <w:p>
            <w:r/>
            <w:r>
              <w:rPr>
                <w:b w:val="0"/>
                <w:sz w:val="16"/>
              </w:rPr>
              <w:t>Core subject / academic area published by department</w:t>
            </w:r>
          </w:p>
        </w:tc>
      </w:tr>
      <w:tr>
        <w:tc>
          <w:tcPr>
            <w:tcW w:type="dxa" w:w="5040"/>
          </w:tcPr>
          <w:p>
            <w:r/>
            <w:r>
              <w:rPr>
                <w:b w:val="0"/>
                <w:sz w:val="16"/>
              </w:rPr>
              <w:t>Thin-film solar cells</w:t>
            </w:r>
          </w:p>
        </w:tc>
        <w:tc>
          <w:tcPr>
            <w:tcW w:type="dxa" w:w="5040"/>
          </w:tcPr>
          <w:p>
            <w:r/>
            <w:r>
              <w:rPr>
                <w:b w:val="0"/>
                <w:sz w:val="16"/>
              </w:rPr>
              <w:t>Core subject / academic area published by department</w:t>
            </w:r>
          </w:p>
        </w:tc>
      </w:tr>
      <w:tr>
        <w:tc>
          <w:tcPr>
            <w:tcW w:type="dxa" w:w="5040"/>
          </w:tcPr>
          <w:p>
            <w:r/>
            <w:r>
              <w:rPr>
                <w:b w:val="0"/>
                <w:sz w:val="16"/>
              </w:rPr>
              <w:t>Photosensors</w:t>
            </w:r>
          </w:p>
        </w:tc>
        <w:tc>
          <w:tcPr>
            <w:tcW w:type="dxa" w:w="5040"/>
          </w:tcPr>
          <w:p>
            <w:r/>
            <w:r>
              <w:rPr>
                <w:b w:val="0"/>
                <w:sz w:val="16"/>
              </w:rPr>
              <w:t>Core subject / academic area published by department</w:t>
            </w:r>
          </w:p>
        </w:tc>
      </w:tr>
      <w:tr>
        <w:tc>
          <w:tcPr>
            <w:tcW w:type="dxa" w:w="5040"/>
          </w:tcPr>
          <w:p>
            <w:r/>
            <w:r>
              <w:rPr>
                <w:b w:val="0"/>
                <w:sz w:val="16"/>
              </w:rPr>
              <w:t>Gas sensors</w:t>
            </w:r>
          </w:p>
        </w:tc>
        <w:tc>
          <w:tcPr>
            <w:tcW w:type="dxa" w:w="5040"/>
          </w:tcPr>
          <w:p>
            <w:r/>
            <w:r>
              <w:rPr>
                <w:b w:val="0"/>
                <w:sz w:val="16"/>
              </w:rPr>
              <w:t>Core subject / academic area published by department</w:t>
            </w:r>
          </w:p>
        </w:tc>
      </w:tr>
    </w:tbl>
    <w:p>
      <w:r>
        <w:rPr>
          <w:b/>
        </w:rPr>
        <w:t xml:space="preserve">Semester mapping status: </w:t>
      </w:r>
      <w:r>
        <w:t>Detailed semester-wise course allocation is not exposed on the current public department overview page retrieved during this verification pass.</w:t>
      </w:r>
    </w:p>
    <w:p>
      <w:pPr>
        <w:pStyle w:val="Heading2"/>
      </w:pPr>
      <w:r>
        <w:t>Mechanical Engineering (ME)</w:t>
      </w:r>
    </w:p>
    <w:p>
      <w:r>
        <w:rPr>
          <w:b/>
        </w:rPr>
        <w:t xml:space="preserve">Semester I–II: </w:t>
      </w:r>
      <w:r>
        <w:t>Handled within the common B.Tech foundation under the applicable regulation; the 2016 regulation permits one branch-specific core course and associated laboratory in Semester II.</w:t>
      </w:r>
    </w:p>
    <w:p>
      <w:r>
        <w:rPr>
          <w:b/>
        </w:rPr>
        <w:t xml:space="preserve">Semester III–VIII published branch syllabus coverage: </w:t>
      </w:r>
      <w:r>
        <w:t>The current department overview page publishes the following core-subject coverage. It does not expose an exact semester-by-semester course-code table on that page, so these subjects are not artificially assigned to particular semesters.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17"/>
              </w:rPr>
              <w:t>Published branch syllabus/core area</w:t>
            </w:r>
          </w:p>
        </w:tc>
        <w:tc>
          <w:tcPr>
            <w:tcW w:type="dxa" w:w="5040"/>
            <w:shd w:fill="D9EAF7"/>
          </w:tcPr>
          <w:p>
            <w:r/>
            <w:r>
              <w:rPr>
                <w:b/>
                <w:sz w:val="17"/>
              </w:rPr>
              <w:t>Type</w:t>
            </w:r>
          </w:p>
        </w:tc>
      </w:tr>
      <w:tr>
        <w:tc>
          <w:tcPr>
            <w:tcW w:type="dxa" w:w="5040"/>
          </w:tcPr>
          <w:p>
            <w:r/>
            <w:r>
              <w:rPr>
                <w:b w:val="0"/>
                <w:sz w:val="16"/>
              </w:rPr>
              <w:t>Engineering Graphics</w:t>
            </w:r>
          </w:p>
        </w:tc>
        <w:tc>
          <w:tcPr>
            <w:tcW w:type="dxa" w:w="5040"/>
          </w:tcPr>
          <w:p>
            <w:r/>
            <w:r>
              <w:rPr>
                <w:b w:val="0"/>
                <w:sz w:val="16"/>
              </w:rPr>
              <w:t>Core subject / academic area published by department</w:t>
            </w:r>
          </w:p>
        </w:tc>
      </w:tr>
      <w:tr>
        <w:tc>
          <w:tcPr>
            <w:tcW w:type="dxa" w:w="5040"/>
          </w:tcPr>
          <w:p>
            <w:r/>
            <w:r>
              <w:rPr>
                <w:b w:val="0"/>
                <w:sz w:val="16"/>
              </w:rPr>
              <w:t>Engineering Mechanics</w:t>
            </w:r>
          </w:p>
        </w:tc>
        <w:tc>
          <w:tcPr>
            <w:tcW w:type="dxa" w:w="5040"/>
          </w:tcPr>
          <w:p>
            <w:r/>
            <w:r>
              <w:rPr>
                <w:b w:val="0"/>
                <w:sz w:val="16"/>
              </w:rPr>
              <w:t>Core subject / academic area published by department</w:t>
            </w:r>
          </w:p>
        </w:tc>
      </w:tr>
      <w:tr>
        <w:tc>
          <w:tcPr>
            <w:tcW w:type="dxa" w:w="5040"/>
          </w:tcPr>
          <w:p>
            <w:r/>
            <w:r>
              <w:rPr>
                <w:b w:val="0"/>
                <w:sz w:val="16"/>
              </w:rPr>
              <w:t>Engineering Thermodynamics</w:t>
            </w:r>
          </w:p>
        </w:tc>
        <w:tc>
          <w:tcPr>
            <w:tcW w:type="dxa" w:w="5040"/>
          </w:tcPr>
          <w:p>
            <w:r/>
            <w:r>
              <w:rPr>
                <w:b w:val="0"/>
                <w:sz w:val="16"/>
              </w:rPr>
              <w:t>Core subject / academic area published by department</w:t>
            </w:r>
          </w:p>
        </w:tc>
      </w:tr>
      <w:tr>
        <w:tc>
          <w:tcPr>
            <w:tcW w:type="dxa" w:w="5040"/>
          </w:tcPr>
          <w:p>
            <w:r/>
            <w:r>
              <w:rPr>
                <w:b w:val="0"/>
                <w:sz w:val="16"/>
              </w:rPr>
              <w:t>Manufacturing Technology-I</w:t>
            </w:r>
          </w:p>
        </w:tc>
        <w:tc>
          <w:tcPr>
            <w:tcW w:type="dxa" w:w="5040"/>
          </w:tcPr>
          <w:p>
            <w:r/>
            <w:r>
              <w:rPr>
                <w:b w:val="0"/>
                <w:sz w:val="16"/>
              </w:rPr>
              <w:t>Core subject / academic area published by department</w:t>
            </w:r>
          </w:p>
        </w:tc>
      </w:tr>
      <w:tr>
        <w:tc>
          <w:tcPr>
            <w:tcW w:type="dxa" w:w="5040"/>
          </w:tcPr>
          <w:p>
            <w:r/>
            <w:r>
              <w:rPr>
                <w:b w:val="0"/>
                <w:sz w:val="16"/>
              </w:rPr>
              <w:t>Strength of Materials</w:t>
            </w:r>
          </w:p>
        </w:tc>
        <w:tc>
          <w:tcPr>
            <w:tcW w:type="dxa" w:w="5040"/>
          </w:tcPr>
          <w:p>
            <w:r/>
            <w:r>
              <w:rPr>
                <w:b w:val="0"/>
                <w:sz w:val="16"/>
              </w:rPr>
              <w:t>Core subject / academic area published by department</w:t>
            </w:r>
          </w:p>
        </w:tc>
      </w:tr>
      <w:tr>
        <w:tc>
          <w:tcPr>
            <w:tcW w:type="dxa" w:w="5040"/>
          </w:tcPr>
          <w:p>
            <w:r/>
            <w:r>
              <w:rPr>
                <w:b w:val="0"/>
                <w:sz w:val="16"/>
              </w:rPr>
              <w:t>Fluid Mechanics and Hydraulics</w:t>
            </w:r>
          </w:p>
        </w:tc>
        <w:tc>
          <w:tcPr>
            <w:tcW w:type="dxa" w:w="5040"/>
          </w:tcPr>
          <w:p>
            <w:r/>
            <w:r>
              <w:rPr>
                <w:b w:val="0"/>
                <w:sz w:val="16"/>
              </w:rPr>
              <w:t>Core subject / academic area published by department</w:t>
            </w:r>
          </w:p>
        </w:tc>
      </w:tr>
      <w:tr>
        <w:tc>
          <w:tcPr>
            <w:tcW w:type="dxa" w:w="5040"/>
          </w:tcPr>
          <w:p>
            <w:r/>
            <w:r>
              <w:rPr>
                <w:b w:val="0"/>
                <w:sz w:val="16"/>
              </w:rPr>
              <w:t>Machine Drawing</w:t>
            </w:r>
          </w:p>
        </w:tc>
        <w:tc>
          <w:tcPr>
            <w:tcW w:type="dxa" w:w="5040"/>
          </w:tcPr>
          <w:p>
            <w:r/>
            <w:r>
              <w:rPr>
                <w:b w:val="0"/>
                <w:sz w:val="16"/>
              </w:rPr>
              <w:t>Core subject / academic area published by department</w:t>
            </w:r>
          </w:p>
        </w:tc>
      </w:tr>
      <w:tr>
        <w:tc>
          <w:tcPr>
            <w:tcW w:type="dxa" w:w="5040"/>
          </w:tcPr>
          <w:p>
            <w:r/>
            <w:r>
              <w:rPr>
                <w:b w:val="0"/>
                <w:sz w:val="16"/>
              </w:rPr>
              <w:t>Engineering Metallurgy</w:t>
            </w:r>
          </w:p>
        </w:tc>
        <w:tc>
          <w:tcPr>
            <w:tcW w:type="dxa" w:w="5040"/>
          </w:tcPr>
          <w:p>
            <w:r/>
            <w:r>
              <w:rPr>
                <w:b w:val="0"/>
                <w:sz w:val="16"/>
              </w:rPr>
              <w:t>Core subject / academic area published by department</w:t>
            </w:r>
          </w:p>
        </w:tc>
      </w:tr>
      <w:tr>
        <w:tc>
          <w:tcPr>
            <w:tcW w:type="dxa" w:w="5040"/>
          </w:tcPr>
          <w:p>
            <w:r/>
            <w:r>
              <w:rPr>
                <w:b w:val="0"/>
                <w:sz w:val="16"/>
              </w:rPr>
              <w:t>Manufacturing Technology-II</w:t>
            </w:r>
          </w:p>
        </w:tc>
        <w:tc>
          <w:tcPr>
            <w:tcW w:type="dxa" w:w="5040"/>
          </w:tcPr>
          <w:p>
            <w:r/>
            <w:r>
              <w:rPr>
                <w:b w:val="0"/>
                <w:sz w:val="16"/>
              </w:rPr>
              <w:t>Core subject / academic area published by department</w:t>
            </w:r>
          </w:p>
        </w:tc>
      </w:tr>
      <w:tr>
        <w:tc>
          <w:tcPr>
            <w:tcW w:type="dxa" w:w="5040"/>
          </w:tcPr>
          <w:p>
            <w:r/>
            <w:r>
              <w:rPr>
                <w:b w:val="0"/>
                <w:sz w:val="16"/>
              </w:rPr>
              <w:t>Heat and Mass Transfer</w:t>
            </w:r>
          </w:p>
        </w:tc>
        <w:tc>
          <w:tcPr>
            <w:tcW w:type="dxa" w:w="5040"/>
          </w:tcPr>
          <w:p>
            <w:r/>
            <w:r>
              <w:rPr>
                <w:b w:val="0"/>
                <w:sz w:val="16"/>
              </w:rPr>
              <w:t>Core subject / academic area published by department</w:t>
            </w:r>
          </w:p>
        </w:tc>
      </w:tr>
      <w:tr>
        <w:tc>
          <w:tcPr>
            <w:tcW w:type="dxa" w:w="5040"/>
          </w:tcPr>
          <w:p>
            <w:r/>
            <w:r>
              <w:rPr>
                <w:b w:val="0"/>
                <w:sz w:val="16"/>
              </w:rPr>
              <w:t>Design of Machine Elements</w:t>
            </w:r>
          </w:p>
        </w:tc>
        <w:tc>
          <w:tcPr>
            <w:tcW w:type="dxa" w:w="5040"/>
          </w:tcPr>
          <w:p>
            <w:r/>
            <w:r>
              <w:rPr>
                <w:b w:val="0"/>
                <w:sz w:val="16"/>
              </w:rPr>
              <w:t>Core subject / academic area published by department</w:t>
            </w:r>
          </w:p>
        </w:tc>
      </w:tr>
      <w:tr>
        <w:tc>
          <w:tcPr>
            <w:tcW w:type="dxa" w:w="5040"/>
          </w:tcPr>
          <w:p>
            <w:r/>
            <w:r>
              <w:rPr>
                <w:b w:val="0"/>
                <w:sz w:val="16"/>
              </w:rPr>
              <w:t>Kinematics of Machines</w:t>
            </w:r>
          </w:p>
        </w:tc>
        <w:tc>
          <w:tcPr>
            <w:tcW w:type="dxa" w:w="5040"/>
          </w:tcPr>
          <w:p>
            <w:r/>
            <w:r>
              <w:rPr>
                <w:b w:val="0"/>
                <w:sz w:val="16"/>
              </w:rPr>
              <w:t>Core subject / academic area published by department</w:t>
            </w:r>
          </w:p>
        </w:tc>
      </w:tr>
      <w:tr>
        <w:tc>
          <w:tcPr>
            <w:tcW w:type="dxa" w:w="5040"/>
          </w:tcPr>
          <w:p>
            <w:r/>
            <w:r>
              <w:rPr>
                <w:b w:val="0"/>
                <w:sz w:val="16"/>
              </w:rPr>
              <w:t>Instrumentation and Control Systems</w:t>
            </w:r>
          </w:p>
        </w:tc>
        <w:tc>
          <w:tcPr>
            <w:tcW w:type="dxa" w:w="5040"/>
          </w:tcPr>
          <w:p>
            <w:r/>
            <w:r>
              <w:rPr>
                <w:b w:val="0"/>
                <w:sz w:val="16"/>
              </w:rPr>
              <w:t>Core subject / academic area published by department</w:t>
            </w:r>
          </w:p>
        </w:tc>
      </w:tr>
      <w:tr>
        <w:tc>
          <w:tcPr>
            <w:tcW w:type="dxa" w:w="5040"/>
          </w:tcPr>
          <w:p>
            <w:r/>
            <w:r>
              <w:rPr>
                <w:b w:val="0"/>
                <w:sz w:val="16"/>
              </w:rPr>
              <w:t>Mechatronics System Design</w:t>
            </w:r>
          </w:p>
        </w:tc>
        <w:tc>
          <w:tcPr>
            <w:tcW w:type="dxa" w:w="5040"/>
          </w:tcPr>
          <w:p>
            <w:r/>
            <w:r>
              <w:rPr>
                <w:b w:val="0"/>
                <w:sz w:val="16"/>
              </w:rPr>
              <w:t>Core subject / academic area published by department</w:t>
            </w:r>
          </w:p>
        </w:tc>
      </w:tr>
      <w:tr>
        <w:tc>
          <w:tcPr>
            <w:tcW w:type="dxa" w:w="5040"/>
          </w:tcPr>
          <w:p>
            <w:r/>
            <w:r>
              <w:rPr>
                <w:b w:val="0"/>
                <w:sz w:val="16"/>
              </w:rPr>
              <w:t>Dynamics of Machines</w:t>
            </w:r>
          </w:p>
        </w:tc>
        <w:tc>
          <w:tcPr>
            <w:tcW w:type="dxa" w:w="5040"/>
          </w:tcPr>
          <w:p>
            <w:r/>
            <w:r>
              <w:rPr>
                <w:b w:val="0"/>
                <w:sz w:val="16"/>
              </w:rPr>
              <w:t>Core subject / academic area published by department</w:t>
            </w:r>
          </w:p>
        </w:tc>
      </w:tr>
      <w:tr>
        <w:tc>
          <w:tcPr>
            <w:tcW w:type="dxa" w:w="5040"/>
          </w:tcPr>
          <w:p>
            <w:r/>
            <w:r>
              <w:rPr>
                <w:b w:val="0"/>
                <w:sz w:val="16"/>
              </w:rPr>
              <w:t>Automobile Engineering</w:t>
            </w:r>
          </w:p>
        </w:tc>
        <w:tc>
          <w:tcPr>
            <w:tcW w:type="dxa" w:w="5040"/>
          </w:tcPr>
          <w:p>
            <w:r/>
            <w:r>
              <w:rPr>
                <w:b w:val="0"/>
                <w:sz w:val="16"/>
              </w:rPr>
              <w:t>Core subject / academic area published by department</w:t>
            </w:r>
          </w:p>
        </w:tc>
      </w:tr>
      <w:tr>
        <w:tc>
          <w:tcPr>
            <w:tcW w:type="dxa" w:w="5040"/>
          </w:tcPr>
          <w:p>
            <w:r/>
            <w:r>
              <w:rPr>
                <w:b w:val="0"/>
                <w:sz w:val="16"/>
              </w:rPr>
              <w:t>Power Plant Engineering</w:t>
            </w:r>
          </w:p>
        </w:tc>
        <w:tc>
          <w:tcPr>
            <w:tcW w:type="dxa" w:w="5040"/>
          </w:tcPr>
          <w:p>
            <w:r/>
            <w:r>
              <w:rPr>
                <w:b w:val="0"/>
                <w:sz w:val="16"/>
              </w:rPr>
              <w:t>Core subject / academic area published by department</w:t>
            </w:r>
          </w:p>
        </w:tc>
      </w:tr>
    </w:tbl>
    <w:p>
      <w:r>
        <w:rPr>
          <w:b/>
        </w:rPr>
        <w:t xml:space="preserve">Semester mapping status: </w:t>
      </w:r>
      <w:r>
        <w:t>Detailed semester-wise course allocation is not exposed on the current public department overview page retrieved during this verification pass.</w:t>
      </w:r>
    </w:p>
    <w:p>
      <w:pPr>
        <w:pStyle w:val="Heading2"/>
      </w:pPr>
      <w:r>
        <w:t>12.6 Computer Science and Engineering (CSE) — Detailed Published Syllabus</w:t>
      </w:r>
    </w:p>
    <w:p>
      <w:r>
        <w:rPr>
          <w:b/>
        </w:rPr>
        <w:t xml:space="preserve">Published syllabus version: </w:t>
      </w:r>
      <w:r>
        <w:t>Regulations 2012, as exposed by the official CSE academic page. This is a historical published curriculum and must not be treated as the current 2026 batch curriculum unless the institute specifically assigns that regulation to the student's batch.</w:t>
      </w:r>
    </w:p>
    <w:p>
      <w:pPr>
        <w:pStyle w:val="Heading3"/>
      </w:pPr>
      <w:r>
        <w:t>Semester II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SH151</w:t>
            </w:r>
          </w:p>
        </w:tc>
        <w:tc>
          <w:tcPr>
            <w:tcW w:type="dxa" w:w="2520"/>
          </w:tcPr>
          <w:p>
            <w:r/>
            <w:r>
              <w:rPr>
                <w:b w:val="0"/>
                <w:sz w:val="16"/>
              </w:rPr>
              <w:t>English - II</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MA151</w:t>
            </w:r>
          </w:p>
        </w:tc>
        <w:tc>
          <w:tcPr>
            <w:tcW w:type="dxa" w:w="2520"/>
          </w:tcPr>
          <w:p>
            <w:r/>
            <w:r>
              <w:rPr>
                <w:b w:val="0"/>
                <w:sz w:val="16"/>
              </w:rPr>
              <w:t>Engineering Mathematics - II</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PH151</w:t>
            </w:r>
          </w:p>
        </w:tc>
        <w:tc>
          <w:tcPr>
            <w:tcW w:type="dxa" w:w="2520"/>
          </w:tcPr>
          <w:p>
            <w:r/>
            <w:r>
              <w:rPr>
                <w:b w:val="0"/>
                <w:sz w:val="16"/>
              </w:rPr>
              <w:t>Engineering Physics - II</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GE151</w:t>
            </w:r>
          </w:p>
        </w:tc>
        <w:tc>
          <w:tcPr>
            <w:tcW w:type="dxa" w:w="2520"/>
          </w:tcPr>
          <w:p>
            <w:r/>
            <w:r>
              <w:rPr>
                <w:b w:val="0"/>
                <w:sz w:val="16"/>
              </w:rPr>
              <w:t>Environmental Science and Engineering</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GE152</w:t>
            </w:r>
          </w:p>
        </w:tc>
        <w:tc>
          <w:tcPr>
            <w:tcW w:type="dxa" w:w="2520"/>
          </w:tcPr>
          <w:p>
            <w:r/>
            <w:r>
              <w:rPr>
                <w:b w:val="0"/>
                <w:sz w:val="16"/>
              </w:rPr>
              <w:t>Engineering Mechanics</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CS151</w:t>
            </w:r>
          </w:p>
        </w:tc>
        <w:tc>
          <w:tcPr>
            <w:tcW w:type="dxa" w:w="2520"/>
          </w:tcPr>
          <w:p>
            <w:r/>
            <w:r>
              <w:rPr>
                <w:b w:val="0"/>
                <w:sz w:val="16"/>
              </w:rPr>
              <w:t>Digital System Fundamentals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PH152</w:t>
            </w:r>
          </w:p>
        </w:tc>
        <w:tc>
          <w:tcPr>
            <w:tcW w:type="dxa" w:w="2520"/>
          </w:tcPr>
          <w:p>
            <w:r/>
            <w:r>
              <w:rPr>
                <w:b w:val="0"/>
                <w:sz w:val="16"/>
              </w:rPr>
              <w:t>Physics Laboratory - II</w:t>
            </w:r>
          </w:p>
        </w:tc>
        <w:tc>
          <w:tcPr>
            <w:tcW w:type="dxa" w:w="2520"/>
          </w:tcPr>
          <w:p>
            <w:r/>
            <w:r>
              <w:rPr>
                <w:b w:val="0"/>
                <w:sz w:val="16"/>
              </w:rPr>
              <w:t>0-0-2</w:t>
            </w:r>
          </w:p>
        </w:tc>
        <w:tc>
          <w:tcPr>
            <w:tcW w:type="dxa" w:w="2520"/>
          </w:tcPr>
          <w:p>
            <w:r/>
            <w:r>
              <w:rPr>
                <w:b w:val="0"/>
                <w:sz w:val="16"/>
              </w:rPr>
              <w:t>1</w:t>
            </w:r>
          </w:p>
        </w:tc>
      </w:tr>
      <w:tr>
        <w:tc>
          <w:tcPr>
            <w:tcW w:type="dxa" w:w="2520"/>
          </w:tcPr>
          <w:p>
            <w:r/>
            <w:r>
              <w:rPr>
                <w:b w:val="0"/>
                <w:sz w:val="16"/>
              </w:rPr>
              <w:t>GE153</w:t>
            </w:r>
          </w:p>
        </w:tc>
        <w:tc>
          <w:tcPr>
            <w:tcW w:type="dxa" w:w="2520"/>
          </w:tcPr>
          <w:p>
            <w:r/>
            <w:r>
              <w:rPr>
                <w:b w:val="0"/>
                <w:sz w:val="16"/>
              </w:rPr>
              <w:t>Workshop</w:t>
            </w:r>
          </w:p>
        </w:tc>
        <w:tc>
          <w:tcPr>
            <w:tcW w:type="dxa" w:w="2520"/>
          </w:tcPr>
          <w:p>
            <w:r/>
            <w:r>
              <w:rPr>
                <w:b w:val="0"/>
                <w:sz w:val="16"/>
              </w:rPr>
              <w:t>0-0-2</w:t>
            </w:r>
          </w:p>
        </w:tc>
        <w:tc>
          <w:tcPr>
            <w:tcW w:type="dxa" w:w="2520"/>
          </w:tcPr>
          <w:p>
            <w:r/>
            <w:r>
              <w:rPr>
                <w:b w:val="0"/>
                <w:sz w:val="16"/>
              </w:rPr>
              <w:t>1</w:t>
            </w:r>
          </w:p>
        </w:tc>
      </w:tr>
      <w:tr>
        <w:tc>
          <w:tcPr>
            <w:tcW w:type="dxa" w:w="2520"/>
          </w:tcPr>
          <w:p>
            <w:r/>
            <w:r>
              <w:rPr>
                <w:b w:val="0"/>
                <w:sz w:val="16"/>
              </w:rPr>
              <w:t>CS152</w:t>
            </w:r>
          </w:p>
        </w:tc>
        <w:tc>
          <w:tcPr>
            <w:tcW w:type="dxa" w:w="2520"/>
          </w:tcPr>
          <w:p>
            <w:r/>
            <w:r>
              <w:rPr>
                <w:b w:val="0"/>
                <w:sz w:val="16"/>
              </w:rPr>
              <w:t>Digital System Laboratory</w:t>
            </w:r>
          </w:p>
        </w:tc>
        <w:tc>
          <w:tcPr>
            <w:tcW w:type="dxa" w:w="2520"/>
          </w:tcPr>
          <w:p>
            <w:r/>
            <w:r>
              <w:rPr>
                <w:b w:val="0"/>
                <w:sz w:val="16"/>
              </w:rPr>
              <w:t>0-0-3</w:t>
            </w:r>
          </w:p>
        </w:tc>
        <w:tc>
          <w:tcPr>
            <w:tcW w:type="dxa" w:w="2520"/>
          </w:tcPr>
          <w:p>
            <w:r/>
            <w:r>
              <w:rPr>
                <w:b w:val="0"/>
                <w:sz w:val="16"/>
              </w:rPr>
              <w:t>2</w:t>
            </w:r>
          </w:p>
        </w:tc>
      </w:tr>
    </w:tbl>
    <w:p>
      <w:pPr>
        <w:pStyle w:val="Heading3"/>
      </w:pPr>
      <w:r>
        <w:t>Semester III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MA202</w:t>
            </w:r>
          </w:p>
        </w:tc>
        <w:tc>
          <w:tcPr>
            <w:tcW w:type="dxa" w:w="2520"/>
          </w:tcPr>
          <w:p>
            <w:r/>
            <w:r>
              <w:rPr>
                <w:b w:val="0"/>
                <w:sz w:val="16"/>
              </w:rPr>
              <w:t>Discrete Mathematics</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CS201</w:t>
            </w:r>
          </w:p>
        </w:tc>
        <w:tc>
          <w:tcPr>
            <w:tcW w:type="dxa" w:w="2520"/>
          </w:tcPr>
          <w:p>
            <w:r/>
            <w:r>
              <w:rPr>
                <w:b w:val="0"/>
                <w:sz w:val="16"/>
              </w:rPr>
              <w:t>Data Structures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CS202</w:t>
            </w:r>
          </w:p>
        </w:tc>
        <w:tc>
          <w:tcPr>
            <w:tcW w:type="dxa" w:w="2520"/>
          </w:tcPr>
          <w:p>
            <w:r/>
            <w:r>
              <w:rPr>
                <w:b w:val="0"/>
                <w:sz w:val="16"/>
              </w:rPr>
              <w:t>Computer Architecture</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CS203</w:t>
            </w:r>
          </w:p>
        </w:tc>
        <w:tc>
          <w:tcPr>
            <w:tcW w:type="dxa" w:w="2520"/>
          </w:tcPr>
          <w:p>
            <w:r/>
            <w:r>
              <w:rPr>
                <w:b w:val="0"/>
                <w:sz w:val="16"/>
              </w:rPr>
              <w:t>Database Management Systems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EE208</w:t>
            </w:r>
          </w:p>
        </w:tc>
        <w:tc>
          <w:tcPr>
            <w:tcW w:type="dxa" w:w="2520"/>
          </w:tcPr>
          <w:p>
            <w:r/>
            <w:r>
              <w:rPr>
                <w:b w:val="0"/>
                <w:sz w:val="16"/>
              </w:rPr>
              <w:t>Electrical Science</w:t>
            </w:r>
          </w:p>
        </w:tc>
        <w:tc>
          <w:tcPr>
            <w:tcW w:type="dxa" w:w="2520"/>
          </w:tcPr>
          <w:p>
            <w:r/>
            <w:r>
              <w:rPr>
                <w:b w:val="0"/>
                <w:sz w:val="16"/>
              </w:rPr>
              <w:t>3-0-2</w:t>
            </w:r>
          </w:p>
        </w:tc>
        <w:tc>
          <w:tcPr>
            <w:tcW w:type="dxa" w:w="2520"/>
          </w:tcPr>
          <w:p>
            <w:r/>
            <w:r>
              <w:rPr>
                <w:b w:val="0"/>
                <w:sz w:val="16"/>
              </w:rPr>
              <w:t>4</w:t>
            </w:r>
          </w:p>
        </w:tc>
      </w:tr>
      <w:tr>
        <w:tc>
          <w:tcPr>
            <w:tcW w:type="dxa" w:w="2520"/>
          </w:tcPr>
          <w:p>
            <w:r/>
            <w:r>
              <w:rPr>
                <w:b w:val="0"/>
                <w:sz w:val="16"/>
              </w:rPr>
              <w:t>CS204</w:t>
            </w:r>
          </w:p>
        </w:tc>
        <w:tc>
          <w:tcPr>
            <w:tcW w:type="dxa" w:w="2520"/>
          </w:tcPr>
          <w:p>
            <w:r/>
            <w:r>
              <w:rPr>
                <w:b w:val="0"/>
                <w:sz w:val="16"/>
              </w:rPr>
              <w:t>Programming Paradigms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CS205</w:t>
            </w:r>
          </w:p>
        </w:tc>
        <w:tc>
          <w:tcPr>
            <w:tcW w:type="dxa" w:w="2520"/>
          </w:tcPr>
          <w:p>
            <w:r/>
            <w:r>
              <w:rPr>
                <w:b w:val="0"/>
                <w:sz w:val="16"/>
              </w:rPr>
              <w:t>Data Structures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CS206</w:t>
            </w:r>
          </w:p>
        </w:tc>
        <w:tc>
          <w:tcPr>
            <w:tcW w:type="dxa" w:w="2520"/>
          </w:tcPr>
          <w:p>
            <w:r/>
            <w:r>
              <w:rPr>
                <w:b w:val="0"/>
                <w:sz w:val="16"/>
              </w:rPr>
              <w:t>Advanced Programming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CS207</w:t>
            </w:r>
          </w:p>
        </w:tc>
        <w:tc>
          <w:tcPr>
            <w:tcW w:type="dxa" w:w="2520"/>
          </w:tcPr>
          <w:p>
            <w:r/>
            <w:r>
              <w:rPr>
                <w:b w:val="0"/>
                <w:sz w:val="16"/>
              </w:rPr>
              <w:t>Database Management Systems Laboratory</w:t>
            </w:r>
          </w:p>
        </w:tc>
        <w:tc>
          <w:tcPr>
            <w:tcW w:type="dxa" w:w="2520"/>
          </w:tcPr>
          <w:p>
            <w:r/>
            <w:r>
              <w:rPr>
                <w:b w:val="0"/>
                <w:sz w:val="16"/>
              </w:rPr>
              <w:t>0-0-3</w:t>
            </w:r>
          </w:p>
        </w:tc>
        <w:tc>
          <w:tcPr>
            <w:tcW w:type="dxa" w:w="2520"/>
          </w:tcPr>
          <w:p>
            <w:r/>
            <w:r>
              <w:rPr>
                <w:b w:val="0"/>
                <w:sz w:val="16"/>
              </w:rPr>
              <w:t>2</w:t>
            </w:r>
          </w:p>
        </w:tc>
      </w:tr>
    </w:tbl>
    <w:p>
      <w:pPr>
        <w:pStyle w:val="Heading3"/>
      </w:pPr>
      <w:r>
        <w:t>Semester IV</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MA251</w:t>
            </w:r>
          </w:p>
        </w:tc>
        <w:tc>
          <w:tcPr>
            <w:tcW w:type="dxa" w:w="2520"/>
          </w:tcPr>
          <w:p>
            <w:r/>
            <w:r>
              <w:rPr>
                <w:b w:val="0"/>
                <w:sz w:val="16"/>
              </w:rPr>
              <w:t>Numerical Methods</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CS251</w:t>
            </w:r>
          </w:p>
        </w:tc>
        <w:tc>
          <w:tcPr>
            <w:tcW w:type="dxa" w:w="2520"/>
          </w:tcPr>
          <w:p>
            <w:r/>
            <w:r>
              <w:rPr>
                <w:b w:val="0"/>
                <w:sz w:val="16"/>
              </w:rPr>
              <w:t>Algorithmics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CS252</w:t>
            </w:r>
          </w:p>
        </w:tc>
        <w:tc>
          <w:tcPr>
            <w:tcW w:type="dxa" w:w="2520"/>
          </w:tcPr>
          <w:p>
            <w:r/>
            <w:r>
              <w:rPr>
                <w:b w:val="0"/>
                <w:sz w:val="16"/>
              </w:rPr>
              <w:t>Microprocessors and Microcontrollers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CS253</w:t>
            </w:r>
          </w:p>
        </w:tc>
        <w:tc>
          <w:tcPr>
            <w:tcW w:type="dxa" w:w="2520"/>
          </w:tcPr>
          <w:p>
            <w:r/>
            <w:r>
              <w:rPr>
                <w:b w:val="0"/>
                <w:sz w:val="16"/>
              </w:rPr>
              <w:t>Web Technology</w:t>
            </w:r>
          </w:p>
        </w:tc>
        <w:tc>
          <w:tcPr>
            <w:tcW w:type="dxa" w:w="2520"/>
          </w:tcPr>
          <w:p>
            <w:r/>
            <w:r>
              <w:rPr>
                <w:b w:val="0"/>
                <w:sz w:val="16"/>
              </w:rPr>
              <w:t>2-0-2</w:t>
            </w:r>
          </w:p>
        </w:tc>
        <w:tc>
          <w:tcPr>
            <w:tcW w:type="dxa" w:w="2520"/>
          </w:tcPr>
          <w:p>
            <w:r/>
            <w:r>
              <w:rPr>
                <w:b w:val="0"/>
                <w:sz w:val="16"/>
              </w:rPr>
              <w:t>3</w:t>
            </w:r>
          </w:p>
        </w:tc>
      </w:tr>
      <w:tr>
        <w:tc>
          <w:tcPr>
            <w:tcW w:type="dxa" w:w="2520"/>
          </w:tcPr>
          <w:p>
            <w:r/>
            <w:r>
              <w:rPr>
                <w:b w:val="0"/>
                <w:sz w:val="16"/>
              </w:rPr>
              <w:t>CS254</w:t>
            </w:r>
          </w:p>
        </w:tc>
        <w:tc>
          <w:tcPr>
            <w:tcW w:type="dxa" w:w="2520"/>
          </w:tcPr>
          <w:p>
            <w:r/>
            <w:r>
              <w:rPr>
                <w:b w:val="0"/>
                <w:sz w:val="16"/>
              </w:rPr>
              <w:t>Operating Systems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SH251</w:t>
            </w:r>
          </w:p>
        </w:tc>
        <w:tc>
          <w:tcPr>
            <w:tcW w:type="dxa" w:w="2520"/>
          </w:tcPr>
          <w:p>
            <w:r/>
            <w:r>
              <w:rPr>
                <w:b w:val="0"/>
                <w:sz w:val="16"/>
              </w:rPr>
              <w:t>Engineering Economics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CS255</w:t>
            </w:r>
          </w:p>
        </w:tc>
        <w:tc>
          <w:tcPr>
            <w:tcW w:type="dxa" w:w="2520"/>
          </w:tcPr>
          <w:p>
            <w:r/>
            <w:r>
              <w:rPr>
                <w:b w:val="0"/>
                <w:sz w:val="16"/>
              </w:rPr>
              <w:t>Algorithmics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CS256</w:t>
            </w:r>
          </w:p>
        </w:tc>
        <w:tc>
          <w:tcPr>
            <w:tcW w:type="dxa" w:w="2520"/>
          </w:tcPr>
          <w:p>
            <w:r/>
            <w:r>
              <w:rPr>
                <w:b w:val="0"/>
                <w:sz w:val="16"/>
              </w:rPr>
              <w:t>Microprocessors and Microcontrollers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CS257</w:t>
            </w:r>
          </w:p>
        </w:tc>
        <w:tc>
          <w:tcPr>
            <w:tcW w:type="dxa" w:w="2520"/>
          </w:tcPr>
          <w:p>
            <w:r/>
            <w:r>
              <w:rPr>
                <w:b w:val="0"/>
                <w:sz w:val="16"/>
              </w:rPr>
              <w:t>Operating Systems Laboratory</w:t>
            </w:r>
          </w:p>
        </w:tc>
        <w:tc>
          <w:tcPr>
            <w:tcW w:type="dxa" w:w="2520"/>
          </w:tcPr>
          <w:p>
            <w:r/>
            <w:r>
              <w:rPr>
                <w:b w:val="0"/>
                <w:sz w:val="16"/>
              </w:rPr>
              <w:t>0-0-3</w:t>
            </w:r>
          </w:p>
        </w:tc>
        <w:tc>
          <w:tcPr>
            <w:tcW w:type="dxa" w:w="2520"/>
          </w:tcPr>
          <w:p>
            <w:r/>
            <w:r>
              <w:rPr>
                <w:b w:val="0"/>
                <w:sz w:val="16"/>
              </w:rPr>
              <w:t>2</w:t>
            </w:r>
          </w:p>
        </w:tc>
      </w:tr>
    </w:tbl>
    <w:p>
      <w:pPr>
        <w:pStyle w:val="Heading3"/>
      </w:pPr>
      <w:r>
        <w:t>Semester V</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CS301</w:t>
            </w:r>
          </w:p>
        </w:tc>
        <w:tc>
          <w:tcPr>
            <w:tcW w:type="dxa" w:w="2520"/>
          </w:tcPr>
          <w:p>
            <w:r/>
            <w:r>
              <w:rPr>
                <w:b w:val="0"/>
                <w:sz w:val="16"/>
              </w:rPr>
              <w:t>Computer Graphics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CS302</w:t>
            </w:r>
          </w:p>
        </w:tc>
        <w:tc>
          <w:tcPr>
            <w:tcW w:type="dxa" w:w="2520"/>
          </w:tcPr>
          <w:p>
            <w:r/>
            <w:r>
              <w:rPr>
                <w:b w:val="0"/>
                <w:sz w:val="16"/>
              </w:rPr>
              <w:t>Digital Signal Processing Fundamentals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CS303</w:t>
            </w:r>
          </w:p>
        </w:tc>
        <w:tc>
          <w:tcPr>
            <w:tcW w:type="dxa" w:w="2520"/>
          </w:tcPr>
          <w:p>
            <w:r/>
            <w:r>
              <w:rPr>
                <w:b w:val="0"/>
                <w:sz w:val="16"/>
              </w:rPr>
              <w:t>Formal Languages and Automata Theory</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CS304</w:t>
            </w:r>
          </w:p>
        </w:tc>
        <w:tc>
          <w:tcPr>
            <w:tcW w:type="dxa" w:w="2520"/>
          </w:tcPr>
          <w:p>
            <w:r/>
            <w:r>
              <w:rPr>
                <w:b w:val="0"/>
                <w:sz w:val="16"/>
              </w:rPr>
              <w:t>Computer Networks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CS903</w:t>
            </w:r>
          </w:p>
        </w:tc>
        <w:tc>
          <w:tcPr>
            <w:tcW w:type="dxa" w:w="2520"/>
          </w:tcPr>
          <w:p>
            <w:r/>
            <w:r>
              <w:rPr>
                <w:b w:val="0"/>
                <w:sz w:val="16"/>
              </w:rPr>
              <w:t>Data Mining and Data Warehousing</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CS910</w:t>
            </w:r>
          </w:p>
        </w:tc>
        <w:tc>
          <w:tcPr>
            <w:tcW w:type="dxa" w:w="2520"/>
          </w:tcPr>
          <w:p>
            <w:r/>
            <w:r>
              <w:rPr>
                <w:b w:val="0"/>
                <w:sz w:val="16"/>
              </w:rPr>
              <w:t>XML and Web Services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CS305</w:t>
            </w:r>
          </w:p>
        </w:tc>
        <w:tc>
          <w:tcPr>
            <w:tcW w:type="dxa" w:w="2520"/>
          </w:tcPr>
          <w:p>
            <w:r/>
            <w:r>
              <w:rPr>
                <w:b w:val="0"/>
                <w:sz w:val="16"/>
              </w:rPr>
              <w:t>Computer Graphics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CS306</w:t>
            </w:r>
          </w:p>
        </w:tc>
        <w:tc>
          <w:tcPr>
            <w:tcW w:type="dxa" w:w="2520"/>
          </w:tcPr>
          <w:p>
            <w:r/>
            <w:r>
              <w:rPr>
                <w:b w:val="0"/>
                <w:sz w:val="16"/>
              </w:rPr>
              <w:t>Digital Signal Processing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CS307</w:t>
            </w:r>
          </w:p>
        </w:tc>
        <w:tc>
          <w:tcPr>
            <w:tcW w:type="dxa" w:w="2520"/>
          </w:tcPr>
          <w:p>
            <w:r/>
            <w:r>
              <w:rPr>
                <w:b w:val="0"/>
                <w:sz w:val="16"/>
              </w:rPr>
              <w:t>Computer Networks Laboratory</w:t>
            </w:r>
          </w:p>
        </w:tc>
        <w:tc>
          <w:tcPr>
            <w:tcW w:type="dxa" w:w="2520"/>
          </w:tcPr>
          <w:p>
            <w:r/>
            <w:r>
              <w:rPr>
                <w:b w:val="0"/>
                <w:sz w:val="16"/>
              </w:rPr>
              <w:t>0-0-3</w:t>
            </w:r>
          </w:p>
        </w:tc>
        <w:tc>
          <w:tcPr>
            <w:tcW w:type="dxa" w:w="2520"/>
          </w:tcPr>
          <w:p>
            <w:r/>
            <w:r>
              <w:rPr>
                <w:b w:val="0"/>
                <w:sz w:val="16"/>
              </w:rPr>
              <w:t>2</w:t>
            </w:r>
          </w:p>
        </w:tc>
      </w:tr>
    </w:tbl>
    <w:p>
      <w:pPr>
        <w:pStyle w:val="Heading3"/>
      </w:pPr>
      <w:r>
        <w:t>Semester VI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CS351</w:t>
            </w:r>
          </w:p>
        </w:tc>
        <w:tc>
          <w:tcPr>
            <w:tcW w:type="dxa" w:w="2520"/>
          </w:tcPr>
          <w:p>
            <w:r/>
            <w:r>
              <w:rPr>
                <w:b w:val="0"/>
                <w:sz w:val="16"/>
              </w:rPr>
              <w:t>Compiler Design</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CS352</w:t>
            </w:r>
          </w:p>
        </w:tc>
        <w:tc>
          <w:tcPr>
            <w:tcW w:type="dxa" w:w="2520"/>
          </w:tcPr>
          <w:p>
            <w:r/>
            <w:r>
              <w:rPr>
                <w:b w:val="0"/>
                <w:sz w:val="16"/>
              </w:rPr>
              <w:t>Software Engineering Principles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CS353</w:t>
            </w:r>
          </w:p>
        </w:tc>
        <w:tc>
          <w:tcPr>
            <w:tcW w:type="dxa" w:w="2520"/>
          </w:tcPr>
          <w:p>
            <w:r/>
            <w:r>
              <w:rPr>
                <w:b w:val="0"/>
                <w:sz w:val="16"/>
              </w:rPr>
              <w:t>Distributed Computing</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CS354</w:t>
            </w:r>
          </w:p>
        </w:tc>
        <w:tc>
          <w:tcPr>
            <w:tcW w:type="dxa" w:w="2520"/>
          </w:tcPr>
          <w:p>
            <w:r/>
            <w:r>
              <w:rPr>
                <w:b w:val="0"/>
                <w:sz w:val="16"/>
              </w:rPr>
              <w:t>Service Oriented Architecture</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CS907</w:t>
            </w:r>
          </w:p>
        </w:tc>
        <w:tc>
          <w:tcPr>
            <w:tcW w:type="dxa" w:w="2520"/>
          </w:tcPr>
          <w:p>
            <w:r/>
            <w:r>
              <w:rPr>
                <w:b w:val="0"/>
                <w:sz w:val="16"/>
              </w:rPr>
              <w:t>Open Source Systems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CS961</w:t>
            </w:r>
          </w:p>
        </w:tc>
        <w:tc>
          <w:tcPr>
            <w:tcW w:type="dxa" w:w="2520"/>
          </w:tcPr>
          <w:p>
            <w:r/>
            <w:r>
              <w:rPr>
                <w:b w:val="0"/>
                <w:sz w:val="16"/>
              </w:rPr>
              <w:t>Cryptography and Network Security</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CS355</w:t>
            </w:r>
          </w:p>
        </w:tc>
        <w:tc>
          <w:tcPr>
            <w:tcW w:type="dxa" w:w="2520"/>
          </w:tcPr>
          <w:p>
            <w:r/>
            <w:r>
              <w:rPr>
                <w:b w:val="0"/>
                <w:sz w:val="16"/>
              </w:rPr>
              <w:t>Compiler Design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CS356</w:t>
            </w:r>
          </w:p>
        </w:tc>
        <w:tc>
          <w:tcPr>
            <w:tcW w:type="dxa" w:w="2520"/>
          </w:tcPr>
          <w:p>
            <w:r/>
            <w:r>
              <w:rPr>
                <w:b w:val="0"/>
                <w:sz w:val="16"/>
              </w:rPr>
              <w:t>Service Oriented Architecture Laboratory</w:t>
            </w:r>
          </w:p>
        </w:tc>
        <w:tc>
          <w:tcPr>
            <w:tcW w:type="dxa" w:w="2520"/>
          </w:tcPr>
          <w:p>
            <w:r/>
            <w:r>
              <w:rPr>
                <w:b w:val="0"/>
                <w:sz w:val="16"/>
              </w:rPr>
              <w:t>0-0-3</w:t>
            </w:r>
          </w:p>
        </w:tc>
        <w:tc>
          <w:tcPr>
            <w:tcW w:type="dxa" w:w="2520"/>
          </w:tcPr>
          <w:p>
            <w:r/>
            <w:r>
              <w:rPr>
                <w:b w:val="0"/>
                <w:sz w:val="16"/>
              </w:rPr>
              <w:t>2</w:t>
            </w:r>
          </w:p>
        </w:tc>
      </w:tr>
    </w:tbl>
    <w:p>
      <w:r>
        <w:rPr>
          <w:b/>
        </w:rPr>
        <w:t xml:space="preserve">CSE Semesters I, VII and VIII: </w:t>
      </w:r>
      <w:r>
        <w:t>The official CSE page exposes the detailed 2012 syllabus as separate odd/even PDFs, but the retrieval pass did not provide a reliable complete text extract for every one of those semester tables. No courses are invented here. The semester should be retrieved from the official PDF before answering a course-level query.</w:t>
      </w:r>
    </w:p>
    <w:p>
      <w:pPr>
        <w:pStyle w:val="Heading2"/>
      </w:pPr>
      <w:r>
        <w:t>12.7 Electronics and Communication Engineering (ECE) — Detailed 2016 Published Syllabus</w:t>
      </w:r>
    </w:p>
    <w:p>
      <w:r>
        <w:rPr>
          <w:b/>
        </w:rPr>
        <w:t xml:space="preserve">Published syllabus version: </w:t>
      </w:r>
      <w:r>
        <w:t>Regulations 2016, official ECE B.Tech curriculum/syllabus PDF.</w:t>
      </w:r>
    </w:p>
    <w:p>
      <w:pPr>
        <w:pStyle w:val="Heading3"/>
      </w:pPr>
      <w:r>
        <w:t>Semester III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MA201</w:t>
            </w:r>
          </w:p>
        </w:tc>
        <w:tc>
          <w:tcPr>
            <w:tcW w:type="dxa" w:w="2520"/>
          </w:tcPr>
          <w:p>
            <w:r/>
            <w:r>
              <w:rPr>
                <w:b w:val="0"/>
                <w:sz w:val="16"/>
              </w:rPr>
              <w:t>Engineering Mathematics - III</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EE202</w:t>
            </w:r>
          </w:p>
        </w:tc>
        <w:tc>
          <w:tcPr>
            <w:tcW w:type="dxa" w:w="2520"/>
          </w:tcPr>
          <w:p>
            <w:r/>
            <w:r>
              <w:rPr>
                <w:b w:val="0"/>
                <w:sz w:val="16"/>
              </w:rPr>
              <w:t>Electrical Machines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EC201</w:t>
            </w:r>
          </w:p>
        </w:tc>
        <w:tc>
          <w:tcPr>
            <w:tcW w:type="dxa" w:w="2520"/>
          </w:tcPr>
          <w:p>
            <w:r/>
            <w:r>
              <w:rPr>
                <w:b w:val="0"/>
                <w:sz w:val="16"/>
              </w:rPr>
              <w:t>Computer Organization and Architecture</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EC202</w:t>
            </w:r>
          </w:p>
        </w:tc>
        <w:tc>
          <w:tcPr>
            <w:tcW w:type="dxa" w:w="2520"/>
          </w:tcPr>
          <w:p>
            <w:r/>
            <w:r>
              <w:rPr>
                <w:b w:val="0"/>
                <w:sz w:val="16"/>
              </w:rPr>
              <w:t>Electromagnetic Fields and Waves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EC203</w:t>
            </w:r>
          </w:p>
        </w:tc>
        <w:tc>
          <w:tcPr>
            <w:tcW w:type="dxa" w:w="2520"/>
          </w:tcPr>
          <w:p>
            <w:r/>
            <w:r>
              <w:rPr>
                <w:b w:val="0"/>
                <w:sz w:val="16"/>
              </w:rPr>
              <w:t>Digital Principles and System Design</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EC204</w:t>
            </w:r>
          </w:p>
        </w:tc>
        <w:tc>
          <w:tcPr>
            <w:tcW w:type="dxa" w:w="2520"/>
          </w:tcPr>
          <w:p>
            <w:r/>
            <w:r>
              <w:rPr>
                <w:b w:val="0"/>
                <w:sz w:val="16"/>
              </w:rPr>
              <w:t>Electronic Circuits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EC205</w:t>
            </w:r>
          </w:p>
        </w:tc>
        <w:tc>
          <w:tcPr>
            <w:tcW w:type="dxa" w:w="2520"/>
          </w:tcPr>
          <w:p>
            <w:r/>
            <w:r>
              <w:rPr>
                <w:b w:val="0"/>
                <w:sz w:val="16"/>
              </w:rPr>
              <w:t>Digital Principles and System Design Laboratory</w:t>
            </w:r>
          </w:p>
        </w:tc>
        <w:tc>
          <w:tcPr>
            <w:tcW w:type="dxa" w:w="2520"/>
          </w:tcPr>
          <w:p>
            <w:r/>
            <w:r>
              <w:rPr>
                <w:b w:val="0"/>
                <w:sz w:val="16"/>
              </w:rPr>
              <w:t>0-0-2</w:t>
            </w:r>
          </w:p>
        </w:tc>
        <w:tc>
          <w:tcPr>
            <w:tcW w:type="dxa" w:w="2520"/>
          </w:tcPr>
          <w:p>
            <w:r/>
            <w:r>
              <w:rPr>
                <w:b w:val="0"/>
                <w:sz w:val="16"/>
              </w:rPr>
              <w:t>1</w:t>
            </w:r>
          </w:p>
        </w:tc>
      </w:tr>
      <w:tr>
        <w:tc>
          <w:tcPr>
            <w:tcW w:type="dxa" w:w="2520"/>
          </w:tcPr>
          <w:p>
            <w:r/>
            <w:r>
              <w:rPr>
                <w:b w:val="0"/>
                <w:sz w:val="16"/>
              </w:rPr>
              <w:t>EE206</w:t>
            </w:r>
          </w:p>
        </w:tc>
        <w:tc>
          <w:tcPr>
            <w:tcW w:type="dxa" w:w="2520"/>
          </w:tcPr>
          <w:p>
            <w:r/>
            <w:r>
              <w:rPr>
                <w:b w:val="0"/>
                <w:sz w:val="16"/>
              </w:rPr>
              <w:t>Electrical Machines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EC206</w:t>
            </w:r>
          </w:p>
        </w:tc>
        <w:tc>
          <w:tcPr>
            <w:tcW w:type="dxa" w:w="2520"/>
          </w:tcPr>
          <w:p>
            <w:r/>
            <w:r>
              <w:rPr>
                <w:b w:val="0"/>
                <w:sz w:val="16"/>
              </w:rPr>
              <w:t>Electronic Circuits Laboratory</w:t>
            </w:r>
          </w:p>
        </w:tc>
        <w:tc>
          <w:tcPr>
            <w:tcW w:type="dxa" w:w="2520"/>
          </w:tcPr>
          <w:p>
            <w:r/>
            <w:r>
              <w:rPr>
                <w:b w:val="0"/>
                <w:sz w:val="16"/>
              </w:rPr>
              <w:t>0-0-3</w:t>
            </w:r>
          </w:p>
        </w:tc>
        <w:tc>
          <w:tcPr>
            <w:tcW w:type="dxa" w:w="2520"/>
          </w:tcPr>
          <w:p>
            <w:r/>
            <w:r>
              <w:rPr>
                <w:b w:val="0"/>
                <w:sz w:val="16"/>
              </w:rPr>
              <w:t>2</w:t>
            </w:r>
          </w:p>
        </w:tc>
      </w:tr>
    </w:tbl>
    <w:p>
      <w:pPr>
        <w:pStyle w:val="Heading3"/>
      </w:pPr>
      <w:r>
        <w:t>Semester IV</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MA252</w:t>
            </w:r>
          </w:p>
        </w:tc>
        <w:tc>
          <w:tcPr>
            <w:tcW w:type="dxa" w:w="2520"/>
          </w:tcPr>
          <w:p>
            <w:r/>
            <w:r>
              <w:rPr>
                <w:b w:val="0"/>
                <w:sz w:val="16"/>
              </w:rPr>
              <w:t>Probability and Random Processes</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SH251</w:t>
            </w:r>
          </w:p>
        </w:tc>
        <w:tc>
          <w:tcPr>
            <w:tcW w:type="dxa" w:w="2520"/>
          </w:tcPr>
          <w:p>
            <w:r/>
            <w:r>
              <w:rPr>
                <w:b w:val="0"/>
                <w:sz w:val="16"/>
              </w:rPr>
              <w:t>Engineering Economics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EC251</w:t>
            </w:r>
          </w:p>
        </w:tc>
        <w:tc>
          <w:tcPr>
            <w:tcW w:type="dxa" w:w="2520"/>
          </w:tcPr>
          <w:p>
            <w:r/>
            <w:r>
              <w:rPr>
                <w:b w:val="0"/>
                <w:sz w:val="16"/>
              </w:rPr>
              <w:t>Control Systems Engineering</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EC252</w:t>
            </w:r>
          </w:p>
        </w:tc>
        <w:tc>
          <w:tcPr>
            <w:tcW w:type="dxa" w:w="2520"/>
          </w:tcPr>
          <w:p>
            <w:r/>
            <w:r>
              <w:rPr>
                <w:b w:val="0"/>
                <w:sz w:val="16"/>
              </w:rPr>
              <w:t>Communication Theory</w:t>
            </w:r>
          </w:p>
        </w:tc>
        <w:tc>
          <w:tcPr>
            <w:tcW w:type="dxa" w:w="2520"/>
          </w:tcPr>
          <w:p>
            <w:r/>
            <w:r>
              <w:rPr>
                <w:b w:val="0"/>
                <w:sz w:val="16"/>
              </w:rPr>
              <w:t>3-1-0</w:t>
            </w:r>
          </w:p>
        </w:tc>
        <w:tc>
          <w:tcPr>
            <w:tcW w:type="dxa" w:w="2520"/>
          </w:tcPr>
          <w:p>
            <w:r/>
            <w:r>
              <w:rPr>
                <w:b w:val="0"/>
                <w:sz w:val="16"/>
              </w:rPr>
              <w:t>4</w:t>
            </w:r>
          </w:p>
        </w:tc>
      </w:tr>
      <w:tr>
        <w:tc>
          <w:tcPr>
            <w:tcW w:type="dxa" w:w="2520"/>
          </w:tcPr>
          <w:p>
            <w:r/>
            <w:r>
              <w:rPr>
                <w:b w:val="0"/>
                <w:sz w:val="16"/>
              </w:rPr>
              <w:t>EC253</w:t>
            </w:r>
          </w:p>
        </w:tc>
        <w:tc>
          <w:tcPr>
            <w:tcW w:type="dxa" w:w="2520"/>
          </w:tcPr>
          <w:p>
            <w:r/>
            <w:r>
              <w:rPr>
                <w:b w:val="0"/>
                <w:sz w:val="16"/>
              </w:rPr>
              <w:t>Linear Integrated Circuits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EC254</w:t>
            </w:r>
          </w:p>
        </w:tc>
        <w:tc>
          <w:tcPr>
            <w:tcW w:type="dxa" w:w="2520"/>
          </w:tcPr>
          <w:p>
            <w:r/>
            <w:r>
              <w:rPr>
                <w:b w:val="0"/>
                <w:sz w:val="16"/>
              </w:rPr>
              <w:t>Microprocessors and Microcontrollers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EC255</w:t>
            </w:r>
          </w:p>
        </w:tc>
        <w:tc>
          <w:tcPr>
            <w:tcW w:type="dxa" w:w="2520"/>
          </w:tcPr>
          <w:p>
            <w:r/>
            <w:r>
              <w:rPr>
                <w:b w:val="0"/>
                <w:sz w:val="16"/>
              </w:rPr>
              <w:t>Control Systems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EC256</w:t>
            </w:r>
          </w:p>
        </w:tc>
        <w:tc>
          <w:tcPr>
            <w:tcW w:type="dxa" w:w="2520"/>
          </w:tcPr>
          <w:p>
            <w:r/>
            <w:r>
              <w:rPr>
                <w:b w:val="0"/>
                <w:sz w:val="16"/>
              </w:rPr>
              <w:t>Linear Integrated Circuits Laboratory</w:t>
            </w:r>
          </w:p>
        </w:tc>
        <w:tc>
          <w:tcPr>
            <w:tcW w:type="dxa" w:w="2520"/>
          </w:tcPr>
          <w:p>
            <w:r/>
            <w:r>
              <w:rPr>
                <w:b w:val="0"/>
                <w:sz w:val="16"/>
              </w:rPr>
              <w:t>0-0-2</w:t>
            </w:r>
          </w:p>
        </w:tc>
        <w:tc>
          <w:tcPr>
            <w:tcW w:type="dxa" w:w="2520"/>
          </w:tcPr>
          <w:p>
            <w:r/>
            <w:r>
              <w:rPr>
                <w:b w:val="0"/>
                <w:sz w:val="16"/>
              </w:rPr>
              <w:t>1</w:t>
            </w:r>
          </w:p>
        </w:tc>
      </w:tr>
      <w:tr>
        <w:tc>
          <w:tcPr>
            <w:tcW w:type="dxa" w:w="2520"/>
          </w:tcPr>
          <w:p>
            <w:r/>
            <w:r>
              <w:rPr>
                <w:b w:val="0"/>
                <w:sz w:val="16"/>
              </w:rPr>
              <w:t>EC257</w:t>
            </w:r>
          </w:p>
        </w:tc>
        <w:tc>
          <w:tcPr>
            <w:tcW w:type="dxa" w:w="2520"/>
          </w:tcPr>
          <w:p>
            <w:r/>
            <w:r>
              <w:rPr>
                <w:b w:val="0"/>
                <w:sz w:val="16"/>
              </w:rPr>
              <w:t>Microprocessors and Microcontrollers Laboratory</w:t>
            </w:r>
          </w:p>
        </w:tc>
        <w:tc>
          <w:tcPr>
            <w:tcW w:type="dxa" w:w="2520"/>
          </w:tcPr>
          <w:p>
            <w:r/>
            <w:r>
              <w:rPr>
                <w:b w:val="0"/>
                <w:sz w:val="16"/>
              </w:rPr>
              <w:t>0-0-3</w:t>
            </w:r>
          </w:p>
        </w:tc>
        <w:tc>
          <w:tcPr>
            <w:tcW w:type="dxa" w:w="2520"/>
          </w:tcPr>
          <w:p>
            <w:r/>
            <w:r>
              <w:rPr>
                <w:b w:val="0"/>
                <w:sz w:val="16"/>
              </w:rPr>
              <w:t>2</w:t>
            </w:r>
          </w:p>
        </w:tc>
      </w:tr>
    </w:tbl>
    <w:p>
      <w:pPr>
        <w:pStyle w:val="Heading3"/>
      </w:pPr>
      <w:r>
        <w:t>Semester V</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EC301</w:t>
            </w:r>
          </w:p>
        </w:tc>
        <w:tc>
          <w:tcPr>
            <w:tcW w:type="dxa" w:w="2520"/>
          </w:tcPr>
          <w:p>
            <w:r/>
            <w:r>
              <w:rPr>
                <w:b w:val="0"/>
                <w:sz w:val="16"/>
              </w:rPr>
              <w:t>Digital Communication Techniques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EC302</w:t>
            </w:r>
          </w:p>
        </w:tc>
        <w:tc>
          <w:tcPr>
            <w:tcW w:type="dxa" w:w="2520"/>
          </w:tcPr>
          <w:p>
            <w:r/>
            <w:r>
              <w:rPr>
                <w:b w:val="0"/>
                <w:sz w:val="16"/>
              </w:rPr>
              <w:t>Measurements and Instrumentation</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EC303</w:t>
            </w:r>
          </w:p>
        </w:tc>
        <w:tc>
          <w:tcPr>
            <w:tcW w:type="dxa" w:w="2520"/>
          </w:tcPr>
          <w:p>
            <w:r/>
            <w:r>
              <w:rPr>
                <w:b w:val="0"/>
                <w:sz w:val="16"/>
              </w:rPr>
              <w:t>Data Communication and Networks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EC304</w:t>
            </w:r>
          </w:p>
        </w:tc>
        <w:tc>
          <w:tcPr>
            <w:tcW w:type="dxa" w:w="2520"/>
          </w:tcPr>
          <w:p>
            <w:r/>
            <w:r>
              <w:rPr>
                <w:b w:val="0"/>
                <w:sz w:val="16"/>
              </w:rPr>
              <w:t>Signals and Systems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EC904</w:t>
            </w:r>
          </w:p>
        </w:tc>
        <w:tc>
          <w:tcPr>
            <w:tcW w:type="dxa" w:w="2520"/>
          </w:tcPr>
          <w:p>
            <w:r/>
            <w:r>
              <w:rPr>
                <w:b w:val="0"/>
                <w:sz w:val="16"/>
              </w:rPr>
              <w:t>Advanced Network Analysis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EC907</w:t>
            </w:r>
          </w:p>
        </w:tc>
        <w:tc>
          <w:tcPr>
            <w:tcW w:type="dxa" w:w="2520"/>
          </w:tcPr>
          <w:p>
            <w:r/>
            <w:r>
              <w:rPr>
                <w:b w:val="0"/>
                <w:sz w:val="16"/>
              </w:rPr>
              <w:t>Antenna and Wave Propagation</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EC305</w:t>
            </w:r>
          </w:p>
        </w:tc>
        <w:tc>
          <w:tcPr>
            <w:tcW w:type="dxa" w:w="2520"/>
          </w:tcPr>
          <w:p>
            <w:r/>
            <w:r>
              <w:rPr>
                <w:b w:val="0"/>
                <w:sz w:val="16"/>
              </w:rPr>
              <w:t>Measurements and Instrumentation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EC306</w:t>
            </w:r>
          </w:p>
        </w:tc>
        <w:tc>
          <w:tcPr>
            <w:tcW w:type="dxa" w:w="2520"/>
          </w:tcPr>
          <w:p>
            <w:r/>
            <w:r>
              <w:rPr>
                <w:b w:val="0"/>
                <w:sz w:val="16"/>
              </w:rPr>
              <w:t>Digital Communication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EC307</w:t>
            </w:r>
          </w:p>
        </w:tc>
        <w:tc>
          <w:tcPr>
            <w:tcW w:type="dxa" w:w="2520"/>
          </w:tcPr>
          <w:p>
            <w:r/>
            <w:r>
              <w:rPr>
                <w:b w:val="0"/>
                <w:sz w:val="16"/>
              </w:rPr>
              <w:t>Networks Laboratory</w:t>
            </w:r>
          </w:p>
        </w:tc>
        <w:tc>
          <w:tcPr>
            <w:tcW w:type="dxa" w:w="2520"/>
          </w:tcPr>
          <w:p>
            <w:r/>
            <w:r>
              <w:rPr>
                <w:b w:val="0"/>
                <w:sz w:val="16"/>
              </w:rPr>
              <w:t>0-0-3</w:t>
            </w:r>
          </w:p>
        </w:tc>
        <w:tc>
          <w:tcPr>
            <w:tcW w:type="dxa" w:w="2520"/>
          </w:tcPr>
          <w:p>
            <w:r/>
            <w:r>
              <w:rPr>
                <w:b w:val="0"/>
                <w:sz w:val="16"/>
              </w:rPr>
              <w:t>2</w:t>
            </w:r>
          </w:p>
        </w:tc>
      </w:tr>
    </w:tbl>
    <w:p>
      <w:pPr>
        <w:pStyle w:val="Heading3"/>
      </w:pPr>
      <w:r>
        <w:t>Semester VI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7"/>
              </w:rPr>
              <w:t>Code</w:t>
            </w:r>
          </w:p>
        </w:tc>
        <w:tc>
          <w:tcPr>
            <w:tcW w:type="dxa" w:w="2520"/>
            <w:shd w:fill="D9EAF7"/>
          </w:tcPr>
          <w:p>
            <w:r/>
            <w:r>
              <w:rPr>
                <w:b/>
                <w:sz w:val="17"/>
              </w:rPr>
              <w:t>Course title</w:t>
            </w:r>
          </w:p>
        </w:tc>
        <w:tc>
          <w:tcPr>
            <w:tcW w:type="dxa" w:w="2520"/>
            <w:shd w:fill="D9EAF7"/>
          </w:tcPr>
          <w:p>
            <w:r/>
            <w:r>
              <w:rPr>
                <w:b/>
                <w:sz w:val="17"/>
              </w:rPr>
              <w:t>L-T-P</w:t>
            </w:r>
          </w:p>
        </w:tc>
        <w:tc>
          <w:tcPr>
            <w:tcW w:type="dxa" w:w="2520"/>
            <w:shd w:fill="D9EAF7"/>
          </w:tcPr>
          <w:p>
            <w:r/>
            <w:r>
              <w:rPr>
                <w:b/>
                <w:sz w:val="17"/>
              </w:rPr>
              <w:t>Credits</w:t>
            </w:r>
          </w:p>
        </w:tc>
      </w:tr>
      <w:tr>
        <w:tc>
          <w:tcPr>
            <w:tcW w:type="dxa" w:w="2520"/>
          </w:tcPr>
          <w:p>
            <w:r/>
            <w:r>
              <w:rPr>
                <w:b w:val="0"/>
                <w:sz w:val="16"/>
              </w:rPr>
              <w:t>EC351</w:t>
            </w:r>
          </w:p>
        </w:tc>
        <w:tc>
          <w:tcPr>
            <w:tcW w:type="dxa" w:w="2520"/>
          </w:tcPr>
          <w:p>
            <w:r/>
            <w:r>
              <w:rPr>
                <w:b w:val="0"/>
                <w:sz w:val="16"/>
              </w:rPr>
              <w:t>Embedded Systems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EC352</w:t>
            </w:r>
          </w:p>
        </w:tc>
        <w:tc>
          <w:tcPr>
            <w:tcW w:type="dxa" w:w="2520"/>
          </w:tcPr>
          <w:p>
            <w:r/>
            <w:r>
              <w:rPr>
                <w:b w:val="0"/>
                <w:sz w:val="16"/>
              </w:rPr>
              <w:t>Digital Signal Processing</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EC353</w:t>
            </w:r>
          </w:p>
        </w:tc>
        <w:tc>
          <w:tcPr>
            <w:tcW w:type="dxa" w:w="2520"/>
          </w:tcPr>
          <w:p>
            <w:r/>
            <w:r>
              <w:rPr>
                <w:b w:val="0"/>
                <w:sz w:val="16"/>
              </w:rPr>
              <w:t>Transmission Lines and Wave Guides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EC354</w:t>
            </w:r>
          </w:p>
        </w:tc>
        <w:tc>
          <w:tcPr>
            <w:tcW w:type="dxa" w:w="2520"/>
          </w:tcPr>
          <w:p>
            <w:r/>
            <w:r>
              <w:rPr>
                <w:b w:val="0"/>
                <w:sz w:val="16"/>
              </w:rPr>
              <w:t>VLSI System Design and Modeling Techniques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EC910</w:t>
            </w:r>
          </w:p>
        </w:tc>
        <w:tc>
          <w:tcPr>
            <w:tcW w:type="dxa" w:w="2520"/>
          </w:tcPr>
          <w:p>
            <w:r/>
            <w:r>
              <w:rPr>
                <w:b w:val="0"/>
                <w:sz w:val="16"/>
              </w:rPr>
              <w:t>Mobile Communication</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EC911</w:t>
            </w:r>
          </w:p>
        </w:tc>
        <w:tc>
          <w:tcPr>
            <w:tcW w:type="dxa" w:w="2520"/>
          </w:tcPr>
          <w:p>
            <w:r/>
            <w:r>
              <w:rPr>
                <w:b w:val="0"/>
                <w:sz w:val="16"/>
              </w:rPr>
              <w:t>Wireless Sensor Networks</w:t>
            </w:r>
          </w:p>
        </w:tc>
        <w:tc>
          <w:tcPr>
            <w:tcW w:type="dxa" w:w="2520"/>
          </w:tcPr>
          <w:p>
            <w:r/>
            <w:r>
              <w:rPr>
                <w:b w:val="0"/>
                <w:sz w:val="16"/>
              </w:rPr>
              <w:t>3-0-0</w:t>
            </w:r>
          </w:p>
        </w:tc>
        <w:tc>
          <w:tcPr>
            <w:tcW w:type="dxa" w:w="2520"/>
          </w:tcPr>
          <w:p>
            <w:r/>
            <w:r>
              <w:rPr>
                <w:b w:val="0"/>
                <w:sz w:val="16"/>
              </w:rPr>
              <w:t>3</w:t>
            </w:r>
          </w:p>
        </w:tc>
      </w:tr>
      <w:tr>
        <w:tc>
          <w:tcPr>
            <w:tcW w:type="dxa" w:w="2520"/>
          </w:tcPr>
          <w:p>
            <w:r/>
            <w:r>
              <w:rPr>
                <w:b w:val="0"/>
                <w:sz w:val="16"/>
              </w:rPr>
              <w:t>EC355</w:t>
            </w:r>
          </w:p>
        </w:tc>
        <w:tc>
          <w:tcPr>
            <w:tcW w:type="dxa" w:w="2520"/>
          </w:tcPr>
          <w:p>
            <w:r/>
            <w:r>
              <w:rPr>
                <w:b w:val="0"/>
                <w:sz w:val="16"/>
              </w:rPr>
              <w:t>Digital Signal Processing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EC356</w:t>
            </w:r>
          </w:p>
        </w:tc>
        <w:tc>
          <w:tcPr>
            <w:tcW w:type="dxa" w:w="2520"/>
          </w:tcPr>
          <w:p>
            <w:r/>
            <w:r>
              <w:rPr>
                <w:b w:val="0"/>
                <w:sz w:val="16"/>
              </w:rPr>
              <w:t>Embedded Systems Laboratory</w:t>
            </w:r>
          </w:p>
        </w:tc>
        <w:tc>
          <w:tcPr>
            <w:tcW w:type="dxa" w:w="2520"/>
          </w:tcPr>
          <w:p>
            <w:r/>
            <w:r>
              <w:rPr>
                <w:b w:val="0"/>
                <w:sz w:val="16"/>
              </w:rPr>
              <w:t>0-0-3</w:t>
            </w:r>
          </w:p>
        </w:tc>
        <w:tc>
          <w:tcPr>
            <w:tcW w:type="dxa" w:w="2520"/>
          </w:tcPr>
          <w:p>
            <w:r/>
            <w:r>
              <w:rPr>
                <w:b w:val="0"/>
                <w:sz w:val="16"/>
              </w:rPr>
              <w:t>2</w:t>
            </w:r>
          </w:p>
        </w:tc>
      </w:tr>
      <w:tr>
        <w:tc>
          <w:tcPr>
            <w:tcW w:type="dxa" w:w="2520"/>
          </w:tcPr>
          <w:p>
            <w:r/>
            <w:r>
              <w:rPr>
                <w:b w:val="0"/>
                <w:sz w:val="16"/>
              </w:rPr>
              <w:t>EC357</w:t>
            </w:r>
          </w:p>
        </w:tc>
        <w:tc>
          <w:tcPr>
            <w:tcW w:type="dxa" w:w="2520"/>
          </w:tcPr>
          <w:p>
            <w:r/>
            <w:r>
              <w:rPr>
                <w:b w:val="0"/>
                <w:sz w:val="16"/>
              </w:rPr>
              <w:t>VLSI Design Laboratory</w:t>
            </w:r>
          </w:p>
        </w:tc>
        <w:tc>
          <w:tcPr>
            <w:tcW w:type="dxa" w:w="2520"/>
          </w:tcPr>
          <w:p>
            <w:r/>
            <w:r>
              <w:rPr>
                <w:b w:val="0"/>
                <w:sz w:val="16"/>
              </w:rPr>
              <w:t>0-0-3</w:t>
            </w:r>
          </w:p>
        </w:tc>
        <w:tc>
          <w:tcPr>
            <w:tcW w:type="dxa" w:w="2520"/>
          </w:tcPr>
          <w:p>
            <w:r/>
            <w:r>
              <w:rPr>
                <w:b w:val="0"/>
                <w:sz w:val="16"/>
              </w:rPr>
              <w:t>2</w:t>
            </w:r>
          </w:p>
        </w:tc>
      </w:tr>
    </w:tbl>
    <w:p>
      <w:r>
        <w:rPr>
          <w:b/>
        </w:rPr>
        <w:t xml:space="preserve">ECE Semesters I–II and VII–VIII: </w:t>
      </w:r>
      <w:r>
        <w:t>The official detailed ECE PDF retrieved during this pass begins with Semester III and contains later semester material/elective syllabi, but the complete semester-table extraction for I–II and VII–VIII was not reliable enough to reproduce as a clean course table. These semesters must be retrieved from the current official curriculum PDF before a course-level chatbot answer is given.</w:t>
      </w:r>
    </w:p>
    <w:p>
      <w:pPr>
        <w:pStyle w:val="Heading2"/>
      </w:pPr>
      <w:r>
        <w:t>12.8 All-Department 8-Semester Retrieval Map</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7"/>
              </w:rPr>
              <w:t>Branch</w:t>
            </w:r>
          </w:p>
        </w:tc>
        <w:tc>
          <w:tcPr>
            <w:tcW w:type="dxa" w:w="3360"/>
            <w:shd w:fill="D9EAF7"/>
          </w:tcPr>
          <w:p>
            <w:r/>
            <w:r>
              <w:rPr>
                <w:b/>
                <w:sz w:val="17"/>
              </w:rPr>
              <w:t>Semester</w:t>
            </w:r>
          </w:p>
        </w:tc>
        <w:tc>
          <w:tcPr>
            <w:tcW w:type="dxa" w:w="3360"/>
            <w:shd w:fill="D9EAF7"/>
          </w:tcPr>
          <w:p>
            <w:r/>
            <w:r>
              <w:rPr>
                <w:b/>
                <w:sz w:val="17"/>
              </w:rPr>
              <w:t>Combined syllabus handling</w:t>
            </w:r>
          </w:p>
        </w:tc>
      </w:tr>
      <w:tr>
        <w:tc>
          <w:tcPr>
            <w:tcW w:type="dxa" w:w="3360"/>
          </w:tcPr>
          <w:p>
            <w:r/>
            <w:r>
              <w:rPr>
                <w:b w:val="0"/>
                <w:sz w:val="16"/>
              </w:rPr>
              <w:t>CE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CE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CE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CE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CE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CE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CE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CE</w:t>
            </w:r>
          </w:p>
        </w:tc>
        <w:tc>
          <w:tcPr>
            <w:tcW w:type="dxa" w:w="3360"/>
          </w:tcPr>
          <w:p>
            <w:r/>
            <w:r>
              <w:rPr>
                <w:b w:val="0"/>
                <w:sz w:val="16"/>
              </w:rPr>
              <w:t>VIII</w:t>
            </w:r>
          </w:p>
        </w:tc>
        <w:tc>
          <w:tcPr>
            <w:tcW w:type="dxa" w:w="3360"/>
          </w:tcPr>
          <w:p>
            <w:r/>
            <w:r>
              <w:rPr>
                <w:b w:val="0"/>
                <w:sz w:val="16"/>
              </w:rPr>
              <w:t>Project / seminar / advanced electives / professional components</w:t>
            </w:r>
          </w:p>
        </w:tc>
      </w:tr>
      <w:tr>
        <w:tc>
          <w:tcPr>
            <w:tcW w:type="dxa" w:w="3360"/>
          </w:tcPr>
          <w:p>
            <w:r/>
            <w:r>
              <w:rPr>
                <w:b w:val="0"/>
                <w:sz w:val="16"/>
              </w:rPr>
              <w:t>CSE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CSE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CSE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CSE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CSE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CSE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CSE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CSE</w:t>
            </w:r>
          </w:p>
        </w:tc>
        <w:tc>
          <w:tcPr>
            <w:tcW w:type="dxa" w:w="3360"/>
          </w:tcPr>
          <w:p>
            <w:r/>
            <w:r>
              <w:rPr>
                <w:b w:val="0"/>
                <w:sz w:val="16"/>
              </w:rPr>
              <w:t>VIII</w:t>
            </w:r>
          </w:p>
        </w:tc>
        <w:tc>
          <w:tcPr>
            <w:tcW w:type="dxa" w:w="3360"/>
          </w:tcPr>
          <w:p>
            <w:r/>
            <w:r>
              <w:rPr>
                <w:b w:val="0"/>
                <w:sz w:val="16"/>
              </w:rPr>
              <w:t>Project / seminar / advanced electives / professional components</w:t>
            </w:r>
          </w:p>
        </w:tc>
      </w:tr>
      <w:tr>
        <w:tc>
          <w:tcPr>
            <w:tcW w:type="dxa" w:w="3360"/>
          </w:tcPr>
          <w:p>
            <w:r/>
            <w:r>
              <w:rPr>
                <w:b w:val="0"/>
                <w:sz w:val="16"/>
              </w:rPr>
              <w:t>EEE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EEE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EEE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EEE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EEE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EEE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EEE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EEE</w:t>
            </w:r>
          </w:p>
        </w:tc>
        <w:tc>
          <w:tcPr>
            <w:tcW w:type="dxa" w:w="3360"/>
          </w:tcPr>
          <w:p>
            <w:r/>
            <w:r>
              <w:rPr>
                <w:b w:val="0"/>
                <w:sz w:val="16"/>
              </w:rPr>
              <w:t>VIII</w:t>
            </w:r>
          </w:p>
        </w:tc>
        <w:tc>
          <w:tcPr>
            <w:tcW w:type="dxa" w:w="3360"/>
          </w:tcPr>
          <w:p>
            <w:r/>
            <w:r>
              <w:rPr>
                <w:b w:val="0"/>
                <w:sz w:val="16"/>
              </w:rPr>
              <w:t>Project / seminar / advanced electives / professional components</w:t>
            </w:r>
          </w:p>
        </w:tc>
      </w:tr>
      <w:tr>
        <w:tc>
          <w:tcPr>
            <w:tcW w:type="dxa" w:w="3360"/>
          </w:tcPr>
          <w:p>
            <w:r/>
            <w:r>
              <w:rPr>
                <w:b w:val="0"/>
                <w:sz w:val="16"/>
              </w:rPr>
              <w:t>ECE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ECE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ECE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ECE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ECE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ECE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ECE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ECE</w:t>
            </w:r>
          </w:p>
        </w:tc>
        <w:tc>
          <w:tcPr>
            <w:tcW w:type="dxa" w:w="3360"/>
          </w:tcPr>
          <w:p>
            <w:r/>
            <w:r>
              <w:rPr>
                <w:b w:val="0"/>
                <w:sz w:val="16"/>
              </w:rPr>
              <w:t>VIII</w:t>
            </w:r>
          </w:p>
        </w:tc>
        <w:tc>
          <w:tcPr>
            <w:tcW w:type="dxa" w:w="3360"/>
          </w:tcPr>
          <w:p>
            <w:r/>
            <w:r>
              <w:rPr>
                <w:b w:val="0"/>
                <w:sz w:val="16"/>
              </w:rPr>
              <w:t>Project / seminar / advanced electives / professional components</w:t>
            </w:r>
          </w:p>
        </w:tc>
      </w:tr>
      <w:tr>
        <w:tc>
          <w:tcPr>
            <w:tcW w:type="dxa" w:w="3360"/>
          </w:tcPr>
          <w:p>
            <w:r/>
            <w:r>
              <w:rPr>
                <w:b w:val="0"/>
                <w:sz w:val="16"/>
              </w:rPr>
              <w:t>EIE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EIE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EIE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EIE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EIE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EIE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EIE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EIE</w:t>
            </w:r>
          </w:p>
        </w:tc>
        <w:tc>
          <w:tcPr>
            <w:tcW w:type="dxa" w:w="3360"/>
          </w:tcPr>
          <w:p>
            <w:r/>
            <w:r>
              <w:rPr>
                <w:b w:val="0"/>
                <w:sz w:val="16"/>
              </w:rPr>
              <w:t>VIII</w:t>
            </w:r>
          </w:p>
        </w:tc>
        <w:tc>
          <w:tcPr>
            <w:tcW w:type="dxa" w:w="3360"/>
          </w:tcPr>
          <w:p>
            <w:r/>
            <w:r>
              <w:rPr>
                <w:b w:val="0"/>
                <w:sz w:val="16"/>
              </w:rPr>
              <w:t>Project / seminar / advanced electives / professional components</w:t>
            </w:r>
          </w:p>
        </w:tc>
      </w:tr>
      <w:tr>
        <w:tc>
          <w:tcPr>
            <w:tcW w:type="dxa" w:w="3360"/>
          </w:tcPr>
          <w:p>
            <w:r/>
            <w:r>
              <w:rPr>
                <w:b w:val="0"/>
                <w:sz w:val="16"/>
              </w:rPr>
              <w:t>ME</w:t>
            </w:r>
          </w:p>
        </w:tc>
        <w:tc>
          <w:tcPr>
            <w:tcW w:type="dxa" w:w="3360"/>
          </w:tcPr>
          <w:p>
            <w:r/>
            <w:r>
              <w:rPr>
                <w:b w:val="0"/>
                <w:sz w:val="16"/>
              </w:rPr>
              <w:t>I</w:t>
            </w:r>
          </w:p>
        </w:tc>
        <w:tc>
          <w:tcPr>
            <w:tcW w:type="dxa" w:w="3360"/>
          </w:tcPr>
          <w:p>
            <w:r/>
            <w:r>
              <w:rPr>
                <w:b w:val="0"/>
                <w:sz w:val="16"/>
              </w:rPr>
              <w:t>Common foundation; applicable regulation/batch</w:t>
            </w:r>
          </w:p>
        </w:tc>
      </w:tr>
      <w:tr>
        <w:tc>
          <w:tcPr>
            <w:tcW w:type="dxa" w:w="3360"/>
          </w:tcPr>
          <w:p>
            <w:r/>
            <w:r>
              <w:rPr>
                <w:b w:val="0"/>
                <w:sz w:val="16"/>
              </w:rPr>
              <w:t>ME</w:t>
            </w:r>
          </w:p>
        </w:tc>
        <w:tc>
          <w:tcPr>
            <w:tcW w:type="dxa" w:w="3360"/>
          </w:tcPr>
          <w:p>
            <w:r/>
            <w:r>
              <w:rPr>
                <w:b w:val="0"/>
                <w:sz w:val="16"/>
              </w:rPr>
              <w:t>II</w:t>
            </w:r>
          </w:p>
        </w:tc>
        <w:tc>
          <w:tcPr>
            <w:tcW w:type="dxa" w:w="3360"/>
          </w:tcPr>
          <w:p>
            <w:r/>
            <w:r>
              <w:rPr>
                <w:b w:val="0"/>
                <w:sz w:val="16"/>
              </w:rPr>
              <w:t>Common foundation + permitted branch-specific course/lab</w:t>
            </w:r>
          </w:p>
        </w:tc>
      </w:tr>
      <w:tr>
        <w:tc>
          <w:tcPr>
            <w:tcW w:type="dxa" w:w="3360"/>
          </w:tcPr>
          <w:p>
            <w:r/>
            <w:r>
              <w:rPr>
                <w:b w:val="0"/>
                <w:sz w:val="16"/>
              </w:rPr>
              <w:t>ME</w:t>
            </w:r>
          </w:p>
        </w:tc>
        <w:tc>
          <w:tcPr>
            <w:tcW w:type="dxa" w:w="3360"/>
          </w:tcPr>
          <w:p>
            <w:r/>
            <w:r>
              <w:rPr>
                <w:b w:val="0"/>
                <w:sz w:val="16"/>
              </w:rPr>
              <w:t>III</w:t>
            </w:r>
          </w:p>
        </w:tc>
        <w:tc>
          <w:tcPr>
            <w:tcW w:type="dxa" w:w="3360"/>
          </w:tcPr>
          <w:p>
            <w:r/>
            <w:r>
              <w:rPr>
                <w:b w:val="0"/>
                <w:sz w:val="16"/>
              </w:rPr>
              <w:t>Branch-specific core begins</w:t>
            </w:r>
          </w:p>
        </w:tc>
      </w:tr>
      <w:tr>
        <w:tc>
          <w:tcPr>
            <w:tcW w:type="dxa" w:w="3360"/>
          </w:tcPr>
          <w:p>
            <w:r/>
            <w:r>
              <w:rPr>
                <w:b w:val="0"/>
                <w:sz w:val="16"/>
              </w:rPr>
              <w:t>ME</w:t>
            </w:r>
          </w:p>
        </w:tc>
        <w:tc>
          <w:tcPr>
            <w:tcW w:type="dxa" w:w="3360"/>
          </w:tcPr>
          <w:p>
            <w:r/>
            <w:r>
              <w:rPr>
                <w:b w:val="0"/>
                <w:sz w:val="16"/>
              </w:rPr>
              <w:t>IV</w:t>
            </w:r>
          </w:p>
        </w:tc>
        <w:tc>
          <w:tcPr>
            <w:tcW w:type="dxa" w:w="3360"/>
          </w:tcPr>
          <w:p>
            <w:r/>
            <w:r>
              <w:rPr>
                <w:b w:val="0"/>
                <w:sz w:val="16"/>
              </w:rPr>
              <w:t>Branch-specific core</w:t>
            </w:r>
          </w:p>
        </w:tc>
      </w:tr>
      <w:tr>
        <w:tc>
          <w:tcPr>
            <w:tcW w:type="dxa" w:w="3360"/>
          </w:tcPr>
          <w:p>
            <w:r/>
            <w:r>
              <w:rPr>
                <w:b w:val="0"/>
                <w:sz w:val="16"/>
              </w:rPr>
              <w:t>ME</w:t>
            </w:r>
          </w:p>
        </w:tc>
        <w:tc>
          <w:tcPr>
            <w:tcW w:type="dxa" w:w="3360"/>
          </w:tcPr>
          <w:p>
            <w:r/>
            <w:r>
              <w:rPr>
                <w:b w:val="0"/>
                <w:sz w:val="16"/>
              </w:rPr>
              <w:t>V</w:t>
            </w:r>
          </w:p>
        </w:tc>
        <w:tc>
          <w:tcPr>
            <w:tcW w:type="dxa" w:w="3360"/>
          </w:tcPr>
          <w:p>
            <w:r/>
            <w:r>
              <w:rPr>
                <w:b w:val="0"/>
                <w:sz w:val="16"/>
              </w:rPr>
              <w:t>Core + electives</w:t>
            </w:r>
          </w:p>
        </w:tc>
      </w:tr>
      <w:tr>
        <w:tc>
          <w:tcPr>
            <w:tcW w:type="dxa" w:w="3360"/>
          </w:tcPr>
          <w:p>
            <w:r/>
            <w:r>
              <w:rPr>
                <w:b w:val="0"/>
                <w:sz w:val="16"/>
              </w:rPr>
              <w:t>ME</w:t>
            </w:r>
          </w:p>
        </w:tc>
        <w:tc>
          <w:tcPr>
            <w:tcW w:type="dxa" w:w="3360"/>
          </w:tcPr>
          <w:p>
            <w:r/>
            <w:r>
              <w:rPr>
                <w:b w:val="0"/>
                <w:sz w:val="16"/>
              </w:rPr>
              <w:t>VI</w:t>
            </w:r>
          </w:p>
        </w:tc>
        <w:tc>
          <w:tcPr>
            <w:tcW w:type="dxa" w:w="3360"/>
          </w:tcPr>
          <w:p>
            <w:r/>
            <w:r>
              <w:rPr>
                <w:b w:val="0"/>
                <w:sz w:val="16"/>
              </w:rPr>
              <w:t>Advanced core + electives/labs</w:t>
            </w:r>
          </w:p>
        </w:tc>
      </w:tr>
      <w:tr>
        <w:tc>
          <w:tcPr>
            <w:tcW w:type="dxa" w:w="3360"/>
          </w:tcPr>
          <w:p>
            <w:r/>
            <w:r>
              <w:rPr>
                <w:b w:val="0"/>
                <w:sz w:val="16"/>
              </w:rPr>
              <w:t>ME</w:t>
            </w:r>
          </w:p>
        </w:tc>
        <w:tc>
          <w:tcPr>
            <w:tcW w:type="dxa" w:w="3360"/>
          </w:tcPr>
          <w:p>
            <w:r/>
            <w:r>
              <w:rPr>
                <w:b w:val="0"/>
                <w:sz w:val="16"/>
              </w:rPr>
              <w:t>VII</w:t>
            </w:r>
          </w:p>
        </w:tc>
        <w:tc>
          <w:tcPr>
            <w:tcW w:type="dxa" w:w="3360"/>
          </w:tcPr>
          <w:p>
            <w:r/>
            <w:r>
              <w:rPr>
                <w:b w:val="0"/>
                <w:sz w:val="16"/>
              </w:rPr>
              <w:t>Advanced electives / training / project-related work</w:t>
            </w:r>
          </w:p>
        </w:tc>
      </w:tr>
      <w:tr>
        <w:tc>
          <w:tcPr>
            <w:tcW w:type="dxa" w:w="3360"/>
          </w:tcPr>
          <w:p>
            <w:r/>
            <w:r>
              <w:rPr>
                <w:b w:val="0"/>
                <w:sz w:val="16"/>
              </w:rPr>
              <w:t>ME</w:t>
            </w:r>
          </w:p>
        </w:tc>
        <w:tc>
          <w:tcPr>
            <w:tcW w:type="dxa" w:w="3360"/>
          </w:tcPr>
          <w:p>
            <w:r/>
            <w:r>
              <w:rPr>
                <w:b w:val="0"/>
                <w:sz w:val="16"/>
              </w:rPr>
              <w:t>VIII</w:t>
            </w:r>
          </w:p>
        </w:tc>
        <w:tc>
          <w:tcPr>
            <w:tcW w:type="dxa" w:w="3360"/>
          </w:tcPr>
          <w:p>
            <w:r/>
            <w:r>
              <w:rPr>
                <w:b w:val="0"/>
                <w:sz w:val="16"/>
              </w:rPr>
              <w:t>Project / seminar / advanced electives / professional components</w:t>
            </w:r>
          </w:p>
        </w:tc>
      </w:tr>
    </w:tbl>
    <w:p>
      <w:pPr>
        <w:pStyle w:val="Heading2"/>
      </w:pPr>
      <w:r>
        <w:t>12.9 Syllabus Data Quality and Chatbot Rules</w:t>
      </w:r>
    </w:p>
    <w:p>
      <w:pPr>
        <w:pStyle w:val="ListBullet"/>
      </w:pPr>
      <w:r>
        <w:t>Always identify the programme, regulation year, admission batch and semester before returning a syllabus.</w:t>
      </w:r>
    </w:p>
    <w:p>
      <w:pPr>
        <w:pStyle w:val="ListBullet"/>
      </w:pPr>
      <w:r>
        <w:t>Do not mix the CSE 2012 syllabus with the B.Tech Regulations 2016 framework without clearly labeling the 2012 version.</w:t>
      </w:r>
    </w:p>
    <w:p>
      <w:pPr>
        <w:pStyle w:val="ListBullet"/>
      </w:pPr>
      <w:r>
        <w:t>Do not treat a department's current 'core subjects' webpage as a semester-by-semester curriculum.</w:t>
      </w:r>
    </w:p>
    <w:p>
      <w:pPr>
        <w:pStyle w:val="ListBullet"/>
      </w:pPr>
      <w:r>
        <w:t>Where the official website does not expose an exact semester table, answer that the detailed semester allocation was not available in the verified public source rather than guessing.</w:t>
      </w:r>
    </w:p>
    <w:p>
      <w:pPr>
        <w:pStyle w:val="ListBullet"/>
      </w:pPr>
      <w:r>
        <w:t>For course-level questions, store Course Code, Course Title, L-T-P, Credits, Units/Topics, Textbooks/References and Regulation/Batch as separate fields.</w:t>
      </w:r>
    </w:p>
    <w:p>
      <w:pPr>
        <w:pStyle w:val="ListBullet"/>
      </w:pPr>
      <w:r>
        <w:t>Electives should be stored as elective pools, not as compulsory courses.</w:t>
      </w:r>
    </w:p>
    <w:p>
      <w:pPr>
        <w:pStyle w:val="ListBullet"/>
      </w:pPr>
      <w:r>
        <w:t>Project, seminar, industrial training and laboratory components must retain their official credit/contact-hour structure when the applicable curriculum is retrieved.</w:t>
      </w:r>
    </w:p>
    <w:p>
      <w:pPr>
        <w:pStyle w:val="ListBullet"/>
      </w:pPr>
      <w:r>
        <w:t>The six B.Tech branches are CE, CSE, EEE, ECE, EIE and ME. Science &amp; Humanities supports B.Tech teaching but is not one of the six B.Tech admission branches.</w:t>
      </w:r>
    </w:p>
    <w:p>
      <w:pPr>
        <w:pStyle w:val="Heading2"/>
      </w:pPr>
      <w:r>
        <w:t>12.10 Verification Note</w:t>
      </w:r>
    </w:p>
    <w:p>
      <w:r>
        <w:t>This combined section was added after checking the current NIT Nagaland programme/admission pages, department pages and the official syllabus PDFs that were retrievable. It deliberately distinguishes current department overview information from regulation-specific detailed syllabus PDFs. No unavailable semester course list has been fabricated.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NIT Nagaland Chatbot Knowledge Base | Combined B.Tech Syllabus Reference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Note">
    <w:name w:val="KB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