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20"/>
        <w:jc w:val="center"/>
      </w:pPr>
      <w:r>
        <w:rPr>
          <w:rFonts w:ascii="Arial" w:cs="Arial" w:eastAsia="Arial" w:hAnsi="Arial"/>
          <w:b/>
          <w:bCs/>
          <w:color w:val="1F4E79"/>
          <w:sz w:val="64"/>
          <w:szCs w:val="64"/>
        </w:rPr>
        <w:t xml:space="preserve">NMLS SAFE MLO EXAM</w:t>
      </w:r>
    </w:p>
    <w:p>
      <w:pPr>
        <w:spacing w:after="80"/>
        <w:jc w:val="center"/>
      </w:pPr>
      <w:r>
        <w:rPr>
          <w:rFonts w:ascii="Arial" w:cs="Arial" w:eastAsia="Arial" w:hAnsi="Arial"/>
          <w:b/>
          <w:bCs/>
          <w:color w:val="2E75B6"/>
          <w:sz w:val="40"/>
          <w:szCs w:val="40"/>
        </w:rPr>
        <w:t xml:space="preserve">14-Day Mastery Sprint</w:t>
      </w:r>
    </w:p>
    <w:p>
      <w:pPr>
        <w:spacing w:after="60"/>
        <w:jc w:val="center"/>
      </w:pPr>
      <w:r>
        <w:rPr>
          <w:rFonts w:ascii="Arial" w:cs="Arial" w:eastAsia="Arial" w:hAnsi="Arial"/>
          <w:color w:val="555555"/>
          <w:sz w:val="26"/>
          <w:szCs w:val="26"/>
        </w:rPr>
        <w:t xml:space="preserve">June 15 – June 29, 2026  |  Target: 90% Mastery (108/120)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Previous Score</w:t>
            </w:r>
          </w:p>
          <w:p>
            <w:pPr>
              <w:jc w:val="center"/>
            </w:pPr>
            <w:r>
              <w:rPr>
                <w:rFonts w:ascii="Arial" w:cs="Arial" w:eastAsia="Arial" w:hAnsi="Arial"/>
                <w:b/>
                <w:bCs/>
                <w:color w:val="FFFFFF"/>
                <w:sz w:val="40"/>
                <w:szCs w:val="40"/>
              </w:rPr>
              <w:t xml:space="preserve">71%</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Pass Mark</w:t>
            </w:r>
          </w:p>
          <w:p>
            <w:pPr>
              <w:jc w:val="center"/>
            </w:pPr>
            <w:r>
              <w:rPr>
                <w:rFonts w:ascii="Arial" w:cs="Arial" w:eastAsia="Arial" w:hAnsi="Arial"/>
                <w:b/>
                <w:bCs/>
                <w:color w:val="FFFFFF"/>
                <w:sz w:val="40"/>
                <w:szCs w:val="40"/>
              </w:rPr>
              <w:t xml:space="preserve">75%</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Exam Date</w:t>
            </w:r>
          </w:p>
          <w:p>
            <w:pPr>
              <w:jc w:val="center"/>
            </w:pPr>
            <w:r>
              <w:rPr>
                <w:rFonts w:ascii="Arial" w:cs="Arial" w:eastAsia="Arial" w:hAnsi="Arial"/>
                <w:b/>
                <w:bCs/>
                <w:color w:val="FFFFFF"/>
                <w:sz w:val="40"/>
                <w:szCs w:val="40"/>
              </w:rPr>
              <w:t xml:space="preserve">Jun 29 1PM</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Days to Prepare</w:t>
            </w:r>
          </w:p>
          <w:p>
            <w:pPr>
              <w:jc w:val="center"/>
            </w:pPr>
            <w:r>
              <w:rPr>
                <w:rFonts w:ascii="Arial" w:cs="Arial" w:eastAsia="Arial" w:hAnsi="Arial"/>
                <w:b/>
                <w:bCs/>
                <w:color w:val="FFFFFF"/>
                <w:sz w:val="40"/>
                <w:szCs w:val="40"/>
              </w:rPr>
              <w:t xml:space="preserve">14 Days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60"/>
              <w:left w:type="dxa" w:w="240"/>
              <w:bottom w:type="dxa" w:w="160"/>
              <w:right w:type="dxa" w:w="240"/>
            </w:tcMar>
          </w:tcPr>
          <w:p>
            <w:r>
              <w:rPr>
                <w:rFonts w:ascii="Arial" w:cs="Arial" w:eastAsia="Arial" w:hAnsi="Arial"/>
                <w:i/>
                <w:iCs/>
                <w:color w:val="1F4E79"/>
                <w:sz w:val="22"/>
                <w:szCs w:val="22"/>
              </w:rPr>
              <w:t xml:space="preserve">Strategy: You scored 71% on your first attempt — 4% from passing. Your goal this time is not 75%; it is 90% (108/120 correct). That means you need 23 more correct answers than before. This 14-day sprint is laser-focused: own every number, every deadline, every threshold, and walk into June 29 at 1PM knowing you have earned expert-level mastery across all five sections.</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EXAM OVERVIEW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Questions (of 120)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Laws &amp; Regulations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Mortgage Knowledge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Origination Activities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 NMLS / State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120 scored + 25 unscored pilot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Scoring Fact</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questions on exam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125 (100 scored + 25 unscored pilot — you cannot tell which are pilot)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Passing score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75% = 90 correct out of 120 scored questions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previous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 = ~85 correct — only 5 more correct answers needed to pass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new target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88%+ = mastery. Aim for 105+ correct.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allowed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 (180 minutes) — about 86 seconds per question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report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Pass/Fail + section performance (Below Average / Average / Above Average)</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21-DAY STUDY CALENDAR</w:t>
      </w:r>
    </w:p>
    <w:p>
      <w:pPr>
        <w:spacing w:after="80"/>
      </w:pPr>
      <w:r>
        <w:rPr>
          <w:rFonts w:ascii="Arial" w:cs="Arial" w:eastAsia="Arial" w:hAnsi="Arial"/>
          <w:sz w:val="22"/>
          <w:szCs w:val="22"/>
        </w:rPr>
        <w:t xml:space="preserve">Color guide:  Blue = Federal Laws  |  Green = Mortgage Knowledge  |  Purple = Loan Origination  |  Orange = Ethics  |  Teal = SAFE Act  |  Red = Full Exam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Sun</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Mon</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Tue</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Wed</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Thu</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Fri</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Sat</w:t>
            </w:r>
          </w:p>
        </w:tc>
      </w:tr>
      <w:tr>
        <w:tc>
          <w:tcPr>
            <w:tcW w:type="dxa" w:w="1337"/>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Jun 14</w:t>
            </w:r>
          </w:p>
          <w:p>
            <w:r>
              <w:rPr>
                <w:rFonts w:ascii="Arial" w:cs="Arial" w:eastAsia="Arial" w:hAnsi="Arial"/>
                <w:color w:val="222222"/>
                <w:sz w:val="15"/>
                <w:szCs w:val="15"/>
              </w:rPr>
              <w:t xml:space="preserve">(past)</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1</w:t>
            </w:r>
          </w:p>
          <w:p>
            <w:r>
              <w:rPr>
                <w:rFonts w:ascii="Arial" w:cs="Arial" w:eastAsia="Arial" w:hAnsi="Arial"/>
                <w:color w:val="777777"/>
                <w:sz w:val="14"/>
                <w:szCs w:val="14"/>
              </w:rPr>
              <w:t xml:space="preserve">Jun 15</w:t>
            </w:r>
          </w:p>
          <w:p>
            <w:r>
              <w:rPr>
                <w:rFonts w:ascii="Arial" w:cs="Arial" w:eastAsia="Arial" w:hAnsi="Arial"/>
                <w:color w:val="222222"/>
                <w:sz w:val="15"/>
                <w:szCs w:val="15"/>
              </w:rPr>
              <w:t xml:space="preserve">TRID + RESPA
(TODAY)</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2</w:t>
            </w:r>
          </w:p>
          <w:p>
            <w:r>
              <w:rPr>
                <w:rFonts w:ascii="Arial" w:cs="Arial" w:eastAsia="Arial" w:hAnsi="Arial"/>
                <w:color w:val="777777"/>
                <w:sz w:val="14"/>
                <w:szCs w:val="14"/>
              </w:rPr>
              <w:t xml:space="preserve">Jun 16</w:t>
            </w:r>
          </w:p>
          <w:p>
            <w:r>
              <w:rPr>
                <w:rFonts w:ascii="Arial" w:cs="Arial" w:eastAsia="Arial" w:hAnsi="Arial"/>
                <w:color w:val="222222"/>
                <w:sz w:val="15"/>
                <w:szCs w:val="15"/>
              </w:rPr>
              <w:t xml:space="preserve">TILA + HOEPA + HMDA</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3</w:t>
            </w:r>
          </w:p>
          <w:p>
            <w:r>
              <w:rPr>
                <w:rFonts w:ascii="Arial" w:cs="Arial" w:eastAsia="Arial" w:hAnsi="Arial"/>
                <w:color w:val="777777"/>
                <w:sz w:val="14"/>
                <w:szCs w:val="14"/>
              </w:rPr>
              <w:t xml:space="preserve">Jun 17</w:t>
            </w:r>
          </w:p>
          <w:p>
            <w:r>
              <w:rPr>
                <w:rFonts w:ascii="Arial" w:cs="Arial" w:eastAsia="Arial" w:hAnsi="Arial"/>
                <w:color w:val="222222"/>
                <w:sz w:val="15"/>
                <w:szCs w:val="15"/>
              </w:rPr>
              <w:t xml:space="preserve">ECOA + Fair Housing + Phase 1 Exam</w:t>
            </w:r>
          </w:p>
        </w:tc>
        <w:tc>
          <w:tcPr>
            <w:tcW w:type="dxa" w:w="1337"/>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vAlign w:val="top"/>
          </w:tcPr>
          <w:p>
            <w:r>
              <w:rPr>
                <w:rFonts w:ascii="Arial" w:cs="Arial" w:eastAsia="Arial" w:hAnsi="Arial"/>
                <w:b/>
                <w:bCs/>
                <w:color w:val="1F4E79"/>
                <w:sz w:val="16"/>
                <w:szCs w:val="16"/>
              </w:rPr>
              <w:t xml:space="preserve">Day 4</w:t>
            </w:r>
          </w:p>
          <w:p>
            <w:r>
              <w:rPr>
                <w:rFonts w:ascii="Arial" w:cs="Arial" w:eastAsia="Arial" w:hAnsi="Arial"/>
                <w:color w:val="777777"/>
                <w:sz w:val="14"/>
                <w:szCs w:val="14"/>
              </w:rPr>
              <w:t xml:space="preserve">Jun 18</w:t>
            </w:r>
          </w:p>
          <w:p>
            <w:r>
              <w:rPr>
                <w:rFonts w:ascii="Arial" w:cs="Arial" w:eastAsia="Arial" w:hAnsi="Arial"/>
                <w:color w:val="222222"/>
                <w:sz w:val="15"/>
                <w:szCs w:val="15"/>
              </w:rPr>
              <w:t xml:space="preserve">Federal Laws Blitz + Review</w:t>
            </w:r>
          </w:p>
        </w:tc>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5</w:t>
            </w:r>
          </w:p>
          <w:p>
            <w:r>
              <w:rPr>
                <w:rFonts w:ascii="Arial" w:cs="Arial" w:eastAsia="Arial" w:hAnsi="Arial"/>
                <w:color w:val="777777"/>
                <w:sz w:val="14"/>
                <w:szCs w:val="14"/>
              </w:rPr>
              <w:t xml:space="preserve">Jun 19</w:t>
            </w:r>
          </w:p>
          <w:p>
            <w:r>
              <w:rPr>
                <w:rFonts w:ascii="Arial" w:cs="Arial" w:eastAsia="Arial" w:hAnsi="Arial"/>
                <w:color w:val="222222"/>
                <w:sz w:val="15"/>
                <w:szCs w:val="15"/>
              </w:rPr>
              <w:t xml:space="preserve">FHA / VA / USDA Programs</w:t>
            </w:r>
          </w:p>
        </w:tc>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6</w:t>
            </w:r>
          </w:p>
          <w:p>
            <w:r>
              <w:rPr>
                <w:rFonts w:ascii="Arial" w:cs="Arial" w:eastAsia="Arial" w:hAnsi="Arial"/>
                <w:color w:val="777777"/>
                <w:sz w:val="14"/>
                <w:szCs w:val="14"/>
              </w:rPr>
              <w:t xml:space="preserve">Jun 20</w:t>
            </w:r>
          </w:p>
          <w:p>
            <w:r>
              <w:rPr>
                <w:rFonts w:ascii="Arial" w:cs="Arial" w:eastAsia="Arial" w:hAnsi="Arial"/>
                <w:color w:val="222222"/>
                <w:sz w:val="15"/>
                <w:szCs w:val="15"/>
              </w:rPr>
              <w:t xml:space="preserve">Conventional / ARM / QM</w:t>
            </w:r>
          </w:p>
        </w:tc>
      </w:tr>
      <w:tr>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7</w:t>
            </w:r>
          </w:p>
          <w:p>
            <w:r>
              <w:rPr>
                <w:rFonts w:ascii="Arial" w:cs="Arial" w:eastAsia="Arial" w:hAnsi="Arial"/>
                <w:color w:val="777777"/>
                <w:sz w:val="14"/>
                <w:szCs w:val="14"/>
              </w:rPr>
              <w:t xml:space="preserve">Jun 21</w:t>
            </w:r>
          </w:p>
          <w:p>
            <w:r>
              <w:rPr>
                <w:rFonts w:ascii="Arial" w:cs="Arial" w:eastAsia="Arial" w:hAnsi="Arial"/>
                <w:color w:val="222222"/>
                <w:sz w:val="15"/>
                <w:szCs w:val="15"/>
              </w:rPr>
              <w:t xml:space="preserve">Mortgage Math + Phase 2 Exam</w:t>
            </w:r>
          </w:p>
        </w:tc>
        <w:tc>
          <w:tcPr>
            <w:tcW w:type="dxa" w:w="1337"/>
            <w:tcBorders>
              <w:top w:val="single" w:color="CCCCCC" w:sz="1"/>
              <w:left w:val="single" w:color="CCCCCC" w:sz="1"/>
              <w:bottom w:val="single" w:color="CCCCCC" w:sz="1"/>
              <w:right w:val="single" w:color="CCCCCC" w:sz="1"/>
            </w:tcBorders>
            <w:shd w:fill="E8D5F0" w:val="clear"/>
            <w:tcMar>
              <w:top w:type="dxa" w:w="60"/>
              <w:left w:type="dxa" w:w="60"/>
              <w:bottom w:type="dxa" w:w="60"/>
              <w:right w:type="dxa" w:w="60"/>
            </w:tcMar>
            <w:vAlign w:val="top"/>
          </w:tcPr>
          <w:p>
            <w:r>
              <w:rPr>
                <w:rFonts w:ascii="Arial" w:cs="Arial" w:eastAsia="Arial" w:hAnsi="Arial"/>
                <w:b/>
                <w:bCs/>
                <w:color w:val="1F4E79"/>
                <w:sz w:val="16"/>
                <w:szCs w:val="16"/>
              </w:rPr>
              <w:t xml:space="preserve">Day 8</w:t>
            </w:r>
          </w:p>
          <w:p>
            <w:r>
              <w:rPr>
                <w:rFonts w:ascii="Arial" w:cs="Arial" w:eastAsia="Arial" w:hAnsi="Arial"/>
                <w:color w:val="777777"/>
                <w:sz w:val="14"/>
                <w:szCs w:val="14"/>
              </w:rPr>
              <w:t xml:space="preserve">Jun 22</w:t>
            </w:r>
          </w:p>
          <w:p>
            <w:r>
              <w:rPr>
                <w:rFonts w:ascii="Arial" w:cs="Arial" w:eastAsia="Arial" w:hAnsi="Arial"/>
                <w:color w:val="222222"/>
                <w:sz w:val="15"/>
                <w:szCs w:val="15"/>
              </w:rPr>
              <w:t xml:space="preserve">Loan Origination + 1003</w:t>
            </w:r>
          </w:p>
        </w:tc>
        <w:tc>
          <w:tcPr>
            <w:tcW w:type="dxa" w:w="1337"/>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vAlign w:val="top"/>
          </w:tcPr>
          <w:p>
            <w:r>
              <w:rPr>
                <w:rFonts w:ascii="Arial" w:cs="Arial" w:eastAsia="Arial" w:hAnsi="Arial"/>
                <w:b/>
                <w:bCs/>
                <w:color w:val="1F4E79"/>
                <w:sz w:val="16"/>
                <w:szCs w:val="16"/>
              </w:rPr>
              <w:t xml:space="preserve">Day 9</w:t>
            </w:r>
          </w:p>
          <w:p>
            <w:r>
              <w:rPr>
                <w:rFonts w:ascii="Arial" w:cs="Arial" w:eastAsia="Arial" w:hAnsi="Arial"/>
                <w:color w:val="777777"/>
                <w:sz w:val="14"/>
                <w:szCs w:val="14"/>
              </w:rPr>
              <w:t xml:space="preserve">Jun 23</w:t>
            </w:r>
          </w:p>
          <w:p>
            <w:r>
              <w:rPr>
                <w:rFonts w:ascii="Arial" w:cs="Arial" w:eastAsia="Arial" w:hAnsi="Arial"/>
                <w:color w:val="222222"/>
                <w:sz w:val="15"/>
                <w:szCs w:val="15"/>
              </w:rPr>
              <w:t xml:space="preserve">UDAAP Deep Dive + Phase 3 Exam</w:t>
            </w:r>
          </w:p>
        </w:tc>
        <w:tc>
          <w:tcPr>
            <w:tcW w:type="dxa" w:w="1337"/>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vAlign w:val="top"/>
          </w:tcPr>
          <w:p>
            <w:r>
              <w:rPr>
                <w:rFonts w:ascii="Arial" w:cs="Arial" w:eastAsia="Arial" w:hAnsi="Arial"/>
                <w:b/>
                <w:bCs/>
                <w:color w:val="1F4E79"/>
                <w:sz w:val="16"/>
                <w:szCs w:val="16"/>
              </w:rPr>
              <w:t xml:space="preserve">Day 10</w:t>
            </w:r>
          </w:p>
          <w:p>
            <w:r>
              <w:rPr>
                <w:rFonts w:ascii="Arial" w:cs="Arial" w:eastAsia="Arial" w:hAnsi="Arial"/>
                <w:color w:val="777777"/>
                <w:sz w:val="14"/>
                <w:szCs w:val="14"/>
              </w:rPr>
              <w:t xml:space="preserve">Jun 24</w:t>
            </w:r>
          </w:p>
          <w:p>
            <w:r>
              <w:rPr>
                <w:rFonts w:ascii="Arial" w:cs="Arial" w:eastAsia="Arial" w:hAnsi="Arial"/>
                <w:color w:val="222222"/>
                <w:sz w:val="15"/>
                <w:szCs w:val="15"/>
              </w:rPr>
              <w:t xml:space="preserve">Fraud + Predatory Lending</w:t>
            </w:r>
          </w:p>
        </w:tc>
        <w:tc>
          <w:tcPr>
            <w:tcW w:type="dxa" w:w="1337"/>
            <w:tcBorders>
              <w:top w:val="single" w:color="CCCCCC" w:sz="1"/>
              <w:left w:val="single" w:color="CCCCCC" w:sz="1"/>
              <w:bottom w:val="single" w:color="CCCCCC" w:sz="1"/>
              <w:right w:val="single" w:color="CCCCCC" w:sz="1"/>
            </w:tcBorders>
            <w:shd w:fill="D5F0EF" w:val="clear"/>
            <w:tcMar>
              <w:top w:type="dxa" w:w="60"/>
              <w:left w:type="dxa" w:w="60"/>
              <w:bottom w:type="dxa" w:w="60"/>
              <w:right w:type="dxa" w:w="60"/>
            </w:tcMar>
            <w:vAlign w:val="top"/>
          </w:tcPr>
          <w:p>
            <w:r>
              <w:rPr>
                <w:rFonts w:ascii="Arial" w:cs="Arial" w:eastAsia="Arial" w:hAnsi="Arial"/>
                <w:b/>
                <w:bCs/>
                <w:color w:val="1F4E79"/>
                <w:sz w:val="16"/>
                <w:szCs w:val="16"/>
              </w:rPr>
              <w:t xml:space="preserve">Day 11</w:t>
            </w:r>
          </w:p>
          <w:p>
            <w:r>
              <w:rPr>
                <w:rFonts w:ascii="Arial" w:cs="Arial" w:eastAsia="Arial" w:hAnsi="Arial"/>
                <w:color w:val="777777"/>
                <w:sz w:val="14"/>
                <w:szCs w:val="14"/>
              </w:rPr>
              <w:t xml:space="preserve">Jun 25</w:t>
            </w:r>
          </w:p>
          <w:p>
            <w:r>
              <w:rPr>
                <w:rFonts w:ascii="Arial" w:cs="Arial" w:eastAsia="Arial" w:hAnsi="Arial"/>
                <w:color w:val="222222"/>
                <w:sz w:val="15"/>
                <w:szCs w:val="15"/>
              </w:rPr>
              <w:t xml:space="preserve">SAFE Act Mastery</w:t>
            </w:r>
          </w:p>
        </w:tc>
        <w:tc>
          <w:tcPr>
            <w:tcW w:type="dxa" w:w="1337"/>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vAlign w:val="top"/>
          </w:tcPr>
          <w:p>
            <w:r>
              <w:rPr>
                <w:rFonts w:ascii="Arial" w:cs="Arial" w:eastAsia="Arial" w:hAnsi="Arial"/>
                <w:b/>
                <w:bCs/>
                <w:color w:val="C00000"/>
                <w:sz w:val="16"/>
                <w:szCs w:val="16"/>
              </w:rPr>
              <w:t xml:space="preserve">Day 12</w:t>
            </w:r>
          </w:p>
          <w:p>
            <w:r>
              <w:rPr>
                <w:rFonts w:ascii="Arial" w:cs="Arial" w:eastAsia="Arial" w:hAnsi="Arial"/>
                <w:color w:val="777777"/>
                <w:sz w:val="14"/>
                <w:szCs w:val="14"/>
              </w:rPr>
              <w:t xml:space="preserve">Jun 26</w:t>
            </w:r>
          </w:p>
          <w:p>
            <w:r>
              <w:rPr>
                <w:rFonts w:ascii="Arial" w:cs="Arial" w:eastAsia="Arial" w:hAnsi="Arial"/>
                <w:b/>
                <w:bCs/>
                <w:color w:val="C00000"/>
                <w:sz w:val="15"/>
                <w:szCs w:val="15"/>
              </w:rPr>
              <w:t xml:space="preserve">FULL EXAM #1 (120Q)</w:t>
            </w:r>
          </w:p>
        </w:tc>
        <w:tc>
          <w:tcPr>
            <w:tcW w:type="dxa" w:w="1337"/>
            <w:tcBorders>
              <w:top w:val="single" w:color="CCCCCC" w:sz="1"/>
              <w:left w:val="single" w:color="CCCCCC" w:sz="1"/>
              <w:bottom w:val="single" w:color="CCCCCC" w:sz="1"/>
              <w:right w:val="single" w:color="CCCCCC" w:sz="1"/>
            </w:tcBorders>
            <w:shd w:fill="F0E8D5" w:val="clear"/>
            <w:tcMar>
              <w:top w:type="dxa" w:w="60"/>
              <w:left w:type="dxa" w:w="60"/>
              <w:bottom w:type="dxa" w:w="60"/>
              <w:right w:type="dxa" w:w="60"/>
            </w:tcMar>
            <w:vAlign w:val="top"/>
          </w:tcPr>
          <w:p>
            <w:r>
              <w:rPr>
                <w:rFonts w:ascii="Arial" w:cs="Arial" w:eastAsia="Arial" w:hAnsi="Arial"/>
                <w:b/>
                <w:bCs/>
                <w:color w:val="1F4E79"/>
                <w:sz w:val="16"/>
                <w:szCs w:val="16"/>
              </w:rPr>
              <w:t xml:space="preserve">Day 13</w:t>
            </w:r>
          </w:p>
          <w:p>
            <w:r>
              <w:rPr>
                <w:rFonts w:ascii="Arial" w:cs="Arial" w:eastAsia="Arial" w:hAnsi="Arial"/>
                <w:color w:val="777777"/>
                <w:sz w:val="14"/>
                <w:szCs w:val="14"/>
              </w:rPr>
              <w:t xml:space="preserve">Jun 27</w:t>
            </w:r>
          </w:p>
          <w:p>
            <w:r>
              <w:rPr>
                <w:rFonts w:ascii="Arial" w:cs="Arial" w:eastAsia="Arial" w:hAnsi="Arial"/>
                <w:color w:val="222222"/>
                <w:sz w:val="15"/>
                <w:szCs w:val="15"/>
              </w:rPr>
              <w:t xml:space="preserve">Exam Review + Weak Area Drill</w:t>
            </w:r>
          </w:p>
        </w:tc>
      </w:tr>
      <w:tr>
        <w:tc>
          <w:tcPr>
            <w:tcW w:type="dxa" w:w="1337"/>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vAlign w:val="top"/>
          </w:tcPr>
          <w:p>
            <w:r>
              <w:rPr>
                <w:rFonts w:ascii="Arial" w:cs="Arial" w:eastAsia="Arial" w:hAnsi="Arial"/>
                <w:b/>
                <w:bCs/>
                <w:color w:val="C00000"/>
                <w:sz w:val="16"/>
                <w:szCs w:val="16"/>
              </w:rPr>
              <w:t xml:space="preserve">Day 14</w:t>
            </w:r>
          </w:p>
          <w:p>
            <w:r>
              <w:rPr>
                <w:rFonts w:ascii="Arial" w:cs="Arial" w:eastAsia="Arial" w:hAnsi="Arial"/>
                <w:color w:val="777777"/>
                <w:sz w:val="14"/>
                <w:szCs w:val="14"/>
              </w:rPr>
              <w:t xml:space="preserve">Jun 28</w:t>
            </w:r>
          </w:p>
          <w:p>
            <w:r>
              <w:rPr>
                <w:rFonts w:ascii="Arial" w:cs="Arial" w:eastAsia="Arial" w:hAnsi="Arial"/>
                <w:b/>
                <w:bCs/>
                <w:color w:val="C00000"/>
                <w:sz w:val="15"/>
                <w:szCs w:val="15"/>
              </w:rPr>
              <w:t xml:space="preserve">FULL EXAM #2 + Master Ref Sheet</w:t>
            </w:r>
          </w:p>
        </w:tc>
        <w:tc>
          <w:tcPr>
            <w:tcW w:type="dxa" w:w="1337"/>
            <w:tcBorders>
              <w:top w:val="single" w:color="CCCCCC" w:sz="1"/>
              <w:left w:val="single" w:color="CCCCCC" w:sz="1"/>
              <w:bottom w:val="single" w:color="CCCCCC" w:sz="1"/>
              <w:right w:val="single" w:color="CCCCCC" w:sz="1"/>
            </w:tcBorders>
            <w:shd w:fill="C00000" w:val="clear"/>
            <w:tcMar>
              <w:top w:type="dxa" w:w="60"/>
              <w:left w:type="dxa" w:w="60"/>
              <w:bottom w:type="dxa" w:w="60"/>
              <w:right w:type="dxa" w:w="60"/>
            </w:tcMar>
            <w:vAlign w:val="top"/>
          </w:tcPr>
          <w:p>
            <w:r>
              <w:rPr>
                <w:rFonts w:ascii="Arial" w:cs="Arial" w:eastAsia="Arial" w:hAnsi="Arial"/>
                <w:b/>
                <w:bCs/>
                <w:color w:val="C00000"/>
                <w:sz w:val="16"/>
                <w:szCs w:val="16"/>
              </w:rPr>
              <w:t xml:space="preserve">EXAM</w:t>
            </w:r>
          </w:p>
          <w:p>
            <w:r>
              <w:rPr>
                <w:rFonts w:ascii="Arial" w:cs="Arial" w:eastAsia="Arial" w:hAnsi="Arial"/>
                <w:color w:val="777777"/>
                <w:sz w:val="14"/>
                <w:szCs w:val="14"/>
              </w:rPr>
              <w:t xml:space="preserve">Jun 29</w:t>
            </w:r>
          </w:p>
          <w:p>
            <w:r>
              <w:rPr>
                <w:rFonts w:ascii="Arial" w:cs="Arial" w:eastAsia="Arial" w:hAnsi="Arial"/>
                <w:b/>
                <w:bCs/>
                <w:color w:val="C00000"/>
                <w:sz w:val="15"/>
                <w:szCs w:val="15"/>
              </w:rPr>
              <w:t xml:space="preserve">EXAM DAY 1PM PST</w:t>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PHASE 1: FEDERAL LAWS  (Days 1–4, Jun 15–18)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r>
              <w:rPr>
                <w:rFonts w:ascii="Arial" w:cs="Arial" w:eastAsia="Arial" w:hAnsi="Arial"/>
                <w:b/>
                <w:bCs/>
                <w:color w:val="1F4E79"/>
                <w:sz w:val="22"/>
                <w:szCs w:val="22"/>
              </w:rPr>
              <w:t xml:space="preserve">Goal: Score 90%+ on Federal Laws (28 questions). This is the hardest, most rule-dense section. Lock in every number, every timeline, every threshold.</w:t>
            </w:r>
          </w:p>
        </w:tc>
      </w:tr>
    </w:tbl>
    <w:p>
      <w:pPr>
        <w:spacing w:after="80"/>
      </w:pPr>
    </w:p>
    <w:p>
      <w:pPr>
        <w:pStyle w:val="Heading2"/>
        <w:spacing w:after="80" w:before="240"/>
      </w:pPr>
      <w:r>
        <w:rPr>
          <w:rFonts w:ascii="Arial" w:cs="Arial" w:eastAsia="Arial" w:hAnsi="Arial"/>
          <w:b/>
          <w:bCs/>
          <w:color w:val="2E75B6"/>
          <w:sz w:val="28"/>
          <w:szCs w:val="28"/>
        </w:rPr>
        <w:t xml:space="preserve">DAY 1 — TRID (TILA-RESPA Integrated Disclosure)</w:t>
      </w:r>
    </w:p>
    <w:p>
      <w:pPr>
        <w:spacing w:after="60" w:before="160"/>
      </w:pPr>
      <w:r>
        <w:rPr>
          <w:rFonts w:ascii="Arial" w:cs="Arial" w:eastAsia="Arial" w:hAnsi="Arial"/>
          <w:b/>
          <w:bCs/>
          <w:color w:val="0D6E6E"/>
          <w:sz w:val="24"/>
          <w:szCs w:val="24"/>
        </w:rPr>
        <w:t xml:space="preserve">The 5 TRID Timelines You Must Own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Estimate delivery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3 business days of complete application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 deemed received (if mailed)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after mailing (so disclose early)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7-day waiting period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Consummation cannot occur until 7 business days after LE delivery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Disclosure delivery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must RECEIVE CD at least 3 business days before consummation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CD timing trick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Saturday counts as a business day for the CD 3-day rule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CD receipt if mailed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3 days; if mailed Monday, received Thursday — close Sunday earliest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lock on 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reflect locked rate within 3 business days of lock</w:t>
            </w:r>
          </w:p>
        </w:tc>
      </w:tr>
    </w:tbl>
    <w:p>
      <w:pPr>
        <w:spacing w:after="80"/>
      </w:pPr>
    </w:p>
    <w:p>
      <w:pPr>
        <w:spacing w:after="60" w:before="160"/>
      </w:pPr>
      <w:r>
        <w:rPr>
          <w:rFonts w:ascii="Arial" w:cs="Arial" w:eastAsia="Arial" w:hAnsi="Arial"/>
          <w:b/>
          <w:bCs/>
          <w:color w:val="0D6E6E"/>
          <w:sz w:val="24"/>
          <w:szCs w:val="24"/>
        </w:rPr>
        <w:t xml:space="preserve">Complete Application — the 6 Required Elements (ILLNESS mnemonic)</w:t>
      </w:r>
    </w:p>
    <w:p>
      <w:pPr>
        <w:pStyle w:val="ListParagraph"/>
        <w:numPr>
          <w:ilvl w:val="0"/>
          <w:numId w:val="2"/>
        </w:numPr>
        <w:spacing w:after="40"/>
      </w:pPr>
      <w:r>
        <w:rPr>
          <w:rFonts w:ascii="Arial" w:cs="Arial" w:eastAsia="Arial" w:hAnsi="Arial"/>
          <w:b/>
          <w:bCs/>
          <w:sz w:val="22"/>
          <w:szCs w:val="22"/>
        </w:rPr>
        <w:t xml:space="preserve">I — </w:t>
      </w:r>
      <w:r>
        <w:rPr>
          <w:rFonts w:ascii="Arial" w:cs="Arial" w:eastAsia="Arial" w:hAnsi="Arial"/>
          <w:sz w:val="22"/>
          <w:szCs w:val="22"/>
        </w:rPr>
        <w:t xml:space="preserve">Income of the borrower</w:t>
      </w:r>
    </w:p>
    <w:p>
      <w:pPr>
        <w:pStyle w:val="ListParagraph"/>
        <w:numPr>
          <w:ilvl w:val="0"/>
          <w:numId w:val="2"/>
        </w:numPr>
        <w:spacing w:after="40"/>
      </w:pPr>
      <w:r>
        <w:rPr>
          <w:rFonts w:ascii="Arial" w:cs="Arial" w:eastAsia="Arial" w:hAnsi="Arial"/>
          <w:b/>
          <w:bCs/>
          <w:sz w:val="22"/>
          <w:szCs w:val="22"/>
        </w:rPr>
        <w:t xml:space="preserve">L — </w:t>
      </w:r>
      <w:r>
        <w:rPr>
          <w:rFonts w:ascii="Arial" w:cs="Arial" w:eastAsia="Arial" w:hAnsi="Arial"/>
          <w:sz w:val="22"/>
          <w:szCs w:val="22"/>
        </w:rPr>
        <w:t xml:space="preserve">Loan amount desired</w:t>
      </w:r>
    </w:p>
    <w:p>
      <w:pPr>
        <w:pStyle w:val="ListParagraph"/>
        <w:numPr>
          <w:ilvl w:val="0"/>
          <w:numId w:val="2"/>
        </w:numPr>
        <w:spacing w:after="40"/>
      </w:pPr>
      <w:r>
        <w:rPr>
          <w:rFonts w:ascii="Arial" w:cs="Arial" w:eastAsia="Arial" w:hAnsi="Arial"/>
          <w:b/>
          <w:bCs/>
          <w:sz w:val="22"/>
          <w:szCs w:val="22"/>
        </w:rPr>
        <w:t xml:space="preserve">L — </w:t>
      </w:r>
      <w:r>
        <w:rPr>
          <w:rFonts w:ascii="Arial" w:cs="Arial" w:eastAsia="Arial" w:hAnsi="Arial"/>
          <w:sz w:val="22"/>
          <w:szCs w:val="22"/>
        </w:rPr>
        <w:t xml:space="preserve">Legal name of the borrower</w:t>
      </w:r>
    </w:p>
    <w:p>
      <w:pPr>
        <w:pStyle w:val="ListParagraph"/>
        <w:numPr>
          <w:ilvl w:val="0"/>
          <w:numId w:val="2"/>
        </w:numPr>
        <w:spacing w:after="40"/>
      </w:pPr>
      <w:r>
        <w:rPr>
          <w:rFonts w:ascii="Arial" w:cs="Arial" w:eastAsia="Arial" w:hAnsi="Arial"/>
          <w:b/>
          <w:bCs/>
          <w:sz w:val="22"/>
          <w:szCs w:val="22"/>
        </w:rPr>
        <w:t xml:space="preserve">I — </w:t>
      </w:r>
      <w:r>
        <w:rPr>
          <w:rFonts w:ascii="Arial" w:cs="Arial" w:eastAsia="Arial" w:hAnsi="Arial"/>
          <w:sz w:val="22"/>
          <w:szCs w:val="22"/>
        </w:rPr>
        <w:t xml:space="preserve">Intended property address</w:t>
      </w:r>
    </w:p>
    <w:p>
      <w:pPr>
        <w:pStyle w:val="ListParagraph"/>
        <w:numPr>
          <w:ilvl w:val="0"/>
          <w:numId w:val="2"/>
        </w:numPr>
        <w:spacing w:after="40"/>
      </w:pPr>
      <w:r>
        <w:rPr>
          <w:rFonts w:ascii="Arial" w:cs="Arial" w:eastAsia="Arial" w:hAnsi="Arial"/>
          <w:b/>
          <w:bCs/>
          <w:sz w:val="22"/>
          <w:szCs w:val="22"/>
        </w:rPr>
        <w:t xml:space="preserve">S — </w:t>
      </w:r>
      <w:r>
        <w:rPr>
          <w:rFonts w:ascii="Arial" w:cs="Arial" w:eastAsia="Arial" w:hAnsi="Arial"/>
          <w:sz w:val="22"/>
          <w:szCs w:val="22"/>
        </w:rPr>
        <w:t xml:space="preserve">Social Security Number (to pull credit)</w:t>
      </w:r>
    </w:p>
    <w:p>
      <w:pPr>
        <w:pStyle w:val="ListParagraph"/>
        <w:numPr>
          <w:ilvl w:val="0"/>
          <w:numId w:val="2"/>
        </w:numPr>
        <w:spacing w:after="40"/>
      </w:pPr>
      <w:r>
        <w:rPr>
          <w:rFonts w:ascii="Arial" w:cs="Arial" w:eastAsia="Arial" w:hAnsi="Arial"/>
          <w:b/>
          <w:bCs/>
          <w:sz w:val="22"/>
          <w:szCs w:val="22"/>
        </w:rPr>
        <w:t xml:space="preserve">S — (value) </w:t>
      </w:r>
      <w:r>
        <w:rPr>
          <w:rFonts w:ascii="Arial" w:cs="Arial" w:eastAsia="Arial" w:hAnsi="Arial"/>
          <w:sz w:val="22"/>
          <w:szCs w:val="22"/>
        </w:rPr>
        <w:t xml:space="preserve">Estimated property value</w:t>
      </w:r>
    </w:p>
    <w:p>
      <w:pPr>
        <w:spacing w:after="80"/>
      </w:pPr>
      <w:r>
        <w:rPr>
          <w:rFonts w:ascii="Arial" w:cs="Arial" w:eastAsia="Arial" w:hAnsi="Arial"/>
          <w:sz w:val="22"/>
          <w:szCs w:val="22"/>
        </w:rPr>
        <w:t xml:space="preserve">Memory: ILLNESS. Once all 6 are collected, the application is 'complete' and the 3-day LE clock starts.</w:t>
      </w:r>
    </w:p>
    <w:p>
      <w:pPr>
        <w:spacing w:after="80"/>
      </w:pPr>
    </w:p>
    <w:p>
      <w:pPr>
        <w:spacing w:after="60" w:before="160"/>
      </w:pPr>
      <w:r>
        <w:rPr>
          <w:rFonts w:ascii="Arial" w:cs="Arial" w:eastAsia="Arial" w:hAnsi="Arial"/>
          <w:b/>
          <w:bCs/>
          <w:color w:val="0D6E6E"/>
          <w:sz w:val="24"/>
          <w:szCs w:val="24"/>
        </w:rPr>
        <w:t xml:space="preserve">TRID Tolerance Buckets — Know These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Tolerance Bucket</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In It</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Increase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tolerance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Lender origination charges, transfer taxes, fees for required lender services (where no list given)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any increase must be cured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aggregate tolerance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services from lender's written list, recording fees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 total across all items in bucket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tolerance limit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Prepaid interest, property insurance premiums, escrow reserves, charges the borrower may shop for (not from lender's list)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change freely</w:t>
            </w:r>
          </w:p>
        </w:tc>
      </w:tr>
    </w:tbl>
    <w:p>
      <w:pPr>
        <w:spacing w:after="80"/>
      </w:pPr>
    </w:p>
    <w:p>
      <w:pPr>
        <w:spacing w:after="60" w:before="160"/>
      </w:pPr>
      <w:r>
        <w:rPr>
          <w:rFonts w:ascii="Arial" w:cs="Arial" w:eastAsia="Arial" w:hAnsi="Arial"/>
          <w:b/>
          <w:bCs/>
          <w:color w:val="0D6E6E"/>
          <w:sz w:val="24"/>
          <w:szCs w:val="24"/>
        </w:rPr>
        <w:t xml:space="preserve">Changed Circumstances — When You Can Issue a Revised LE</w:t>
      </w:r>
    </w:p>
    <w:p>
      <w:pPr>
        <w:pStyle w:val="ListParagraph"/>
        <w:numPr>
          <w:ilvl w:val="0"/>
          <w:numId w:val="2"/>
        </w:numPr>
        <w:spacing w:after="40"/>
      </w:pPr>
      <w:r>
        <w:rPr>
          <w:rFonts w:ascii="Arial" w:cs="Arial" w:eastAsia="Arial" w:hAnsi="Arial"/>
          <w:sz w:val="22"/>
          <w:szCs w:val="22"/>
        </w:rPr>
        <w:t xml:space="preserve">Acts of God, war, disaster, or other emergencies</w:t>
      </w:r>
    </w:p>
    <w:p>
      <w:pPr>
        <w:pStyle w:val="ListParagraph"/>
        <w:numPr>
          <w:ilvl w:val="0"/>
          <w:numId w:val="2"/>
        </w:numPr>
        <w:spacing w:after="40"/>
      </w:pPr>
      <w:r>
        <w:rPr>
          <w:rFonts w:ascii="Arial" w:cs="Arial" w:eastAsia="Arial" w:hAnsi="Arial"/>
          <w:sz w:val="22"/>
          <w:szCs w:val="22"/>
        </w:rPr>
        <w:t xml:space="preserve">New information about the applicant or transaction (e.g., undisclosed lien found in title search)</w:t>
      </w:r>
    </w:p>
    <w:p>
      <w:pPr>
        <w:pStyle w:val="ListParagraph"/>
        <w:numPr>
          <w:ilvl w:val="0"/>
          <w:numId w:val="2"/>
        </w:numPr>
        <w:spacing w:after="40"/>
      </w:pPr>
      <w:r>
        <w:rPr>
          <w:rFonts w:ascii="Arial" w:cs="Arial" w:eastAsia="Arial" w:hAnsi="Arial"/>
          <w:sz w:val="22"/>
          <w:szCs w:val="22"/>
        </w:rPr>
        <w:t xml:space="preserve">Borrower-requested changes (different loan amount, loan product)</w:t>
      </w:r>
    </w:p>
    <w:p>
      <w:pPr>
        <w:pStyle w:val="ListParagraph"/>
        <w:numPr>
          <w:ilvl w:val="0"/>
          <w:numId w:val="2"/>
        </w:numPr>
        <w:spacing w:after="40"/>
      </w:pPr>
      <w:r>
        <w:rPr>
          <w:rFonts w:ascii="Arial" w:cs="Arial" w:eastAsia="Arial" w:hAnsi="Arial"/>
          <w:sz w:val="22"/>
          <w:szCs w:val="22"/>
        </w:rPr>
        <w:t xml:space="preserve">Rate lock — must reflect locked rate within 3 business days</w:t>
      </w:r>
    </w:p>
    <w:p>
      <w:pPr>
        <w:pStyle w:val="ListParagraph"/>
        <w:numPr>
          <w:ilvl w:val="0"/>
          <w:numId w:val="2"/>
        </w:numPr>
        <w:spacing w:after="40"/>
      </w:pPr>
      <w:r>
        <w:rPr>
          <w:rFonts w:ascii="Arial" w:cs="Arial" w:eastAsia="Arial" w:hAnsi="Arial"/>
          <w:sz w:val="22"/>
          <w:szCs w:val="22"/>
        </w:rPr>
        <w:t xml:space="preserve">Expiration of LE if borrower does not indicate intent to proceed within 10 business days</w:t>
      </w:r>
    </w:p>
    <w:p>
      <w:pPr>
        <w:spacing w:after="80"/>
      </w:pPr>
      <w:r>
        <w:rPr>
          <w:rFonts w:ascii="Arial" w:cs="Arial" w:eastAsia="Arial" w:hAnsi="Arial"/>
          <w:sz w:val="22"/>
          <w:szCs w:val="22"/>
        </w:rPr>
        <w:t xml:space="preserve">NOT a changed circumstance: lender errors, rate increases due to market movement, lender discovering its own mistake.</w:t>
      </w:r>
    </w:p>
    <w:p>
      <w:pPr>
        <w:spacing w:after="200"/>
      </w:pPr>
    </w:p>
    <w:p>
      <w:pPr>
        <w:pStyle w:val="Heading2"/>
        <w:spacing w:after="80" w:before="240"/>
      </w:pPr>
      <w:r>
        <w:rPr>
          <w:rFonts w:ascii="Arial" w:cs="Arial" w:eastAsia="Arial" w:hAnsi="Arial"/>
          <w:b/>
          <w:bCs/>
          <w:color w:val="2E75B6"/>
          <w:sz w:val="28"/>
          <w:szCs w:val="28"/>
        </w:rPr>
        <w:t xml:space="preserve">DAY 2 — RESPA (Real Estate Settlement Procedures Act)</w:t>
      </w:r>
    </w:p>
    <w:p>
      <w:pPr>
        <w:spacing w:after="60" w:before="160"/>
      </w:pPr>
      <w:r>
        <w:rPr>
          <w:rFonts w:ascii="Arial" w:cs="Arial" w:eastAsia="Arial" w:hAnsi="Arial"/>
          <w:b/>
          <w:bCs/>
          <w:color w:val="0D6E6E"/>
          <w:sz w:val="24"/>
          <w:szCs w:val="24"/>
        </w:rPr>
        <w:t xml:space="preserve">Section 8 — Kickbacks and Referral Fees (Most-Tested)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8(a) — flat prohibition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person shall give or accept a fee, kickback, or thing of value for a referral of settlement services on a federally-related mortgage loan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8(b) — unearned fees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person shall give or accept any portion of a charge where no services were actually performed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8(c) — exceptions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promotional items, marketing materials under $25; services actually performed for fees paid; AfBA arrangements that meet ALL conditions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9 — title insurance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Seller CANNOT require buyer to purchase title insurance from a particular company as a condition of sale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Criminal: up to $10,000 fine, 1 year imprisonment per violation; Civil: 3x the amount of the fee charged</w:t>
            </w:r>
          </w:p>
        </w:tc>
      </w:tr>
    </w:tbl>
    <w:p>
      <w:pPr>
        <w:spacing w:after="80"/>
      </w:pPr>
    </w:p>
    <w:p>
      <w:pPr>
        <w:spacing w:after="60" w:before="160"/>
      </w:pPr>
      <w:r>
        <w:rPr>
          <w:rFonts w:ascii="Arial" w:cs="Arial" w:eastAsia="Arial" w:hAnsi="Arial"/>
          <w:b/>
          <w:bCs/>
          <w:color w:val="0D6E6E"/>
          <w:sz w:val="24"/>
          <w:szCs w:val="24"/>
        </w:rPr>
        <w:t xml:space="preserve">AfBA (Affiliated Business Arrangement) — 3 Required Conditions</w:t>
      </w:r>
    </w:p>
    <w:p>
      <w:pPr>
        <w:pStyle w:val="ListParagraph"/>
        <w:numPr>
          <w:ilvl w:val="0"/>
          <w:numId w:val="2"/>
        </w:numPr>
        <w:spacing w:after="40"/>
      </w:pPr>
      <w:r>
        <w:rPr>
          <w:rFonts w:ascii="Arial" w:cs="Arial" w:eastAsia="Arial" w:hAnsi="Arial"/>
          <w:sz w:val="22"/>
          <w:szCs w:val="22"/>
        </w:rPr>
        <w:t xml:space="preserve">Consumer receives an AfBA disclosure at or before the time of referral</w:t>
      </w:r>
    </w:p>
    <w:p>
      <w:pPr>
        <w:pStyle w:val="ListParagraph"/>
        <w:numPr>
          <w:ilvl w:val="0"/>
          <w:numId w:val="2"/>
        </w:numPr>
        <w:spacing w:after="40"/>
      </w:pPr>
      <w:r>
        <w:rPr>
          <w:rFonts w:ascii="Arial" w:cs="Arial" w:eastAsia="Arial" w:hAnsi="Arial"/>
          <w:sz w:val="22"/>
          <w:szCs w:val="22"/>
        </w:rPr>
        <w:t xml:space="preserve">Consumer is NOT required to use the affiliated service (free to choose any provider)</w:t>
      </w:r>
    </w:p>
    <w:p>
      <w:pPr>
        <w:pStyle w:val="ListParagraph"/>
        <w:numPr>
          <w:ilvl w:val="0"/>
          <w:numId w:val="2"/>
        </w:numPr>
        <w:spacing w:after="40"/>
      </w:pPr>
      <w:r>
        <w:rPr>
          <w:rFonts w:ascii="Arial" w:cs="Arial" w:eastAsia="Arial" w:hAnsi="Arial"/>
          <w:sz w:val="22"/>
          <w:szCs w:val="22"/>
        </w:rPr>
        <w:t xml:space="preserve">The only return from the arrangement is a return on ownership interest — no per-referral fees, no kickbacks</w:t>
      </w:r>
    </w:p>
    <w:p>
      <w:pPr>
        <w:spacing w:after="80"/>
      </w:pPr>
    </w:p>
    <w:p>
      <w:pPr>
        <w:spacing w:after="60" w:before="160"/>
      </w:pPr>
      <w:r>
        <w:rPr>
          <w:rFonts w:ascii="Arial" w:cs="Arial" w:eastAsia="Arial" w:hAnsi="Arial"/>
          <w:b/>
          <w:bCs/>
          <w:color w:val="0D6E6E"/>
          <w:sz w:val="24"/>
          <w:szCs w:val="24"/>
        </w:rPr>
        <w:t xml:space="preserve">QWR (Qualified Written Request) — Servicer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Acknowledge receipt of QWR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5 business days of receipt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Substantive response / resolution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30 business days of receipt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Extension (with written notice)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extend 15 additional business days if needed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During QWR: servicer cannot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adverse information to credit bureaus about disputed amount while QWR is pending</w:t>
            </w:r>
          </w:p>
        </w:tc>
      </w:tr>
    </w:tbl>
    <w:p>
      <w:pPr>
        <w:spacing w:after="80"/>
      </w:pPr>
    </w:p>
    <w:p>
      <w:pPr>
        <w:spacing w:after="60" w:before="160"/>
      </w:pPr>
      <w:r>
        <w:rPr>
          <w:rFonts w:ascii="Arial" w:cs="Arial" w:eastAsia="Arial" w:hAnsi="Arial"/>
          <w:b/>
          <w:bCs/>
          <w:color w:val="0D6E6E"/>
          <w:sz w:val="24"/>
          <w:szCs w:val="24"/>
        </w:rPr>
        <w:t xml:space="preserve">RESPA Escrow Rules</w:t>
      </w:r>
    </w:p>
    <w:p>
      <w:pPr>
        <w:pStyle w:val="ListParagraph"/>
        <w:numPr>
          <w:ilvl w:val="0"/>
          <w:numId w:val="2"/>
        </w:numPr>
        <w:spacing w:after="40"/>
      </w:pPr>
      <w:r>
        <w:rPr>
          <w:rFonts w:ascii="Arial" w:cs="Arial" w:eastAsia="Arial" w:hAnsi="Arial"/>
          <w:sz w:val="22"/>
          <w:szCs w:val="22"/>
        </w:rPr>
        <w:t xml:space="preserve">Maximum cushion: 2 months of estimated escrow payments (per Regulation X)</w:t>
      </w:r>
    </w:p>
    <w:p>
      <w:pPr>
        <w:pStyle w:val="ListParagraph"/>
        <w:numPr>
          <w:ilvl w:val="0"/>
          <w:numId w:val="2"/>
        </w:numPr>
        <w:spacing w:after="40"/>
      </w:pPr>
      <w:r>
        <w:rPr>
          <w:rFonts w:ascii="Arial" w:cs="Arial" w:eastAsia="Arial" w:hAnsi="Arial"/>
          <w:sz w:val="22"/>
          <w:szCs w:val="22"/>
        </w:rPr>
        <w:t xml:space="preserve">Annual escrow analysis required; if surplus &gt; $50, must be returned within 30 days</w:t>
      </w:r>
    </w:p>
    <w:p>
      <w:pPr>
        <w:pStyle w:val="ListParagraph"/>
        <w:numPr>
          <w:ilvl w:val="0"/>
          <w:numId w:val="2"/>
        </w:numPr>
        <w:spacing w:after="40"/>
      </w:pPr>
      <w:r>
        <w:rPr>
          <w:rFonts w:ascii="Arial" w:cs="Arial" w:eastAsia="Arial" w:hAnsi="Arial"/>
          <w:sz w:val="22"/>
          <w:szCs w:val="22"/>
        </w:rPr>
        <w:t xml:space="preserve">Deficiency &lt; 1 month: must correct in 30 days; Deficiency &gt;= 1 month: spread over 12 months</w:t>
      </w:r>
    </w:p>
    <w:p>
      <w:pPr>
        <w:spacing w:after="200"/>
      </w:pPr>
    </w:p>
    <w:p>
      <w:pPr>
        <w:pStyle w:val="Heading2"/>
        <w:spacing w:after="80" w:before="240"/>
      </w:pPr>
      <w:r>
        <w:rPr>
          <w:rFonts w:ascii="Arial" w:cs="Arial" w:eastAsia="Arial" w:hAnsi="Arial"/>
          <w:b/>
          <w:bCs/>
          <w:color w:val="2E75B6"/>
          <w:sz w:val="28"/>
          <w:szCs w:val="28"/>
        </w:rPr>
        <w:t xml:space="preserve">DAY 3 — TILA &amp; HOEPA</w:t>
      </w:r>
    </w:p>
    <w:p>
      <w:pPr>
        <w:spacing w:after="60" w:before="160"/>
      </w:pPr>
      <w:r>
        <w:rPr>
          <w:rFonts w:ascii="Arial" w:cs="Arial" w:eastAsia="Arial" w:hAnsi="Arial"/>
          <w:b/>
          <w:bCs/>
          <w:color w:val="0D6E6E"/>
          <w:sz w:val="24"/>
          <w:szCs w:val="24"/>
        </w:rPr>
        <w:t xml:space="preserve">TILA — 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TILA Rule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Number / 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tolerance — regular loans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of 1% (0.125%) — fixed rate, level payment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tolerance — irregular loans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 of 1% (0.25%) — ARM, graduated payment, other irregular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of Rescission (ROR)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after LATEST of: consummation, delivery of ROR notice, delivery of material disclosures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ROR if not disclosed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YEARS from consummation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ROR applies 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Non-purchase credit transactions secured by principal dwelling (refinances, HELOCs, second mortgages)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ROR does NOT apply to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money mortgages, business purpose loans, second homes, investment properties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ROR business day definition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calendar day except Sunday and federal holidays (Saturday COUNTS)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Advertising trigger terms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an ad mentions any payment amount, down payment, or term, ALL required disclosures must be shown</w:t>
            </w:r>
          </w:p>
        </w:tc>
      </w:tr>
    </w:tbl>
    <w:p>
      <w:pPr>
        <w:spacing w:after="80"/>
      </w:pPr>
    </w:p>
    <w:p>
      <w:pPr>
        <w:spacing w:after="60" w:before="160"/>
      </w:pPr>
      <w:r>
        <w:rPr>
          <w:rFonts w:ascii="Arial" w:cs="Arial" w:eastAsia="Arial" w:hAnsi="Arial"/>
          <w:b/>
          <w:bCs/>
          <w:color w:val="0D6E6E"/>
          <w:sz w:val="24"/>
          <w:szCs w:val="24"/>
        </w:rPr>
        <w:t xml:space="preserve">HOEPA (High-Cost Mortgage) —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 Lien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Subordinate Lien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threshold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&gt; APOR + 6.5%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&gt; APOR + 8.5%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Points &amp; fees threshold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than 5% of loan (loans &gt;= $20,000)</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than 8% or $1,000 (whichever is less) for smaller loans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Prepayment penalty threshold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Prepay penalty &gt; 2% of amount prepaid, or extends beyond 36 months after consummation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rule</w:t>
            </w:r>
          </w:p>
        </w:tc>
      </w:tr>
    </w:tbl>
    <w:p>
      <w:pPr>
        <w:spacing w:after="80"/>
      </w:pPr>
    </w:p>
    <w:p>
      <w:pPr>
        <w:spacing w:after="60" w:before="160"/>
      </w:pPr>
      <w:r>
        <w:rPr>
          <w:rFonts w:ascii="Arial" w:cs="Arial" w:eastAsia="Arial" w:hAnsi="Arial"/>
          <w:b/>
          <w:bCs/>
          <w:color w:val="0D6E6E"/>
          <w:sz w:val="24"/>
          <w:szCs w:val="24"/>
        </w:rPr>
        <w:t xml:space="preserve">HOEPA Prohibited Features on High-Cost Mortgages</w:t>
      </w:r>
    </w:p>
    <w:p>
      <w:pPr>
        <w:pStyle w:val="ListParagraph"/>
        <w:numPr>
          <w:ilvl w:val="0"/>
          <w:numId w:val="2"/>
        </w:numPr>
        <w:spacing w:after="40"/>
      </w:pPr>
      <w:r>
        <w:rPr>
          <w:rFonts w:ascii="Arial" w:cs="Arial" w:eastAsia="Arial" w:hAnsi="Arial"/>
          <w:sz w:val="22"/>
          <w:szCs w:val="22"/>
        </w:rPr>
        <w:t xml:space="preserve">Balloon payments on loans with terms LESS than 5 years</w:t>
      </w:r>
    </w:p>
    <w:p>
      <w:pPr>
        <w:pStyle w:val="ListParagraph"/>
        <w:numPr>
          <w:ilvl w:val="0"/>
          <w:numId w:val="2"/>
        </w:numPr>
        <w:spacing w:after="40"/>
      </w:pPr>
      <w:r>
        <w:rPr>
          <w:rFonts w:ascii="Arial" w:cs="Arial" w:eastAsia="Arial" w:hAnsi="Arial"/>
          <w:sz w:val="22"/>
          <w:szCs w:val="22"/>
        </w:rPr>
        <w:t xml:space="preserve">Negative amortization</w:t>
      </w:r>
    </w:p>
    <w:p>
      <w:pPr>
        <w:pStyle w:val="ListParagraph"/>
        <w:numPr>
          <w:ilvl w:val="0"/>
          <w:numId w:val="2"/>
        </w:numPr>
        <w:spacing w:after="40"/>
      </w:pPr>
      <w:r>
        <w:rPr>
          <w:rFonts w:ascii="Arial" w:cs="Arial" w:eastAsia="Arial" w:hAnsi="Arial"/>
          <w:sz w:val="22"/>
          <w:szCs w:val="22"/>
        </w:rPr>
        <w:t xml:space="preserve">Prepayment penalties (at ANY time in the loan)</w:t>
      </w:r>
    </w:p>
    <w:p>
      <w:pPr>
        <w:pStyle w:val="ListParagraph"/>
        <w:numPr>
          <w:ilvl w:val="0"/>
          <w:numId w:val="2"/>
        </w:numPr>
        <w:spacing w:after="40"/>
      </w:pPr>
      <w:r>
        <w:rPr>
          <w:rFonts w:ascii="Arial" w:cs="Arial" w:eastAsia="Arial" w:hAnsi="Arial"/>
          <w:sz w:val="22"/>
          <w:szCs w:val="22"/>
        </w:rPr>
        <w:t xml:space="preserve">Loan flipping (repeated refinancing that provides no net benefit)</w:t>
      </w:r>
    </w:p>
    <w:p>
      <w:pPr>
        <w:pStyle w:val="ListParagraph"/>
        <w:numPr>
          <w:ilvl w:val="0"/>
          <w:numId w:val="2"/>
        </w:numPr>
        <w:spacing w:after="40"/>
      </w:pPr>
      <w:r>
        <w:rPr>
          <w:rFonts w:ascii="Arial" w:cs="Arial" w:eastAsia="Arial" w:hAnsi="Arial"/>
          <w:sz w:val="22"/>
          <w:szCs w:val="22"/>
        </w:rPr>
        <w:t xml:space="preserve">Equity stripping (assets-based lending ignoring ability to repay)</w:t>
      </w:r>
    </w:p>
    <w:p>
      <w:pPr>
        <w:pStyle w:val="ListParagraph"/>
        <w:numPr>
          <w:ilvl w:val="0"/>
          <w:numId w:val="2"/>
        </w:numPr>
        <w:spacing w:after="40"/>
      </w:pPr>
      <w:r>
        <w:rPr>
          <w:rFonts w:ascii="Arial" w:cs="Arial" w:eastAsia="Arial" w:hAnsi="Arial"/>
          <w:sz w:val="22"/>
          <w:szCs w:val="22"/>
        </w:rPr>
        <w:t xml:space="preserve">Mandatory arbitration clauses</w:t>
      </w:r>
    </w:p>
    <w:p>
      <w:pPr>
        <w:spacing w:after="80"/>
      </w:pPr>
      <w:r>
        <w:rPr>
          <w:rFonts w:ascii="Arial" w:cs="Arial" w:eastAsia="Arial" w:hAnsi="Arial"/>
          <w:sz w:val="22"/>
          <w:szCs w:val="22"/>
        </w:rPr>
        <w:t xml:space="preserve">REQUIRED before making a high-cost mortgage: Counseling from a HUD-approved counseling agency (cannot be lender's own counselor).</w:t>
      </w:r>
    </w:p>
    <w:p>
      <w:pPr>
        <w:spacing w:after="200"/>
      </w:pPr>
    </w:p>
    <w:p>
      <w:pPr>
        <w:pStyle w:val="Heading2"/>
        <w:spacing w:after="80" w:before="240"/>
      </w:pPr>
      <w:r>
        <w:rPr>
          <w:rFonts w:ascii="Arial" w:cs="Arial" w:eastAsia="Arial" w:hAnsi="Arial"/>
          <w:b/>
          <w:bCs/>
          <w:color w:val="2E75B6"/>
          <w:sz w:val="28"/>
          <w:szCs w:val="28"/>
        </w:rPr>
        <w:t xml:space="preserve">DAY 4 — ECOA (Equal Credit Opportunity Act) / Regulation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ECOA Rule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Protected classes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Color, Religion, National Origin, Sex, Marital Status, Age (if old enough to contract), Public assistance income receipt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Adverse action notice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30 days of complete application or credit decision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Adverse action: specific reasons required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give specific reasons — 'insufficient income' OK; 'didn't meet our standards' = violation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Incomplete application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notify of incompleteness within 30 days OR the 30-day clock runs from when application becomes complete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Counteroffer rule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lender makes a counteroffer and borrower does not accept within 90 days, lender need not notify further</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Appraisal disclosure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provide copy of appraisal/valuation PROMPTLY and no later than 3 business days before consummation (even if not requested)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Spousal signature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require non-applicant spouse to co-sign if applicant individually qualifies; in community property states may get signature only to release property interest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Self-testing privilege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Lenders may conduct self-tests for ECOA compliance; test results are privileged if corrective action is taken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credit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applies to all credit; Reg B has different rules for business credit over $500,000</w:t>
            </w:r>
          </w:p>
        </w:tc>
      </w:tr>
    </w:tbl>
    <w:p>
      <w:pPr>
        <w:spacing w:after="200"/>
      </w:pPr>
    </w:p>
    <w:p>
      <w:pPr>
        <w:pStyle w:val="Heading2"/>
        <w:spacing w:after="80" w:before="240"/>
      </w:pPr>
      <w:r>
        <w:rPr>
          <w:rFonts w:ascii="Arial" w:cs="Arial" w:eastAsia="Arial" w:hAnsi="Arial"/>
          <w:b/>
          <w:bCs/>
          <w:color w:val="2E75B6"/>
          <w:sz w:val="28"/>
          <w:szCs w:val="28"/>
        </w:rPr>
        <w:t xml:space="preserve">DAY 5 — Fair Housing Act + HMDA</w:t>
      </w:r>
    </w:p>
    <w:p>
      <w:pPr>
        <w:spacing w:after="60" w:before="160"/>
      </w:pPr>
      <w:r>
        <w:rPr>
          <w:rFonts w:ascii="Arial" w:cs="Arial" w:eastAsia="Arial" w:hAnsi="Arial"/>
          <w:b/>
          <w:bCs/>
          <w:color w:val="0D6E6E"/>
          <w:sz w:val="24"/>
          <w:szCs w:val="24"/>
        </w:rPr>
        <w:t xml:space="preserve">Fair Housing Act — 7 Protected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r>
              <w:rPr>
                <w:rFonts w:ascii="Arial" w:cs="Arial" w:eastAsia="Arial" w:hAnsi="Arial"/>
                <w:b/>
                <w:bCs/>
                <w:color w:val="1F4E79"/>
                <w:sz w:val="22"/>
                <w:szCs w:val="22"/>
              </w:rPr>
              <w:t xml:space="preserve">RRCNSFH  |  Race · Religion · Color · National Origin · Sex · Familial Status · Handicap (Disability)</w:t>
            </w:r>
          </w:p>
        </w:tc>
      </w:tr>
    </w:tbl>
    <w:p>
      <w:pPr>
        <w:spacing w:after="80"/>
      </w:pPr>
      <w:r>
        <w:rPr>
          <w:rFonts w:ascii="Arial" w:cs="Arial" w:eastAsia="Arial" w:hAnsi="Arial"/>
          <w:sz w:val="22"/>
          <w:szCs w:val="22"/>
        </w:rPr>
        <w:t xml:space="preserve">Memory trick: 'Race Religions Create No Sex For Handicapped People'</w:t>
      </w:r>
    </w:p>
    <w:p>
      <w:pPr>
        <w:spacing w:after="80"/>
      </w:pPr>
      <w:r>
        <w:rPr>
          <w:rFonts w:ascii="Arial" w:cs="Arial" w:eastAsia="Arial" w:hAnsi="Arial"/>
          <w:sz w:val="22"/>
          <w:szCs w:val="22"/>
        </w:rPr>
        <w:t xml:space="preserve">CRITICAL TRAP: Marital Status is in ECOA but NOT in the Fair Housing Act (federal level). Age is in ECOA but NOT in the FHA. This is one of the most frequently tested distinctions.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Practice / 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&amp; How to Identify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Guiding buyers TOWARD or AWAY from neighborhoods based on protected class; showing different inventory based on race/religion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Redlining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Refusing to make loans, issue insurance, or provide services in geographic areas based on racial/ethnic composition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Blockbusting (Panic Selling)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Inducing homeowners to sell by suggesting that protected-class groups moving in will lower property values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Disparate Treatment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Treating applicants differently based on a protected characteristic (intentional discrimination)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Disparate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neutral policy that has a discriminatory EFFECT on a protected class, even without intent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Reverse redlining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Targeting a minority community for predatory or overpriced products</w:t>
            </w:r>
          </w:p>
        </w:tc>
      </w:tr>
    </w:tbl>
    <w:p>
      <w:pPr>
        <w:spacing w:after="80"/>
      </w:pPr>
    </w:p>
    <w:p>
      <w:pPr>
        <w:spacing w:after="60" w:before="160"/>
      </w:pPr>
      <w:r>
        <w:rPr>
          <w:rFonts w:ascii="Arial" w:cs="Arial" w:eastAsia="Arial" w:hAnsi="Arial"/>
          <w:b/>
          <w:bCs/>
          <w:color w:val="0D6E6E"/>
          <w:sz w:val="24"/>
          <w:szCs w:val="24"/>
        </w:rPr>
        <w:t xml:space="preserve">HMDA — What's Reportable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REPORTABLE under HMDA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 Reportable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purchase loans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purpose loans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Refinance loans secured by dwelling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Temporary/bridge loans under 12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improvement loans secured by dwelling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on unimproved vacant land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HELOCs (if lender opts in or meets threshold)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on commercial/agricultural properties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 (even if withdrawn or denied)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rPr>
          <w:rFonts w:ascii="Arial" w:cs="Arial" w:eastAsia="Arial" w:hAnsi="Arial"/>
          <w:sz w:val="22"/>
          <w:szCs w:val="22"/>
        </w:rPr>
        <w:t xml:space="preserve">HMDA data fields include: race, ethnicity, sex, income, loan amount, loan type, property type, lien status, rate spread, HOEPA status, denial reasons.</w:t>
      </w:r>
    </w:p>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PHASE 2: MORTGAGE KNOWLEDGE  (Days 5–8, Jun 19–22)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r>
              <w:rPr>
                <w:rFonts w:ascii="Arial" w:cs="Arial" w:eastAsia="Arial" w:hAnsi="Arial"/>
                <w:b/>
                <w:bCs/>
                <w:color w:val="1F4E79"/>
                <w:sz w:val="22"/>
                <w:szCs w:val="22"/>
              </w:rPr>
              <w:t xml:space="preserve">Goal: Score 90%+ on General Mortgage (28 Q) + Loan Origination (30 Q). Focus on FHA/VA/USDA specifics, ARM calculations, QM/ATR rules, and DTI math.</w:t>
            </w:r>
          </w:p>
        </w:tc>
      </w:tr>
    </w:tbl>
    <w:p>
      <w:pPr>
        <w:spacing w:after="80"/>
      </w:pPr>
    </w:p>
    <w:p>
      <w:pPr>
        <w:pStyle w:val="Heading2"/>
        <w:spacing w:after="80" w:before="240"/>
      </w:pPr>
      <w:r>
        <w:rPr>
          <w:rFonts w:ascii="Arial" w:cs="Arial" w:eastAsia="Arial" w:hAnsi="Arial"/>
          <w:b/>
          <w:bCs/>
          <w:color w:val="2E75B6"/>
          <w:sz w:val="28"/>
          <w:szCs w:val="28"/>
        </w:rPr>
        <w:t xml:space="preserve">DAYS 7–9 — Government + Conventional Loan Programs</w:t>
      </w:r>
    </w:p>
    <w:p>
      <w:pPr>
        <w:spacing w:after="60" w:before="160"/>
      </w:pPr>
      <w:r>
        <w:rPr>
          <w:rFonts w:ascii="Arial" w:cs="Arial" w:eastAsia="Arial" w:hAnsi="Arial"/>
          <w:b/>
          <w:bCs/>
          <w:color w:val="0D6E6E"/>
          <w:sz w:val="24"/>
          <w:szCs w:val="24"/>
        </w:rPr>
        <w:t xml:space="preserve">FHA Loans — Master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FHA Rule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Exact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down payment (FICO 580+)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of purchase price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down payment (FICO 500–579)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scores below 500 = ineligible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Upfront MIP (UFMIP)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 of base loan amount (can be financed)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MIP: LTV &gt; 90% (&lt; 10% down)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for the LIFE OF THE LOAN — no cancellation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MIP: LTV ≤ 90% (≥ 10% 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for 11 years only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DTI guideline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31% (may be exceeded with compensating factors + AUS approval)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DTI guideline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 (up to 50% with strong compensating factors)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loan limits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Vary by county; national floor ~$498,257; ceiling ~$1,149,825 (2024)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Owner-occupancy requirement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primary residence — cannot use FHA for investment or vacation homes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203(k)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Renovation loan — finances purchase + rehab in one loan; must be primary residence</w:t>
            </w:r>
          </w:p>
        </w:tc>
      </w:tr>
    </w:tbl>
    <w:p>
      <w:pPr>
        <w:spacing w:after="80"/>
      </w:pPr>
    </w:p>
    <w:p>
      <w:pPr>
        <w:spacing w:after="60" w:before="160"/>
      </w:pPr>
      <w:r>
        <w:rPr>
          <w:rFonts w:ascii="Arial" w:cs="Arial" w:eastAsia="Arial" w:hAnsi="Arial"/>
          <w:b/>
          <w:bCs/>
          <w:color w:val="0D6E6E"/>
          <w:sz w:val="24"/>
          <w:szCs w:val="24"/>
        </w:rPr>
        <w:t xml:space="preserve">VA Loans — Key Rules</w:t>
      </w:r>
    </w:p>
    <w:p>
      <w:pPr>
        <w:pStyle w:val="ListParagraph"/>
        <w:numPr>
          <w:ilvl w:val="0"/>
          <w:numId w:val="2"/>
        </w:numPr>
        <w:spacing w:after="40"/>
      </w:pPr>
      <w:r>
        <w:rPr>
          <w:rFonts w:ascii="Arial" w:cs="Arial" w:eastAsia="Arial" w:hAnsi="Arial"/>
          <w:sz w:val="22"/>
          <w:szCs w:val="22"/>
        </w:rPr>
        <w:t xml:space="preserve">No down payment required (zero down for full entitlement)</w:t>
      </w:r>
    </w:p>
    <w:p>
      <w:pPr>
        <w:pStyle w:val="ListParagraph"/>
        <w:numPr>
          <w:ilvl w:val="0"/>
          <w:numId w:val="2"/>
        </w:numPr>
        <w:spacing w:after="40"/>
      </w:pPr>
      <w:r>
        <w:rPr>
          <w:rFonts w:ascii="Arial" w:cs="Arial" w:eastAsia="Arial" w:hAnsi="Arial"/>
          <w:sz w:val="22"/>
          <w:szCs w:val="22"/>
        </w:rPr>
        <w:t xml:space="preserve">No private mortgage insurance (PMI) — ever</w:t>
      </w:r>
    </w:p>
    <w:p>
      <w:pPr>
        <w:pStyle w:val="ListParagraph"/>
        <w:numPr>
          <w:ilvl w:val="0"/>
          <w:numId w:val="2"/>
        </w:numPr>
        <w:spacing w:after="40"/>
      </w:pPr>
      <w:r>
        <w:rPr>
          <w:rFonts w:ascii="Arial" w:cs="Arial" w:eastAsia="Arial" w:hAnsi="Arial"/>
          <w:sz w:val="22"/>
          <w:szCs w:val="22"/>
        </w:rPr>
        <w:t xml:space="preserve">Funding fee: 2.15% (first use, regular military, 0% down); 3.30% (subsequent use, 0% down); waived for 10%+ service-connected disability</w:t>
      </w:r>
    </w:p>
    <w:p>
      <w:pPr>
        <w:pStyle w:val="ListParagraph"/>
        <w:numPr>
          <w:ilvl w:val="0"/>
          <w:numId w:val="2"/>
        </w:numPr>
        <w:spacing w:after="40"/>
      </w:pPr>
      <w:r>
        <w:rPr>
          <w:rFonts w:ascii="Arial" w:cs="Arial" w:eastAsia="Arial" w:hAnsi="Arial"/>
          <w:sz w:val="22"/>
          <w:szCs w:val="22"/>
        </w:rPr>
        <w:t xml:space="preserve">Certificate of Eligibility (COE) required — proves entitlement</w:t>
      </w:r>
    </w:p>
    <w:p>
      <w:pPr>
        <w:pStyle w:val="ListParagraph"/>
        <w:numPr>
          <w:ilvl w:val="0"/>
          <w:numId w:val="2"/>
        </w:numPr>
        <w:spacing w:after="40"/>
      </w:pPr>
      <w:r>
        <w:rPr>
          <w:rFonts w:ascii="Arial" w:cs="Arial" w:eastAsia="Arial" w:hAnsi="Arial"/>
          <w:sz w:val="22"/>
          <w:szCs w:val="22"/>
        </w:rPr>
        <w:t xml:space="preserve">Residual income requirement — must have income left over after all debts to cover living expenses</w:t>
      </w:r>
    </w:p>
    <w:p>
      <w:pPr>
        <w:pStyle w:val="ListParagraph"/>
        <w:numPr>
          <w:ilvl w:val="0"/>
          <w:numId w:val="2"/>
        </w:numPr>
        <w:spacing w:after="40"/>
      </w:pPr>
      <w:r>
        <w:rPr>
          <w:rFonts w:ascii="Arial" w:cs="Arial" w:eastAsia="Arial" w:hAnsi="Arial"/>
          <w:sz w:val="22"/>
          <w:szCs w:val="22"/>
        </w:rPr>
        <w:t xml:space="preserve">IRRRL (Interest Rate Reduction Refinance Loan) = VA Streamline — reduces rate/payment, no appraisal often required</w:t>
      </w:r>
    </w:p>
    <w:p>
      <w:pPr>
        <w:pStyle w:val="ListParagraph"/>
        <w:numPr>
          <w:ilvl w:val="0"/>
          <w:numId w:val="2"/>
        </w:numPr>
        <w:spacing w:after="40"/>
      </w:pPr>
      <w:r>
        <w:rPr>
          <w:rFonts w:ascii="Arial" w:cs="Arial" w:eastAsia="Arial" w:hAnsi="Arial"/>
          <w:sz w:val="22"/>
          <w:szCs w:val="22"/>
        </w:rPr>
        <w:t xml:space="preserve">VA appraisal = Notice of Value (NOV); independent from sales price</w:t>
      </w:r>
    </w:p>
    <w:p>
      <w:pPr>
        <w:spacing w:after="80"/>
      </w:pPr>
    </w:p>
    <w:p>
      <w:pPr>
        <w:spacing w:after="60" w:before="160"/>
      </w:pPr>
      <w:r>
        <w:rPr>
          <w:rFonts w:ascii="Arial" w:cs="Arial" w:eastAsia="Arial" w:hAnsi="Arial"/>
          <w:b/>
          <w:bCs/>
          <w:color w:val="0D6E6E"/>
          <w:sz w:val="24"/>
          <w:szCs w:val="24"/>
        </w:rPr>
        <w:t xml:space="preserve">USDA Loans — Key Rules</w:t>
      </w:r>
    </w:p>
    <w:p>
      <w:pPr>
        <w:pStyle w:val="ListParagraph"/>
        <w:numPr>
          <w:ilvl w:val="0"/>
          <w:numId w:val="2"/>
        </w:numPr>
        <w:spacing w:after="40"/>
      </w:pPr>
      <w:r>
        <w:rPr>
          <w:rFonts w:ascii="Arial" w:cs="Arial" w:eastAsia="Arial" w:hAnsi="Arial"/>
          <w:sz w:val="22"/>
          <w:szCs w:val="22"/>
        </w:rPr>
        <w:t xml:space="preserve">ZERO down payment required (100% financing)</w:t>
      </w:r>
    </w:p>
    <w:p>
      <w:pPr>
        <w:pStyle w:val="ListParagraph"/>
        <w:numPr>
          <w:ilvl w:val="0"/>
          <w:numId w:val="2"/>
        </w:numPr>
        <w:spacing w:after="40"/>
      </w:pPr>
      <w:r>
        <w:rPr>
          <w:rFonts w:ascii="Arial" w:cs="Arial" w:eastAsia="Arial" w:hAnsi="Arial"/>
          <w:sz w:val="22"/>
          <w:szCs w:val="22"/>
        </w:rPr>
        <w:t xml:space="preserve">Available in eligible rural and certain suburban areas (check eligibility map)</w:t>
      </w:r>
    </w:p>
    <w:p>
      <w:pPr>
        <w:pStyle w:val="ListParagraph"/>
        <w:numPr>
          <w:ilvl w:val="0"/>
          <w:numId w:val="2"/>
        </w:numPr>
        <w:spacing w:after="40"/>
      </w:pPr>
      <w:r>
        <w:rPr>
          <w:rFonts w:ascii="Arial" w:cs="Arial" w:eastAsia="Arial" w:hAnsi="Arial"/>
          <w:sz w:val="22"/>
          <w:szCs w:val="22"/>
        </w:rPr>
        <w:t xml:space="preserve">Income limits apply — generally up to 115% of area median income</w:t>
      </w:r>
    </w:p>
    <w:p>
      <w:pPr>
        <w:pStyle w:val="ListParagraph"/>
        <w:numPr>
          <w:ilvl w:val="0"/>
          <w:numId w:val="2"/>
        </w:numPr>
        <w:spacing w:after="40"/>
      </w:pPr>
      <w:r>
        <w:rPr>
          <w:rFonts w:ascii="Arial" w:cs="Arial" w:eastAsia="Arial" w:hAnsi="Arial"/>
          <w:sz w:val="22"/>
          <w:szCs w:val="22"/>
        </w:rPr>
        <w:t xml:space="preserve">Upfront guarantee fee: 1% of loan; Annual fee: 0.35% of outstanding balance</w:t>
      </w:r>
    </w:p>
    <w:p>
      <w:pPr>
        <w:pStyle w:val="ListParagraph"/>
        <w:numPr>
          <w:ilvl w:val="0"/>
          <w:numId w:val="2"/>
        </w:numPr>
        <w:spacing w:after="40"/>
      </w:pPr>
      <w:r>
        <w:rPr>
          <w:rFonts w:ascii="Arial" w:cs="Arial" w:eastAsia="Arial" w:hAnsi="Arial"/>
          <w:sz w:val="22"/>
          <w:szCs w:val="22"/>
        </w:rPr>
        <w:t xml:space="preserve">Primary residence only — no investment properties</w:t>
      </w:r>
    </w:p>
    <w:p>
      <w:pPr>
        <w:pStyle w:val="ListParagraph"/>
        <w:numPr>
          <w:ilvl w:val="0"/>
          <w:numId w:val="2"/>
        </w:numPr>
        <w:spacing w:after="40"/>
      </w:pPr>
      <w:r>
        <w:rPr>
          <w:rFonts w:ascii="Arial" w:cs="Arial" w:eastAsia="Arial" w:hAnsi="Arial"/>
          <w:sz w:val="22"/>
          <w:szCs w:val="22"/>
        </w:rPr>
        <w:t xml:space="preserve">Cannot be used for income-producing properties</w:t>
      </w:r>
    </w:p>
    <w:p>
      <w:pPr>
        <w:spacing w:after="80"/>
      </w:pPr>
    </w:p>
    <w:p>
      <w:pPr>
        <w:spacing w:after="60" w:before="160"/>
      </w:pPr>
      <w:r>
        <w:rPr>
          <w:rFonts w:ascii="Arial" w:cs="Arial" w:eastAsia="Arial" w:hAnsi="Arial"/>
          <w:b/>
          <w:bCs/>
          <w:color w:val="0D6E6E"/>
          <w:sz w:val="24"/>
          <w:szCs w:val="24"/>
        </w:rPr>
        <w:t xml:space="preserve">PMI / Conventional Loan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PMI Rule (Homeowners Protection Act)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 required when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LTV &gt; 80% on conventional loans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Borrower request to cancel PMI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 80% LTV based on original value (with good payment history, no subordinate liens)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PMI cancellation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78% LTV based on ORIGINAL purchase price or appraised value at origination (whichever was lower)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cancellation 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scheduled amortization reaches 78% — even if actual balance doesn't match (based on original schedule)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termination of PMI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midpoint of amortization schedule regardless of LTV</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LTV calculation rule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the LESSER of purchase price or appraised value</w:t>
            </w:r>
          </w:p>
        </w:tc>
      </w:tr>
    </w:tbl>
    <w:p>
      <w:pPr>
        <w:spacing w:after="80"/>
      </w:pPr>
    </w:p>
    <w:p>
      <w:pPr>
        <w:pStyle w:val="Heading2"/>
        <w:spacing w:after="80" w:before="240"/>
      </w:pPr>
      <w:r>
        <w:rPr>
          <w:rFonts w:ascii="Arial" w:cs="Arial" w:eastAsia="Arial" w:hAnsi="Arial"/>
          <w:b/>
          <w:bCs/>
          <w:color w:val="2E75B6"/>
          <w:sz w:val="28"/>
          <w:szCs w:val="28"/>
        </w:rPr>
        <w:t xml:space="preserve">DAY 9 — ARM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ARM 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benchmark rate the ARM is tied to (e.g., 1-year Treasury, SOFR, LIBOR replacement)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Margin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percentage added to the index by the lender — does not change over the life of the loan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Indexed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 Margin = the rate if no caps applied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(teaser) rate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rate for the initial fixed period; may be below fully indexed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Adjustment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often the rate can change (1/1 ARM changes annually)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5/1 ARM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for 5 years, then adjusts every 1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Written as X/Y/Z: X = initial adjustment cap; Y = periodic cap; Z = lifetime cap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Example: 2/2/6 cap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adjustment: max +2%; each subsequent adjustment: max +2%; lifetime: max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rate at first adjustment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rate + initial cap (X)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rate ever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rate + lifetime cap (Z)</w:t>
            </w:r>
          </w:p>
        </w:tc>
      </w:tr>
    </w:tbl>
    <w:p>
      <w:pPr>
        <w:spacing w:after="80"/>
      </w:pPr>
    </w:p>
    <w:p>
      <w:pPr>
        <w:spacing w:after="80"/>
      </w:pPr>
      <w:r>
        <w:rPr>
          <w:rFonts w:ascii="Arial" w:cs="Arial" w:eastAsia="Arial" w:hAnsi="Arial"/>
          <w:sz w:val="22"/>
          <w:szCs w:val="22"/>
        </w:rPr>
        <w:t xml:space="preserve">ARM QUALIFICATION RULE: For QM loans, lenders must qualify the borrower using the MAXIMUM rate that could apply during the FIRST 5 YEARS of the loan.</w:t>
      </w:r>
    </w:p>
    <w:p>
      <w:pPr>
        <w:spacing w:after="200"/>
      </w:pPr>
    </w:p>
    <w:p>
      <w:pPr>
        <w:pStyle w:val="Heading2"/>
        <w:spacing w:after="80" w:before="240"/>
      </w:pPr>
      <w:r>
        <w:rPr>
          <w:rFonts w:ascii="Arial" w:cs="Arial" w:eastAsia="Arial" w:hAnsi="Arial"/>
          <w:b/>
          <w:bCs/>
          <w:color w:val="2E75B6"/>
          <w:sz w:val="28"/>
          <w:szCs w:val="28"/>
        </w:rPr>
        <w:t xml:space="preserve">DAY 10 — QM / ATR (Ability-to-Repay) Rules</w:t>
      </w:r>
    </w:p>
    <w:p>
      <w:pPr>
        <w:spacing w:after="60" w:before="160"/>
      </w:pPr>
      <w:r>
        <w:rPr>
          <w:rFonts w:ascii="Arial" w:cs="Arial" w:eastAsia="Arial" w:hAnsi="Arial"/>
          <w:b/>
          <w:bCs/>
          <w:color w:val="0D6E6E"/>
          <w:sz w:val="24"/>
          <w:szCs w:val="24"/>
        </w:rPr>
        <w:t xml:space="preserve">The 8 ATR Underwriting Factors (Must Consider All)</w:t>
      </w:r>
    </w:p>
    <w:p>
      <w:pPr>
        <w:pStyle w:val="ListParagraph"/>
        <w:numPr>
          <w:ilvl w:val="0"/>
          <w:numId w:val="2"/>
        </w:numPr>
        <w:spacing w:after="40"/>
      </w:pPr>
      <w:r>
        <w:rPr>
          <w:rFonts w:ascii="Arial" w:cs="Arial" w:eastAsia="Arial" w:hAnsi="Arial"/>
          <w:sz w:val="22"/>
          <w:szCs w:val="22"/>
        </w:rPr>
        <w:t xml:space="preserve">Current or reasonably expected income or assets</w:t>
      </w:r>
    </w:p>
    <w:p>
      <w:pPr>
        <w:pStyle w:val="ListParagraph"/>
        <w:numPr>
          <w:ilvl w:val="0"/>
          <w:numId w:val="2"/>
        </w:numPr>
        <w:spacing w:after="40"/>
      </w:pPr>
      <w:r>
        <w:rPr>
          <w:rFonts w:ascii="Arial" w:cs="Arial" w:eastAsia="Arial" w:hAnsi="Arial"/>
          <w:sz w:val="22"/>
          <w:szCs w:val="22"/>
        </w:rPr>
        <w:t xml:space="preserve">Current employment status</w:t>
      </w:r>
    </w:p>
    <w:p>
      <w:pPr>
        <w:pStyle w:val="ListParagraph"/>
        <w:numPr>
          <w:ilvl w:val="0"/>
          <w:numId w:val="2"/>
        </w:numPr>
        <w:spacing w:after="40"/>
      </w:pPr>
      <w:r>
        <w:rPr>
          <w:rFonts w:ascii="Arial" w:cs="Arial" w:eastAsia="Arial" w:hAnsi="Arial"/>
          <w:sz w:val="22"/>
          <w:szCs w:val="22"/>
        </w:rPr>
        <w:t xml:space="preserve">Monthly payment on the covered transaction</w:t>
      </w:r>
    </w:p>
    <w:p>
      <w:pPr>
        <w:pStyle w:val="ListParagraph"/>
        <w:numPr>
          <w:ilvl w:val="0"/>
          <w:numId w:val="2"/>
        </w:numPr>
        <w:spacing w:after="40"/>
      </w:pPr>
      <w:r>
        <w:rPr>
          <w:rFonts w:ascii="Arial" w:cs="Arial" w:eastAsia="Arial" w:hAnsi="Arial"/>
          <w:sz w:val="22"/>
          <w:szCs w:val="22"/>
        </w:rPr>
        <w:t xml:space="preserve">Monthly payment on any simultaneous loan</w:t>
      </w:r>
    </w:p>
    <w:p>
      <w:pPr>
        <w:pStyle w:val="ListParagraph"/>
        <w:numPr>
          <w:ilvl w:val="0"/>
          <w:numId w:val="2"/>
        </w:numPr>
        <w:spacing w:after="40"/>
      </w:pPr>
      <w:r>
        <w:rPr>
          <w:rFonts w:ascii="Arial" w:cs="Arial" w:eastAsia="Arial" w:hAnsi="Arial"/>
          <w:sz w:val="22"/>
          <w:szCs w:val="22"/>
        </w:rPr>
        <w:t xml:space="preserve">Monthly payment on mortgage-related obligations (taxes, insurance, HOA)</w:t>
      </w:r>
    </w:p>
    <w:p>
      <w:pPr>
        <w:pStyle w:val="ListParagraph"/>
        <w:numPr>
          <w:ilvl w:val="0"/>
          <w:numId w:val="2"/>
        </w:numPr>
        <w:spacing w:after="40"/>
      </w:pPr>
      <w:r>
        <w:rPr>
          <w:rFonts w:ascii="Arial" w:cs="Arial" w:eastAsia="Arial" w:hAnsi="Arial"/>
          <w:sz w:val="22"/>
          <w:szCs w:val="22"/>
        </w:rPr>
        <w:t xml:space="preserve">Current debt obligations, alimony, and child support</w:t>
      </w:r>
    </w:p>
    <w:p>
      <w:pPr>
        <w:pStyle w:val="ListParagraph"/>
        <w:numPr>
          <w:ilvl w:val="0"/>
          <w:numId w:val="2"/>
        </w:numPr>
        <w:spacing w:after="40"/>
      </w:pPr>
      <w:r>
        <w:rPr>
          <w:rFonts w:ascii="Arial" w:cs="Arial" w:eastAsia="Arial" w:hAnsi="Arial"/>
          <w:sz w:val="22"/>
          <w:szCs w:val="22"/>
        </w:rPr>
        <w:t xml:space="preserve">Monthly debt-to-income ratio or residual income</w:t>
      </w:r>
    </w:p>
    <w:p>
      <w:pPr>
        <w:pStyle w:val="ListParagraph"/>
        <w:numPr>
          <w:ilvl w:val="0"/>
          <w:numId w:val="2"/>
        </w:numPr>
        <w:spacing w:after="40"/>
      </w:pPr>
      <w:r>
        <w:rPr>
          <w:rFonts w:ascii="Arial" w:cs="Arial" w:eastAsia="Arial" w:hAnsi="Arial"/>
          <w:sz w:val="22"/>
          <w:szCs w:val="22"/>
        </w:rPr>
        <w:t xml:space="preserve">Credit history</w:t>
      </w:r>
    </w:p>
    <w:p>
      <w:pPr>
        <w:spacing w:after="80"/>
      </w:pPr>
    </w:p>
    <w:p>
      <w:pPr>
        <w:spacing w:after="60" w:before="160"/>
      </w:pPr>
      <w:r>
        <w:rPr>
          <w:rFonts w:ascii="Arial" w:cs="Arial" w:eastAsia="Arial" w:hAnsi="Arial"/>
          <w:b/>
          <w:bCs/>
          <w:color w:val="0D6E6E"/>
          <w:sz w:val="24"/>
          <w:szCs w:val="24"/>
        </w:rPr>
        <w:t xml:space="preserve">Qualified Mortgage (QM) Requirements — Safe Harbor</w:t>
      </w:r>
    </w:p>
    <w:p>
      <w:pPr>
        <w:pStyle w:val="ListParagraph"/>
        <w:numPr>
          <w:ilvl w:val="0"/>
          <w:numId w:val="2"/>
        </w:numPr>
        <w:spacing w:after="40"/>
      </w:pPr>
      <w:r>
        <w:rPr>
          <w:rFonts w:ascii="Arial" w:cs="Arial" w:eastAsia="Arial" w:hAnsi="Arial"/>
          <w:sz w:val="22"/>
          <w:szCs w:val="22"/>
        </w:rPr>
        <w:t xml:space="preserve">No negative amortization, no interest-only, generally no balloon payment</w:t>
      </w:r>
    </w:p>
    <w:p>
      <w:pPr>
        <w:pStyle w:val="ListParagraph"/>
        <w:numPr>
          <w:ilvl w:val="0"/>
          <w:numId w:val="2"/>
        </w:numPr>
        <w:spacing w:after="40"/>
      </w:pPr>
      <w:r>
        <w:rPr>
          <w:rFonts w:ascii="Arial" w:cs="Arial" w:eastAsia="Arial" w:hAnsi="Arial"/>
          <w:sz w:val="22"/>
          <w:szCs w:val="22"/>
        </w:rPr>
        <w:t xml:space="preserve">Loan term no longer than 30 years</w:t>
      </w:r>
    </w:p>
    <w:p>
      <w:pPr>
        <w:pStyle w:val="ListParagraph"/>
        <w:numPr>
          <w:ilvl w:val="0"/>
          <w:numId w:val="2"/>
        </w:numPr>
        <w:spacing w:after="40"/>
      </w:pPr>
      <w:r>
        <w:rPr>
          <w:rFonts w:ascii="Arial" w:cs="Arial" w:eastAsia="Arial" w:hAnsi="Arial"/>
          <w:sz w:val="22"/>
          <w:szCs w:val="22"/>
        </w:rPr>
        <w:t xml:space="preserve">Points and fees no more than 3% of the total loan amount</w:t>
      </w:r>
    </w:p>
    <w:p>
      <w:pPr>
        <w:pStyle w:val="ListParagraph"/>
        <w:numPr>
          <w:ilvl w:val="0"/>
          <w:numId w:val="2"/>
        </w:numPr>
        <w:spacing w:after="40"/>
      </w:pPr>
      <w:r>
        <w:rPr>
          <w:rFonts w:ascii="Arial" w:cs="Arial" w:eastAsia="Arial" w:hAnsi="Arial"/>
          <w:sz w:val="22"/>
          <w:szCs w:val="22"/>
        </w:rPr>
        <w:t xml:space="preserve">For fixed-rate QM: qualify at the note rate</w:t>
      </w:r>
    </w:p>
    <w:p>
      <w:pPr>
        <w:pStyle w:val="ListParagraph"/>
        <w:numPr>
          <w:ilvl w:val="0"/>
          <w:numId w:val="2"/>
        </w:numPr>
        <w:spacing w:after="40"/>
      </w:pPr>
      <w:r>
        <w:rPr>
          <w:rFonts w:ascii="Arial" w:cs="Arial" w:eastAsia="Arial" w:hAnsi="Arial"/>
          <w:sz w:val="22"/>
          <w:szCs w:val="22"/>
        </w:rPr>
        <w:t xml:space="preserve">For ARM QM: qualify at the MAXIMUM rate in the FIRST 5 YEARS</w:t>
      </w:r>
    </w:p>
    <w:p>
      <w:pPr>
        <w:pStyle w:val="ListParagraph"/>
        <w:numPr>
          <w:ilvl w:val="0"/>
          <w:numId w:val="2"/>
        </w:numPr>
        <w:spacing w:after="40"/>
      </w:pPr>
      <w:r>
        <w:rPr>
          <w:rFonts w:ascii="Arial" w:cs="Arial" w:eastAsia="Arial" w:hAnsi="Arial"/>
          <w:sz w:val="22"/>
          <w:szCs w:val="22"/>
        </w:rPr>
        <w:t xml:space="preserve">Two QM categories: General QM (underwriting requirements) and GSE QM (sold to Fannie/Freddie)</w:t>
      </w:r>
    </w:p>
    <w:p>
      <w:pPr>
        <w:spacing w:after="80"/>
      </w:pPr>
    </w:p>
    <w:p>
      <w:pPr>
        <w:pStyle w:val="Heading2"/>
        <w:spacing w:after="80" w:before="240"/>
      </w:pPr>
      <w:r>
        <w:rPr>
          <w:rFonts w:ascii="Arial" w:cs="Arial" w:eastAsia="Arial" w:hAnsi="Arial"/>
          <w:b/>
          <w:bCs/>
          <w:color w:val="2E75B6"/>
          <w:sz w:val="28"/>
          <w:szCs w:val="28"/>
        </w:rPr>
        <w:t xml:space="preserve">DAY 11 — Mortgage Math: The Must-Know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Loan-to-Value (LTV)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 Lesser of (Purchase Price or Appraised Value)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$280K loan on $350K home → 80% LTV</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DTI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PITI ÷ Gross Monthly Income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PITI ÷ $6,000 income = 33.3%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DTI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Monthly Debts + PITI) ÷ Gross Monthly Income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 $800) ÷ $6,000 = 46.7%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payment at DTI limit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Income × DTI %</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 × 28% = $2,240 max payment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from LTV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Price × (1 - Down Payment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$400K × 97% = $388K loan (3% down)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MIP/PMI amount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Balance × Annual Rate ÷ 12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$380K × 0.55% ÷ 12 = $174/month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UFMIP financed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Loan × 1.75%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$300K × 1.75% = $5,250 added to loan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Points paid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 Points% (1 point = 1%)</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$200K × 1 point = $2,000</w:t>
            </w:r>
          </w:p>
        </w:tc>
      </w:tr>
    </w:tbl>
    <w:p>
      <w:pPr>
        <w:spacing w:after="200"/>
      </w:pPr>
    </w:p>
    <w:p>
      <w:pPr>
        <w:pStyle w:val="Heading2"/>
        <w:spacing w:after="80" w:before="240"/>
      </w:pPr>
      <w:r>
        <w:rPr>
          <w:rFonts w:ascii="Arial" w:cs="Arial" w:eastAsia="Arial" w:hAnsi="Arial"/>
          <w:b/>
          <w:bCs/>
          <w:color w:val="2E75B6"/>
          <w:sz w:val="28"/>
          <w:szCs w:val="28"/>
        </w:rPr>
        <w:t xml:space="preserve">DAYS 12–13 — Loan Origination: Application, Income &amp; Disclosures</w:t>
      </w:r>
    </w:p>
    <w:p>
      <w:pPr>
        <w:spacing w:after="60" w:before="160"/>
      </w:pPr>
      <w:r>
        <w:rPr>
          <w:rFonts w:ascii="Arial" w:cs="Arial" w:eastAsia="Arial" w:hAnsi="Arial"/>
          <w:b/>
          <w:bCs/>
          <w:color w:val="0D6E6E"/>
          <w:sz w:val="24"/>
          <w:szCs w:val="24"/>
        </w:rPr>
        <w:t xml:space="preserve">1003 / URLA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1003 Section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 — Borrower 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SSN, DOB, marital status, contact info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2 — Financial Information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employment, assets, liabilities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 — Real Estate Owned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properties, mortgages, rental income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4 — Loan &amp; Property Information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purpose, property address, use (primary/secondary/investment)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5 — Declarations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Delinquencies, judgments, bankruptcy, ownership in past 3 years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6 — Acknowledgements &amp; Agreements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Borrower signatures, certifications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7 — Military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Veteran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 — Demographic Information (GMI)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ethnicity, sex — collected for HMDA/fair lending; cannot affect credit decision</w:t>
            </w:r>
          </w:p>
        </w:tc>
      </w:tr>
    </w:tbl>
    <w:p>
      <w:pPr>
        <w:spacing w:after="80"/>
      </w:pPr>
    </w:p>
    <w:p>
      <w:pPr>
        <w:spacing w:after="60" w:before="160"/>
      </w:pPr>
      <w:r>
        <w:rPr>
          <w:rFonts w:ascii="Arial" w:cs="Arial" w:eastAsia="Arial" w:hAnsi="Arial"/>
          <w:b/>
          <w:bCs/>
          <w:color w:val="0D6E6E"/>
          <w:sz w:val="24"/>
          <w:szCs w:val="24"/>
        </w:rPr>
        <w:t xml:space="preserve">Income Documentation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Income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W-2 employment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W-2s + most recent 30 days pay stubs; 2-year employment history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Self-employed (25%+ ownership)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personal + business tax returns; YTD P&amp;L; business bank statements; must be 2+ years in same business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 income (&lt; 25%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commission history on tax returns/W-2s; average over 24 months if consistent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Rental income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E from 2 years tax returns + current signed lease; apply 75% of gross rent (vacancy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Alimony / Child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Divorce decree or legal agreement showing payments; must continue 3+ years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Security / Disability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Award letter + recent bank statements; can gross up by 125% if non-taxable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Bonus / Overtime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2-year history required; average over 24 months; employer verification that likely to continue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Part-time income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2-year history of part-time employment in same field; must be likely to continue</w:t>
            </w:r>
          </w:p>
        </w:tc>
      </w:tr>
    </w:tbl>
    <w:p>
      <w:pPr>
        <w:spacing w:after="80"/>
      </w:pPr>
    </w:p>
    <w:p>
      <w:pPr>
        <w:spacing w:after="60" w:before="160"/>
      </w:pPr>
      <w:r>
        <w:rPr>
          <w:rFonts w:ascii="Arial" w:cs="Arial" w:eastAsia="Arial" w:hAnsi="Arial"/>
          <w:b/>
          <w:bCs/>
          <w:color w:val="0D6E6E"/>
          <w:sz w:val="24"/>
          <w:szCs w:val="24"/>
        </w:rPr>
        <w:t xml:space="preserve">Credit Analysis — Key Rules</w:t>
      </w:r>
    </w:p>
    <w:p>
      <w:pPr>
        <w:pStyle w:val="ListParagraph"/>
        <w:numPr>
          <w:ilvl w:val="0"/>
          <w:numId w:val="2"/>
        </w:numPr>
        <w:spacing w:after="40"/>
      </w:pPr>
      <w:r>
        <w:rPr>
          <w:rFonts w:ascii="Arial" w:cs="Arial" w:eastAsia="Arial" w:hAnsi="Arial"/>
          <w:sz w:val="22"/>
          <w:szCs w:val="22"/>
        </w:rPr>
        <w:t xml:space="preserve">Middle score rule: when 3 bureaus report, use the MIDDLE score; when 2 co-borrowers, use the LOWER of the two middle scores</w:t>
      </w:r>
    </w:p>
    <w:p>
      <w:pPr>
        <w:pStyle w:val="ListParagraph"/>
        <w:numPr>
          <w:ilvl w:val="0"/>
          <w:numId w:val="2"/>
        </w:numPr>
        <w:spacing w:after="40"/>
      </w:pPr>
      <w:r>
        <w:rPr>
          <w:rFonts w:ascii="Arial" w:cs="Arial" w:eastAsia="Arial" w:hAnsi="Arial"/>
          <w:sz w:val="22"/>
          <w:szCs w:val="22"/>
        </w:rPr>
        <w:t xml:space="preserve">DTI with student loans in deferment: Fannie Mae requires 1% of outstanding balance if no actual monthly payment; FHA uses 1% of balance or actual payment (whichever is greater)</w:t>
      </w:r>
    </w:p>
    <w:p>
      <w:pPr>
        <w:pStyle w:val="ListParagraph"/>
        <w:numPr>
          <w:ilvl w:val="0"/>
          <w:numId w:val="2"/>
        </w:numPr>
        <w:spacing w:after="40"/>
      </w:pPr>
      <w:r>
        <w:rPr>
          <w:rFonts w:ascii="Arial" w:cs="Arial" w:eastAsia="Arial" w:hAnsi="Arial"/>
          <w:sz w:val="22"/>
          <w:szCs w:val="22"/>
        </w:rPr>
        <w:t xml:space="preserve">Collections: FHA — medical collections excluded; non-medical over $2,000 must be paid off OR payment counted in DTI</w:t>
      </w:r>
    </w:p>
    <w:p>
      <w:pPr>
        <w:pStyle w:val="ListParagraph"/>
        <w:numPr>
          <w:ilvl w:val="0"/>
          <w:numId w:val="2"/>
        </w:numPr>
        <w:spacing w:after="40"/>
      </w:pPr>
      <w:r>
        <w:rPr>
          <w:rFonts w:ascii="Arial" w:cs="Arial" w:eastAsia="Arial" w:hAnsi="Arial"/>
          <w:sz w:val="22"/>
          <w:szCs w:val="22"/>
        </w:rPr>
        <w:t xml:space="preserve">Bankruptcy: Chapter 7 — 4 years waiting for conventional; 2 years for FHA; Chapter 13 — 2 years after discharge for conventional; 1 year after discharge for FHA</w:t>
      </w:r>
    </w:p>
    <w:p>
      <w:pPr>
        <w:pStyle w:val="ListParagraph"/>
        <w:numPr>
          <w:ilvl w:val="0"/>
          <w:numId w:val="2"/>
        </w:numPr>
        <w:spacing w:after="40"/>
      </w:pPr>
      <w:r>
        <w:rPr>
          <w:rFonts w:ascii="Arial" w:cs="Arial" w:eastAsia="Arial" w:hAnsi="Arial"/>
          <w:sz w:val="22"/>
          <w:szCs w:val="22"/>
        </w:rPr>
        <w:t xml:space="preserve">Foreclosure: 7 years for conventional; 3 years for FHA (may be reduced to 1 year with extenuating circumstances)</w:t>
      </w:r>
    </w:p>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PHASE 3: ETHICS + SAFE ACT  (Days 9–11, Jun 23–25)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r>
              <w:rPr>
                <w:rFonts w:ascii="Arial" w:cs="Arial" w:eastAsia="Arial" w:hAnsi="Arial"/>
                <w:b/>
                <w:bCs/>
                <w:color w:val="1F4E79"/>
                <w:sz w:val="22"/>
                <w:szCs w:val="22"/>
              </w:rPr>
              <w:t xml:space="preserve">Goal: Score 90%+ on Ethics (19 Q) and SAFE Act (15 Q). Ethics rewards pattern recognition. SAFE Act rewards memorizing exact numbers. Both are coachable to high scores.</w:t>
            </w:r>
          </w:p>
        </w:tc>
      </w:tr>
    </w:tbl>
    <w:p>
      <w:pPr>
        <w:spacing w:after="80"/>
      </w:pPr>
    </w:p>
    <w:p>
      <w:pPr>
        <w:pStyle w:val="Heading2"/>
        <w:spacing w:after="80" w:before="240"/>
      </w:pPr>
      <w:r>
        <w:rPr>
          <w:rFonts w:ascii="Arial" w:cs="Arial" w:eastAsia="Arial" w:hAnsi="Arial"/>
          <w:b/>
          <w:bCs/>
          <w:color w:val="2E75B6"/>
          <w:sz w:val="28"/>
          <w:szCs w:val="28"/>
        </w:rPr>
        <w:t xml:space="preserve">DAY 16 — UDAAP (Unfair, Deceptive, or Abusive Acts or Practices)</w:t>
      </w:r>
    </w:p>
    <w:p>
      <w:pPr>
        <w:spacing w:after="60" w:before="160"/>
      </w:pPr>
      <w:r>
        <w:rPr>
          <w:rFonts w:ascii="Arial" w:cs="Arial" w:eastAsia="Arial" w:hAnsi="Arial"/>
          <w:b/>
          <w:bCs/>
          <w:color w:val="0D6E6E"/>
          <w:sz w:val="24"/>
          <w:szCs w:val="24"/>
        </w:rPr>
        <w:t xml:space="preserve">Three Definitions — Must Know All Three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 3 Elements Required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Quick Memory Hook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UNFAIR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Causes or likely to cause substantial injury; (2) Injury is not reasonably avoidable by consumer; (3) Injury not outweighed by benefits to consumers or competition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Injury + Can't Avoid + No Benefit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DECEPTIVE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Misleading act or omission; (2) Reasonable consumer would be misled; (3) Material — affects consumer's decision or conduct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Misleading + Reasonable + Matters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ABUSIVE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Materially interferes with consumer's ability to understand terms; OR (2) Takes unreasonable advantage of: consumer's lack of understanding, inability to protect interests, or reasonable reliance on MLO to act in their interest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Confuse OR Exploit</w:t>
            </w:r>
          </w:p>
        </w:tc>
      </w:tr>
    </w:tbl>
    <w:p>
      <w:pPr>
        <w:spacing w:after="80"/>
      </w:pPr>
    </w:p>
    <w:p>
      <w:pPr>
        <w:spacing w:after="80"/>
      </w:pPr>
      <w:r>
        <w:rPr>
          <w:rFonts w:ascii="Arial" w:cs="Arial" w:eastAsia="Arial" w:hAnsi="Arial"/>
          <w:sz w:val="22"/>
          <w:szCs w:val="22"/>
        </w:rPr>
        <w:t xml:space="preserve">ABUSIVE is tested most because it is the newest concept. Classic examples: an MLO saying 'trust me, this is the best deal' while steering to a higher-cost product; burying fees in confusing fine print; predicting ARM rates won't increase.</w:t>
      </w:r>
    </w:p>
    <w:p>
      <w:pPr>
        <w:spacing w:after="200"/>
      </w:pPr>
    </w:p>
    <w:p>
      <w:pPr>
        <w:pStyle w:val="Heading2"/>
        <w:spacing w:after="80" w:before="240"/>
      </w:pPr>
      <w:r>
        <w:rPr>
          <w:rFonts w:ascii="Arial" w:cs="Arial" w:eastAsia="Arial" w:hAnsi="Arial"/>
          <w:b/>
          <w:bCs/>
          <w:color w:val="2E75B6"/>
          <w:sz w:val="28"/>
          <w:szCs w:val="28"/>
        </w:rPr>
        <w:t xml:space="preserve">DAY 17 — Mortgage Fraud + Predatory Lending</w:t>
      </w:r>
    </w:p>
    <w:p>
      <w:pPr>
        <w:spacing w:after="60" w:before="160"/>
      </w:pPr>
      <w:r>
        <w:rPr>
          <w:rFonts w:ascii="Arial" w:cs="Arial" w:eastAsia="Arial" w:hAnsi="Arial"/>
          <w:b/>
          <w:bCs/>
          <w:color w:val="0D6E6E"/>
          <w:sz w:val="24"/>
          <w:szCs w:val="24"/>
        </w:rPr>
        <w:t xml:space="preserve">Fraud for Profit vs. Fraud for Housing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Does It &amp; 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for 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insiders — MLOs, appraisers, attorneys, builders; ~80% of dollar losses; schemes: air loans, straw buyers, property flipping fraud, equity skimming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for Housing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Borrowers misrepresenting info to qualify — overstated income, occupancy fraud, gift letter fraud, undisclosed liabilities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loan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Completely fictitious transaction with no real property — all parties are fabricated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Straw buyer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 takes out a loan in their name for a property they will not occupy; true buyer (often with bad credit) then takes 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Occupancy fraud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Declaring primary residence intent on investment purchase to get better rate/terms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Appraisal fraud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Inflating value to enable larger loan; appraiser pays kickback or is pressured by lender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theft fraud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Using stolen identity to take out mortgage in victim's 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Builder bailout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Builder secretly provides undisclosed concessions to the buyer to inflate the sales price for a larger loan</w:t>
            </w:r>
          </w:p>
        </w:tc>
      </w:tr>
    </w:tbl>
    <w:p>
      <w:pPr>
        <w:spacing w:after="80"/>
      </w:pPr>
    </w:p>
    <w:p>
      <w:pPr>
        <w:spacing w:after="60" w:before="160"/>
      </w:pPr>
      <w:r>
        <w:rPr>
          <w:rFonts w:ascii="Arial" w:cs="Arial" w:eastAsia="Arial" w:hAnsi="Arial"/>
          <w:b/>
          <w:bCs/>
          <w:color w:val="0D6E6E"/>
          <w:sz w:val="24"/>
          <w:szCs w:val="24"/>
        </w:rPr>
        <w:t xml:space="preserve">Predatory Lending — Red Flags</w:t>
      </w:r>
    </w:p>
    <w:p>
      <w:pPr>
        <w:pStyle w:val="ListParagraph"/>
        <w:numPr>
          <w:ilvl w:val="0"/>
          <w:numId w:val="2"/>
        </w:numPr>
        <w:spacing w:after="40"/>
      </w:pPr>
      <w:r>
        <w:rPr>
          <w:rFonts w:ascii="Arial" w:cs="Arial" w:eastAsia="Arial" w:hAnsi="Arial"/>
          <w:sz w:val="22"/>
          <w:szCs w:val="22"/>
        </w:rPr>
        <w:t xml:space="preserve">Loan flipping: repeatedly refinancing with minimal benefit but high fees each time</w:t>
      </w:r>
    </w:p>
    <w:p>
      <w:pPr>
        <w:pStyle w:val="ListParagraph"/>
        <w:numPr>
          <w:ilvl w:val="0"/>
          <w:numId w:val="2"/>
        </w:numPr>
        <w:spacing w:after="40"/>
      </w:pPr>
      <w:r>
        <w:rPr>
          <w:rFonts w:ascii="Arial" w:cs="Arial" w:eastAsia="Arial" w:hAnsi="Arial"/>
          <w:sz w:val="22"/>
          <w:szCs w:val="22"/>
        </w:rPr>
        <w:t xml:space="preserve">Equity stripping: approving loans based on assets (home equity) while ignoring ability to repay income</w:t>
      </w:r>
    </w:p>
    <w:p>
      <w:pPr>
        <w:pStyle w:val="ListParagraph"/>
        <w:numPr>
          <w:ilvl w:val="0"/>
          <w:numId w:val="2"/>
        </w:numPr>
        <w:spacing w:after="40"/>
      </w:pPr>
      <w:r>
        <w:rPr>
          <w:rFonts w:ascii="Arial" w:cs="Arial" w:eastAsia="Arial" w:hAnsi="Arial"/>
          <w:sz w:val="22"/>
          <w:szCs w:val="22"/>
        </w:rPr>
        <w:t xml:space="preserve">Packing: adding unnecessary products (credit life insurance, warranties) without consent</w:t>
      </w:r>
    </w:p>
    <w:p>
      <w:pPr>
        <w:pStyle w:val="ListParagraph"/>
        <w:numPr>
          <w:ilvl w:val="0"/>
          <w:numId w:val="2"/>
        </w:numPr>
        <w:spacing w:after="40"/>
      </w:pPr>
      <w:r>
        <w:rPr>
          <w:rFonts w:ascii="Arial" w:cs="Arial" w:eastAsia="Arial" w:hAnsi="Arial"/>
          <w:sz w:val="22"/>
          <w:szCs w:val="22"/>
        </w:rPr>
        <w:t xml:space="preserve">Balloon loans: large final payment that borrower cannot afford, intended to force a refinance</w:t>
      </w:r>
    </w:p>
    <w:p>
      <w:pPr>
        <w:pStyle w:val="ListParagraph"/>
        <w:numPr>
          <w:ilvl w:val="0"/>
          <w:numId w:val="2"/>
        </w:numPr>
        <w:spacing w:after="40"/>
      </w:pPr>
      <w:r>
        <w:rPr>
          <w:rFonts w:ascii="Arial" w:cs="Arial" w:eastAsia="Arial" w:hAnsi="Arial"/>
          <w:sz w:val="22"/>
          <w:szCs w:val="22"/>
        </w:rPr>
        <w:t xml:space="preserve">Negative amortization: minimum payment doesn't cover interest; balance grows</w:t>
      </w:r>
    </w:p>
    <w:p>
      <w:pPr>
        <w:pStyle w:val="ListParagraph"/>
        <w:numPr>
          <w:ilvl w:val="0"/>
          <w:numId w:val="2"/>
        </w:numPr>
        <w:spacing w:after="40"/>
      </w:pPr>
      <w:r>
        <w:rPr>
          <w:rFonts w:ascii="Arial" w:cs="Arial" w:eastAsia="Arial" w:hAnsi="Arial"/>
          <w:sz w:val="22"/>
          <w:szCs w:val="22"/>
        </w:rPr>
        <w:t xml:space="preserve">Single-premium credit insurance: upfront premium financed into loan, massively overpriced</w:t>
      </w:r>
    </w:p>
    <w:p>
      <w:pPr>
        <w:pStyle w:val="ListParagraph"/>
        <w:numPr>
          <w:ilvl w:val="0"/>
          <w:numId w:val="2"/>
        </w:numPr>
        <w:spacing w:after="40"/>
      </w:pPr>
      <w:r>
        <w:rPr>
          <w:rFonts w:ascii="Arial" w:cs="Arial" w:eastAsia="Arial" w:hAnsi="Arial"/>
          <w:sz w:val="22"/>
          <w:szCs w:val="22"/>
        </w:rPr>
        <w:t xml:space="preserve">Targeting: marketing high-cost products specifically to elderly, minorities, or financially vulnerable</w:t>
      </w:r>
    </w:p>
    <w:p>
      <w:pPr>
        <w:spacing w:after="200"/>
      </w:pPr>
    </w:p>
    <w:p>
      <w:pPr>
        <w:pStyle w:val="Heading2"/>
        <w:spacing w:after="80" w:before="240"/>
      </w:pPr>
      <w:r>
        <w:rPr>
          <w:rFonts w:ascii="Arial" w:cs="Arial" w:eastAsia="Arial" w:hAnsi="Arial"/>
          <w:b/>
          <w:bCs/>
          <w:color w:val="2E75B6"/>
          <w:sz w:val="28"/>
          <w:szCs w:val="28"/>
        </w:rPr>
        <w:t xml:space="preserve">DAYS 18–19 — SAFE Act &amp; NMLS</w:t>
      </w:r>
    </w:p>
    <w:p>
      <w:pPr>
        <w:spacing w:after="60" w:before="160"/>
      </w:pPr>
      <w:r>
        <w:rPr>
          <w:rFonts w:ascii="Arial" w:cs="Arial" w:eastAsia="Arial" w:hAnsi="Arial"/>
          <w:b/>
          <w:bCs/>
          <w:color w:val="0D6E6E"/>
          <w:sz w:val="24"/>
          <w:szCs w:val="24"/>
        </w:rPr>
        <w:t xml:space="preserve">Pre-Licensing Education (PE) — The 20-Hour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Hours 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mortgage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 minimum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RESPA, ECOA, FHA,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 minimum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consumer protection, fair lending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Nontraditional mortgage 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 minimum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ARM, interest-only, neg-am,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Electives / state-specific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 hours minimum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include additional fed law, ethics,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approved by NMLS; cannot be taken in same calendar year as the exam after failing 3 times</w:t>
            </w:r>
          </w:p>
        </w:tc>
      </w:tr>
    </w:tbl>
    <w:p>
      <w:pPr>
        <w:spacing w:after="80"/>
      </w:pPr>
    </w:p>
    <w:p>
      <w:pPr>
        <w:spacing w:after="60" w:before="160"/>
      </w:pPr>
      <w:r>
        <w:rPr>
          <w:rFonts w:ascii="Arial" w:cs="Arial" w:eastAsia="Arial" w:hAnsi="Arial"/>
          <w:b/>
          <w:bCs/>
          <w:color w:val="0D6E6E"/>
          <w:sz w:val="24"/>
          <w:szCs w:val="24"/>
        </w:rPr>
        <w:t xml:space="preserve">Continuing Education (CE) — 8-Hour Annual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48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mortgage law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updates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Including fraud and consumer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Nontraditional mortgage products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Electives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be state-specific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 / year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take same course two consecutive years</w:t>
            </w:r>
          </w:p>
        </w:tc>
      </w:tr>
    </w:tbl>
    <w:p>
      <w:pPr>
        <w:spacing w:after="80"/>
      </w:pPr>
    </w:p>
    <w:p>
      <w:pPr>
        <w:spacing w:after="60" w:before="160"/>
      </w:pPr>
      <w:r>
        <w:rPr>
          <w:rFonts w:ascii="Arial" w:cs="Arial" w:eastAsia="Arial" w:hAnsi="Arial"/>
          <w:b/>
          <w:bCs/>
          <w:color w:val="0D6E6E"/>
          <w:sz w:val="24"/>
          <w:szCs w:val="24"/>
        </w:rPr>
        <w:t xml:space="preserve">SAFE Act Licensing — Critical Rules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 Act Rule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Exact Rule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must be licensed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individual who takes a loan application OR offers/negotiates mortgage loan terms for compensation on residential (1-4 family) property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Registered vs. Licensed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Bank/credit union employees = REGISTERED (through NMLS); non-bank employees = STATE LICENSED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Transitional license (EGRRCPA §106)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MLO moving from federally-registered to state-licensed (or state-to-state) gets 120 DAYS to complete state licensing requirements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NMLS Unique Identifier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number for life — does not change between states, employers, or time periods; must appear on ALL loan documents and ads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bar offenses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felony involving fraud, dishonesty, breach of trust, or money laundering (includes financial crimes, forgery, theft, embezzlement)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7-year bar offense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felony (other than the permanent bar offenses above)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NMLS background check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FBI criminal background check + credit check; must submit fingerprints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NMLS Consumer Access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website (nmlsconsumeraccess.org) showing: license status, employer history, disciplinary actions — NOT credit scores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License renewal deadline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31 each year; CE must be completed BEFORE renewal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Lapsed license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origination activity whatsoever until license is reinstated — no grace period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Repeating CE course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satisfy annual CE by taking the SAME NMLS-approved course in consecutive calendar years</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MASTER REFERENCE SHEET — All Critical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r>
              <w:rPr>
                <w:rFonts w:ascii="Arial" w:cs="Arial" w:eastAsia="Arial" w:hAnsi="Arial"/>
                <w:b/>
                <w:bCs/>
                <w:color w:val="C00000"/>
                <w:sz w:val="22"/>
                <w:szCs w:val="22"/>
              </w:rPr>
              <w:t xml:space="preserve">Print this page. Know every row cold before exam day.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 / Rule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Number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Trap / What It's Confused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LE delivery 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after complete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 calendar days — business days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CD minimum before closing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before consummation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Saturday COUNTS as business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Minimum close wait after 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business days after LE delivery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a separate rule from the 3-day CD rule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Mailed LE — deemed received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for mail → so 6 total days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3 for mail + 3 for wait = 6 minimum if mailed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Zero tolerance violations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CURED — 100% accuracy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origination fees and transfer taxes have zero tolerance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10% tolerance bucket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 aggregate increase OK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Per-item increases are OK if total is within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QWR acknowledge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business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30-day rule is for substantive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QWR respond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 business days (+ 15 extension possible)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days = acknowledge; 30 days = resolve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Max escrow cushion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months of estimated payments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 months — common wrong answer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Surplus return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 surplus: must return within 30 days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$50 or under, may carry to next 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Adverse action notice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calendar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10 days (that's for counteroffers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Appraisal copy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later than 3 business days before closing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provided even without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HOEPA: First lien APR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APOR + 6.5%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is for subordinate liens — common swap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HOEPA: Subordinate APR trigger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APOR + 8.5%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6.5% is for first liens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HOEPA: Points &amp; fees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of loan (for loans ≥ $20K)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applies to smaller loans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ROR period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(Saturday counts, not Sunday)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30 days — 30 days is ECOA adverse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Extended 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YEARS if not properly disclosed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if required notice/disclosures were not provided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APR tolerance — regular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1/8% (0.125%) — fixed, level payment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0.25% is for irregular loans (ARMs,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Min down (580+ FICO)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 = 0%; USDA = 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Min down (500–579 FICO)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500 = ineligible for FHA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UFMIP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 of base loan amount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financed into the loan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MIP duration (LTV &gt; 90%)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LOAN — no cancellation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LTV ≤ 90% (≥ 10% down), only 11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MIP duration (LTV ≤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life of loan — this is a key distinction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Front-end DTI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 is back-end; 31% front-end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Back-end DTI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may be approved with compensating factors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 Funding fee, first use 0% 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2.15% (regular military)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3.30% for subsequent use; waived for disability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 Funding fee subsequent 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 (0% down)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 is first use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PMI: Borrower request to cancel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 80% LTV — original value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78% = automatic; 80% = borrower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 Automatic cancellation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78% LTV — original purchase price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Based on SCHEDULED amortization, not actual payoff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Conforming loan limit 2024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$766,550 (standard)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High-balance areas: up to $1,149,825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QM: Max points &amp;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of total loan amount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 of purchase price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QM: ARM qualifying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rate in FIRST 5 YEARS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the start rate, not the fully indexed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Pre-license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hours 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 = annual CE, NOT pre-license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PE breakdown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fed law + 3 ethics + 2 nontraditional + 12 elective = 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 is 3+2+2+1 =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Annual 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20 hours — 20 is pre-license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CE breakdown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fed + 2 ethics + 2 nontraditional + 1 elective = 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Transitional license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 days maximum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30, 60, or 90 days — 120 is the EGRRCPA rule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license bar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dishonesty, breach of trust, money laundering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 felonies = 7-year bar, not permanent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7-year license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other felony (not in permanent bar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Misdemeanors do not automatically bar licensing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License renewal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31 annually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 must be completed before renewal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Housing protected 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Race, Color, Religion, National Origin, Sex, Familial Status, Handicap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Marital status = ECOA, NOT FHA; Age = ECOA, NOT FHA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protected classes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Color, Religion, National Origin, Sex, Marital Status, Age, Public assistance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does NOT include marital status or 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Chapter 7 bankruptcy: conventional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4-year waiting period after discharge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 2 years; VA = 2 years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Chapter 7: FHA waiting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after discharge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Conventional = 4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Foreclosure: conventional wait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 3 years (1 year with extenuating circumstances)</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DAILY STUDY ROUTINES</w:t>
      </w:r>
    </w:p>
    <w:p>
      <w:pPr>
        <w:pStyle w:val="Heading2"/>
        <w:spacing w:after="80" w:before="240"/>
      </w:pPr>
      <w:r>
        <w:rPr>
          <w:rFonts w:ascii="Arial" w:cs="Arial" w:eastAsia="Arial" w:hAnsi="Arial"/>
          <w:b/>
          <w:bCs/>
          <w:color w:val="2E75B6"/>
          <w:sz w:val="28"/>
          <w:szCs w:val="28"/>
        </w:rPr>
        <w:t xml:space="preserve">Recommended Daily Session (2–3 hrs weekdays / 3–4 hrs weekends)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10 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yesterday's weak points — what did you miss?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guide or your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block (60–90 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Study today's topic using this guide — read actively, drill every table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 study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Practice (50–60 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30–40 targeted questions on today's topic; score and review ALL explanations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Exams 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10 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down 3 things you are still unsure about to attack tomorrow morning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Notepad</w:t>
            </w:r>
          </w:p>
        </w:tc>
      </w:tr>
    </w:tbl>
    <w:p>
      <w:pPr>
        <w:spacing w:after="80"/>
      </w:pPr>
    </w:p>
    <w:p>
      <w:pPr>
        <w:pStyle w:val="Heading2"/>
        <w:spacing w:after="80" w:before="240"/>
      </w:pPr>
      <w:r>
        <w:rPr>
          <w:rFonts w:ascii="Arial" w:cs="Arial" w:eastAsia="Arial" w:hAnsi="Arial"/>
          <w:b/>
          <w:bCs/>
          <w:color w:val="2E75B6"/>
          <w:sz w:val="28"/>
          <w:szCs w:val="28"/>
        </w:rPr>
        <w:t xml:space="preserve">Weekly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18 (Day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all Federal Laws review — score Phase 1 Exam and identify weak spots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22 (Day 8)</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Mortgage + Origination review — score Phase 2 Exam and flag weak areas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25 (Day 11)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Ethics + SAFE Act review — score Phase 3 Exam (target 90%+ on each section)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26 (Day 12)</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Practice Exam #1 (120Q) under timed conditions — target 108+ correct (90%)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27 (Day 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review of Exam #1: every wrong answer gets an explanation read; re-drill weakest section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28 (Day 14)</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Practice Exam #2 — if scoring 105+ you are ready; do Master Reference Sheet before bed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29 — Morning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Light 20-min review of Master Reference Sheet ONLY — no new material; exam at 1PM PST</w:t>
            </w:r>
          </w:p>
        </w:tc>
      </w:tr>
    </w:tbl>
    <w:p>
      <w:pPr>
        <w:spacing w:after="80"/>
      </w:pPr>
    </w:p>
    <w:p>
      <w:pPr>
        <w:pStyle w:val="Heading2"/>
        <w:spacing w:after="80" w:before="240"/>
      </w:pPr>
      <w:r>
        <w:rPr>
          <w:rFonts w:ascii="Arial" w:cs="Arial" w:eastAsia="Arial" w:hAnsi="Arial"/>
          <w:b/>
          <w:bCs/>
          <w:color w:val="2E75B6"/>
          <w:sz w:val="28"/>
          <w:szCs w:val="28"/>
        </w:rPr>
        <w:t xml:space="preserve">Exam Day Strategy</w:t>
      </w:r>
    </w:p>
    <w:p>
      <w:pPr>
        <w:pStyle w:val="ListParagraph"/>
        <w:numPr>
          <w:ilvl w:val="0"/>
          <w:numId w:val="2"/>
        </w:numPr>
        <w:spacing w:after="40"/>
      </w:pPr>
      <w:r>
        <w:rPr>
          <w:rFonts w:ascii="Arial" w:cs="Arial" w:eastAsia="Arial" w:hAnsi="Arial"/>
          <w:sz w:val="22"/>
          <w:szCs w:val="22"/>
        </w:rPr>
        <w:t xml:space="preserve">Read every question fully — watch for EXCEPT, NOT, MOST, BEST, ALWAYS in the stem</w:t>
      </w:r>
    </w:p>
    <w:p>
      <w:pPr>
        <w:pStyle w:val="ListParagraph"/>
        <w:numPr>
          <w:ilvl w:val="0"/>
          <w:numId w:val="2"/>
        </w:numPr>
        <w:spacing w:after="40"/>
      </w:pPr>
      <w:r>
        <w:rPr>
          <w:rFonts w:ascii="Arial" w:cs="Arial" w:eastAsia="Arial" w:hAnsi="Arial"/>
          <w:sz w:val="22"/>
          <w:szCs w:val="22"/>
        </w:rPr>
        <w:t xml:space="preserve">Eliminate obviously wrong answers first (usually 1–2 can be cut quickly)</w:t>
      </w:r>
    </w:p>
    <w:p>
      <w:pPr>
        <w:pStyle w:val="ListParagraph"/>
        <w:numPr>
          <w:ilvl w:val="0"/>
          <w:numId w:val="2"/>
        </w:numPr>
        <w:spacing w:after="40"/>
      </w:pPr>
      <w:r>
        <w:rPr>
          <w:rFonts w:ascii="Arial" w:cs="Arial" w:eastAsia="Arial" w:hAnsi="Arial"/>
          <w:sz w:val="22"/>
          <w:szCs w:val="22"/>
        </w:rPr>
        <w:t xml:space="preserve">If torn between two answers, ask: which is more specific / more precise?</w:t>
      </w:r>
    </w:p>
    <w:p>
      <w:pPr>
        <w:pStyle w:val="ListParagraph"/>
        <w:numPr>
          <w:ilvl w:val="0"/>
          <w:numId w:val="2"/>
        </w:numPr>
        <w:spacing w:after="40"/>
      </w:pPr>
      <w:r>
        <w:rPr>
          <w:rFonts w:ascii="Arial" w:cs="Arial" w:eastAsia="Arial" w:hAnsi="Arial"/>
          <w:sz w:val="22"/>
          <w:szCs w:val="22"/>
        </w:rPr>
        <w:t xml:space="preserve">For law questions: the answer that cites an exact rule, number, or timeline is almost always right</w:t>
      </w:r>
    </w:p>
    <w:p>
      <w:pPr>
        <w:pStyle w:val="ListParagraph"/>
        <w:numPr>
          <w:ilvl w:val="0"/>
          <w:numId w:val="2"/>
        </w:numPr>
        <w:spacing w:after="40"/>
      </w:pPr>
      <w:r>
        <w:rPr>
          <w:rFonts w:ascii="Arial" w:cs="Arial" w:eastAsia="Arial" w:hAnsi="Arial"/>
          <w:sz w:val="22"/>
          <w:szCs w:val="22"/>
        </w:rPr>
        <w:t xml:space="preserve">Flag hard questions and move on — do not lose 5 minutes on one question</w:t>
      </w:r>
    </w:p>
    <w:p>
      <w:pPr>
        <w:pStyle w:val="ListParagraph"/>
        <w:numPr>
          <w:ilvl w:val="0"/>
          <w:numId w:val="2"/>
        </w:numPr>
        <w:spacing w:after="40"/>
      </w:pPr>
      <w:r>
        <w:rPr>
          <w:rFonts w:ascii="Arial" w:cs="Arial" w:eastAsia="Arial" w:hAnsi="Arial"/>
          <w:sz w:val="22"/>
          <w:szCs w:val="22"/>
        </w:rPr>
        <w:t xml:space="preserve">Use all 3 hours — never submit early; re-read flagged questions</w:t>
      </w:r>
    </w:p>
    <w:p>
      <w:pPr>
        <w:pStyle w:val="ListParagraph"/>
        <w:numPr>
          <w:ilvl w:val="0"/>
          <w:numId w:val="2"/>
        </w:numPr>
        <w:spacing w:after="40"/>
      </w:pPr>
      <w:r>
        <w:rPr>
          <w:rFonts w:ascii="Arial" w:cs="Arial" w:eastAsia="Arial" w:hAnsi="Arial"/>
          <w:sz w:val="22"/>
          <w:szCs w:val="22"/>
        </w:rPr>
        <w:t xml:space="preserve">Your target is 108/120 correct (90%) — that is 23 more correct answers than your first attempt; you built this knowledge base, now own every number in it</w:t>
      </w:r>
    </w:p>
    <w:p>
      <w:pPr>
        <w:spacing w:after="200"/>
      </w:pPr>
    </w:p>
    <w:p>
      <w:pPr>
        <w:jc w:val="center"/>
      </w:pPr>
      <w:r>
        <w:rPr>
          <w:rFonts w:ascii="Arial" w:cs="Arial" w:eastAsia="Arial" w:hAnsi="Arial"/>
          <w:b/>
          <w:bCs/>
          <w:i/>
          <w:iCs/>
          <w:color w:val="1F4E79"/>
          <w:sz w:val="24"/>
          <w:szCs w:val="24"/>
        </w:rPr>
        <w:t xml:space="preserve">You scored 71% on your first attempt. 14 focused days is all it takes to close the gap from good to expert. Own every number in this guide. Walk into June 29 at 1PM knowing you earned 90%.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NMLS SAFE MLO — 14-Day Mastery Sprint  |  Exam: June 29, 2026 at 1PM PST  |  Target: 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2026-06-15T19:41:20.394Z</dcterms:created>
  <dcterms:modified xsi:type="dcterms:W3CDTF">2026-06-15T19:41:20.397Z</dcterms:modified>
</cp:coreProperties>
</file>

<file path=docProps/custom.xml><?xml version="1.0" encoding="utf-8"?>
<Properties xmlns="http://schemas.openxmlformats.org/officeDocument/2006/custom-properties" xmlns:vt="http://schemas.openxmlformats.org/officeDocument/2006/docPropsVTypes"/>
</file>