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Summary findings about HW: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are implementing on a VPC a DB in RDS as backend, using EC2 as front end client,  and managing and keeping everything private.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might use tunneling to EC2 to log into DB.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Finally shut down to avoid charges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DB: Database configuration with VPN, Subnet, Options and Parameters: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settings in red box.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62650" cy="29051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10511" l="0" r="0" t="284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DB is on RDS which is a standalone system and the DB is not on EC2.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While in HW1 DB2 server was on Windows server - this is diff case.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Different Files uploaded to the bucket Buckets: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62650" cy="28860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9090" l="0" r="0" t="482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an expanding version of S3, the other option is to have 10GB.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IAM policies we can define who can access or during DBS during the option group wherewe give the backup setting..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Both DB - mine and WorldImporters uploaded: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One DB from Windows and other exam DB of a course at Touro.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E2 instance had no SQL server, so manually downloaded and installed.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62650" cy="3352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VPN Groups: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VPN group as required.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62650" cy="3352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Parameters Group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62650" cy="23050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27840" l="0" r="0" t="340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Option Group gives power to us to upload the backup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62650" cy="21240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32102" l="0" r="0" t="454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