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15fd1e07eb484134" /><Relationship Type="http://schemas.openxmlformats.org/package/2006/relationships/metadata/core-properties" Target="/docProps/core.xml" Id="Rd564449b54724880" /><Relationship Type="http://schemas.openxmlformats.org/officeDocument/2006/relationships/extended-properties" Target="/docProps/app.xml" Id="R4a0ad6844c824da7" /><Relationship Type="http://schemas.openxmlformats.org/officeDocument/2006/relationships/custom-properties" Target="/docProps/custom.xml" Id="Rffa1cddcda57403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Passive Header &amp; CORS Auditor</w:t>
      </w:r>
    </w:p>
    <w:p w14:paraId="00100002" w14:textId="00100003">
      <w:pPr>
        <w:spacing w:after="80"/>
        <w:jc w:val="center"/>
      </w:pPr>
      <w:r>
        <w:rPr>
          <w:sz w:val="32"/>
        </w:rPr>
        <w:t xml:space="preserve">Project Report</w:t>
      </w:r>
    </w:p>
    <w:p w14:paraId="00100004" w14:textId="00100005">
      <w:pPr>
        <w:spacing w:after="480"/>
        <w:jc w:val="center"/>
      </w:pPr>
      <w:r>
        <w:rPr>
          <w:color w:val="57606A"/>
          <w:sz w:val="22"/>
        </w:rPr>
        <w:t xml:space="preserve">Version 1.0.0  |  Python 3.10+  |  Standard Library Only</w:t>
      </w:r>
    </w:p>
    <w:p w14:paraId="00100006" w14:textId="00100007">
      <w:pPr>
        <w:pStyle w:val="Heading1"/>
        <w:spacing w:before="320" w:after="160"/>
      </w:pPr>
      <w:r>
        <w:rPr>
          <w:b/>
          <w:sz w:val="36"/>
        </w:rPr>
        <w:t xml:space="preserve">1. Project Overview</w:t>
      </w:r>
    </w:p>
    <w:p w14:paraId="00100008" w14:textId="00100009">
      <w:pPr>
        <w:spacing w:after="160"/>
      </w:pPr>
      <w:r>
        <w:rPr>
          <w:sz w:val="22"/>
        </w:rPr>
        <w:t xml:space="preserve">The Passive Header &amp; CORS Auditor is a security tool written entirely in Python 3.10+ using the standard library only. It performs passive reconnaissance against web targets by inspecting HTTP response headers, cookie attributes, and CORS (Cross-Origin Resource Sharing) configuration without sending any attack payloads.</w:t>
      </w:r>
    </w:p>
    <w:p w14:paraId="0010000A" w14:textId="0010000B">
      <w:pPr>
        <w:spacing w:after="160"/>
      </w:pPr>
      <w:r>
        <w:rPr>
          <w:sz w:val="22"/>
        </w:rPr>
        <w:t xml:space="preserve">The tool operates in two modes: a command-line interface (CLI) for scripting and automation, and a full single-page web application served by a built-in HTTP server. Both modes share the same underlying scanner engine, rule registry, and scoring logic, ensuring consistent results regardless of how the tool is invoked.</w:t>
      </w:r>
    </w:p>
    <w:p w14:paraId="0010000C" w14:textId="0010000D">
      <w:pPr>
        <w:spacing w:after="320"/>
      </w:pPr>
      <w:r>
        <w:rPr>
          <w:sz w:val="22"/>
        </w:rPr>
        <w:t xml:space="preserve">The entire tool is contained in a single file, main.py, with no external dependencies. This makes it trivially deployable — copy one file and run it.</w:t>
      </w:r>
    </w:p>
    <w:p w14:paraId="0010000E" w14:textId="0010000F">
      <w:pPr>
        <w:pStyle w:val="Heading1"/>
        <w:spacing w:before="320" w:after="160"/>
      </w:pPr>
      <w:r>
        <w:rPr>
          <w:b/>
          <w:sz w:val="36"/>
        </w:rPr>
        <w:t xml:space="preserve">2. Objectives</w:t>
      </w:r>
    </w:p>
    <w:p w14:paraId="00100010" w14:textId="00100011">
      <w:pPr>
        <w:spacing w:after="120"/>
      </w:pPr>
      <w:r>
        <w:rPr>
          <w:sz w:val="22"/>
        </w:rPr>
        <w:t xml:space="preserve">The project was designed to meet the following goals:</w:t>
      </w:r>
    </w:p>
    <w:p w14:paraId="00100012" w14:textId="00100013">
      <w:pPr>
        <w:numPr>
          <w:ilvl w:val="0"/>
          <w:numId w:val="1"/>
        </w:numPr>
        <w:spacing w:after="80"/>
      </w:pPr>
      <w:r>
        <w:rPr>
          <w:sz w:val="22"/>
        </w:rPr>
        <w:t xml:space="preserve">Passive scanning only — GET and OPTIONS requests, no payloads, no mutations.</w:t>
      </w:r>
    </w:p>
    <w:p w14:paraId="00100014" w14:textId="00100015">
      <w:pPr>
        <w:numPr>
          <w:ilvl w:val="0"/>
          <w:numId w:val="1"/>
        </w:numPr>
        <w:spacing w:after="80"/>
      </w:pPr>
      <w:r>
        <w:rPr>
          <w:sz w:val="22"/>
        </w:rPr>
        <w:t xml:space="preserve">Zero dependencies — Python standard library only (http.server, urllib, threading, json, socketserver, webbrowser).</w:t>
      </w:r>
    </w:p>
    <w:p w14:paraId="00100016" w14:textId="00100017">
      <w:pPr>
        <w:numPr>
          <w:ilvl w:val="0"/>
          <w:numId w:val="1"/>
        </w:numPr>
        <w:spacing w:after="80"/>
      </w:pPr>
      <w:r>
        <w:rPr>
          <w:sz w:val="22"/>
        </w:rPr>
        <w:t xml:space="preserve">Single-file deployment — everything in main.py including HTML, CSS, and JavaScript as string constants.</w:t>
      </w:r>
    </w:p>
    <w:p w14:paraId="00100018" w14:textId="00100019">
      <w:pPr>
        <w:numPr>
          <w:ilvl w:val="0"/>
          <w:numId w:val="1"/>
        </w:numPr>
        <w:spacing w:after="80"/>
      </w:pPr>
      <w:r>
        <w:rPr>
          <w:sz w:val="22"/>
        </w:rPr>
        <w:t xml:space="preserve">Dual-mode operation — full CLI with JSON output and a browser-based UI.</w:t>
      </w:r>
    </w:p>
    <w:p w14:paraId="0010001A" w14:textId="0010001B">
      <w:pPr>
        <w:numPr>
          <w:ilvl w:val="0"/>
          <w:numId w:val="1"/>
        </w:numPr>
        <w:spacing w:after="80"/>
      </w:pPr>
      <w:r>
        <w:rPr>
          <w:sz w:val="22"/>
        </w:rPr>
        <w:t xml:space="preserve">Security-first design — the web server itself follows secure coding practices.</w:t>
      </w:r>
    </w:p>
    <w:p w14:paraId="0010001C" w14:textId="0010001D">
      <w:pPr>
        <w:numPr>
          <w:ilvl w:val="0"/>
          <w:numId w:val="1"/>
        </w:numPr>
        <w:spacing w:after="320"/>
      </w:pPr>
      <w:r>
        <w:rPr>
          <w:sz w:val="22"/>
        </w:rPr>
        <w:t xml:space="preserve">Actionable output — every finding includes a title, detail, evidence, and remediation guidance.</w:t>
      </w:r>
    </w:p>
    <w:p w14:paraId="0010001E" w14:textId="0010001F">
      <w:pPr>
        <w:pStyle w:val="Heading1"/>
        <w:spacing w:before="320" w:after="160"/>
      </w:pPr>
      <w:r>
        <w:rPr>
          <w:b/>
          <w:sz w:val="36"/>
        </w:rPr>
        <w:t xml:space="preserve">3. Architecture &amp; Design</w:t>
      </w:r>
    </w:p>
    <w:p w14:paraId="00100020" w14:textId="00100021">
      <w:pPr>
        <w:spacing w:after="160"/>
      </w:pPr>
      <w:r>
        <w:rPr>
          <w:sz w:val="22"/>
        </w:rPr>
        <w:t xml:space="preserve">The codebase is organised into five logical layers within main.py:</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22" w14:textId="00100023">
            <w:r>
              <w:t xml:space="preserve">Layer</w:t>
            </w:r>
          </w:p>
        </w:tc>
        <w:tc>
          <w:p w14:paraId="00100024" w14:textId="00100025">
            <w:r>
              <w:t xml:space="preserve">Responsibility</w:t>
            </w:r>
          </w:p>
        </w:tc>
      </w:tr>
      <w:tr>
        <w:trPr/>
        <w:tc>
          <w:p w14:paraId="00100026" w14:textId="00100027">
            <w:r>
              <w:t xml:space="preserve">Rule Registry</w:t>
            </w:r>
          </w:p>
        </w:tc>
        <w:tc>
          <w:p w14:paraId="00100028" w14:textId="00100029">
            <w:r>
              <w:t xml:space="preserve">Defines all 19 security rules as Rule dataclass instances with severity, description, and remediation.</w:t>
            </w:r>
          </w:p>
        </w:tc>
      </w:tr>
      <w:tr>
        <w:trPr/>
        <w:tc>
          <w:p w14:paraId="0010002A" w14:textId="0010002B">
            <w:r>
              <w:t xml:space="preserve">Scanner Engine</w:t>
            </w:r>
          </w:p>
        </w:tc>
        <w:tc>
          <w:p w14:paraId="0010002C" w14:textId="0010002D">
            <w:r>
              <w:t xml:space="preserve">Makes HTTP requests, runs header/cookie/CORS checks, deduplicates findings, computes score and grade.</w:t>
            </w:r>
          </w:p>
        </w:tc>
      </w:tr>
      <w:tr>
        <w:trPr/>
        <w:tc>
          <w:p w14:paraId="0010002E" w14:textId="0010002F">
            <w:r>
              <w:t xml:space="preserve">CLI Layer</w:t>
            </w:r>
          </w:p>
        </w:tc>
        <w:tc>
          <w:p w14:paraId="00100030" w14:textId="00100031">
            <w:r>
              <w:t xml:space="preserve">Argument parsing via argparse, coloured terminal output, JSON output mode.</w:t>
            </w:r>
          </w:p>
        </w:tc>
      </w:tr>
      <w:tr>
        <w:trPr/>
        <w:tc>
          <w:p w14:paraId="00100032" w14:textId="00100033">
            <w:r>
              <w:t xml:space="preserve">Web Server</w:t>
            </w:r>
          </w:p>
        </w:tc>
        <w:tc>
          <w:p w14:paraId="00100034" w14:textId="00100035">
            <w:r>
              <w:t xml:space="preserve">ThreadingMixIn HTTP server with four routes, Host/Origin validation, body-size limits.</w:t>
            </w:r>
          </w:p>
        </w:tc>
      </w:tr>
      <w:tr>
        <w:trPr/>
        <w:tc>
          <w:p w14:paraId="00100036" w14:textId="00100037">
            <w:r>
              <w:t xml:space="preserve">Web UI</w:t>
            </w:r>
          </w:p>
        </w:tc>
        <w:tc>
          <w:p w14:paraId="00100038" w14:textId="00100039">
            <w:r>
              <w:t xml:space="preserve">Single-page app in HTML/CSS/JS stored as a Python string constant. No CDN or external assets.</w:t>
            </w:r>
          </w:p>
        </w:tc>
      </w:tr>
    </w:tbl>
    <w:p w14:paraId="0010003A" w14:textId="0010003B">
      <w:pPr>
        <w:spacing w:before="160" w:after="320"/>
      </w:pPr>
      <w:r>
        <w:rPr>
          <w:sz w:val="22"/>
        </w:rPr>
        <w:t xml:space="preserve">Data flows from the scanner engine through either the CLI formatter or the JSON API, keeping the scan logic free of presentation concerns. The web server runs each scan in a worker thread so the event loop remains responsive during long scans.</w:t>
      </w:r>
    </w:p>
    <w:p w14:paraId="0010003C" w14:textId="0010003D">
      <w:pPr>
        <w:pStyle w:val="Heading1"/>
        <w:spacing w:before="320" w:after="160"/>
      </w:pPr>
      <w:r>
        <w:rPr>
          <w:b/>
          <w:sz w:val="36"/>
        </w:rPr>
        <w:t xml:space="preserve">4. Rule Engine</w:t>
      </w:r>
    </w:p>
    <w:p w14:paraId="0010003E" w14:textId="0010003F">
      <w:pPr>
        <w:spacing w:after="160"/>
      </w:pPr>
      <w:r>
        <w:rPr>
          <w:sz w:val="22"/>
        </w:rPr>
        <w:t xml:space="preserve">The scanner implements 19 rules across three categories. Each rule is defined as a Rule dataclass with fields: rule_id, title, severity, description, remediation, and references.</w:t>
      </w:r>
    </w:p>
    <w:p w14:paraId="00100040" w14:textId="00100041">
      <w:pPr>
        <w:pStyle w:val="Heading2"/>
        <w:spacing w:before="200" w:after="120"/>
      </w:pPr>
      <w:r>
        <w:rPr>
          <w:b/>
          <w:sz w:val="28"/>
        </w:rPr>
        <w:t xml:space="preserve">4.1 Header Rules (H001-H011)</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2" w14:textId="00100043">
            <w:r>
              <w:t xml:space="preserve">Rule ID</w:t>
            </w:r>
          </w:p>
        </w:tc>
        <w:tc>
          <w:p w14:paraId="00100044" w14:textId="00100045">
            <w:r>
              <w:t xml:space="preserve">Severity</w:t>
            </w:r>
          </w:p>
        </w:tc>
        <w:tc>
          <w:p w14:paraId="00100046" w14:textId="00100047">
            <w:r>
              <w:t xml:space="preserve">Title</w:t>
            </w:r>
          </w:p>
        </w:tc>
      </w:tr>
      <w:tr>
        <w:trPr/>
        <w:tc>
          <w:p w14:paraId="00100048" w14:textId="00100049">
            <w:r>
              <w:t xml:space="preserve">H001</w:t>
            </w:r>
          </w:p>
        </w:tc>
        <w:tc>
          <w:p w14:paraId="0010004A" w14:textId="0010004B">
            <w:r>
              <w:t xml:space="preserve">HIGH</w:t>
            </w:r>
          </w:p>
        </w:tc>
        <w:tc>
          <w:p w14:paraId="0010004C" w14:textId="0010004D">
            <w:r>
              <w:t xml:space="preserve">Missing Strict-Transport-Security</w:t>
            </w:r>
          </w:p>
        </w:tc>
      </w:tr>
      <w:tr>
        <w:trPr/>
        <w:tc>
          <w:p w14:paraId="0010004E" w14:textId="0010004F">
            <w:r>
              <w:t xml:space="preserve">H002</w:t>
            </w:r>
          </w:p>
        </w:tc>
        <w:tc>
          <w:p w14:paraId="00100050" w14:textId="00100051">
            <w:r>
              <w:t xml:space="preserve">MEDIUM</w:t>
            </w:r>
          </w:p>
        </w:tc>
        <w:tc>
          <w:p w14:paraId="00100052" w14:textId="00100053">
            <w:r>
              <w:t xml:space="preserve">Missing X-Content-Type-Options</w:t>
            </w:r>
          </w:p>
        </w:tc>
      </w:tr>
      <w:tr>
        <w:trPr/>
        <w:tc>
          <w:p w14:paraId="00100054" w14:textId="00100055">
            <w:r>
              <w:t xml:space="preserve">H003</w:t>
            </w:r>
          </w:p>
        </w:tc>
        <w:tc>
          <w:p w14:paraId="00100056" w14:textId="00100057">
            <w:r>
              <w:t xml:space="preserve">MEDIUM</w:t>
            </w:r>
          </w:p>
        </w:tc>
        <w:tc>
          <w:p w14:paraId="00100058" w14:textId="00100059">
            <w:r>
              <w:t xml:space="preserve">Missing X-Frame-Options</w:t>
            </w:r>
          </w:p>
        </w:tc>
      </w:tr>
      <w:tr>
        <w:trPr/>
        <w:tc>
          <w:p w14:paraId="0010005A" w14:textId="0010005B">
            <w:r>
              <w:t xml:space="preserve">H004</w:t>
            </w:r>
          </w:p>
        </w:tc>
        <w:tc>
          <w:p w14:paraId="0010005C" w14:textId="0010005D">
            <w:r>
              <w:t xml:space="preserve">HIGH</w:t>
            </w:r>
          </w:p>
        </w:tc>
        <w:tc>
          <w:p w14:paraId="0010005E" w14:textId="0010005F">
            <w:r>
              <w:t xml:space="preserve">Missing Content-Security-Policy</w:t>
            </w:r>
          </w:p>
        </w:tc>
      </w:tr>
      <w:tr>
        <w:trPr/>
        <w:tc>
          <w:p w14:paraId="00100060" w14:textId="00100061">
            <w:r>
              <w:t xml:space="preserve">H005</w:t>
            </w:r>
          </w:p>
        </w:tc>
        <w:tc>
          <w:p w14:paraId="00100062" w14:textId="00100063">
            <w:r>
              <w:t xml:space="preserve">LOW</w:t>
            </w:r>
          </w:p>
        </w:tc>
        <w:tc>
          <w:p w14:paraId="00100064" w14:textId="00100065">
            <w:r>
              <w:t xml:space="preserve">Missing Referrer-Policy</w:t>
            </w:r>
          </w:p>
        </w:tc>
      </w:tr>
      <w:tr>
        <w:trPr/>
        <w:tc>
          <w:p w14:paraId="00100066" w14:textId="00100067">
            <w:r>
              <w:t xml:space="preserve">H006</w:t>
            </w:r>
          </w:p>
        </w:tc>
        <w:tc>
          <w:p w14:paraId="00100068" w14:textId="00100069">
            <w:r>
              <w:t xml:space="preserve">LOW</w:t>
            </w:r>
          </w:p>
        </w:tc>
        <w:tc>
          <w:p w14:paraId="0010006A" w14:textId="0010006B">
            <w:r>
              <w:t xml:space="preserve">Missing Permissions-Policy</w:t>
            </w:r>
          </w:p>
        </w:tc>
      </w:tr>
      <w:tr>
        <w:trPr/>
        <w:tc>
          <w:p w14:paraId="0010006C" w14:textId="0010006D">
            <w:r>
              <w:t xml:space="preserve">H007</w:t>
            </w:r>
          </w:p>
        </w:tc>
        <w:tc>
          <w:p w14:paraId="0010006E" w14:textId="0010006F">
            <w:r>
              <w:t xml:space="preserve">LOW</w:t>
            </w:r>
          </w:p>
        </w:tc>
        <w:tc>
          <w:p w14:paraId="00100070" w14:textId="00100071">
            <w:r>
              <w:t xml:space="preserve">Server header exposes version</w:t>
            </w:r>
          </w:p>
        </w:tc>
      </w:tr>
      <w:tr>
        <w:trPr/>
        <w:tc>
          <w:p w14:paraId="00100072" w14:textId="00100073">
            <w:r>
              <w:t xml:space="preserve">H008</w:t>
            </w:r>
          </w:p>
        </w:tc>
        <w:tc>
          <w:p w14:paraId="00100074" w14:textId="00100075">
            <w:r>
              <w:t xml:space="preserve">LOW</w:t>
            </w:r>
          </w:p>
        </w:tc>
        <w:tc>
          <w:p w14:paraId="00100076" w14:textId="00100077">
            <w:r>
              <w:t xml:space="preserve">X-Powered-By header present</w:t>
            </w:r>
          </w:p>
        </w:tc>
      </w:tr>
      <w:tr>
        <w:trPr/>
        <w:tc>
          <w:p w14:paraId="00100078" w14:textId="00100079">
            <w:r>
              <w:t xml:space="preserve">H009</w:t>
            </w:r>
          </w:p>
        </w:tc>
        <w:tc>
          <w:p w14:paraId="0010007A" w14:textId="0010007B">
            <w:r>
              <w:t xml:space="preserve">MEDIUM</w:t>
            </w:r>
          </w:p>
        </w:tc>
        <w:tc>
          <w:p w14:paraId="0010007C" w14:textId="0010007D">
            <w:r>
              <w:t xml:space="preserve">HSTS max-age too short (less than 1 year)</w:t>
            </w:r>
          </w:p>
        </w:tc>
      </w:tr>
      <w:tr>
        <w:trPr/>
        <w:tc>
          <w:p w14:paraId="0010007E" w14:textId="0010007F">
            <w:r>
              <w:t xml:space="preserve">H010</w:t>
            </w:r>
          </w:p>
        </w:tc>
        <w:tc>
          <w:p w14:paraId="00100080" w14:textId="00100081">
            <w:r>
              <w:t xml:space="preserve">HIGH</w:t>
            </w:r>
          </w:p>
        </w:tc>
        <w:tc>
          <w:p w14:paraId="00100082" w14:textId="00100083">
            <w:r>
              <w:t xml:space="preserve">CSP allows unsafe-inline scripts</w:t>
            </w:r>
          </w:p>
        </w:tc>
      </w:tr>
      <w:tr>
        <w:trPr/>
        <w:tc>
          <w:p w14:paraId="00100084" w14:textId="00100085">
            <w:r>
              <w:t xml:space="preserve">H011</w:t>
            </w:r>
          </w:p>
        </w:tc>
        <w:tc>
          <w:p w14:paraId="00100086" w14:textId="00100087">
            <w:r>
              <w:t xml:space="preserve">HIGH</w:t>
            </w:r>
          </w:p>
        </w:tc>
        <w:tc>
          <w:p w14:paraId="00100088" w14:textId="00100089">
            <w:r>
              <w:t xml:space="preserve">CSP allows unsafe-eval</w:t>
            </w:r>
          </w:p>
        </w:tc>
      </w:tr>
    </w:tbl>
    <w:p w14:paraId="0010008A" w14:textId="0010008B">
      <w:pPr>
        <w:pStyle w:val="Heading2"/>
        <w:spacing w:before="200" w:after="120"/>
      </w:pPr>
      <w:r>
        <w:rPr>
          <w:b/>
          <w:sz w:val="28"/>
        </w:rPr>
        <w:t xml:space="preserve">4.2 Cookie Rules (C001-C003)</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C" w14:textId="0010008D">
            <w:r>
              <w:t xml:space="preserve">Rule ID</w:t>
            </w:r>
          </w:p>
        </w:tc>
        <w:tc>
          <w:p w14:paraId="0010008E" w14:textId="0010008F">
            <w:r>
              <w:t xml:space="preserve">Severity</w:t>
            </w:r>
          </w:p>
        </w:tc>
        <w:tc>
          <w:p w14:paraId="00100090" w14:textId="00100091">
            <w:r>
              <w:t xml:space="preserve">Title</w:t>
            </w:r>
          </w:p>
        </w:tc>
      </w:tr>
      <w:tr>
        <w:trPr/>
        <w:tc>
          <w:p w14:paraId="00100092" w14:textId="00100093">
            <w:r>
              <w:t xml:space="preserve">C001</w:t>
            </w:r>
          </w:p>
        </w:tc>
        <w:tc>
          <w:p w14:paraId="00100094" w14:textId="00100095">
            <w:r>
              <w:t xml:space="preserve">HIGH</w:t>
            </w:r>
          </w:p>
        </w:tc>
        <w:tc>
          <w:p w14:paraId="00100096" w14:textId="00100097">
            <w:r>
              <w:t xml:space="preserve">Cookie missing Secure flag</w:t>
            </w:r>
          </w:p>
        </w:tc>
      </w:tr>
      <w:tr>
        <w:trPr/>
        <w:tc>
          <w:p w14:paraId="00100098" w14:textId="00100099">
            <w:r>
              <w:t xml:space="preserve">C002</w:t>
            </w:r>
          </w:p>
        </w:tc>
        <w:tc>
          <w:p w14:paraId="0010009A" w14:textId="0010009B">
            <w:r>
              <w:t xml:space="preserve">MEDIUM</w:t>
            </w:r>
          </w:p>
        </w:tc>
        <w:tc>
          <w:p w14:paraId="0010009C" w14:textId="0010009D">
            <w:r>
              <w:t xml:space="preserve">Cookie missing HttpOnly flag</w:t>
            </w:r>
          </w:p>
        </w:tc>
      </w:tr>
      <w:tr>
        <w:trPr/>
        <w:tc>
          <w:p w14:paraId="0010009E" w14:textId="0010009F">
            <w:r>
              <w:t xml:space="preserve">C003</w:t>
            </w:r>
          </w:p>
        </w:tc>
        <w:tc>
          <w:p w14:paraId="001000A0" w14:textId="001000A1">
            <w:r>
              <w:t xml:space="preserve">MEDIUM</w:t>
            </w:r>
          </w:p>
        </w:tc>
        <w:tc>
          <w:p w14:paraId="001000A2" w14:textId="001000A3">
            <w:r>
              <w:t xml:space="preserve">Cookie SameSite not set or Lax/None</w:t>
            </w:r>
          </w:p>
        </w:tc>
      </w:tr>
    </w:tbl>
    <w:p w14:paraId="001000A4" w14:textId="001000A5">
      <w:pPr>
        <w:spacing w:before="120" w:after="160"/>
      </w:pPr>
      <w:r>
        <w:rPr>
          <w:sz w:val="22"/>
        </w:rPr>
        <w:t xml:space="preserve">Cookie values are always redacted in all output. The scanner only inspects Set-Cookie attribute flags, never the actual value.</w:t>
      </w:r>
    </w:p>
    <w:p w14:paraId="001000A6" w14:textId="001000A7">
      <w:pPr>
        <w:pStyle w:val="Heading2"/>
        <w:spacing w:before="200" w:after="120"/>
      </w:pPr>
      <w:r>
        <w:rPr>
          <w:b/>
          <w:sz w:val="28"/>
        </w:rPr>
        <w:t xml:space="preserve">4.3 CORS Rules (R001-R005)</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8" w14:textId="001000A9">
            <w:r>
              <w:t xml:space="preserve">Rule ID</w:t>
            </w:r>
          </w:p>
        </w:tc>
        <w:tc>
          <w:p w14:paraId="001000AA" w14:textId="001000AB">
            <w:r>
              <w:t xml:space="preserve">Severity</w:t>
            </w:r>
          </w:p>
        </w:tc>
        <w:tc>
          <w:p w14:paraId="001000AC" w14:textId="001000AD">
            <w:r>
              <w:t xml:space="preserve">Title</w:t>
            </w:r>
          </w:p>
        </w:tc>
      </w:tr>
      <w:tr>
        <w:trPr/>
        <w:tc>
          <w:p w14:paraId="001000AE" w14:textId="001000AF">
            <w:r>
              <w:t xml:space="preserve">R001</w:t>
            </w:r>
          </w:p>
        </w:tc>
        <w:tc>
          <w:p w14:paraId="001000B0" w14:textId="001000B1">
            <w:r>
              <w:t xml:space="preserve">HIGH</w:t>
            </w:r>
          </w:p>
        </w:tc>
        <w:tc>
          <w:p w14:paraId="001000B2" w14:textId="001000B3">
            <w:r>
              <w:t xml:space="preserve">CORS wildcard Access-Control-Allow-Origin</w:t>
            </w:r>
          </w:p>
        </w:tc>
      </w:tr>
      <w:tr>
        <w:trPr/>
        <w:tc>
          <w:p w14:paraId="001000B4" w14:textId="001000B5">
            <w:r>
              <w:t xml:space="preserve">R002</w:t>
            </w:r>
          </w:p>
        </w:tc>
        <w:tc>
          <w:p w14:paraId="001000B6" w14:textId="001000B7">
            <w:r>
              <w:t xml:space="preserve">CRITICAL</w:t>
            </w:r>
          </w:p>
        </w:tc>
        <w:tc>
          <w:p w14:paraId="001000B8" w14:textId="001000B9">
            <w:r>
              <w:t xml:space="preserve">Server reflects arbitrary Origin</w:t>
            </w:r>
          </w:p>
        </w:tc>
      </w:tr>
      <w:tr>
        <w:trPr/>
        <w:tc>
          <w:p w14:paraId="001000BA" w14:textId="001000BB">
            <w:r>
              <w:t xml:space="preserve">R003</w:t>
            </w:r>
          </w:p>
        </w:tc>
        <w:tc>
          <w:p w14:paraId="001000BC" w14:textId="001000BD">
            <w:r>
              <w:t xml:space="preserve">CRITICAL</w:t>
            </w:r>
          </w:p>
        </w:tc>
        <w:tc>
          <w:p w14:paraId="001000BE" w14:textId="001000BF">
            <w:r>
              <w:t xml:space="preserve">Credentials with wildcard or reflected origin</w:t>
            </w:r>
          </w:p>
        </w:tc>
      </w:tr>
      <w:tr>
        <w:trPr/>
        <w:tc>
          <w:p w14:paraId="001000C0" w14:textId="001000C1">
            <w:r>
              <w:t xml:space="preserve">R004</w:t>
            </w:r>
          </w:p>
        </w:tc>
        <w:tc>
          <w:p w14:paraId="001000C2" w14:textId="001000C3">
            <w:r>
              <w:t xml:space="preserve">HIGH</w:t>
            </w:r>
          </w:p>
        </w:tc>
        <w:tc>
          <w:p w14:paraId="001000C4" w14:textId="001000C5">
            <w:r>
              <w:t xml:space="preserve">Null origin accepted</w:t>
            </w:r>
          </w:p>
        </w:tc>
      </w:tr>
      <w:tr>
        <w:trPr/>
        <w:tc>
          <w:p w14:paraId="001000C6" w14:textId="001000C7">
            <w:r>
              <w:t xml:space="preserve">R005</w:t>
            </w:r>
          </w:p>
        </w:tc>
        <w:tc>
          <w:p w14:paraId="001000C8" w14:textId="001000C9">
            <w:r>
              <w:t xml:space="preserve">MEDIUM</w:t>
            </w:r>
          </w:p>
        </w:tc>
        <w:tc>
          <w:p w14:paraId="001000CA" w14:textId="001000CB">
            <w:r>
              <w:t xml:space="preserve">Overly permissive CORS allowed methods</w:t>
            </w:r>
          </w:p>
        </w:tc>
      </w:tr>
    </w:tbl>
    <w:p w14:paraId="001000CC" w14:textId="001000CD">
      <w:pPr>
        <w:spacing w:before="120" w:after="320"/>
      </w:pPr>
      <w:r>
        <w:rPr>
          <w:sz w:val="22"/>
        </w:rPr>
        <w:t xml:space="preserve">CORS probing uses passive OPTIONS requests with a synthetic evil origin and a null origin probe. A polite 0.5-second delay is inserted between requests.</w:t>
      </w:r>
    </w:p>
    <w:p w14:paraId="001000CE" w14:textId="001000CF">
      <w:pPr>
        <w:pStyle w:val="Heading1"/>
        <w:spacing w:before="320" w:after="160"/>
      </w:pPr>
      <w:r>
        <w:rPr>
          <w:b/>
          <w:sz w:val="36"/>
        </w:rPr>
        <w:t xml:space="preserve">8. CLI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0D0" w14:textId="001000D1"/>
        </w:tc>
        <w:tc>
          <w:p w14:paraId="001000D2" w14:textId="001000D3"/>
        </w:tc>
        <w:tc>
          <w:p w14:paraId="001000D4" w14:textId="001000D5"/>
        </w:tc>
      </w:tr>
      <w:tr>
        <w:tc>
          <w:p w14:paraId="001000D6" w14:textId="001000D7"/>
        </w:tc>
        <w:tc>
          <w:p w14:paraId="001000D8" w14:textId="001000D9"/>
        </w:tc>
        <w:tc>
          <w:p w14:paraId="001000DA" w14:textId="001000DB"/>
        </w:tc>
      </w:tr>
      <w:tr>
        <w:tc>
          <w:p w14:paraId="001000DC" w14:textId="001000DD"/>
        </w:tc>
        <w:tc>
          <w:p w14:paraId="001000DE" w14:textId="001000DF"/>
        </w:tc>
        <w:tc>
          <w:p w14:paraId="001000E0" w14:textId="001000E1"/>
        </w:tc>
      </w:tr>
      <w:tr>
        <w:tc>
          <w:p w14:paraId="001000E2" w14:textId="001000E3"/>
        </w:tc>
        <w:tc>
          <w:p w14:paraId="001000E4" w14:textId="001000E5"/>
        </w:tc>
        <w:tc>
          <w:p w14:paraId="001000E6" w14:textId="001000E7"/>
        </w:tc>
      </w:tr>
      <w:tr>
        <w:tc>
          <w:p w14:paraId="001000E8" w14:textId="001000E9"/>
        </w:tc>
        <w:tc>
          <w:p w14:paraId="001000EA" w14:textId="001000EB"/>
        </w:tc>
        <w:tc>
          <w:p w14:paraId="001000EC" w14:textId="001000ED"/>
        </w:tc>
      </w:tr>
      <w:tr>
        <w:tc>
          <w:p w14:paraId="001000EE" w14:textId="001000EF"/>
        </w:tc>
        <w:tc>
          <w:p w14:paraId="001000F0" w14:textId="001000F1"/>
        </w:tc>
        <w:tc>
          <w:p w14:paraId="001000F2" w14:textId="001000F3"/>
        </w:tc>
      </w:tr>
      <w:tr>
        <w:tc>
          <w:p w14:paraId="001000F4" w14:textId="001000F5"/>
        </w:tc>
        <w:tc>
          <w:p w14:paraId="001000F6" w14:textId="001000F7"/>
        </w:tc>
        <w:tc>
          <w:p w14:paraId="001000F8" w14:textId="001000F9"/>
        </w:tc>
      </w:tr>
      <w:tr>
        <w:tc>
          <w:p w14:paraId="001000FA" w14:textId="001000FB"/>
        </w:tc>
        <w:tc>
          <w:p w14:paraId="001000FC" w14:textId="001000FD"/>
        </w:tc>
        <w:tc>
          <w:p w14:paraId="001000FE" w14:textId="001000FF"/>
        </w:tc>
      </w:tr>
      <w:tr>
        <w:tc>
          <w:p w14:paraId="00100100" w14:textId="00100101"/>
        </w:tc>
        <w:tc>
          <w:p w14:paraId="00100102" w14:textId="00100103"/>
        </w:tc>
        <w:tc>
          <w:p w14:paraId="00100104" w14:textId="00100105"/>
        </w:tc>
      </w:tr>
      <w:tr>
        <w:tc>
          <w:p w14:paraId="00100106" w14:textId="00100107"/>
        </w:tc>
        <w:tc>
          <w:p w14:paraId="00100108" w14:textId="00100109"/>
        </w:tc>
        <w:tc>
          <w:p w14:paraId="0010010A" w14:textId="0010010B"/>
        </w:tc>
      </w:tr>
      <w:tr>
        <w:tc>
          <w:p w14:paraId="0010010C" w14:textId="0010010D"/>
        </w:tc>
        <w:tc>
          <w:p w14:paraId="0010010E" w14:textId="0010010F"/>
        </w:tc>
        <w:tc>
          <w:p w14:paraId="00100110" w14:textId="00100111"/>
        </w:tc>
      </w:tr>
      <w:tr>
        <w:tc>
          <w:p w14:paraId="00100112" w14:textId="00100113"/>
        </w:tc>
        <w:tc>
          <w:p w14:paraId="00100114" w14:textId="00100115"/>
        </w:tc>
        <w:tc>
          <w:p w14:paraId="00100116" w14:textId="00100117"/>
        </w:tc>
      </w:tr>
    </w:tbl>
    <w:p w14:paraId="00100118" w14:textId="00100119">
      <w:pPr>
        <w:pStyle w:val="Heading1"/>
        <w:spacing w:before="320" w:after="160"/>
      </w:pPr>
      <w:r>
        <w:rPr>
          <w:b/>
          <w:sz w:val="36"/>
        </w:rPr>
        <w:t xml:space="preserve">9. Scoring System</w:t>
      </w:r>
    </w:p>
    <w:p w14:paraId="0010011A" w14:textId="0010011B">
      <w:pPr>
        <w:spacing w:after="160"/>
      </w:pPr>
      <w:r>
        <w:rPr>
          <w:sz w:val="22"/>
        </w:rPr>
        <w:t xml:space="preserve">Each scan starts with a score of 100. Points are deducted for each unique finding based on its severity. The final score cannot go below 0.</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11C" w14:textId="0010011D"/>
        </w:tc>
        <w:tc>
          <w:p w14:paraId="0010011E" w14:textId="0010011F"/>
        </w:tc>
        <w:tc>
          <w:p w14:paraId="00100120" w14:textId="00100121"/>
        </w:tc>
      </w:tr>
      <w:tr>
        <w:tc>
          <w:p w14:paraId="00100122" w14:textId="00100123"/>
        </w:tc>
        <w:tc>
          <w:p w14:paraId="00100124" w14:textId="00100125"/>
        </w:tc>
        <w:tc>
          <w:p w14:paraId="00100126" w14:textId="00100127"/>
        </w:tc>
      </w:tr>
      <w:tr>
        <w:tc>
          <w:p w14:paraId="00100128" w14:textId="00100129"/>
        </w:tc>
        <w:tc>
          <w:p w14:paraId="0010012A" w14:textId="0010012B"/>
        </w:tc>
        <w:tc>
          <w:p w14:paraId="0010012C" w14:textId="0010012D"/>
        </w:tc>
      </w:tr>
      <w:tr>
        <w:tc>
          <w:p w14:paraId="0010012E" w14:textId="0010012F"/>
        </w:tc>
        <w:tc>
          <w:p w14:paraId="00100130" w14:textId="00100131"/>
        </w:tc>
        <w:tc>
          <w:p w14:paraId="00100132" w14:textId="00100133"/>
        </w:tc>
      </w:tr>
      <w:tr>
        <w:tc>
          <w:p w14:paraId="00100134" w14:textId="00100135"/>
        </w:tc>
        <w:tc>
          <w:p w14:paraId="00100136" w14:textId="00100137"/>
        </w:tc>
        <w:tc>
          <w:p w14:paraId="00100138" w14:textId="00100139"/>
        </w:tc>
      </w:tr>
      <w:tr>
        <w:tc>
          <w:p w14:paraId="0010013A" w14:textId="0010013B"/>
        </w:tc>
        <w:tc>
          <w:p w14:paraId="0010013C" w14:textId="0010013D"/>
        </w:tc>
        <w:tc>
          <w:p w14:paraId="0010013E" w14:textId="0010013F"/>
        </w:tc>
      </w:tr>
      <w:tr>
        <w:tc>
          <w:p w14:paraId="00100140" w14:textId="00100141"/>
        </w:tc>
        <w:tc>
          <w:p w14:paraId="00100142" w14:textId="00100143"/>
        </w:tc>
        <w:tc>
          <w:p w14:paraId="00100144" w14:textId="00100145"/>
        </w:tc>
      </w:tr>
    </w:tbl>
    <w:p w14:paraId="00100146" w14:textId="00100147">
      <w:pPr>
        <w:spacing w:before="160" w:after="320"/>
      </w:pPr>
      <w:r>
        <w:rPr>
          <w:sz w:val="22"/>
        </w:rPr>
        <w:t xml:space="preserve">Duplicate rule IDs are deduplicated before scoring. Only the first occurrence of each rule ID is counted.</w:t>
      </w:r>
    </w:p>
    <w:p w14:paraId="00100148" w14:textId="00100149">
      <w:pPr>
        <w:pStyle w:val="Heading1"/>
        <w:spacing w:before="320" w:after="160"/>
      </w:pPr>
      <w:r>
        <w:rPr>
          <w:b/>
          <w:sz w:val="36"/>
        </w:rPr>
        <w:t xml:space="preserve">10. Testing &amp; Verification</w:t>
      </w:r>
    </w:p>
    <w:p w14:paraId="0010014A" w14:textId="0010014B">
      <w:pPr>
        <w:spacing w:after="160"/>
      </w:pPr>
      <w:r>
        <w:rPr>
          <w:sz w:val="22"/>
        </w:rPr>
        <w:t xml:space="preserve">The following verification steps were performed after implementation: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14C" w14:textId="0010014D"/>
        </w:tc>
        <w:tc>
          <w:p w14:paraId="0010014E" w14:textId="0010014F"/>
        </w:tc>
        <w:tc>
          <w:p w14:paraId="00100150" w14:textId="00100151"/>
        </w:tc>
      </w:tr>
      <w:tr>
        <w:tc>
          <w:p w14:paraId="00100152" w14:textId="00100153"/>
        </w:tc>
        <w:tc>
          <w:p w14:paraId="00100154" w14:textId="00100155"/>
        </w:tc>
        <w:tc>
          <w:p w14:paraId="00100156" w14:textId="00100157"/>
        </w:tc>
      </w:tr>
      <w:tr>
        <w:tc>
          <w:p w14:paraId="00100158" w14:textId="00100159"/>
        </w:tc>
        <w:tc>
          <w:p w14:paraId="0010015A" w14:textId="0010015B"/>
        </w:tc>
        <w:tc>
          <w:p w14:paraId="0010015C" w14:textId="0010015D"/>
        </w:tc>
      </w:tr>
      <w:tr>
        <w:tc>
          <w:p w14:paraId="0010015E" w14:textId="0010015F"/>
        </w:tc>
        <w:tc>
          <w:p w14:paraId="00100160" w14:textId="00100161"/>
        </w:tc>
        <w:tc>
          <w:p w14:paraId="00100162" w14:textId="00100163"/>
        </w:tc>
      </w:tr>
      <w:tr>
        <w:tc>
          <w:p w14:paraId="00100164" w14:textId="00100165"/>
        </w:tc>
        <w:tc>
          <w:p w14:paraId="00100166" w14:textId="00100167"/>
        </w:tc>
        <w:tc>
          <w:p w14:paraId="00100168" w14:textId="00100169"/>
        </w:tc>
      </w:tr>
      <w:tr>
        <w:tc>
          <w:p w14:paraId="0010016A" w14:textId="0010016B"/>
        </w:tc>
        <w:tc>
          <w:p w14:paraId="0010016C" w14:textId="0010016D"/>
        </w:tc>
        <w:tc>
          <w:p w14:paraId="0010016E" w14:textId="0010016F"/>
        </w:tc>
      </w:tr>
      <w:tr>
        <w:tc>
          <w:p w14:paraId="00100170" w14:textId="00100171"/>
        </w:tc>
        <w:tc>
          <w:p w14:paraId="00100172" w14:textId="00100173"/>
        </w:tc>
        <w:tc>
          <w:p w14:paraId="00100174" w14:textId="00100175"/>
        </w:tc>
      </w:tr>
    </w:tbl>
    <w:p w14:paraId="00100176" w14:textId="00100177">
      <w:pPr>
        <w:spacing w:before="160" w:after="320"/>
      </w:pPr>
      <w:r>
        <w:rPr>
          <w:sz w:val="22"/>
        </w:rPr>
        <w:t xml:space="preserve">Host header rejection was also tested by sending a request with Host: evil.com, which correctly returned HTTP 403.</w:t>
      </w:r>
    </w:p>
    <w:p w14:paraId="00100178" w14:textId="00100179">
      <w:pPr>
        <w:pStyle w:val="Heading1"/>
        <w:spacing w:before="320" w:after="160"/>
      </w:pPr>
      <w:r>
        <w:rPr>
          <w:b/>
          <w:sz w:val="36"/>
        </w:rPr>
        <w:t xml:space="preserve">11. Limitations &amp; Future Work</w:t>
      </w:r>
    </w:p>
    <w:p w14:paraId="0010017A" w14:textId="0010017B">
      <w:pPr>
        <w:spacing w:after="120"/>
      </w:pPr>
      <w:r>
        <w:rPr>
          <w:sz w:val="22"/>
        </w:rPr>
        <w:t xml:space="preserve">Passive only — no active exploitation. No authentication support. No historical comparison. Single fixed polite delay only.</w:t>
      </w:r>
    </w:p>
    <w:p w14:paraId="0010017C" w14:textId="0010017D">
      <w:pPr>
        <w:spacing w:after="320"/>
      </w:pPr>
      <w:r>
        <w:rPr>
          <w:sz w:val="22"/>
        </w:rPr>
        <w:t xml:space="preserve">Potential enhancements: scan history with SQLite, custom rule config via YAML, SARIF output for CI/CD, authenticated scan support via cookie or bearer token.</w:t>
      </w:r>
    </w:p>
    <w:p w14:paraId="0010017E" w14:textId="0010017F">
      <w:pPr>
        <w:pStyle w:val="Heading1"/>
        <w:spacing w:before="320" w:after="160"/>
      </w:pPr>
      <w:r>
        <w:rPr>
          <w:b/>
          <w:sz w:val="36"/>
        </w:rPr>
        <w:t xml:space="preserve">12. Conclusion</w:t>
      </w:r>
    </w:p>
    <w:p w14:paraId="00100180" w14:textId="00100181">
      <w:pPr>
        <w:spacing w:after="160"/>
      </w:pPr>
      <w:r>
        <w:rPr>
          <w:sz w:val="22"/>
        </w:rPr>
        <w:t xml:space="preserve">The Passive Header &amp; CORS Auditor demonstrates that a fully-featured, dual-mode security tool can be built in a single Python file with no external dependencies. The scanner covers the most impactful HTTP security header misconfigurations and CORS vulnerabilities, provides actionable remediation guidance for every finding, and delivers results through both a scriptable CLI and a polished browser-based interface.</w:t>
      </w:r>
    </w:p>
    <w:p w14:paraId="00100182" w14:textId="00100183">
      <w:pPr>
        <w:spacing w:after="480"/>
      </w:pPr>
      <w:r>
        <w:rPr>
          <w:sz w:val="22"/>
        </w:rPr>
        <w:t xml:space="preserve">The tool is designed for developers performing self-assessment, security engineers conducting passive reconnaissance, and CI/CD pipelines enforcing header policies. Its single-file, zero-dependency design ensures it remains easy to audit, distribute, and deploy in any environment with Python 3.10 or later.</w:t>
      </w:r>
    </w:p>
    <w:p w14:paraId="00100184" w14:textId="00100185">
      <w:pPr>
        <w:spacing w:after="160"/>
        <w:jc w:val="center"/>
      </w:pPr>
      <w:r>
        <w:rPr>
          <w:color w:val="57606A"/>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f7e86a2ee0114935" /><Relationship Type="http://schemas.openxmlformats.org/officeDocument/2006/relationships/styles" Target="/word/styles.xml" Id="R0786e6d05c864f6a" /><Relationship Type="http://schemas.openxmlformats.org/officeDocument/2006/relationships/theme" Target="/word/theme/theme1.xml" Id="R6452866696274004" /><Relationship Type="http://schemas.openxmlformats.org/officeDocument/2006/relationships/numbering" Target="/word/numbering.xml" Id="R019cc02e16b545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OfficeCLI/1.0.158</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2026-10-22T16:03:26Z</dcterms:created>
  <cp:lastModifiedBy>OfficeCLI</cp:lastModifiedBy>
  <dcterms:modified xsi:type="dcterms:W3CDTF">2026-10-22T16:03:26Z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1.0.158</vt:lpwstr>
  </op:property>
  <op:property fmtid="{D5CDD505-2E9C-101B-9397-08002B2CF9AE}" pid="3" name="OfficeCLI.LastModified">
    <vt:lpwstr xmlns:vt="http://schemas.openxmlformats.org/officeDocument/2006/docPropsVTypes">2026-10-22T16:05:05Z</vt:lpwstr>
  </op:property>
</op:Properties>
</file>