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638AD" w14:textId="77777777" w:rsidR="00652C87" w:rsidRPr="00A7686A" w:rsidRDefault="00652C87" w:rsidP="00652C87">
      <w:pPr>
        <w:pStyle w:val="Heading2"/>
        <w:numPr>
          <w:ilvl w:val="1"/>
          <w:numId w:val="1"/>
        </w:numPr>
      </w:pPr>
      <w:bookmarkStart w:id="0" w:name="_Toc3650703"/>
      <w:r w:rsidRPr="00A7686A">
        <w:t>Solution to</w:t>
      </w:r>
      <w:r>
        <w:t xml:space="preserve"> Q</w:t>
      </w:r>
      <w:r w:rsidRPr="00A7686A">
        <w:t>uestion</w:t>
      </w:r>
      <w:r>
        <w:t xml:space="preserve"> No</w:t>
      </w:r>
      <w:r w:rsidRPr="00A7686A">
        <w:t xml:space="preserve"> </w:t>
      </w:r>
      <w:r>
        <w:t>3</w:t>
      </w:r>
      <w:r w:rsidRPr="005A5B2B">
        <w:rPr>
          <w:sz w:val="22"/>
        </w:rPr>
        <w:t>:</w:t>
      </w:r>
      <w:bookmarkEnd w:id="0"/>
    </w:p>
    <w:p w14:paraId="4178FD92" w14:textId="77777777" w:rsidR="00652C87" w:rsidRPr="00991748" w:rsidRDefault="00652C87" w:rsidP="00652C87">
      <w:pPr>
        <w:pStyle w:val="assignmentbody"/>
        <w:rPr>
          <w:rFonts w:asciiTheme="minorHAnsi" w:eastAsiaTheme="majorEastAsia" w:hAnsiTheme="minorHAnsi" w:cstheme="minorHAnsi"/>
        </w:rPr>
      </w:pPr>
      <m:oMathPara>
        <m:oMath>
          <m:r>
            <w:rPr>
              <w:rFonts w:ascii="Cambria Math" w:hAnsi="Cambria Math"/>
            </w:rPr>
            <m:t>probability of any event E is given by:</m:t>
          </m:r>
        </m:oMath>
      </m:oMathPara>
    </w:p>
    <w:p w14:paraId="59A490C5" w14:textId="77777777" w:rsidR="00652C87" w:rsidRPr="0084235F" w:rsidRDefault="00652C87" w:rsidP="00652C87">
      <w:pPr>
        <w:pStyle w:val="assignmentbody"/>
        <w:rPr>
          <w:rFonts w:asciiTheme="minorHAnsi" w:eastAsiaTheme="majorEastAsia" w:hAnsiTheme="minorHAnsi" w:cstheme="minorHAnsi"/>
        </w:rPr>
      </w:pPr>
      <m:oMathPara>
        <m:oMath>
          <m:r>
            <w:rPr>
              <w:rFonts w:ascii="Cambria Math" w:eastAsiaTheme="majorEastAsia" w:hAnsi="Cambria Math" w:cstheme="minorHAnsi"/>
            </w:rPr>
            <m:t>p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</w:rPr>
                <m:t>E</m:t>
              </m:r>
            </m:e>
          </m:d>
          <m:r>
            <w:rPr>
              <w:rFonts w:ascii="Cambria Math" w:eastAsiaTheme="majorEastAsia" w:hAnsi="Cambria Math" w:cstheme="minorHAnsi"/>
            </w:rPr>
            <m:t>=</m:t>
          </m:r>
          <m:f>
            <m:fPr>
              <m:ctrlPr>
                <w:rPr>
                  <w:rFonts w:ascii="Cambria Math" w:eastAsiaTheme="maj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inorHAnsi"/>
                </w:rPr>
                <m:t>favourable events</m:t>
              </m:r>
            </m:num>
            <m:den>
              <m:r>
                <w:rPr>
                  <w:rFonts w:ascii="Cambria Math" w:eastAsiaTheme="majorEastAsia" w:hAnsi="Cambria Math" w:cstheme="minorHAnsi"/>
                </w:rPr>
                <m:t>Total possible events</m:t>
              </m:r>
            </m:den>
          </m:f>
        </m:oMath>
      </m:oMathPara>
    </w:p>
    <w:p w14:paraId="1952C164" w14:textId="77777777" w:rsidR="00652C87" w:rsidRPr="00991748" w:rsidRDefault="00652C87" w:rsidP="00652C87">
      <w:pPr>
        <w:pStyle w:val="assignmentbody"/>
        <w:rPr>
          <w:rFonts w:asciiTheme="minorHAnsi" w:eastAsiaTheme="majorEastAsia" w:hAnsiTheme="minorHAnsi" w:cstheme="minorHAnsi"/>
        </w:rPr>
      </w:pPr>
      <w:r w:rsidRPr="0084235F">
        <w:rPr>
          <w:rFonts w:asciiTheme="minorHAnsi" w:eastAsiaTheme="majorEastAsia" w:hAnsiTheme="minorHAnsi" w:cstheme="minorHAnsi"/>
        </w:rPr>
        <w:t>9 yellow, 4 magenta and 7 brown marbles</w:t>
      </w:r>
      <w:r>
        <w:rPr>
          <w:rFonts w:asciiTheme="minorHAnsi" w:eastAsiaTheme="majorEastAsia" w:hAnsiTheme="minorHAnsi" w:cstheme="minorHAnsi"/>
        </w:rPr>
        <w:t>, hence in total 20 marbles are given</w:t>
      </w:r>
    </w:p>
    <w:p w14:paraId="16D1DB6B" w14:textId="77777777" w:rsidR="00652C87" w:rsidRDefault="00652C87" w:rsidP="00652C87">
      <w:pPr>
        <w:pStyle w:val="Heading3"/>
        <w:numPr>
          <w:ilvl w:val="2"/>
          <w:numId w:val="1"/>
        </w:numPr>
        <w:rPr>
          <w:sz w:val="24"/>
          <w:szCs w:val="24"/>
        </w:rPr>
      </w:pPr>
      <w:bookmarkStart w:id="1" w:name="_Toc3650704"/>
      <w:r w:rsidRPr="003B06E0">
        <w:rPr>
          <w:sz w:val="24"/>
          <w:szCs w:val="24"/>
        </w:rPr>
        <w:t>Q3.1 The probability that the first 4 marbles are yellow</w:t>
      </w:r>
      <w:bookmarkEnd w:id="1"/>
      <w:r w:rsidRPr="003B06E0">
        <w:rPr>
          <w:sz w:val="24"/>
          <w:szCs w:val="24"/>
        </w:rPr>
        <w:t xml:space="preserve"> </w:t>
      </w:r>
    </w:p>
    <w:p w14:paraId="0BDB534B" w14:textId="77777777" w:rsidR="00652C87" w:rsidRDefault="00652C87" w:rsidP="00652C87">
      <w:pPr>
        <w:pStyle w:val="assignmentbody"/>
      </w:pPr>
      <w:r>
        <w:t>out of 9 yellow marbles 4 are chosen and arranged, hence p(E1) is given as,</w:t>
      </w:r>
    </w:p>
    <w:p w14:paraId="7817194B" w14:textId="77777777" w:rsidR="00652C87" w:rsidRPr="008D7E61" w:rsidRDefault="00652C87" w:rsidP="00652C87">
      <w:pPr>
        <w:pStyle w:val="assignmentbody"/>
        <w:rPr>
          <w:sz w:val="23"/>
          <w:szCs w:val="2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3"/>
              <w:szCs w:val="23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3"/>
              <w:szCs w:val="23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d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selection of yellow marbles</m:t>
                  </m:r>
                </m:e>
              </m:d>
              <m:r>
                <w:rPr>
                  <w:rFonts w:ascii="Cambria Math" w:hAnsi="Cambria Math"/>
                  <w:sz w:val="23"/>
                  <w:szCs w:val="23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d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mutual arrangement</m:t>
                  </m:r>
                </m:e>
              </m:d>
              <m:r>
                <w:rPr>
                  <w:rFonts w:ascii="Cambria Math" w:hAnsi="Cambria Math"/>
                  <w:sz w:val="23"/>
                  <w:szCs w:val="23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d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remaining arrangments</m:t>
                  </m:r>
                </m:e>
              </m:d>
            </m:num>
            <m:den>
              <m:r>
                <w:rPr>
                  <w:rFonts w:ascii="Cambria Math" w:hAnsi="Cambria Math"/>
                  <w:sz w:val="23"/>
                  <w:szCs w:val="23"/>
                </w:rPr>
                <m:t>total events</m:t>
              </m:r>
            </m:den>
          </m:f>
        </m:oMath>
      </m:oMathPara>
    </w:p>
    <w:p w14:paraId="2932432A" w14:textId="77777777" w:rsidR="00652C87" w:rsidRDefault="00652C87" w:rsidP="00652C87">
      <w:pPr>
        <w:pStyle w:val="assignmentbody"/>
      </w:pPr>
      <w:r>
        <w:t>Using permutation and combinations,</w:t>
      </w:r>
    </w:p>
    <w:p w14:paraId="084771E9" w14:textId="77777777" w:rsidR="00652C87" w:rsidRPr="00912A13" w:rsidRDefault="00652C87" w:rsidP="00652C87">
      <w:pPr>
        <w:pStyle w:val="assignmentbody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(9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×4!×16!)</m:t>
              </m:r>
            </m:num>
            <m:den>
              <m:r>
                <w:rPr>
                  <w:rFonts w:ascii="Cambria Math" w:hAnsi="Cambria Math"/>
                </w:rPr>
                <m:t>20!</m:t>
              </m:r>
            </m:den>
          </m:f>
        </m:oMath>
      </m:oMathPara>
    </w:p>
    <w:p w14:paraId="37E9AE58" w14:textId="77777777" w:rsidR="00652C87" w:rsidRPr="00607512" w:rsidRDefault="00652C87" w:rsidP="00652C87">
      <w:pPr>
        <w:pStyle w:val="assignmentbody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126×24×16!</m:t>
              </m:r>
            </m:num>
            <m:den>
              <m:r>
                <w:rPr>
                  <w:rFonts w:ascii="Cambria Math" w:hAnsi="Cambria Math"/>
                </w:rPr>
                <m:t>20×19×18×17×16!</m:t>
              </m:r>
            </m:den>
          </m:f>
        </m:oMath>
      </m:oMathPara>
    </w:p>
    <w:p w14:paraId="1AD23060" w14:textId="77777777" w:rsidR="00652C87" w:rsidRPr="00C76D22" w:rsidRDefault="00652C87" w:rsidP="00652C87">
      <w:pPr>
        <w:pStyle w:val="assignmentbody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42</m:t>
              </m:r>
            </m:num>
            <m:den>
              <m:r>
                <w:rPr>
                  <w:rFonts w:ascii="Cambria Math" w:hAnsi="Cambria Math"/>
                </w:rPr>
                <m:t>1615</m:t>
              </m:r>
            </m:den>
          </m:f>
        </m:oMath>
      </m:oMathPara>
    </w:p>
    <w:p w14:paraId="0C969484" w14:textId="77777777" w:rsidR="00652C87" w:rsidRDefault="00652C87" w:rsidP="00652C87">
      <w:pPr>
        <w:pStyle w:val="Heading3"/>
        <w:numPr>
          <w:ilvl w:val="2"/>
          <w:numId w:val="1"/>
        </w:numPr>
        <w:rPr>
          <w:sz w:val="24"/>
          <w:szCs w:val="24"/>
        </w:rPr>
      </w:pPr>
      <w:bookmarkStart w:id="2" w:name="_Toc3650705"/>
      <w:r w:rsidRPr="003B06E0">
        <w:rPr>
          <w:sz w:val="24"/>
          <w:szCs w:val="24"/>
        </w:rPr>
        <w:t xml:space="preserve">Q3.2 The probability that none of final 4 marbles </w:t>
      </w:r>
      <w:proofErr w:type="gramStart"/>
      <w:r w:rsidRPr="003B06E0">
        <w:rPr>
          <w:sz w:val="24"/>
          <w:szCs w:val="24"/>
        </w:rPr>
        <w:t>is</w:t>
      </w:r>
      <w:proofErr w:type="gramEnd"/>
      <w:r w:rsidRPr="003B06E0">
        <w:rPr>
          <w:sz w:val="24"/>
          <w:szCs w:val="24"/>
        </w:rPr>
        <w:t xml:space="preserve"> brown</w:t>
      </w:r>
      <w:bookmarkEnd w:id="2"/>
      <w:r w:rsidRPr="003B06E0">
        <w:rPr>
          <w:sz w:val="24"/>
          <w:szCs w:val="24"/>
        </w:rPr>
        <w:t xml:space="preserve"> </w:t>
      </w:r>
    </w:p>
    <w:p w14:paraId="07CC43EE" w14:textId="77777777" w:rsidR="00652C87" w:rsidRDefault="00652C87" w:rsidP="00652C87">
      <w:pPr>
        <w:pStyle w:val="assignmentbody"/>
      </w:pPr>
      <w:r>
        <w:t>Consider that last final 4 marble are either yellow or magenta or combination of both.</w:t>
      </w:r>
    </w:p>
    <w:p w14:paraId="4256A8E0" w14:textId="77777777" w:rsidR="00652C87" w:rsidRPr="00E50CEE" w:rsidRDefault="00652C87" w:rsidP="00652C87">
      <w:pPr>
        <w:pStyle w:val="assignmentbody"/>
        <w:rPr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1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selection of non-brown marbles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mutual arrangement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remaining arrangments</m:t>
                  </m:r>
                </m:e>
              </m:d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total events</m:t>
              </m:r>
            </m:den>
          </m:f>
        </m:oMath>
      </m:oMathPara>
    </w:p>
    <w:p w14:paraId="119961AF" w14:textId="77777777" w:rsidR="00652C87" w:rsidRDefault="00652C87" w:rsidP="00652C87">
      <w:pPr>
        <w:pStyle w:val="assignmentbody"/>
      </w:pPr>
      <w:r>
        <w:t>Using permutation and combinations,</w:t>
      </w:r>
    </w:p>
    <w:p w14:paraId="444534EA" w14:textId="77777777" w:rsidR="00652C87" w:rsidRPr="00912A13" w:rsidRDefault="00652C87" w:rsidP="00652C87">
      <w:pPr>
        <w:pStyle w:val="assignmentbody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(13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×4!×16!)</m:t>
              </m:r>
            </m:num>
            <m:den>
              <m:r>
                <w:rPr>
                  <w:rFonts w:ascii="Cambria Math" w:hAnsi="Cambria Math"/>
                </w:rPr>
                <m:t>20!</m:t>
              </m:r>
            </m:den>
          </m:f>
        </m:oMath>
      </m:oMathPara>
    </w:p>
    <w:p w14:paraId="2E0BD3A5" w14:textId="77777777" w:rsidR="00652C87" w:rsidRPr="00607512" w:rsidRDefault="00652C87" w:rsidP="00652C87">
      <w:pPr>
        <w:pStyle w:val="assignmentbody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715×24×16!</m:t>
              </m:r>
            </m:num>
            <m:den>
              <m:r>
                <w:rPr>
                  <w:rFonts w:ascii="Cambria Math" w:hAnsi="Cambria Math"/>
                </w:rPr>
                <m:t>20×19×18×17×16!</m:t>
              </m:r>
            </m:den>
          </m:f>
        </m:oMath>
      </m:oMathPara>
    </w:p>
    <w:p w14:paraId="16C3243B" w14:textId="77777777" w:rsidR="00652C87" w:rsidRPr="00423192" w:rsidRDefault="00652C87" w:rsidP="00652C87">
      <w:pPr>
        <w:pStyle w:val="assignmentbody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143</m:t>
              </m:r>
            </m:num>
            <m:den>
              <m:r>
                <w:rPr>
                  <w:rFonts w:ascii="Cambria Math" w:hAnsi="Cambria Math"/>
                </w:rPr>
                <m:t>969</m:t>
              </m:r>
            </m:den>
          </m:f>
        </m:oMath>
      </m:oMathPara>
    </w:p>
    <w:p w14:paraId="5751A341" w14:textId="77777777" w:rsidR="00652C87" w:rsidRDefault="00652C87" w:rsidP="00652C87">
      <w:pPr>
        <w:pStyle w:val="Heading3"/>
        <w:numPr>
          <w:ilvl w:val="2"/>
          <w:numId w:val="1"/>
        </w:numPr>
        <w:rPr>
          <w:sz w:val="24"/>
          <w:szCs w:val="24"/>
        </w:rPr>
      </w:pPr>
      <w:bookmarkStart w:id="3" w:name="_Toc3650706"/>
      <w:r w:rsidRPr="003B06E0">
        <w:rPr>
          <w:sz w:val="24"/>
          <w:szCs w:val="24"/>
        </w:rPr>
        <w:t>Q3.3 The probability that the first 3 marbles are of different colours</w:t>
      </w:r>
      <w:bookmarkEnd w:id="3"/>
      <w:r w:rsidRPr="003B06E0">
        <w:rPr>
          <w:sz w:val="24"/>
          <w:szCs w:val="24"/>
        </w:rPr>
        <w:t xml:space="preserve"> </w:t>
      </w:r>
    </w:p>
    <w:p w14:paraId="71F0DAD0" w14:textId="77777777" w:rsidR="00652C87" w:rsidRDefault="00652C87" w:rsidP="00652C87">
      <w:pPr>
        <w:pStyle w:val="assignmentbody"/>
      </w:pPr>
      <w:r>
        <w:t xml:space="preserve">Choose distinct marbles with different colour and arrange </w:t>
      </w:r>
      <w:proofErr w:type="gramStart"/>
      <w:r>
        <w:t>them ,</w:t>
      </w:r>
      <w:proofErr w:type="gramEnd"/>
      <w:r>
        <w:t xml:space="preserve"> then arrange remaining marbles</w:t>
      </w:r>
    </w:p>
    <w:p w14:paraId="40075479" w14:textId="77777777" w:rsidR="00652C87" w:rsidRPr="004B3E5C" w:rsidRDefault="00652C87" w:rsidP="00652C87">
      <w:pPr>
        <w:pStyle w:val="assignmentbody"/>
        <w:rPr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1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sub>
              </m:sSub>
            </m:e>
          </m:d>
        </m:oMath>
      </m:oMathPara>
    </w:p>
    <w:p w14:paraId="744089FC" w14:textId="77777777" w:rsidR="00652C87" w:rsidRPr="00466841" w:rsidRDefault="00652C87" w:rsidP="00652C87">
      <w:pPr>
        <w:pStyle w:val="assignmentbody"/>
        <w:ind w:left="-576" w:right="-576"/>
        <w:rPr>
          <w:sz w:val="17"/>
          <w:szCs w:val="17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7"/>
              <w:szCs w:val="17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7"/>
                  <w:szCs w:val="17"/>
                </w:rPr>
              </m:ctrlPr>
            </m:fPr>
            <m:num>
              <m:r>
                <w:rPr>
                  <w:rFonts w:ascii="Cambria Math" w:hAnsi="Cambria Math"/>
                  <w:sz w:val="17"/>
                  <w:szCs w:val="17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hAnsi="Cambria Math"/>
                      <w:sz w:val="17"/>
                      <w:szCs w:val="17"/>
                    </w:rPr>
                    <m:t>select brown marbles</m:t>
                  </m:r>
                </m:e>
              </m:d>
              <m:r>
                <w:rPr>
                  <w:rFonts w:ascii="Cambria Math" w:hAnsi="Cambria Math"/>
                  <w:sz w:val="17"/>
                  <w:szCs w:val="17"/>
                </w:rPr>
                <m:t xml:space="preserve">× </m:t>
              </m:r>
              <m:d>
                <m:dPr>
                  <m:ctrlPr>
                    <w:rPr>
                      <w:rFonts w:ascii="Cambria Math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hAnsi="Cambria Math"/>
                      <w:sz w:val="17"/>
                      <w:szCs w:val="17"/>
                    </w:rPr>
                    <m:t>select yellow marbles</m:t>
                  </m:r>
                </m:e>
              </m:d>
              <m:r>
                <w:rPr>
                  <w:rFonts w:ascii="Cambria Math" w:hAnsi="Cambria Math"/>
                  <w:sz w:val="17"/>
                  <w:szCs w:val="17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hAnsi="Cambria Math"/>
                      <w:sz w:val="17"/>
                      <w:szCs w:val="17"/>
                    </w:rPr>
                    <m:t>select magenta marbles</m:t>
                  </m:r>
                </m:e>
              </m:d>
              <m:r>
                <w:rPr>
                  <w:rFonts w:ascii="Cambria Math" w:hAnsi="Cambria Math"/>
                  <w:sz w:val="17"/>
                  <w:szCs w:val="17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hAnsi="Cambria Math"/>
                      <w:sz w:val="17"/>
                      <w:szCs w:val="17"/>
                    </w:rPr>
                    <m:t>mutual arrangement</m:t>
                  </m:r>
                </m:e>
              </m:d>
              <m:r>
                <w:rPr>
                  <w:rFonts w:ascii="Cambria Math" w:hAnsi="Cambria Math"/>
                  <w:sz w:val="17"/>
                  <w:szCs w:val="17"/>
                </w:rPr>
                <m:t>)×</m:t>
              </m:r>
              <m:d>
                <m:dPr>
                  <m:ctrlPr>
                    <w:rPr>
                      <w:rFonts w:ascii="Cambria Math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hAnsi="Cambria Math"/>
                      <w:sz w:val="17"/>
                      <w:szCs w:val="17"/>
                    </w:rPr>
                    <m:t>remaining arrangments</m:t>
                  </m:r>
                </m:e>
              </m:d>
            </m:num>
            <m:den>
              <m:r>
                <w:rPr>
                  <w:rFonts w:ascii="Cambria Math" w:hAnsi="Cambria Math"/>
                  <w:sz w:val="17"/>
                  <w:szCs w:val="17"/>
                </w:rPr>
                <m:t>total events</m:t>
              </m:r>
            </m:den>
          </m:f>
        </m:oMath>
      </m:oMathPara>
    </w:p>
    <w:p w14:paraId="6AFA7531" w14:textId="77777777" w:rsidR="00652C87" w:rsidRDefault="00652C87" w:rsidP="00652C87">
      <w:pPr>
        <w:pStyle w:val="assignmentbody"/>
      </w:pPr>
      <w:r>
        <w:t>Using permutation and combinations,</w:t>
      </w:r>
    </w:p>
    <w:p w14:paraId="256EC154" w14:textId="77777777" w:rsidR="00652C87" w:rsidRPr="00912A13" w:rsidRDefault="00652C87" w:rsidP="00652C87">
      <w:pPr>
        <w:pStyle w:val="assignmentbody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((7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×9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)×3!×17!)</m:t>
              </m:r>
            </m:num>
            <m:den>
              <m:r>
                <w:rPr>
                  <w:rFonts w:ascii="Cambria Math" w:hAnsi="Cambria Math"/>
                </w:rPr>
                <m:t>20!</m:t>
              </m:r>
            </m:den>
          </m:f>
        </m:oMath>
      </m:oMathPara>
    </w:p>
    <w:p w14:paraId="24FB75FB" w14:textId="77777777" w:rsidR="00652C87" w:rsidRPr="00607512" w:rsidRDefault="00652C87" w:rsidP="00652C87">
      <w:pPr>
        <w:pStyle w:val="assignmentbody"/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(7×9×4)×6×17!</m:t>
              </m:r>
            </m:num>
            <m:den>
              <m:r>
                <w:rPr>
                  <w:rFonts w:ascii="Cambria Math" w:hAnsi="Cambria Math"/>
                </w:rPr>
                <m:t>20×19×18×17!</m:t>
              </m:r>
            </m:den>
          </m:f>
        </m:oMath>
      </m:oMathPara>
    </w:p>
    <w:p w14:paraId="5DE9D614" w14:textId="77777777" w:rsidR="00652C87" w:rsidRPr="00423192" w:rsidRDefault="00652C87" w:rsidP="00652C87">
      <w:pPr>
        <w:pStyle w:val="assignmentbody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1512</m:t>
              </m:r>
            </m:num>
            <m:den>
              <m:r>
                <w:rPr>
                  <w:rFonts w:ascii="Cambria Math" w:hAnsi="Cambria Math"/>
                </w:rPr>
                <m:t>6840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</m:t>
              </m:r>
            </m:num>
            <m:den>
              <m:r>
                <w:rPr>
                  <w:rFonts w:ascii="Cambria Math" w:hAnsi="Cambria Math"/>
                </w:rPr>
                <m:t>95</m:t>
              </m:r>
            </m:den>
          </m:f>
        </m:oMath>
      </m:oMathPara>
    </w:p>
    <w:p w14:paraId="6EC6AA6F" w14:textId="77777777" w:rsidR="00652C87" w:rsidRPr="00862AE7" w:rsidRDefault="00652C87" w:rsidP="00652C87">
      <w:pPr>
        <w:pStyle w:val="assignmentbody"/>
      </w:pPr>
    </w:p>
    <w:p w14:paraId="5685571D" w14:textId="77777777" w:rsidR="00652C87" w:rsidRPr="003B06E0" w:rsidRDefault="00652C87" w:rsidP="00652C87">
      <w:pPr>
        <w:pStyle w:val="Heading3"/>
        <w:numPr>
          <w:ilvl w:val="2"/>
          <w:numId w:val="1"/>
        </w:numPr>
        <w:rPr>
          <w:sz w:val="24"/>
          <w:szCs w:val="24"/>
        </w:rPr>
      </w:pPr>
      <w:bookmarkStart w:id="4" w:name="_Toc3650707"/>
      <w:r w:rsidRPr="003B06E0">
        <w:rPr>
          <w:sz w:val="24"/>
          <w:szCs w:val="24"/>
        </w:rPr>
        <w:t>Q3.4 The probability that all same colour marbles are together</w:t>
      </w:r>
      <w:bookmarkEnd w:id="4"/>
    </w:p>
    <w:p w14:paraId="546BD7DD" w14:textId="77777777" w:rsidR="00652C87" w:rsidRDefault="00652C87" w:rsidP="00652C87">
      <w:pPr>
        <w:pStyle w:val="assignmentbody"/>
      </w:pPr>
      <w:r>
        <w:t xml:space="preserve">To keep all the same colour marbles together, </w:t>
      </w:r>
    </w:p>
    <w:p w14:paraId="48451B71" w14:textId="77777777" w:rsidR="00652C87" w:rsidRDefault="00652C87" w:rsidP="00652C87">
      <w:pPr>
        <w:pStyle w:val="assignmentbody"/>
      </w:pPr>
      <w:r>
        <w:tab/>
        <w:t>arrange 1</w:t>
      </w:r>
      <w:r w:rsidRPr="004F0C47">
        <w:rPr>
          <w:vertAlign w:val="superscript"/>
        </w:rPr>
        <w:t>st</w:t>
      </w:r>
      <w:r>
        <w:t xml:space="preserve"> colour marble then arrange 2</w:t>
      </w:r>
      <w:r w:rsidRPr="004F0C47">
        <w:rPr>
          <w:vertAlign w:val="superscript"/>
        </w:rPr>
        <w:t>nd</w:t>
      </w:r>
      <w:r>
        <w:t xml:space="preserve"> colour marble then arrange 3</w:t>
      </w:r>
      <w:r w:rsidRPr="004F0C47">
        <w:rPr>
          <w:vertAlign w:val="superscript"/>
        </w:rPr>
        <w:t>rd</w:t>
      </w:r>
      <w:r>
        <w:t xml:space="preserve"> colour marble and then arrange them mutually, this is equivalent to favorable events</w:t>
      </w:r>
    </w:p>
    <w:p w14:paraId="1E3A95F2" w14:textId="77777777" w:rsidR="00652C87" w:rsidRPr="001324A8" w:rsidRDefault="00652C87" w:rsidP="00652C87">
      <w:pPr>
        <w:pStyle w:val="assignmentbody"/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</m:oMath>
      </m:oMathPara>
    </w:p>
    <w:p w14:paraId="48971ADD" w14:textId="77777777" w:rsidR="00652C87" w:rsidRPr="001D6A23" w:rsidRDefault="00652C87" w:rsidP="00652C87">
      <w:pPr>
        <w:pStyle w:val="assignmentbody"/>
        <w:ind w:left="-1584"/>
        <w:rPr>
          <w:sz w:val="16"/>
          <w:szCs w:val="1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selection×arrangement of yellow marble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selection×arrangement of brown marble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selection×arrangement of magenta marble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×3!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total possible events</m:t>
              </m:r>
            </m:den>
          </m:f>
        </m:oMath>
      </m:oMathPara>
    </w:p>
    <w:p w14:paraId="67EE61BB" w14:textId="77777777" w:rsidR="00652C87" w:rsidRDefault="00652C87" w:rsidP="00652C87">
      <w:pPr>
        <w:pStyle w:val="assignmentbody"/>
      </w:pPr>
      <w:r>
        <w:t xml:space="preserve">This can also be written </w:t>
      </w:r>
      <w:proofErr w:type="gramStart"/>
      <w:r>
        <w:t>as :</w:t>
      </w:r>
      <w:proofErr w:type="gramEnd"/>
    </w:p>
    <w:p w14:paraId="3F282DC8" w14:textId="77777777" w:rsidR="00652C87" w:rsidRDefault="00652C87" w:rsidP="00652C87">
      <w:pPr>
        <w:pStyle w:val="assignmentbody"/>
      </w:pPr>
      <w:r>
        <w:t>Since the selection is always 1, hence the permutation needs to be done,</w:t>
      </w:r>
    </w:p>
    <w:p w14:paraId="03712C40" w14:textId="77777777" w:rsidR="00652C87" w:rsidRPr="00705AD9" w:rsidRDefault="00652C87" w:rsidP="00652C87">
      <w:pPr>
        <w:pStyle w:val="assignmentbody"/>
        <w:rPr>
          <w:sz w:val="16"/>
          <w:szCs w:val="16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arrangement of yellow marble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arrangement of brown marble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arrangement of magenta marble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×3!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total possible events</m:t>
              </m:r>
            </m:den>
          </m:f>
        </m:oMath>
      </m:oMathPara>
    </w:p>
    <w:p w14:paraId="27BB3784" w14:textId="77777777" w:rsidR="00652C87" w:rsidRPr="00397B9D" w:rsidRDefault="00652C87" w:rsidP="00652C87">
      <w:pPr>
        <w:pStyle w:val="assignmentbody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9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×9!)×(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×7! )×(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×4!</m:t>
                  </m:r>
                </m:e>
              </m:d>
              <m:r>
                <w:rPr>
                  <w:rFonts w:ascii="Cambria Math" w:hAnsi="Cambria Math"/>
                </w:rPr>
                <m:t>×3!</m:t>
              </m:r>
            </m:num>
            <m:den>
              <m:r>
                <w:rPr>
                  <w:rFonts w:ascii="Cambria Math" w:hAnsi="Cambria Math"/>
                </w:rPr>
                <m:t>20!</m:t>
              </m:r>
            </m:den>
          </m:f>
        </m:oMath>
      </m:oMathPara>
    </w:p>
    <w:p w14:paraId="544D997F" w14:textId="77777777" w:rsidR="00652C87" w:rsidRPr="00397B9D" w:rsidRDefault="00652C87" w:rsidP="00652C87">
      <w:pPr>
        <w:pStyle w:val="assignmentbody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9!×7!×4!×3!</m:t>
              </m:r>
            </m:num>
            <m:den>
              <m:r>
                <w:rPr>
                  <w:rFonts w:ascii="Cambria Math" w:hAnsi="Cambria Math"/>
                </w:rPr>
                <m:t xml:space="preserve">20! </m:t>
              </m:r>
            </m:den>
          </m:f>
        </m:oMath>
      </m:oMathPara>
    </w:p>
    <w:p w14:paraId="40066F1C" w14:textId="77777777" w:rsidR="00652C87" w:rsidRPr="00397B9D" w:rsidRDefault="00652C87" w:rsidP="00652C87">
      <w:pPr>
        <w:pStyle w:val="assignmentbody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9237800</m:t>
              </m:r>
            </m:den>
          </m:f>
        </m:oMath>
      </m:oMathPara>
    </w:p>
    <w:p w14:paraId="49D818CC" w14:textId="77777777" w:rsidR="00FC0584" w:rsidRDefault="00FC0584">
      <w:bookmarkStart w:id="5" w:name="_GoBack"/>
      <w:bookmarkEnd w:id="5"/>
    </w:p>
    <w:sectPr w:rsidR="00FC0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 (PCL6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0405EC"/>
    <w:multiLevelType w:val="multilevel"/>
    <w:tmpl w:val="D0B8DA8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Calibri" w:eastAsia="Times New Roman" w:hAnsi="Calibri" w:cs="Calibri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5A"/>
    <w:rsid w:val="003C595A"/>
    <w:rsid w:val="00652C87"/>
    <w:rsid w:val="0078381F"/>
    <w:rsid w:val="007F365B"/>
    <w:rsid w:val="00BB2577"/>
    <w:rsid w:val="00CA1C80"/>
    <w:rsid w:val="00CD643D"/>
    <w:rsid w:val="00FC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7EFBC2-1865-4EA0-B5FC-5EEA924E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CD643D"/>
    <w:pPr>
      <w:keepNext/>
      <w:spacing w:after="0" w:line="240" w:lineRule="auto"/>
      <w:outlineLvl w:val="0"/>
    </w:pPr>
    <w:rPr>
      <w:rFonts w:eastAsia="Times New Roman"/>
      <w:b/>
      <w:sz w:val="28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B2577"/>
    <w:pPr>
      <w:keepNext/>
      <w:keepLines/>
      <w:spacing w:before="200" w:after="0" w:line="240" w:lineRule="auto"/>
      <w:outlineLvl w:val="1"/>
    </w:pPr>
    <w:rPr>
      <w:rFonts w:eastAsiaTheme="majorEastAsia" w:cstheme="majorBidi"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2C87"/>
    <w:pPr>
      <w:keepNext/>
      <w:keepLines/>
      <w:spacing w:before="200" w:after="0" w:line="240" w:lineRule="auto"/>
      <w:outlineLvl w:val="2"/>
    </w:pPr>
    <w:rPr>
      <w:rFonts w:eastAsiaTheme="majorEastAsia" w:cstheme="minorHAnsi"/>
      <w:b/>
      <w:bCs/>
    </w:rPr>
  </w:style>
  <w:style w:type="paragraph" w:styleId="Heading4">
    <w:name w:val="heading 4"/>
    <w:basedOn w:val="Normal"/>
    <w:next w:val="Normal"/>
    <w:link w:val="Heading4Char"/>
    <w:rsid w:val="00652C87"/>
    <w:pPr>
      <w:keepNext/>
      <w:spacing w:after="0" w:line="240" w:lineRule="auto"/>
      <w:jc w:val="center"/>
      <w:outlineLvl w:val="3"/>
    </w:pPr>
    <w:rPr>
      <w:rFonts w:ascii="Garamond (PCL6)" w:eastAsia="Times New Roman" w:hAnsi="Garamond (PCL6)" w:cs="Times New Roman"/>
      <w:b/>
      <w:bCs/>
      <w:color w:val="40458C"/>
      <w:sz w:val="24"/>
      <w:szCs w:val="44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652C87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C87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C87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C87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C87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2577"/>
    <w:rPr>
      <w:rFonts w:eastAsiaTheme="majorEastAsia" w:cstheme="majorBidi"/>
      <w:bCs/>
      <w:color w:val="000000" w:themeColor="text1"/>
      <w:sz w:val="24"/>
      <w:szCs w:val="26"/>
    </w:rPr>
  </w:style>
  <w:style w:type="character" w:customStyle="1" w:styleId="Heading1Char">
    <w:name w:val="Heading 1 Char"/>
    <w:basedOn w:val="DefaultParagraphFont"/>
    <w:link w:val="Heading1"/>
    <w:rsid w:val="00CD643D"/>
    <w:rPr>
      <w:rFonts w:eastAsia="Times New Roman"/>
      <w:b/>
      <w:sz w:val="28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CA1C80"/>
    <w:pPr>
      <w:tabs>
        <w:tab w:val="right" w:leader="dot" w:pos="9217"/>
      </w:tabs>
      <w:spacing w:after="0" w:line="240" w:lineRule="auto"/>
    </w:pPr>
    <w:rPr>
      <w:rFonts w:eastAsia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A1C80"/>
    <w:pPr>
      <w:spacing w:after="100" w:line="240" w:lineRule="auto"/>
      <w:ind w:left="240"/>
    </w:pPr>
    <w:rPr>
      <w:rFonts w:eastAsia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52C87"/>
    <w:rPr>
      <w:rFonts w:eastAsiaTheme="majorEastAsia" w:cstheme="minorHAnsi"/>
      <w:b/>
      <w:bCs/>
    </w:rPr>
  </w:style>
  <w:style w:type="character" w:customStyle="1" w:styleId="Heading4Char">
    <w:name w:val="Heading 4 Char"/>
    <w:basedOn w:val="DefaultParagraphFont"/>
    <w:link w:val="Heading4"/>
    <w:rsid w:val="00652C87"/>
    <w:rPr>
      <w:rFonts w:ascii="Garamond (PCL6)" w:eastAsia="Times New Roman" w:hAnsi="Garamond (PCL6)" w:cs="Times New Roman"/>
      <w:b/>
      <w:bCs/>
      <w:color w:val="40458C"/>
      <w:sz w:val="24"/>
      <w:szCs w:val="4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C8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C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C87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C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C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ssignmentbody">
    <w:name w:val="assignment body"/>
    <w:basedOn w:val="Normal"/>
    <w:link w:val="assignmentbodyChar"/>
    <w:qFormat/>
    <w:rsid w:val="00652C87"/>
    <w:pPr>
      <w:spacing w:after="0" w:line="360" w:lineRule="auto"/>
      <w:jc w:val="both"/>
    </w:pPr>
    <w:rPr>
      <w:rFonts w:ascii="Calibri" w:eastAsia="Times New Roman" w:hAnsi="Calibri" w:cs="Calibri"/>
    </w:rPr>
  </w:style>
  <w:style w:type="character" w:customStyle="1" w:styleId="assignmentbodyChar">
    <w:name w:val="assignment body Char"/>
    <w:basedOn w:val="DefaultParagraphFont"/>
    <w:link w:val="assignmentbody"/>
    <w:rsid w:val="00652C87"/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Agarwal</dc:creator>
  <cp:keywords/>
  <dc:description/>
  <cp:lastModifiedBy>Shubham Agarwal</cp:lastModifiedBy>
  <cp:revision>2</cp:revision>
  <dcterms:created xsi:type="dcterms:W3CDTF">2019-03-17T14:29:00Z</dcterms:created>
  <dcterms:modified xsi:type="dcterms:W3CDTF">2019-03-17T14:29:00Z</dcterms:modified>
</cp:coreProperties>
</file>