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AD" w:rsidRPr="007D7364" w:rsidRDefault="00163D2C" w:rsidP="0065716C">
      <w:pPr>
        <w:spacing w:line="240" w:lineRule="auto"/>
        <w:rPr>
          <w:rFonts w:cs="Times"/>
        </w:rPr>
      </w:pPr>
      <w:r w:rsidRPr="007D7364">
        <w:rPr>
          <w:rFonts w:cs="Times"/>
        </w:rPr>
        <w:t>Annotated reference l</w:t>
      </w:r>
      <w:r w:rsidR="00381FAD" w:rsidRPr="007D7364">
        <w:rPr>
          <w:rFonts w:cs="Times"/>
        </w:rPr>
        <w:t xml:space="preserve">ist </w:t>
      </w:r>
      <w:r w:rsidR="0080440D" w:rsidRPr="007D7364">
        <w:rPr>
          <w:rFonts w:cs="Times"/>
        </w:rPr>
        <w:t>with methodological details regarding the calculation of values in the dams, rivers &amp; canals databases.</w:t>
      </w:r>
    </w:p>
    <w:p w:rsidR="00E42773" w:rsidRPr="007D7364" w:rsidRDefault="000746D7" w:rsidP="0065716C">
      <w:pPr>
        <w:spacing w:line="240" w:lineRule="auto"/>
        <w:ind w:left="720" w:hanging="720"/>
        <w:contextualSpacing/>
        <w:rPr>
          <w:rFonts w:cs="Times"/>
        </w:rPr>
      </w:pPr>
      <w:r>
        <w:rPr>
          <w:rFonts w:cs="Times"/>
        </w:rPr>
        <w:t>ADB (2011)</w:t>
      </w:r>
    </w:p>
    <w:p w:rsidR="00690B30" w:rsidRPr="007D7364" w:rsidRDefault="001A04BD" w:rsidP="0065716C">
      <w:pPr>
        <w:spacing w:line="240" w:lineRule="auto"/>
        <w:ind w:left="720"/>
        <w:rPr>
          <w:rFonts w:cs="Times"/>
          <w:i/>
        </w:rPr>
      </w:pPr>
      <w:r w:rsidRPr="007D7364">
        <w:rPr>
          <w:rFonts w:cs="Times"/>
          <w:i/>
        </w:rPr>
        <w:t xml:space="preserve">Monthly mean flows for the Kaveri were taken from Figure 56, p. 84 of </w:t>
      </w:r>
      <w:r w:rsidR="00A364EF" w:rsidRPr="007D7364">
        <w:rPr>
          <w:rFonts w:cs="Times"/>
          <w:i/>
        </w:rPr>
        <w:t>ADB (2011)</w:t>
      </w:r>
      <w:r w:rsidR="00EE120B" w:rsidRPr="007D7364">
        <w:rPr>
          <w:rFonts w:cs="Times"/>
          <w:i/>
        </w:rPr>
        <w:t xml:space="preserve"> and averaged over the period 2001-2011, which is the period covered by the report</w:t>
      </w:r>
      <w:r w:rsidRPr="007D7364">
        <w:rPr>
          <w:rFonts w:cs="Times"/>
          <w:i/>
        </w:rPr>
        <w:t xml:space="preserve">. Data </w:t>
      </w:r>
      <w:r w:rsidR="00EE120B" w:rsidRPr="007D7364">
        <w:rPr>
          <w:rFonts w:cs="Times"/>
          <w:i/>
        </w:rPr>
        <w:t xml:space="preserve">comes from </w:t>
      </w:r>
      <w:r w:rsidRPr="007D7364">
        <w:rPr>
          <w:rFonts w:cs="Times"/>
          <w:i/>
        </w:rPr>
        <w:t>th</w:t>
      </w:r>
      <w:r w:rsidR="00CC28A6" w:rsidRPr="007D7364">
        <w:rPr>
          <w:rFonts w:cs="Times"/>
          <w:i/>
        </w:rPr>
        <w:t xml:space="preserve">e Upper </w:t>
      </w:r>
      <w:proofErr w:type="spellStart"/>
      <w:r w:rsidR="00CC28A6" w:rsidRPr="007D7364">
        <w:rPr>
          <w:rFonts w:cs="Times"/>
          <w:i/>
        </w:rPr>
        <w:t>Anicut</w:t>
      </w:r>
      <w:proofErr w:type="spellEnd"/>
      <w:r w:rsidR="00CC28A6" w:rsidRPr="007D7364">
        <w:rPr>
          <w:rFonts w:cs="Times"/>
          <w:i/>
        </w:rPr>
        <w:t xml:space="preserve"> gauging station, </w:t>
      </w:r>
      <w:r w:rsidRPr="007D7364">
        <w:rPr>
          <w:rFonts w:cs="Times"/>
          <w:i/>
        </w:rPr>
        <w:t xml:space="preserve">also known as Upper </w:t>
      </w:r>
      <w:proofErr w:type="spellStart"/>
      <w:r w:rsidRPr="007D7364">
        <w:rPr>
          <w:rFonts w:cs="Times"/>
          <w:i/>
        </w:rPr>
        <w:t>Anaicut</w:t>
      </w:r>
      <w:proofErr w:type="spellEnd"/>
      <w:r w:rsidRPr="007D7364">
        <w:rPr>
          <w:rFonts w:cs="Times"/>
          <w:i/>
        </w:rPr>
        <w:t xml:space="preserve"> and </w:t>
      </w:r>
      <w:proofErr w:type="spellStart"/>
      <w:r w:rsidRPr="007D7364">
        <w:rPr>
          <w:rFonts w:cs="Times"/>
          <w:i/>
        </w:rPr>
        <w:t>Mokkombu</w:t>
      </w:r>
      <w:proofErr w:type="spellEnd"/>
      <w:r w:rsidRPr="007D7364">
        <w:rPr>
          <w:rFonts w:cs="Times"/>
          <w:i/>
        </w:rPr>
        <w:t xml:space="preserve"> Dam. These data were used </w:t>
      </w:r>
      <w:r w:rsidR="00697FA9" w:rsidRPr="007D7364">
        <w:rPr>
          <w:rFonts w:cs="Times"/>
          <w:i/>
        </w:rPr>
        <w:t>to calculate both the</w:t>
      </w:r>
      <w:r w:rsidRPr="007D7364">
        <w:rPr>
          <w:rFonts w:cs="Times"/>
          <w:i/>
        </w:rPr>
        <w:t xml:space="preserve"> mean annual discharge</w:t>
      </w:r>
      <w:r w:rsidR="005A328D" w:rsidRPr="007D7364">
        <w:rPr>
          <w:rFonts w:cs="Times"/>
          <w:i/>
        </w:rPr>
        <w:t xml:space="preserve"> in</w:t>
      </w:r>
      <w:r w:rsidRPr="007D7364">
        <w:rPr>
          <w:rFonts w:cs="Times"/>
          <w:i/>
        </w:rPr>
        <w:t xml:space="preserve"> </w:t>
      </w:r>
      <w:r w:rsidR="001A30D8" w:rsidRPr="007D7364">
        <w:rPr>
          <w:rFonts w:cs="Times"/>
          <w:i/>
        </w:rPr>
        <w:t>Table 4</w:t>
      </w:r>
      <w:r w:rsidRPr="007D7364">
        <w:rPr>
          <w:rFonts w:cs="Times"/>
          <w:i/>
        </w:rPr>
        <w:t xml:space="preserve"> and the mean </w:t>
      </w:r>
      <w:r w:rsidR="005A328D" w:rsidRPr="007D7364">
        <w:rPr>
          <w:rFonts w:cs="Times"/>
          <w:i/>
        </w:rPr>
        <w:t>monthly discharge values</w:t>
      </w:r>
      <w:r w:rsidR="00C23557" w:rsidRPr="007D7364">
        <w:rPr>
          <w:rFonts w:cs="Times"/>
          <w:i/>
        </w:rPr>
        <w:t xml:space="preserve"> of Fig.</w:t>
      </w:r>
      <w:r w:rsidR="00A00F94" w:rsidRPr="007D7364">
        <w:rPr>
          <w:rFonts w:cs="Times"/>
          <w:i/>
        </w:rPr>
        <w:t>4</w:t>
      </w:r>
      <w:r w:rsidR="00C23557" w:rsidRPr="007D7364">
        <w:rPr>
          <w:rFonts w:cs="Times"/>
          <w:i/>
        </w:rPr>
        <w:t xml:space="preserve"> and Table </w:t>
      </w:r>
      <w:r w:rsidR="001A30D8" w:rsidRPr="007D7364">
        <w:rPr>
          <w:rFonts w:cs="Times"/>
          <w:i/>
        </w:rPr>
        <w:t>5</w:t>
      </w:r>
      <w:r w:rsidR="00C23557" w:rsidRPr="007D7364">
        <w:rPr>
          <w:rFonts w:cs="Times"/>
          <w:i/>
        </w:rPr>
        <w:t xml:space="preserve">. </w:t>
      </w:r>
    </w:p>
    <w:p w:rsidR="009936E8" w:rsidRPr="007D7364" w:rsidRDefault="009936E8" w:rsidP="0065716C">
      <w:pPr>
        <w:spacing w:line="240" w:lineRule="auto"/>
        <w:ind w:left="720" w:hanging="720"/>
        <w:rPr>
          <w:rFonts w:cs="Times"/>
        </w:rPr>
      </w:pPr>
      <w:r w:rsidRPr="007D7364">
        <w:rPr>
          <w:rFonts w:cs="Times"/>
        </w:rPr>
        <w:t>Bihar State Hydroelectric Pow</w:t>
      </w:r>
      <w:r w:rsidR="000746D7">
        <w:rPr>
          <w:rFonts w:cs="Times"/>
        </w:rPr>
        <w:t xml:space="preserve">er Corporation Limited (BSHPCL), </w:t>
      </w:r>
      <w:proofErr w:type="spellStart"/>
      <w:r w:rsidRPr="007D7364">
        <w:rPr>
          <w:rFonts w:cs="Times"/>
        </w:rPr>
        <w:t>Indrapuri</w:t>
      </w:r>
      <w:proofErr w:type="spellEnd"/>
      <w:r w:rsidRPr="007D7364">
        <w:rPr>
          <w:rFonts w:cs="Times"/>
        </w:rPr>
        <w:t xml:space="preserve"> Reservoir Project (450 MW): Salient Features, http://www.bshpcltd.com/Indrapuri.HTM, Accessed 09 10 2016</w:t>
      </w:r>
      <w:r w:rsidR="000746D7">
        <w:rPr>
          <w:rFonts w:cs="Times"/>
        </w:rPr>
        <w:t xml:space="preserve"> (2007)</w:t>
      </w:r>
      <w:r w:rsidRPr="007D7364">
        <w:rPr>
          <w:rFonts w:cs="Times"/>
        </w:rPr>
        <w:t xml:space="preserve">. </w:t>
      </w:r>
    </w:p>
    <w:p w:rsidR="001A13AB" w:rsidRPr="007D7364" w:rsidRDefault="003600AD" w:rsidP="0065716C">
      <w:pPr>
        <w:spacing w:line="240" w:lineRule="auto"/>
        <w:ind w:left="720" w:hanging="720"/>
        <w:contextualSpacing/>
        <w:rPr>
          <w:rFonts w:cs="Times"/>
        </w:rPr>
      </w:pPr>
      <w:proofErr w:type="spellStart"/>
      <w:r w:rsidRPr="007D7364">
        <w:rPr>
          <w:rFonts w:cs="Times"/>
        </w:rPr>
        <w:t>Chaube</w:t>
      </w:r>
      <w:proofErr w:type="spellEnd"/>
      <w:r w:rsidRPr="007D7364">
        <w:rPr>
          <w:rFonts w:cs="Times"/>
        </w:rPr>
        <w:t xml:space="preserve">, U. C., </w:t>
      </w:r>
      <w:proofErr w:type="spellStart"/>
      <w:r w:rsidRPr="007D7364">
        <w:rPr>
          <w:rFonts w:cs="Times"/>
        </w:rPr>
        <w:t>Suryavanshi</w:t>
      </w:r>
      <w:proofErr w:type="spellEnd"/>
      <w:r w:rsidRPr="007D7364">
        <w:rPr>
          <w:rFonts w:cs="Times"/>
        </w:rPr>
        <w:t xml:space="preserve">, S., </w:t>
      </w:r>
      <w:proofErr w:type="spellStart"/>
      <w:r w:rsidRPr="007D7364">
        <w:rPr>
          <w:rFonts w:cs="Times"/>
        </w:rPr>
        <w:t>Nur</w:t>
      </w:r>
      <w:r w:rsidR="000746D7">
        <w:rPr>
          <w:rFonts w:cs="Times"/>
        </w:rPr>
        <w:t>zaman</w:t>
      </w:r>
      <w:proofErr w:type="spellEnd"/>
      <w:r w:rsidR="000746D7">
        <w:rPr>
          <w:rFonts w:cs="Times"/>
        </w:rPr>
        <w:t xml:space="preserve">, L., and Pandey, </w:t>
      </w:r>
      <w:proofErr w:type="spellStart"/>
      <w:r w:rsidR="000746D7">
        <w:rPr>
          <w:rFonts w:cs="Times"/>
        </w:rPr>
        <w:t>Ashishi</w:t>
      </w:r>
      <w:proofErr w:type="spellEnd"/>
      <w:r w:rsidRPr="007D7364">
        <w:rPr>
          <w:rFonts w:cs="Times"/>
        </w:rPr>
        <w:t xml:space="preserve">, Synthesis of flow series of tributaries in Upper </w:t>
      </w:r>
      <w:proofErr w:type="spellStart"/>
      <w:r w:rsidRPr="007D7364">
        <w:rPr>
          <w:rFonts w:cs="Times"/>
        </w:rPr>
        <w:t>Betwa</w:t>
      </w:r>
      <w:proofErr w:type="spellEnd"/>
      <w:r w:rsidRPr="007D7364">
        <w:rPr>
          <w:rFonts w:cs="Times"/>
        </w:rPr>
        <w:t xml:space="preserve"> Basin, </w:t>
      </w:r>
      <w:r w:rsidR="002922D7" w:rsidRPr="007D7364">
        <w:rPr>
          <w:rFonts w:cs="Times"/>
          <w:i/>
        </w:rPr>
        <w:t xml:space="preserve">Int. J. Environ. Stud. </w:t>
      </w:r>
      <w:r w:rsidR="005577DA" w:rsidRPr="007D7364">
        <w:rPr>
          <w:rFonts w:cs="Times"/>
          <w:b/>
        </w:rPr>
        <w:t>1</w:t>
      </w:r>
      <w:r w:rsidR="005577DA" w:rsidRPr="007D7364">
        <w:rPr>
          <w:rFonts w:cs="Times"/>
        </w:rPr>
        <w:t>(7), 1459-1475</w:t>
      </w:r>
      <w:r w:rsidR="000746D7">
        <w:rPr>
          <w:rFonts w:cs="Times"/>
        </w:rPr>
        <w:t xml:space="preserve"> (2011).</w:t>
      </w:r>
      <w:r w:rsidR="005577DA" w:rsidRPr="007D7364">
        <w:rPr>
          <w:rFonts w:cs="Times"/>
        </w:rPr>
        <w:t xml:space="preserve"> </w:t>
      </w:r>
    </w:p>
    <w:p w:rsidR="005577DA" w:rsidRPr="007D7364" w:rsidRDefault="005577DA" w:rsidP="0065716C">
      <w:pPr>
        <w:spacing w:line="240" w:lineRule="auto"/>
        <w:ind w:left="720"/>
        <w:rPr>
          <w:rFonts w:cs="Times"/>
          <w:i/>
        </w:rPr>
      </w:pPr>
      <w:r w:rsidRPr="007D7364">
        <w:rPr>
          <w:rFonts w:cs="Times"/>
          <w:i/>
        </w:rPr>
        <w:t xml:space="preserve">Mean annual discharge data for the </w:t>
      </w:r>
      <w:proofErr w:type="spellStart"/>
      <w:r w:rsidRPr="007D7364">
        <w:rPr>
          <w:rFonts w:cs="Times"/>
          <w:i/>
        </w:rPr>
        <w:t>Betwa</w:t>
      </w:r>
      <w:proofErr w:type="spellEnd"/>
      <w:r w:rsidRPr="007D7364">
        <w:rPr>
          <w:rFonts w:cs="Times"/>
          <w:i/>
        </w:rPr>
        <w:t xml:space="preserve"> comes from Table 6, observed discharge at </w:t>
      </w:r>
      <w:proofErr w:type="spellStart"/>
      <w:r w:rsidRPr="007D7364">
        <w:rPr>
          <w:rFonts w:cs="Times"/>
          <w:i/>
        </w:rPr>
        <w:t>Rajghat</w:t>
      </w:r>
      <w:proofErr w:type="spellEnd"/>
      <w:r w:rsidRPr="007D7364">
        <w:rPr>
          <w:rFonts w:cs="Times"/>
          <w:i/>
        </w:rPr>
        <w:t>. Although the table caption gives the units as MCM, I believe this is a typo – units of m</w:t>
      </w:r>
      <w:r w:rsidRPr="007D7364">
        <w:rPr>
          <w:rFonts w:cs="Times"/>
          <w:i/>
          <w:vertAlign w:val="superscript"/>
        </w:rPr>
        <w:t>3</w:t>
      </w:r>
      <w:r w:rsidRPr="007D7364">
        <w:rPr>
          <w:rFonts w:cs="Times"/>
          <w:i/>
        </w:rPr>
        <w:t>s</w:t>
      </w:r>
      <w:r w:rsidRPr="007D7364">
        <w:rPr>
          <w:rFonts w:cs="Times"/>
          <w:i/>
          <w:vertAlign w:val="superscript"/>
        </w:rPr>
        <w:t xml:space="preserve">-1 </w:t>
      </w:r>
      <w:r w:rsidRPr="007D7364">
        <w:rPr>
          <w:rFonts w:cs="Times"/>
          <w:i/>
          <w:vertAlign w:val="superscript"/>
        </w:rPr>
        <w:noBreakHyphen/>
      </w:r>
      <w:r w:rsidRPr="007D7364">
        <w:rPr>
          <w:rFonts w:cs="Times"/>
          <w:i/>
        </w:rPr>
        <w:t xml:space="preserve">are consistent with other sources for the </w:t>
      </w:r>
      <w:proofErr w:type="spellStart"/>
      <w:r w:rsidRPr="007D7364">
        <w:rPr>
          <w:rFonts w:cs="Times"/>
          <w:i/>
        </w:rPr>
        <w:t>Betwa</w:t>
      </w:r>
      <w:proofErr w:type="spellEnd"/>
      <w:r w:rsidRPr="007D7364">
        <w:rPr>
          <w:rFonts w:cs="Times"/>
          <w:i/>
        </w:rPr>
        <w:t xml:space="preserve">. </w:t>
      </w:r>
    </w:p>
    <w:p w:rsidR="005B09EB" w:rsidRPr="007D7364" w:rsidRDefault="005B09EB" w:rsidP="0065716C">
      <w:pPr>
        <w:spacing w:line="240" w:lineRule="auto"/>
        <w:ind w:left="720" w:hanging="720"/>
        <w:rPr>
          <w:rFonts w:cs="Arial"/>
          <w:bCs/>
        </w:rPr>
      </w:pPr>
      <w:r w:rsidRPr="007D7364">
        <w:rPr>
          <w:rFonts w:cs="Tahoma"/>
          <w:bCs/>
        </w:rPr>
        <w:t>Center for International Earth Science Information Network (CIESIN), Columbia University, Gridded Population of the World, Version 4 (GPWv4): Population Density. Palisades, NY: NASA Socioeconomic Data and Applications Center (SEDAC). http://dx.doi.org/10.7927/H46T0JKB. Accessed 21 Apr 2016</w:t>
      </w:r>
      <w:r w:rsidR="000746D7">
        <w:rPr>
          <w:rFonts w:cs="Tahoma"/>
          <w:bCs/>
        </w:rPr>
        <w:t xml:space="preserve"> (2015)</w:t>
      </w:r>
      <w:r w:rsidRPr="007D7364">
        <w:rPr>
          <w:rFonts w:cs="Tahoma"/>
          <w:bCs/>
        </w:rPr>
        <w:t>.</w:t>
      </w:r>
    </w:p>
    <w:p w:rsidR="005B09EB" w:rsidRPr="007D7364" w:rsidRDefault="000746D7" w:rsidP="0065716C">
      <w:pPr>
        <w:spacing w:line="240" w:lineRule="auto"/>
        <w:ind w:left="720" w:hanging="720"/>
        <w:rPr>
          <w:rFonts w:cs="Times"/>
        </w:rPr>
      </w:pPr>
      <w:r>
        <w:rPr>
          <w:rFonts w:cs="Times"/>
        </w:rPr>
        <w:t>Central Water Commission (CWC)</w:t>
      </w:r>
      <w:r w:rsidR="005B09EB" w:rsidRPr="007D7364">
        <w:rPr>
          <w:rFonts w:cs="Times"/>
        </w:rPr>
        <w:t xml:space="preserve">, Feasibility report of </w:t>
      </w:r>
      <w:proofErr w:type="spellStart"/>
      <w:r w:rsidR="005B09EB" w:rsidRPr="007D7364">
        <w:rPr>
          <w:rFonts w:cs="Times"/>
        </w:rPr>
        <w:t>Sapta</w:t>
      </w:r>
      <w:proofErr w:type="spellEnd"/>
      <w:r w:rsidR="005B09EB" w:rsidRPr="007D7364">
        <w:rPr>
          <w:rFonts w:cs="Times"/>
        </w:rPr>
        <w:t xml:space="preserve"> </w:t>
      </w:r>
      <w:proofErr w:type="spellStart"/>
      <w:r w:rsidR="005B09EB" w:rsidRPr="007D7364">
        <w:rPr>
          <w:rFonts w:cs="Times"/>
        </w:rPr>
        <w:t>Kosi</w:t>
      </w:r>
      <w:proofErr w:type="spellEnd"/>
      <w:r w:rsidR="005B09EB" w:rsidRPr="007D7364">
        <w:rPr>
          <w:rFonts w:cs="Times"/>
        </w:rPr>
        <w:t xml:space="preserve"> High Dam Project</w:t>
      </w:r>
      <w:r>
        <w:rPr>
          <w:rFonts w:cs="Times"/>
        </w:rPr>
        <w:t xml:space="preserve"> (1981). </w:t>
      </w:r>
      <w:r w:rsidR="005B09EB" w:rsidRPr="007D7364">
        <w:rPr>
          <w:rFonts w:cs="Times"/>
        </w:rPr>
        <w:t xml:space="preserve">http://environmentclearance.nic.in/writereaddata/Online/TOR/0_0_21_Jul_2015_1109178131Additionalattachment.pdf, Accessed 09 10 2016. </w:t>
      </w:r>
      <w:bookmarkStart w:id="0" w:name="_GoBack"/>
      <w:bookmarkEnd w:id="0"/>
    </w:p>
    <w:p w:rsidR="001A13AB" w:rsidRPr="007D7364" w:rsidRDefault="000746D7" w:rsidP="0065716C">
      <w:pPr>
        <w:spacing w:line="240" w:lineRule="auto"/>
        <w:ind w:left="720" w:hanging="720"/>
        <w:contextualSpacing/>
        <w:rPr>
          <w:rFonts w:eastAsia="Times New Roman" w:cs="Arial"/>
          <w:lang w:val="en"/>
        </w:rPr>
      </w:pPr>
      <w:r>
        <w:rPr>
          <w:rFonts w:cs="Times"/>
        </w:rPr>
        <w:t>Central Water Commission (CWC)</w:t>
      </w:r>
      <w:r w:rsidR="00466C63" w:rsidRPr="007D7364">
        <w:rPr>
          <w:rFonts w:cs="Times"/>
        </w:rPr>
        <w:t xml:space="preserve">, Integrated Hydrological Data Book (Non-classified River Basins), </w:t>
      </w:r>
      <w:r w:rsidR="00466C63" w:rsidRPr="007D7364">
        <w:rPr>
          <w:rFonts w:eastAsia="Times New Roman" w:cs="Arial"/>
          <w:iCs/>
          <w:lang w:val="en"/>
        </w:rPr>
        <w:t>www.cwc.nic.in/main/downloads/IHD</w:t>
      </w:r>
      <w:r w:rsidR="00466C63" w:rsidRPr="007D7364">
        <w:rPr>
          <w:rFonts w:eastAsia="Times New Roman" w:cs="Arial"/>
          <w:bCs/>
          <w:iCs/>
          <w:lang w:val="en"/>
        </w:rPr>
        <w:t>2015</w:t>
      </w:r>
      <w:r w:rsidR="00466C63" w:rsidRPr="007D7364">
        <w:rPr>
          <w:rFonts w:eastAsia="Times New Roman" w:cs="Arial"/>
          <w:iCs/>
          <w:lang w:val="en"/>
        </w:rPr>
        <w:t>_final.pdf</w:t>
      </w:r>
      <w:r w:rsidR="00466C63" w:rsidRPr="007D7364">
        <w:rPr>
          <w:rFonts w:eastAsia="Times New Roman" w:cs="Arial"/>
          <w:lang w:val="en"/>
        </w:rPr>
        <w:t>, Accessed 10/09/2016</w:t>
      </w:r>
      <w:r>
        <w:rPr>
          <w:rFonts w:eastAsia="Times New Roman" w:cs="Arial"/>
          <w:lang w:val="en"/>
        </w:rPr>
        <w:t xml:space="preserve"> (2015)</w:t>
      </w:r>
      <w:r w:rsidR="00466C63" w:rsidRPr="007D7364">
        <w:rPr>
          <w:rFonts w:eastAsia="Times New Roman" w:cs="Arial"/>
          <w:lang w:val="en"/>
        </w:rPr>
        <w:t>.</w:t>
      </w:r>
    </w:p>
    <w:p w:rsidR="00466C63" w:rsidRPr="007D7364" w:rsidRDefault="00A85AC8" w:rsidP="0065716C">
      <w:pPr>
        <w:spacing w:line="240" w:lineRule="auto"/>
        <w:ind w:left="720"/>
        <w:rPr>
          <w:rFonts w:eastAsia="Times New Roman" w:cs="Arial"/>
          <w:i/>
          <w:lang w:val="en"/>
        </w:rPr>
      </w:pPr>
      <w:r w:rsidRPr="007D7364">
        <w:rPr>
          <w:rFonts w:eastAsia="Times New Roman" w:cs="Arial"/>
          <w:i/>
          <w:lang w:val="en"/>
        </w:rPr>
        <w:t>The 2015 Integrated Hy</w:t>
      </w:r>
      <w:r w:rsidR="00365B9C" w:rsidRPr="007D7364">
        <w:rPr>
          <w:rFonts w:eastAsia="Times New Roman" w:cs="Arial"/>
          <w:i/>
          <w:lang w:val="en"/>
        </w:rPr>
        <w:t xml:space="preserve">drological Data Book </w:t>
      </w:r>
      <w:r w:rsidRPr="007D7364">
        <w:rPr>
          <w:rFonts w:eastAsia="Times New Roman" w:cs="Arial"/>
          <w:i/>
          <w:lang w:val="en"/>
        </w:rPr>
        <w:t xml:space="preserve">was used to calculate </w:t>
      </w:r>
      <w:r w:rsidR="00365B9C" w:rsidRPr="007D7364">
        <w:rPr>
          <w:rFonts w:eastAsia="Times New Roman" w:cs="Arial"/>
          <w:i/>
          <w:lang w:val="en"/>
        </w:rPr>
        <w:t>mean annual discharge for four rivers at their terminal gauging stations, using annual totals compiled by the Central Water Commission</w:t>
      </w:r>
      <w:r w:rsidRPr="007D7364">
        <w:rPr>
          <w:rFonts w:eastAsia="Times New Roman" w:cs="Arial"/>
          <w:i/>
          <w:lang w:val="en"/>
        </w:rPr>
        <w:t xml:space="preserve">. </w:t>
      </w:r>
      <w:r w:rsidR="00365B9C" w:rsidRPr="007D7364">
        <w:rPr>
          <w:rFonts w:eastAsia="Times New Roman" w:cs="Arial"/>
          <w:i/>
          <w:lang w:val="en"/>
        </w:rPr>
        <w:t>For each river, the following data were used.</w:t>
      </w:r>
      <w:r w:rsidR="006145A9" w:rsidRPr="007D7364">
        <w:rPr>
          <w:rFonts w:eastAsia="Times New Roman" w:cs="Arial"/>
          <w:i/>
          <w:lang w:val="en"/>
        </w:rPr>
        <w:t xml:space="preserve"> (1) Penna at Nellore station, 2002-2012 with 2006-2007 missing. Table 5 Part VIII, pg. 197. </w:t>
      </w:r>
      <w:r w:rsidR="00365B9C" w:rsidRPr="007D7364">
        <w:rPr>
          <w:rFonts w:eastAsia="Times New Roman" w:cs="Arial"/>
          <w:i/>
          <w:lang w:val="en"/>
        </w:rPr>
        <w:t xml:space="preserve"> </w:t>
      </w:r>
      <w:r w:rsidR="006145A9" w:rsidRPr="007D7364">
        <w:rPr>
          <w:rFonts w:eastAsia="Times New Roman" w:cs="Arial"/>
          <w:i/>
          <w:lang w:val="en"/>
        </w:rPr>
        <w:t xml:space="preserve">(2) Achankovil at Thumpamon station, 2009-2012. Table 5 Part IX, pg. 202. (3) Pamba: data from Malakkara station, 2009-2012. Table 5 part IX, pg. 201. </w:t>
      </w:r>
      <w:r w:rsidR="00365B9C" w:rsidRPr="007D7364">
        <w:rPr>
          <w:rFonts w:eastAsia="Times New Roman" w:cs="Arial"/>
          <w:i/>
          <w:lang w:val="en"/>
        </w:rPr>
        <w:t>(</w:t>
      </w:r>
      <w:r w:rsidR="006145A9" w:rsidRPr="007D7364">
        <w:rPr>
          <w:rFonts w:eastAsia="Times New Roman" w:cs="Arial"/>
          <w:i/>
          <w:lang w:val="en"/>
        </w:rPr>
        <w:t>4</w:t>
      </w:r>
      <w:r w:rsidR="00365B9C" w:rsidRPr="007D7364">
        <w:rPr>
          <w:rFonts w:eastAsia="Times New Roman" w:cs="Arial"/>
          <w:i/>
          <w:lang w:val="en"/>
        </w:rPr>
        <w:t xml:space="preserve">) Netravati: data from Bantwal station, </w:t>
      </w:r>
      <w:r w:rsidR="007C3086" w:rsidRPr="007D7364">
        <w:rPr>
          <w:rFonts w:eastAsia="Times New Roman" w:cs="Arial"/>
          <w:i/>
          <w:lang w:val="en"/>
        </w:rPr>
        <w:t>2002-2012 with 2007-2009 missing</w:t>
      </w:r>
      <w:r w:rsidR="00365B9C" w:rsidRPr="007D7364">
        <w:rPr>
          <w:rFonts w:eastAsia="Times New Roman" w:cs="Arial"/>
          <w:i/>
          <w:lang w:val="en"/>
        </w:rPr>
        <w:t>. Table 5 part IX, pg. 200</w:t>
      </w:r>
      <w:r w:rsidR="006145A9" w:rsidRPr="007D7364">
        <w:rPr>
          <w:rFonts w:eastAsia="Times New Roman" w:cs="Arial"/>
          <w:i/>
          <w:lang w:val="en"/>
        </w:rPr>
        <w:t>.</w:t>
      </w:r>
      <w:r w:rsidR="007C3086" w:rsidRPr="007D7364">
        <w:rPr>
          <w:rFonts w:eastAsia="Times New Roman" w:cs="Arial"/>
          <w:i/>
          <w:lang w:val="en"/>
        </w:rPr>
        <w:t xml:space="preserve"> Although longer periods of record were available for some rivers (e.g., Achankovil median annual discharge 1977-2012, Table 7 Part IX, pg. 255), the 2002-2012 data were selected to better represent current conditions of the rivers. </w:t>
      </w:r>
    </w:p>
    <w:p w:rsidR="00440672" w:rsidRPr="007D7364" w:rsidRDefault="003B7EDA" w:rsidP="0065716C">
      <w:pPr>
        <w:spacing w:line="240" w:lineRule="auto"/>
        <w:ind w:left="720" w:hanging="720"/>
        <w:contextualSpacing/>
        <w:rPr>
          <w:rFonts w:cs="Times"/>
        </w:rPr>
      </w:pPr>
      <w:r w:rsidRPr="007D7364">
        <w:rPr>
          <w:rFonts w:cs="Times"/>
        </w:rPr>
        <w:t>de Condappa, D.</w:t>
      </w:r>
      <w:r w:rsidR="00440672" w:rsidRPr="007D7364">
        <w:rPr>
          <w:rFonts w:cs="Times"/>
        </w:rPr>
        <w:t xml:space="preserve">, Barron, J., </w:t>
      </w:r>
      <w:proofErr w:type="spellStart"/>
      <w:r w:rsidR="00440672" w:rsidRPr="007D7364">
        <w:rPr>
          <w:rFonts w:cs="Times"/>
        </w:rPr>
        <w:t>Tomer</w:t>
      </w:r>
      <w:proofErr w:type="spellEnd"/>
      <w:r w:rsidR="00440672" w:rsidRPr="007D7364">
        <w:rPr>
          <w:rFonts w:cs="Times"/>
        </w:rPr>
        <w:t xml:space="preserve">, S. K., and </w:t>
      </w:r>
      <w:proofErr w:type="spellStart"/>
      <w:r w:rsidR="00440672" w:rsidRPr="007D7364">
        <w:rPr>
          <w:rFonts w:cs="Times"/>
        </w:rPr>
        <w:t>Muddu</w:t>
      </w:r>
      <w:proofErr w:type="spellEnd"/>
      <w:r w:rsidR="00440672" w:rsidRPr="007D7364">
        <w:rPr>
          <w:rFonts w:cs="Times"/>
        </w:rPr>
        <w:t xml:space="preserve">, S. Impact assessment of agricultural water management interventions in the </w:t>
      </w:r>
      <w:proofErr w:type="spellStart"/>
      <w:r w:rsidR="00440672" w:rsidRPr="007D7364">
        <w:rPr>
          <w:rFonts w:cs="Times"/>
        </w:rPr>
        <w:t>Jaldhaka</w:t>
      </w:r>
      <w:proofErr w:type="spellEnd"/>
      <w:r w:rsidR="00440672" w:rsidRPr="007D7364">
        <w:rPr>
          <w:rFonts w:cs="Times"/>
        </w:rPr>
        <w:t xml:space="preserve"> watershed, </w:t>
      </w:r>
      <w:r w:rsidR="00440672" w:rsidRPr="007D7364">
        <w:rPr>
          <w:rFonts w:cs="Times"/>
          <w:i/>
        </w:rPr>
        <w:t>Stockholm Environmental Institute Project Report 2011</w:t>
      </w:r>
      <w:r w:rsidR="000746D7">
        <w:rPr>
          <w:rFonts w:cs="Times"/>
          <w:i/>
        </w:rPr>
        <w:t xml:space="preserve"> </w:t>
      </w:r>
      <w:r w:rsidR="000746D7" w:rsidRPr="000746D7">
        <w:rPr>
          <w:rFonts w:cs="Times"/>
        </w:rPr>
        <w:t>(2012).</w:t>
      </w:r>
      <w:r w:rsidR="00440672" w:rsidRPr="007D7364">
        <w:rPr>
          <w:rFonts w:cs="Times"/>
        </w:rPr>
        <w:t xml:space="preserve"> </w:t>
      </w:r>
    </w:p>
    <w:p w:rsidR="001A13AB" w:rsidRPr="007D7364" w:rsidRDefault="00440672" w:rsidP="0065716C">
      <w:pPr>
        <w:spacing w:line="240" w:lineRule="auto"/>
        <w:ind w:left="720"/>
        <w:rPr>
          <w:rFonts w:cs="Times"/>
          <w:i/>
        </w:rPr>
      </w:pPr>
      <w:r w:rsidRPr="007D7364">
        <w:rPr>
          <w:rFonts w:cs="Times"/>
          <w:i/>
        </w:rPr>
        <w:t xml:space="preserve">Mean annual discharge for the </w:t>
      </w:r>
      <w:proofErr w:type="spellStart"/>
      <w:r w:rsidRPr="007D7364">
        <w:rPr>
          <w:rFonts w:cs="Times"/>
          <w:i/>
        </w:rPr>
        <w:t>Jaldhak</w:t>
      </w:r>
      <w:proofErr w:type="spellEnd"/>
      <w:r w:rsidRPr="007D7364">
        <w:rPr>
          <w:rFonts w:cs="Times"/>
          <w:i/>
        </w:rPr>
        <w:t xml:space="preserve"> (</w:t>
      </w:r>
      <w:proofErr w:type="spellStart"/>
      <w:r w:rsidRPr="007D7364">
        <w:rPr>
          <w:rFonts w:cs="Times"/>
          <w:i/>
        </w:rPr>
        <w:t>Jaldhaka</w:t>
      </w:r>
      <w:proofErr w:type="spellEnd"/>
      <w:r w:rsidRPr="007D7364">
        <w:rPr>
          <w:rFonts w:cs="Times"/>
          <w:i/>
        </w:rPr>
        <w:t>) river</w:t>
      </w:r>
      <w:r w:rsidR="00DD733C" w:rsidRPr="007D7364">
        <w:rPr>
          <w:rFonts w:cs="Times"/>
          <w:i/>
        </w:rPr>
        <w:t xml:space="preserve"> </w:t>
      </w:r>
      <w:r w:rsidRPr="007D7364">
        <w:rPr>
          <w:rFonts w:cs="Times"/>
          <w:i/>
        </w:rPr>
        <w:t xml:space="preserve">was calculated using </w:t>
      </w:r>
      <w:r w:rsidR="00EB125F" w:rsidRPr="007D7364">
        <w:rPr>
          <w:rFonts w:cs="Times"/>
          <w:i/>
        </w:rPr>
        <w:t>de Condappa et al. (2012)’s</w:t>
      </w:r>
      <w:r w:rsidRPr="007D7364">
        <w:rPr>
          <w:rFonts w:cs="Times"/>
          <w:i/>
        </w:rPr>
        <w:t xml:space="preserve"> modeled average streamflow </w:t>
      </w:r>
      <w:r w:rsidR="00FF202B" w:rsidRPr="007D7364">
        <w:rPr>
          <w:rFonts w:cs="Times"/>
          <w:i/>
        </w:rPr>
        <w:t xml:space="preserve">for the period 1998-2008 </w:t>
      </w:r>
      <w:r w:rsidRPr="007D7364">
        <w:rPr>
          <w:rFonts w:cs="Times"/>
          <w:i/>
        </w:rPr>
        <w:t>(2342 mm, Table 7, p. 15) divided by the basin area (5795 km</w:t>
      </w:r>
      <w:r w:rsidRPr="007D7364">
        <w:rPr>
          <w:rFonts w:cs="Times"/>
          <w:i/>
          <w:vertAlign w:val="superscript"/>
        </w:rPr>
        <w:t>3</w:t>
      </w:r>
      <w:r w:rsidRPr="007D7364">
        <w:rPr>
          <w:rFonts w:cs="Times"/>
          <w:i/>
        </w:rPr>
        <w:t xml:space="preserve">, Table 1, p. 3). </w:t>
      </w:r>
    </w:p>
    <w:p w:rsidR="005B09EB" w:rsidRPr="007D7364" w:rsidRDefault="005B09EB" w:rsidP="0065716C">
      <w:pPr>
        <w:spacing w:line="240" w:lineRule="auto"/>
        <w:ind w:left="720" w:hanging="720"/>
        <w:contextualSpacing/>
        <w:rPr>
          <w:rFonts w:cs="Times"/>
        </w:rPr>
      </w:pPr>
      <w:proofErr w:type="spellStart"/>
      <w:r w:rsidRPr="007D7364">
        <w:rPr>
          <w:rFonts w:cs="Times"/>
        </w:rPr>
        <w:t>Dhun</w:t>
      </w:r>
      <w:r w:rsidR="000746D7">
        <w:rPr>
          <w:rFonts w:cs="Times"/>
        </w:rPr>
        <w:t>gel</w:t>
      </w:r>
      <w:proofErr w:type="spellEnd"/>
      <w:r w:rsidR="000746D7">
        <w:rPr>
          <w:rFonts w:cs="Times"/>
        </w:rPr>
        <w:t>, D. N. and Pun, S. B.</w:t>
      </w:r>
      <w:r w:rsidRPr="007D7364">
        <w:rPr>
          <w:rFonts w:cs="Times"/>
        </w:rPr>
        <w:t>, The Nepal-India Water Relationship: Challenges, Dordrecht, The Netherlands: Springer</w:t>
      </w:r>
      <w:r w:rsidR="000746D7">
        <w:rPr>
          <w:rFonts w:cs="Times"/>
        </w:rPr>
        <w:t xml:space="preserve"> (2009)</w:t>
      </w:r>
      <w:r w:rsidRPr="007D7364">
        <w:rPr>
          <w:rFonts w:cs="Times"/>
        </w:rPr>
        <w:t xml:space="preserve">. </w:t>
      </w:r>
    </w:p>
    <w:p w:rsidR="005B09EB" w:rsidRPr="007D7364" w:rsidRDefault="005B09EB" w:rsidP="0065716C">
      <w:pPr>
        <w:spacing w:line="240" w:lineRule="auto"/>
        <w:ind w:left="720"/>
        <w:rPr>
          <w:rFonts w:cs="Times"/>
          <w:i/>
        </w:rPr>
      </w:pPr>
      <w:proofErr w:type="spellStart"/>
      <w:r w:rsidRPr="007D7364">
        <w:rPr>
          <w:rFonts w:cs="Times"/>
          <w:i/>
        </w:rPr>
        <w:lastRenderedPageBreak/>
        <w:t>Sapta</w:t>
      </w:r>
      <w:proofErr w:type="spellEnd"/>
      <w:r w:rsidRPr="007D7364">
        <w:rPr>
          <w:rFonts w:cs="Times"/>
          <w:i/>
        </w:rPr>
        <w:t xml:space="preserve"> </w:t>
      </w:r>
      <w:proofErr w:type="spellStart"/>
      <w:r w:rsidRPr="007D7364">
        <w:rPr>
          <w:rFonts w:cs="Times"/>
          <w:i/>
        </w:rPr>
        <w:t>Gandaki</w:t>
      </w:r>
      <w:proofErr w:type="spellEnd"/>
      <w:r w:rsidRPr="007D7364">
        <w:rPr>
          <w:rFonts w:cs="Times"/>
          <w:i/>
        </w:rPr>
        <w:t xml:space="preserve"> Dam height/storage capacity/submergence area from </w:t>
      </w:r>
      <w:proofErr w:type="spellStart"/>
      <w:r w:rsidRPr="007D7364">
        <w:rPr>
          <w:rFonts w:cs="Times"/>
          <w:i/>
        </w:rPr>
        <w:t>Dhungel</w:t>
      </w:r>
      <w:proofErr w:type="spellEnd"/>
      <w:r w:rsidRPr="007D7364">
        <w:rPr>
          <w:rFonts w:cs="Times"/>
          <w:i/>
        </w:rPr>
        <w:t xml:space="preserve"> &amp; Pun (2009), Table 3.3 pg. 80, which is itself compiled from Water and Energy Commission Secretariat (WECS) of Nepal Bulletin </w:t>
      </w:r>
      <w:r w:rsidRPr="007D7364">
        <w:rPr>
          <w:rFonts w:cs="Times"/>
          <w:b/>
          <w:i/>
        </w:rPr>
        <w:t>7</w:t>
      </w:r>
      <w:r w:rsidRPr="007D7364">
        <w:rPr>
          <w:rFonts w:cs="Times"/>
          <w:i/>
        </w:rPr>
        <w:t xml:space="preserve">(1), December 1995. </w:t>
      </w:r>
    </w:p>
    <w:p w:rsidR="00B15B6B" w:rsidRPr="007D7364" w:rsidRDefault="00B15B6B" w:rsidP="0065716C">
      <w:pPr>
        <w:spacing w:line="240" w:lineRule="auto"/>
        <w:ind w:left="720" w:hanging="720"/>
        <w:rPr>
          <w:rFonts w:cs="Times"/>
        </w:rPr>
      </w:pPr>
      <w:proofErr w:type="spellStart"/>
      <w:r w:rsidRPr="007D7364">
        <w:rPr>
          <w:rFonts w:cs="Times"/>
        </w:rPr>
        <w:t>Everard</w:t>
      </w:r>
      <w:proofErr w:type="spellEnd"/>
      <w:r w:rsidRPr="007D7364">
        <w:rPr>
          <w:rFonts w:cs="Times"/>
        </w:rPr>
        <w:t xml:space="preserve">, M. and </w:t>
      </w:r>
      <w:proofErr w:type="spellStart"/>
      <w:r w:rsidRPr="007D7364">
        <w:rPr>
          <w:rFonts w:cs="Times"/>
        </w:rPr>
        <w:t>Kataria</w:t>
      </w:r>
      <w:proofErr w:type="spellEnd"/>
      <w:r w:rsidRPr="007D7364">
        <w:rPr>
          <w:rFonts w:cs="Times"/>
        </w:rPr>
        <w:t xml:space="preserve">, G., The proposed </w:t>
      </w:r>
      <w:proofErr w:type="spellStart"/>
      <w:r w:rsidRPr="007D7364">
        <w:rPr>
          <w:rFonts w:cs="Times"/>
        </w:rPr>
        <w:t>Pancheswar</w:t>
      </w:r>
      <w:proofErr w:type="spellEnd"/>
      <w:r w:rsidRPr="007D7364">
        <w:rPr>
          <w:rFonts w:cs="Times"/>
        </w:rPr>
        <w:t xml:space="preserve"> dam, India/Nepal: a preliminary ecosystem services assessment of likely outcomes. London, UK: Institution of Environmental Sciences</w:t>
      </w:r>
      <w:r w:rsidR="000746D7">
        <w:rPr>
          <w:rFonts w:cs="Times"/>
        </w:rPr>
        <w:t xml:space="preserve"> (2010)</w:t>
      </w:r>
      <w:r w:rsidRPr="007D7364">
        <w:rPr>
          <w:rFonts w:cs="Times"/>
        </w:rPr>
        <w:t>.</w:t>
      </w:r>
    </w:p>
    <w:p w:rsidR="00BA5413" w:rsidRPr="007D7364" w:rsidRDefault="00BA5413" w:rsidP="0065716C">
      <w:pPr>
        <w:spacing w:line="240" w:lineRule="auto"/>
        <w:ind w:left="720" w:hanging="720"/>
        <w:rPr>
          <w:rFonts w:cs="Times"/>
        </w:rPr>
      </w:pPr>
      <w:r w:rsidRPr="007D7364">
        <w:rPr>
          <w:rFonts w:cs="Times"/>
        </w:rPr>
        <w:t>Expert Appraisal Committee (EAC), Minutes of the 71</w:t>
      </w:r>
      <w:r w:rsidRPr="007D7364">
        <w:rPr>
          <w:rFonts w:cs="Times"/>
          <w:vertAlign w:val="superscript"/>
        </w:rPr>
        <w:t>st</w:t>
      </w:r>
      <w:r w:rsidRPr="007D7364">
        <w:rPr>
          <w:rFonts w:cs="Times"/>
        </w:rPr>
        <w:t xml:space="preserve"> meeting of the Expert Appraisal Committee for River Valley and Hydroelectric Projects constituted under the provisions of EIA Notification 2006, 20-21 Jan 2014, New Delhi, India, 89 pp. Accessed 09 10 2016, </w:t>
      </w:r>
      <w:hyperlink r:id="rId5" w:history="1">
        <w:r w:rsidR="000746D7" w:rsidRPr="00CF2B6C">
          <w:rPr>
            <w:rStyle w:val="Hyperlink"/>
            <w:rFonts w:cs="Times"/>
          </w:rPr>
          <w:t>http://environmentclearance.nic.in/writereaddata/Form-1A/Minutes/0_0_311412561216172ndMinutesofEACmeeting.pdf</w:t>
        </w:r>
      </w:hyperlink>
      <w:r w:rsidR="000746D7">
        <w:rPr>
          <w:rFonts w:cs="Times"/>
        </w:rPr>
        <w:t xml:space="preserve"> (2014)</w:t>
      </w:r>
      <w:r w:rsidRPr="007D7364">
        <w:rPr>
          <w:rFonts w:cs="Times"/>
        </w:rPr>
        <w:t xml:space="preserve">. </w:t>
      </w:r>
    </w:p>
    <w:p w:rsidR="00643CD2" w:rsidRPr="007D7364" w:rsidRDefault="005B09EB" w:rsidP="0065716C">
      <w:pPr>
        <w:spacing w:line="240" w:lineRule="auto"/>
        <w:ind w:left="720" w:hanging="720"/>
        <w:contextualSpacing/>
        <w:rPr>
          <w:rFonts w:cs="Times"/>
        </w:rPr>
      </w:pPr>
      <w:r w:rsidRPr="007D7364">
        <w:rPr>
          <w:rFonts w:cs="Times"/>
        </w:rPr>
        <w:t>G</w:t>
      </w:r>
      <w:r w:rsidR="008C4C5A" w:rsidRPr="007D7364">
        <w:rPr>
          <w:rFonts w:cs="Times"/>
        </w:rPr>
        <w:t xml:space="preserve">ourdji, S., Knowlton, C., and Platt, K., Indian Inter-linking of Rivers: A preliminary evaluation, </w:t>
      </w:r>
      <w:r w:rsidR="008C4C5A" w:rsidRPr="007D7364">
        <w:rPr>
          <w:rFonts w:cs="Times"/>
          <w:i/>
        </w:rPr>
        <w:t xml:space="preserve">Unpublished Master’s Project, </w:t>
      </w:r>
      <w:r w:rsidR="008C4C5A" w:rsidRPr="007D7364">
        <w:rPr>
          <w:rFonts w:cs="Times"/>
        </w:rPr>
        <w:t>University of Michigan, Ann Arbor, MI</w:t>
      </w:r>
      <w:r w:rsidR="008C4C5A" w:rsidRPr="007D7364">
        <w:rPr>
          <w:rFonts w:cs="Times"/>
          <w:i/>
        </w:rPr>
        <w:t xml:space="preserve"> </w:t>
      </w:r>
      <w:r w:rsidR="008C4C5A" w:rsidRPr="007D7364">
        <w:rPr>
          <w:rFonts w:cs="Times"/>
        </w:rPr>
        <w:t>School, City, State</w:t>
      </w:r>
      <w:r w:rsidR="000746D7">
        <w:rPr>
          <w:rFonts w:cs="Times"/>
        </w:rPr>
        <w:t xml:space="preserve"> (2005)</w:t>
      </w:r>
      <w:r w:rsidR="008C4C5A" w:rsidRPr="007D7364">
        <w:rPr>
          <w:rFonts w:cs="Times"/>
        </w:rPr>
        <w:t xml:space="preserve">. </w:t>
      </w:r>
    </w:p>
    <w:p w:rsidR="00643CD2" w:rsidRPr="007D7364" w:rsidRDefault="00643CD2" w:rsidP="0065716C">
      <w:pPr>
        <w:spacing w:line="240" w:lineRule="auto"/>
        <w:ind w:left="720"/>
        <w:rPr>
          <w:rFonts w:cs="Times"/>
          <w:i/>
        </w:rPr>
      </w:pPr>
      <w:r w:rsidRPr="007D7364">
        <w:rPr>
          <w:rFonts w:cs="Times"/>
          <w:i/>
        </w:rPr>
        <w:t xml:space="preserve">Gourdji </w:t>
      </w:r>
      <w:r w:rsidR="003E0AB3" w:rsidRPr="007D7364">
        <w:rPr>
          <w:rFonts w:cs="Times"/>
          <w:i/>
        </w:rPr>
        <w:t>et al. (2005) present</w:t>
      </w:r>
      <w:r w:rsidRPr="007D7364">
        <w:rPr>
          <w:rFonts w:cs="Times"/>
          <w:i/>
        </w:rPr>
        <w:t xml:space="preserve"> charts obtained from the NWDA during a trip to India in 2004 (Appendix III, pgs. 115-117). These charts give exact transfer volumes for links affecting the Ganges and Brahmaputra basin, which are not otherwise available due to the classification of NWDA Feasibility Reports for these basins. </w:t>
      </w:r>
      <w:r w:rsidR="00CB08B4" w:rsidRPr="007D7364">
        <w:rPr>
          <w:rFonts w:cs="Times"/>
          <w:i/>
        </w:rPr>
        <w:t>Values from these charts were used in the canals database</w:t>
      </w:r>
      <w:r w:rsidR="004372AE">
        <w:rPr>
          <w:rFonts w:cs="Times"/>
          <w:i/>
        </w:rPr>
        <w:t xml:space="preserve">. </w:t>
      </w:r>
      <w:r w:rsidR="00A5248A" w:rsidRPr="007D7364">
        <w:rPr>
          <w:rFonts w:cs="Times"/>
          <w:i/>
        </w:rPr>
        <w:t>The charts also give 75% dependable yield for the rivers – this value was used fo</w:t>
      </w:r>
      <w:r w:rsidR="00787367" w:rsidRPr="007D7364">
        <w:rPr>
          <w:rFonts w:cs="Times"/>
          <w:i/>
        </w:rPr>
        <w:t xml:space="preserve">r the </w:t>
      </w:r>
      <w:proofErr w:type="spellStart"/>
      <w:r w:rsidR="00787367" w:rsidRPr="007D7364">
        <w:rPr>
          <w:rFonts w:cs="Times"/>
          <w:i/>
        </w:rPr>
        <w:t>Torsa</w:t>
      </w:r>
      <w:proofErr w:type="spellEnd"/>
      <w:r w:rsidR="00787367" w:rsidRPr="007D7364">
        <w:rPr>
          <w:rFonts w:cs="Times"/>
          <w:i/>
        </w:rPr>
        <w:t xml:space="preserve"> discharge</w:t>
      </w:r>
      <w:r w:rsidR="00A5248A" w:rsidRPr="007D7364">
        <w:rPr>
          <w:rFonts w:cs="Times"/>
          <w:i/>
        </w:rPr>
        <w:t xml:space="preserve">, as no mean annual or 50% dependable yield (median) value could be located. </w:t>
      </w:r>
      <w:r w:rsidR="00505CAA" w:rsidRPr="007D7364">
        <w:rPr>
          <w:rFonts w:cs="Times"/>
          <w:i/>
        </w:rPr>
        <w:t>75% dependable yield corresponds to the 1</w:t>
      </w:r>
      <w:r w:rsidR="00505CAA" w:rsidRPr="007D7364">
        <w:rPr>
          <w:rFonts w:cs="Times"/>
          <w:i/>
          <w:vertAlign w:val="superscript"/>
        </w:rPr>
        <w:t>st</w:t>
      </w:r>
      <w:r w:rsidR="00505CAA" w:rsidRPr="007D7364">
        <w:rPr>
          <w:rFonts w:cs="Times"/>
          <w:i/>
        </w:rPr>
        <w:t xml:space="preserve"> quartile of discharge. </w:t>
      </w:r>
    </w:p>
    <w:p w:rsidR="001A13AB" w:rsidRPr="007D7364" w:rsidRDefault="0049142E" w:rsidP="0065716C">
      <w:pPr>
        <w:spacing w:line="240" w:lineRule="auto"/>
        <w:ind w:left="720" w:hanging="720"/>
        <w:contextualSpacing/>
        <w:rPr>
          <w:rFonts w:cs="Times"/>
        </w:rPr>
      </w:pPr>
      <w:r w:rsidRPr="007D7364">
        <w:rPr>
          <w:rFonts w:cs="Times"/>
        </w:rPr>
        <w:t>Gourdji</w:t>
      </w:r>
      <w:r w:rsidR="00176F7B" w:rsidRPr="007D7364">
        <w:rPr>
          <w:rFonts w:cs="Times"/>
        </w:rPr>
        <w:t>, S., Knowlton, C., Platt, K., and Wiley, M. J.</w:t>
      </w:r>
      <w:r w:rsidR="000746D7">
        <w:rPr>
          <w:rFonts w:cs="Times"/>
        </w:rPr>
        <w:t xml:space="preserve">, </w:t>
      </w:r>
      <w:r w:rsidR="006807E5" w:rsidRPr="007D7364">
        <w:rPr>
          <w:rFonts w:cs="Times"/>
        </w:rPr>
        <w:t xml:space="preserve">Chapter 7: </w:t>
      </w:r>
      <w:r w:rsidR="00176F7B" w:rsidRPr="007D7364">
        <w:rPr>
          <w:rFonts w:cs="Times"/>
        </w:rPr>
        <w:t>Modeling the Interlinking of the Ganges River: Simulated Changes in Flow,</w:t>
      </w:r>
      <w:r w:rsidR="006807E5" w:rsidRPr="007D7364">
        <w:rPr>
          <w:rFonts w:cs="Times"/>
        </w:rPr>
        <w:t xml:space="preserve"> In</w:t>
      </w:r>
      <w:r w:rsidR="00176F7B" w:rsidRPr="007D7364">
        <w:rPr>
          <w:rFonts w:cs="Times"/>
        </w:rPr>
        <w:t xml:space="preserve"> </w:t>
      </w:r>
      <w:r w:rsidR="002147EB" w:rsidRPr="007D7364">
        <w:rPr>
          <w:rFonts w:cs="Times"/>
        </w:rPr>
        <w:t xml:space="preserve">Mizra, M. M. Q., Ahmed, A. U., and Ahmad, Q. K, (Eds.), </w:t>
      </w:r>
      <w:r w:rsidR="006807E5" w:rsidRPr="007D7364">
        <w:rPr>
          <w:rFonts w:cs="Times"/>
          <w:i/>
        </w:rPr>
        <w:t>Interlinking of Rivers in India: Issues and Concerns</w:t>
      </w:r>
      <w:r w:rsidR="006807E5" w:rsidRPr="007D7364">
        <w:rPr>
          <w:rFonts w:cs="Times"/>
        </w:rPr>
        <w:t>, 107-127,</w:t>
      </w:r>
      <w:r w:rsidR="0010719B" w:rsidRPr="007D7364">
        <w:rPr>
          <w:rFonts w:cs="Times"/>
        </w:rPr>
        <w:t xml:space="preserve"> London</w:t>
      </w:r>
      <w:r w:rsidR="00BA4644" w:rsidRPr="007D7364">
        <w:rPr>
          <w:rFonts w:cs="Times"/>
        </w:rPr>
        <w:t>, UK</w:t>
      </w:r>
      <w:r w:rsidR="0010719B" w:rsidRPr="007D7364">
        <w:rPr>
          <w:rFonts w:cs="Times"/>
        </w:rPr>
        <w:t>: Taylor &amp; Francis</w:t>
      </w:r>
      <w:r w:rsidR="000746D7">
        <w:rPr>
          <w:rFonts w:cs="Times"/>
        </w:rPr>
        <w:t xml:space="preserve"> (2008).</w:t>
      </w:r>
      <w:r w:rsidR="0010719B" w:rsidRPr="007D7364">
        <w:rPr>
          <w:rFonts w:cs="Times"/>
        </w:rPr>
        <w:t>,</w:t>
      </w:r>
      <w:r w:rsidR="006807E5" w:rsidRPr="007D7364">
        <w:rPr>
          <w:rFonts w:cs="Times"/>
        </w:rPr>
        <w:t xml:space="preserve"> </w:t>
      </w:r>
      <w:proofErr w:type="spellStart"/>
      <w:r w:rsidR="006807E5" w:rsidRPr="007D7364">
        <w:rPr>
          <w:rFonts w:cs="Times"/>
        </w:rPr>
        <w:t>doi</w:t>
      </w:r>
      <w:proofErr w:type="spellEnd"/>
      <w:r w:rsidR="006807E5" w:rsidRPr="007D7364">
        <w:rPr>
          <w:rFonts w:cs="Times"/>
        </w:rPr>
        <w:t xml:space="preserve">: 10.1201/9780203894576.ch7. </w:t>
      </w:r>
    </w:p>
    <w:p w:rsidR="00E937E3" w:rsidRPr="007D7364" w:rsidRDefault="00E937E3" w:rsidP="0065716C">
      <w:pPr>
        <w:spacing w:line="240" w:lineRule="auto"/>
        <w:ind w:left="720"/>
        <w:rPr>
          <w:rFonts w:cs="Times"/>
          <w:i/>
        </w:rPr>
      </w:pPr>
      <w:r w:rsidRPr="007D7364">
        <w:rPr>
          <w:rFonts w:cs="Times"/>
          <w:i/>
        </w:rPr>
        <w:t>Gourdji et al. (2008) use the values from the Gourdji et al. (2005)</w:t>
      </w:r>
      <w:r w:rsidR="00070E33" w:rsidRPr="007D7364">
        <w:rPr>
          <w:rFonts w:cs="Times"/>
          <w:i/>
        </w:rPr>
        <w:t xml:space="preserve"> charts</w:t>
      </w:r>
      <w:r w:rsidRPr="007D7364">
        <w:rPr>
          <w:rFonts w:cs="Times"/>
          <w:i/>
        </w:rPr>
        <w:t xml:space="preserve"> to perform a similar analysis to this </w:t>
      </w:r>
      <w:r w:rsidR="00EB125F" w:rsidRPr="007D7364">
        <w:rPr>
          <w:rFonts w:cs="Times"/>
          <w:i/>
        </w:rPr>
        <w:t>study</w:t>
      </w:r>
      <w:r w:rsidRPr="007D7364">
        <w:rPr>
          <w:rFonts w:cs="Times"/>
          <w:i/>
        </w:rPr>
        <w:t xml:space="preserve"> for </w:t>
      </w:r>
      <w:r w:rsidR="00070E33" w:rsidRPr="007D7364">
        <w:rPr>
          <w:rFonts w:cs="Times"/>
          <w:i/>
        </w:rPr>
        <w:t xml:space="preserve">the total change in flow at Farakka Barrage in the Ganga basin given full implementation of the NRLP. Since 2008, changes in the plans for diversions from the </w:t>
      </w:r>
      <w:proofErr w:type="spellStart"/>
      <w:r w:rsidR="00070E33" w:rsidRPr="007D7364">
        <w:rPr>
          <w:rFonts w:cs="Times"/>
          <w:i/>
        </w:rPr>
        <w:t>Gandak</w:t>
      </w:r>
      <w:proofErr w:type="spellEnd"/>
      <w:r w:rsidR="00070E33" w:rsidRPr="007D7364">
        <w:rPr>
          <w:rFonts w:cs="Times"/>
          <w:i/>
        </w:rPr>
        <w:t xml:space="preserve"> and </w:t>
      </w:r>
      <w:r w:rsidR="00787367" w:rsidRPr="007D7364">
        <w:rPr>
          <w:rFonts w:cs="Times"/>
          <w:i/>
        </w:rPr>
        <w:t>Ken rivers have been published. Our study uses these updated values; an additional change is to examine</w:t>
      </w:r>
      <w:r w:rsidR="003E0AB3" w:rsidRPr="007D7364">
        <w:rPr>
          <w:rFonts w:cs="Times"/>
          <w:i/>
        </w:rPr>
        <w:t xml:space="preserve"> discharge at Hardinge Bridge rather than at Farakka Barrage, so that diversions to the Hooghly are also included. W</w:t>
      </w:r>
      <w:r w:rsidR="00070E33" w:rsidRPr="007D7364">
        <w:rPr>
          <w:rFonts w:cs="Times"/>
          <w:i/>
        </w:rPr>
        <w:t xml:space="preserve">e note that otherwise, our values for total river changes match those of </w:t>
      </w:r>
      <w:proofErr w:type="spellStart"/>
      <w:r w:rsidR="00070E33" w:rsidRPr="007D7364">
        <w:rPr>
          <w:rFonts w:cs="Times"/>
          <w:i/>
        </w:rPr>
        <w:t>Gourdji</w:t>
      </w:r>
      <w:proofErr w:type="spellEnd"/>
      <w:r w:rsidR="00070E33" w:rsidRPr="007D7364">
        <w:rPr>
          <w:rFonts w:cs="Times"/>
          <w:i/>
        </w:rPr>
        <w:t xml:space="preserve"> et al. (2008)</w:t>
      </w:r>
      <w:r w:rsidR="00654AF6" w:rsidRPr="007D7364">
        <w:rPr>
          <w:rFonts w:cs="Times"/>
          <w:i/>
        </w:rPr>
        <w:t xml:space="preserve"> for the Ganga basin tributaries</w:t>
      </w:r>
      <w:r w:rsidR="00070E33" w:rsidRPr="007D7364">
        <w:rPr>
          <w:rFonts w:cs="Times"/>
          <w:i/>
        </w:rPr>
        <w:t xml:space="preserve">. </w:t>
      </w:r>
    </w:p>
    <w:p w:rsidR="00B15B6B" w:rsidRPr="007D7364" w:rsidRDefault="00B15B6B" w:rsidP="0065716C">
      <w:pPr>
        <w:spacing w:line="240" w:lineRule="auto"/>
        <w:ind w:left="720" w:hanging="720"/>
        <w:rPr>
          <w:rFonts w:cs="Times"/>
        </w:rPr>
      </w:pPr>
      <w:r w:rsidRPr="007D7364">
        <w:rPr>
          <w:rFonts w:cs="Times"/>
        </w:rPr>
        <w:t xml:space="preserve">Husain, S. M., Interlinking of rivers – status, issues and challenges, </w:t>
      </w:r>
      <w:r w:rsidRPr="007D7364">
        <w:rPr>
          <w:rFonts w:cs="Times"/>
          <w:i/>
        </w:rPr>
        <w:t xml:space="preserve">Presentation of S. Masood Husain, Director General of the National Water Development Agency, to the Jal Manthan-2 Conference, </w:t>
      </w:r>
      <w:r w:rsidRPr="007D7364">
        <w:rPr>
          <w:rFonts w:cs="Times"/>
        </w:rPr>
        <w:t>22-23 Feb 2016, New Delhi, India, Accessed 09 10 2016</w:t>
      </w:r>
      <w:r w:rsidR="000746D7">
        <w:rPr>
          <w:rFonts w:cs="Times"/>
        </w:rPr>
        <w:t xml:space="preserve"> (2016).</w:t>
      </w:r>
      <w:r w:rsidRPr="007D7364">
        <w:rPr>
          <w:rFonts w:cs="Times"/>
        </w:rPr>
        <w:br/>
        <w:t xml:space="preserve">http://wrmin.nic.in/writereaddata/1-2-1_ILR%20STATUS,%20ISSUES%20AND%20CHALLENGES.pdf. </w:t>
      </w:r>
    </w:p>
    <w:p w:rsidR="001A13AB" w:rsidRPr="007D7364" w:rsidRDefault="00F36908" w:rsidP="0065716C">
      <w:pPr>
        <w:spacing w:line="240" w:lineRule="auto"/>
        <w:ind w:left="720" w:hanging="720"/>
        <w:contextualSpacing/>
        <w:rPr>
          <w:rFonts w:cs="Times"/>
        </w:rPr>
      </w:pPr>
      <w:r w:rsidRPr="007D7364">
        <w:rPr>
          <w:rFonts w:cs="Times"/>
        </w:rPr>
        <w:t xml:space="preserve">Institute of Water Modeling (IWM), Ganges river basin modelling: </w:t>
      </w:r>
      <w:r w:rsidR="006B1601" w:rsidRPr="007D7364">
        <w:rPr>
          <w:rFonts w:cs="Times"/>
        </w:rPr>
        <w:t>f</w:t>
      </w:r>
      <w:r w:rsidRPr="007D7364">
        <w:rPr>
          <w:rFonts w:cs="Times"/>
        </w:rPr>
        <w:t>inal report, Report number 103885, Washington, D.C.: World Bank Group</w:t>
      </w:r>
      <w:r w:rsidR="000746D7">
        <w:rPr>
          <w:rFonts w:cs="Times"/>
        </w:rPr>
        <w:t xml:space="preserve"> (2010)</w:t>
      </w:r>
      <w:r w:rsidRPr="007D7364">
        <w:rPr>
          <w:rFonts w:cs="Times"/>
        </w:rPr>
        <w:t xml:space="preserve">. </w:t>
      </w:r>
    </w:p>
    <w:p w:rsidR="00B36124" w:rsidRPr="007D7364" w:rsidRDefault="00B36124" w:rsidP="0065716C">
      <w:pPr>
        <w:spacing w:line="240" w:lineRule="auto"/>
        <w:ind w:left="720"/>
        <w:rPr>
          <w:rFonts w:cs="Times"/>
          <w:i/>
        </w:rPr>
      </w:pPr>
      <w:r w:rsidRPr="007D7364">
        <w:rPr>
          <w:rFonts w:cs="Times"/>
          <w:i/>
        </w:rPr>
        <w:t xml:space="preserve">Because the Ganga basin is classified, exact measurements of discharge for the Ganga and its tributaries are not available. Therefore, we have </w:t>
      </w:r>
      <w:r w:rsidR="008B5A86" w:rsidRPr="007D7364">
        <w:rPr>
          <w:rFonts w:cs="Times"/>
          <w:i/>
        </w:rPr>
        <w:t xml:space="preserve">primarily </w:t>
      </w:r>
      <w:r w:rsidRPr="007D7364">
        <w:rPr>
          <w:rFonts w:cs="Times"/>
          <w:i/>
        </w:rPr>
        <w:t xml:space="preserve">relied on estimates by the Institute of Water Modeling </w:t>
      </w:r>
      <w:r w:rsidR="00B537DB" w:rsidRPr="007D7364">
        <w:rPr>
          <w:rFonts w:cs="Times"/>
          <w:i/>
        </w:rPr>
        <w:t>for the current mean annual discharge</w:t>
      </w:r>
      <w:r w:rsidR="001A30D8" w:rsidRPr="007D7364">
        <w:rPr>
          <w:rFonts w:cs="Times"/>
          <w:i/>
        </w:rPr>
        <w:t xml:space="preserve"> of Ganga tributaries. Values in this study</w:t>
      </w:r>
      <w:r w:rsidR="00B537DB" w:rsidRPr="007D7364">
        <w:rPr>
          <w:rFonts w:cs="Times"/>
          <w:i/>
        </w:rPr>
        <w:t xml:space="preserve"> come from IWM (2010), Fig. 5.58, pg. 100 – Ganges basin flows in base scenario. The base scenario in </w:t>
      </w:r>
      <w:r w:rsidR="00EB125F" w:rsidRPr="007D7364">
        <w:rPr>
          <w:rFonts w:cs="Times"/>
          <w:i/>
        </w:rPr>
        <w:t>IWM (2010)</w:t>
      </w:r>
      <w:r w:rsidR="00B537DB" w:rsidRPr="007D7364">
        <w:rPr>
          <w:rFonts w:cs="Times"/>
          <w:i/>
        </w:rPr>
        <w:t xml:space="preserve"> covers the period 1998-2007</w:t>
      </w:r>
      <w:r w:rsidR="008B5A86" w:rsidRPr="007D7364">
        <w:rPr>
          <w:rFonts w:cs="Times"/>
          <w:i/>
        </w:rPr>
        <w:t xml:space="preserve">. Discharge values in IWM (2010) are simulated using MIKE BASIN, </w:t>
      </w:r>
      <w:r w:rsidR="00CB2090" w:rsidRPr="007D7364">
        <w:rPr>
          <w:rFonts w:cs="Times"/>
          <w:i/>
        </w:rPr>
        <w:t xml:space="preserve">a model that </w:t>
      </w:r>
      <w:r w:rsidR="008B5A86" w:rsidRPr="007D7364">
        <w:rPr>
          <w:rFonts w:cs="Times"/>
          <w:i/>
        </w:rPr>
        <w:t>represents the hydrology of a basin including rainfall-</w:t>
      </w:r>
      <w:r w:rsidR="008B5A86" w:rsidRPr="007D7364">
        <w:rPr>
          <w:rFonts w:cs="Times"/>
          <w:i/>
        </w:rPr>
        <w:lastRenderedPageBreak/>
        <w:t xml:space="preserve">runoff processes, snowmelt, and reservoirs and dams. </w:t>
      </w:r>
      <w:r w:rsidR="00F1085F" w:rsidRPr="007D7364">
        <w:rPr>
          <w:rFonts w:cs="Times"/>
          <w:i/>
        </w:rPr>
        <w:t>E</w:t>
      </w:r>
      <w:r w:rsidR="008B5A86" w:rsidRPr="007D7364">
        <w:rPr>
          <w:rFonts w:cs="Times"/>
          <w:i/>
        </w:rPr>
        <w:t>xisting infrastructure including irrigation</w:t>
      </w:r>
      <w:r w:rsidR="004A3B0C" w:rsidRPr="007D7364">
        <w:rPr>
          <w:rFonts w:cs="Times"/>
          <w:i/>
        </w:rPr>
        <w:t xml:space="preserve"> and urban water</w:t>
      </w:r>
      <w:r w:rsidR="008B5A86" w:rsidRPr="007D7364">
        <w:rPr>
          <w:rFonts w:cs="Times"/>
          <w:i/>
        </w:rPr>
        <w:t xml:space="preserve"> use, dams</w:t>
      </w:r>
      <w:r w:rsidR="000071E8" w:rsidRPr="007D7364">
        <w:rPr>
          <w:rFonts w:cs="Times"/>
          <w:i/>
        </w:rPr>
        <w:t>, and hydropower reservoirs</w:t>
      </w:r>
      <w:r w:rsidR="008B5A86" w:rsidRPr="007D7364">
        <w:rPr>
          <w:rFonts w:cs="Times"/>
          <w:i/>
        </w:rPr>
        <w:t xml:space="preserve"> are included in the</w:t>
      </w:r>
      <w:r w:rsidR="00F1085F" w:rsidRPr="007D7364">
        <w:rPr>
          <w:rFonts w:cs="Times"/>
          <w:i/>
        </w:rPr>
        <w:t xml:space="preserve"> IWM (2010) analysis for the base scenario. </w:t>
      </w:r>
      <w:r w:rsidR="003F7C93" w:rsidRPr="007D7364">
        <w:rPr>
          <w:rFonts w:cs="Times"/>
          <w:i/>
        </w:rPr>
        <w:t xml:space="preserve">We note that IWM (2010) investigates the impacts of </w:t>
      </w:r>
      <w:r w:rsidR="00191336" w:rsidRPr="007D7364">
        <w:rPr>
          <w:rFonts w:cs="Times"/>
          <w:i/>
        </w:rPr>
        <w:t>the NRLP in their analysis of Scenario H; values in Fig</w:t>
      </w:r>
      <w:r w:rsidR="00E5535F" w:rsidRPr="007D7364">
        <w:rPr>
          <w:rFonts w:cs="Times"/>
          <w:i/>
        </w:rPr>
        <w:t>s.</w:t>
      </w:r>
      <w:r w:rsidR="00191336" w:rsidRPr="007D7364">
        <w:rPr>
          <w:rFonts w:cs="Times"/>
          <w:i/>
        </w:rPr>
        <w:t xml:space="preserve"> 5.60</w:t>
      </w:r>
      <w:r w:rsidR="00E5535F" w:rsidRPr="007D7364">
        <w:rPr>
          <w:rFonts w:cs="Times"/>
          <w:i/>
        </w:rPr>
        <w:t xml:space="preserve"> and 5.61</w:t>
      </w:r>
      <w:r w:rsidR="00191336" w:rsidRPr="007D7364">
        <w:rPr>
          <w:rFonts w:cs="Times"/>
          <w:i/>
        </w:rPr>
        <w:t xml:space="preserve"> </w:t>
      </w:r>
      <w:r w:rsidR="00E5535F" w:rsidRPr="007D7364">
        <w:rPr>
          <w:rFonts w:cs="Times"/>
          <w:i/>
        </w:rPr>
        <w:t>(</w:t>
      </w:r>
      <w:r w:rsidR="00191336" w:rsidRPr="007D7364">
        <w:rPr>
          <w:rFonts w:cs="Times"/>
          <w:i/>
        </w:rPr>
        <w:t>pg</w:t>
      </w:r>
      <w:r w:rsidR="00E5535F" w:rsidRPr="007D7364">
        <w:rPr>
          <w:rFonts w:cs="Times"/>
          <w:i/>
        </w:rPr>
        <w:t>s</w:t>
      </w:r>
      <w:r w:rsidR="00191336" w:rsidRPr="007D7364">
        <w:rPr>
          <w:rFonts w:cs="Times"/>
          <w:i/>
        </w:rPr>
        <w:t>. 102</w:t>
      </w:r>
      <w:r w:rsidR="00E5535F" w:rsidRPr="007D7364">
        <w:rPr>
          <w:rFonts w:cs="Times"/>
          <w:i/>
        </w:rPr>
        <w:t xml:space="preserve"> and 103)</w:t>
      </w:r>
      <w:r w:rsidR="00B107D7" w:rsidRPr="007D7364">
        <w:rPr>
          <w:rFonts w:cs="Times"/>
          <w:i/>
        </w:rPr>
        <w:t xml:space="preserve"> can be considered equivalent to the “change” v</w:t>
      </w:r>
      <w:r w:rsidR="001A30D8" w:rsidRPr="007D7364">
        <w:rPr>
          <w:rFonts w:cs="Times"/>
          <w:i/>
        </w:rPr>
        <w:t xml:space="preserve">alues in </w:t>
      </w:r>
      <w:r w:rsidR="00F86A17" w:rsidRPr="007D7364">
        <w:rPr>
          <w:rFonts w:cs="Times"/>
          <w:i/>
        </w:rPr>
        <w:t>this study for the Ganges tributaries</w:t>
      </w:r>
      <w:r w:rsidR="00A90FC0" w:rsidRPr="007D7364">
        <w:rPr>
          <w:rFonts w:cs="Times"/>
          <w:i/>
        </w:rPr>
        <w:t>, but for the months of April and August rather than annually</w:t>
      </w:r>
      <w:r w:rsidR="00F86A17" w:rsidRPr="007D7364">
        <w:rPr>
          <w:rFonts w:cs="Times"/>
          <w:i/>
        </w:rPr>
        <w:t>.</w:t>
      </w:r>
      <w:r w:rsidR="00A90FC0" w:rsidRPr="007D7364">
        <w:rPr>
          <w:rFonts w:cs="Times"/>
          <w:i/>
        </w:rPr>
        <w:t xml:space="preserve"> </w:t>
      </w:r>
      <w:r w:rsidR="00AE710F" w:rsidRPr="007D7364">
        <w:rPr>
          <w:rFonts w:cs="Times"/>
          <w:i/>
        </w:rPr>
        <w:t>Similarly, Fig 5.53 (pg. 97) is directly comparable to Hardinge</w:t>
      </w:r>
      <w:r w:rsidR="00FC70A8">
        <w:rPr>
          <w:rFonts w:cs="Times"/>
          <w:i/>
        </w:rPr>
        <w:t xml:space="preserve"> Bridge mean monthly discharge in </w:t>
      </w:r>
      <w:r w:rsidR="00AE710F" w:rsidRPr="007D7364">
        <w:rPr>
          <w:rFonts w:cs="Times"/>
          <w:i/>
        </w:rPr>
        <w:t xml:space="preserve">this study. </w:t>
      </w:r>
      <w:r w:rsidR="00A90FC0" w:rsidRPr="007D7364">
        <w:rPr>
          <w:rFonts w:cs="Times"/>
          <w:i/>
        </w:rPr>
        <w:t xml:space="preserve">However, not all diversions </w:t>
      </w:r>
      <w:r w:rsidR="00272823" w:rsidRPr="007D7364">
        <w:rPr>
          <w:rFonts w:cs="Times"/>
          <w:i/>
        </w:rPr>
        <w:t>and water usage c</w:t>
      </w:r>
      <w:r w:rsidR="00A90FC0" w:rsidRPr="007D7364">
        <w:rPr>
          <w:rFonts w:cs="Times"/>
          <w:i/>
        </w:rPr>
        <w:t xml:space="preserve">onsidered in this study were included in IWM (2010). </w:t>
      </w:r>
      <w:r w:rsidR="00F86A17" w:rsidRPr="007D7364">
        <w:rPr>
          <w:rFonts w:cs="Times"/>
          <w:i/>
        </w:rPr>
        <w:t xml:space="preserve"> </w:t>
      </w:r>
    </w:p>
    <w:p w:rsidR="00932D08" w:rsidRPr="007D7364" w:rsidRDefault="00E01C56" w:rsidP="0065716C">
      <w:pPr>
        <w:spacing w:line="240" w:lineRule="auto"/>
        <w:ind w:left="720" w:hanging="720"/>
        <w:contextualSpacing/>
        <w:rPr>
          <w:rFonts w:cs="Times"/>
        </w:rPr>
      </w:pPr>
      <w:r w:rsidRPr="007D7364">
        <w:rPr>
          <w:rFonts w:cs="Times"/>
        </w:rPr>
        <w:t>Jain, S. K., Ag</w:t>
      </w:r>
      <w:r w:rsidR="000746D7">
        <w:rPr>
          <w:rFonts w:cs="Times"/>
        </w:rPr>
        <w:t>arwal, P. K., and Singh, V. P.</w:t>
      </w:r>
      <w:r w:rsidRPr="007D7364">
        <w:rPr>
          <w:rFonts w:cs="Times"/>
        </w:rPr>
        <w:t xml:space="preserve">, Hydrology and Water Resources of India, </w:t>
      </w:r>
      <w:r w:rsidR="00EF7E06" w:rsidRPr="007D7364">
        <w:rPr>
          <w:rFonts w:cs="Times"/>
          <w:i/>
        </w:rPr>
        <w:t xml:space="preserve">Water Sci. Technol. </w:t>
      </w:r>
      <w:proofErr w:type="spellStart"/>
      <w:r w:rsidR="00EF7E06" w:rsidRPr="007D7364">
        <w:rPr>
          <w:rFonts w:cs="Times"/>
          <w:i/>
        </w:rPr>
        <w:t>LIbr</w:t>
      </w:r>
      <w:proofErr w:type="spellEnd"/>
      <w:r w:rsidR="00EF7E06" w:rsidRPr="007D7364">
        <w:rPr>
          <w:rFonts w:cs="Times"/>
          <w:i/>
        </w:rPr>
        <w:t>.</w:t>
      </w:r>
      <w:r w:rsidRPr="007D7364">
        <w:rPr>
          <w:rFonts w:cs="Times"/>
        </w:rPr>
        <w:t xml:space="preserve"> </w:t>
      </w:r>
      <w:r w:rsidRPr="007D7364">
        <w:rPr>
          <w:rFonts w:cs="Times"/>
          <w:b/>
        </w:rPr>
        <w:t>57</w:t>
      </w:r>
      <w:r w:rsidRPr="007D7364">
        <w:rPr>
          <w:rFonts w:cs="Times"/>
        </w:rPr>
        <w:t>, Dordrecht, The Netherlands: Springer</w:t>
      </w:r>
      <w:r w:rsidR="000746D7">
        <w:rPr>
          <w:rFonts w:cs="Times"/>
        </w:rPr>
        <w:t xml:space="preserve"> (2007)</w:t>
      </w:r>
      <w:r w:rsidRPr="007D7364">
        <w:rPr>
          <w:rFonts w:cs="Times"/>
        </w:rPr>
        <w:t xml:space="preserve">. </w:t>
      </w:r>
    </w:p>
    <w:p w:rsidR="007717C9" w:rsidRPr="007D7364" w:rsidRDefault="007717C9" w:rsidP="0065716C">
      <w:pPr>
        <w:spacing w:line="240" w:lineRule="auto"/>
        <w:ind w:left="720"/>
        <w:rPr>
          <w:rFonts w:cs="Times"/>
          <w:i/>
        </w:rPr>
      </w:pPr>
      <w:r w:rsidRPr="007D7364">
        <w:rPr>
          <w:rFonts w:cs="Times"/>
          <w:i/>
        </w:rPr>
        <w:t xml:space="preserve">Chapter 9, Fig. 2 (pg. 423) was used for the mean annual discharge </w:t>
      </w:r>
      <w:r w:rsidR="00FC70A8">
        <w:rPr>
          <w:rFonts w:cs="Times"/>
          <w:i/>
        </w:rPr>
        <w:t xml:space="preserve">of the </w:t>
      </w:r>
      <w:proofErr w:type="spellStart"/>
      <w:r w:rsidR="00FC70A8">
        <w:rPr>
          <w:rFonts w:cs="Times"/>
          <w:i/>
        </w:rPr>
        <w:t>Manas</w:t>
      </w:r>
      <w:proofErr w:type="spellEnd"/>
      <w:r w:rsidR="00FC70A8">
        <w:rPr>
          <w:rFonts w:cs="Times"/>
          <w:i/>
        </w:rPr>
        <w:t xml:space="preserve"> and </w:t>
      </w:r>
      <w:proofErr w:type="spellStart"/>
      <w:r w:rsidR="00FC70A8">
        <w:rPr>
          <w:rFonts w:cs="Times"/>
          <w:i/>
        </w:rPr>
        <w:t>Sankosh</w:t>
      </w:r>
      <w:proofErr w:type="spellEnd"/>
      <w:r w:rsidR="00FC70A8">
        <w:rPr>
          <w:rFonts w:cs="Times"/>
          <w:i/>
        </w:rPr>
        <w:t xml:space="preserve"> rivers.</w:t>
      </w:r>
    </w:p>
    <w:p w:rsidR="002E2032" w:rsidRPr="007D7364" w:rsidRDefault="002E2032" w:rsidP="0065716C">
      <w:pPr>
        <w:spacing w:line="240" w:lineRule="auto"/>
        <w:ind w:left="720" w:hanging="720"/>
        <w:rPr>
          <w:rFonts w:cs="Times"/>
        </w:rPr>
      </w:pPr>
      <w:r w:rsidRPr="007D7364">
        <w:rPr>
          <w:rFonts w:cs="Times"/>
        </w:rPr>
        <w:t xml:space="preserve">Jian, J., Webster, P. J., and </w:t>
      </w:r>
      <w:proofErr w:type="spellStart"/>
      <w:r w:rsidRPr="007D7364">
        <w:rPr>
          <w:rFonts w:cs="Times"/>
        </w:rPr>
        <w:t>Hoyos</w:t>
      </w:r>
      <w:proofErr w:type="spellEnd"/>
      <w:r w:rsidRPr="007D7364">
        <w:rPr>
          <w:rFonts w:cs="Times"/>
        </w:rPr>
        <w:t xml:space="preserve">, C. D., Large-scale controls on Ganges and Brahmaputra river discharge on </w:t>
      </w:r>
      <w:proofErr w:type="spellStart"/>
      <w:r w:rsidRPr="007D7364">
        <w:rPr>
          <w:rFonts w:cs="Times"/>
        </w:rPr>
        <w:t>intraseasonal</w:t>
      </w:r>
      <w:proofErr w:type="spellEnd"/>
      <w:r w:rsidRPr="007D7364">
        <w:rPr>
          <w:rFonts w:cs="Times"/>
        </w:rPr>
        <w:t xml:space="preserve"> and seasonal time-scales, </w:t>
      </w:r>
      <w:r w:rsidRPr="007D7364">
        <w:rPr>
          <w:rFonts w:cs="Times"/>
          <w:i/>
        </w:rPr>
        <w:t xml:space="preserve">Q. J. R. </w:t>
      </w:r>
      <w:proofErr w:type="spellStart"/>
      <w:r w:rsidRPr="007D7364">
        <w:rPr>
          <w:rFonts w:cs="Times"/>
          <w:i/>
        </w:rPr>
        <w:t>Meteorol</w:t>
      </w:r>
      <w:proofErr w:type="spellEnd"/>
      <w:r w:rsidRPr="007D7364">
        <w:rPr>
          <w:rFonts w:cs="Times"/>
          <w:i/>
        </w:rPr>
        <w:t>. So</w:t>
      </w:r>
      <w:r w:rsidR="00330932" w:rsidRPr="007D7364">
        <w:rPr>
          <w:rFonts w:cs="Times"/>
          <w:i/>
        </w:rPr>
        <w:t xml:space="preserve">c. </w:t>
      </w:r>
      <w:r w:rsidR="00330932" w:rsidRPr="007D7364">
        <w:rPr>
          <w:rFonts w:cs="Times"/>
          <w:b/>
        </w:rPr>
        <w:t>135</w:t>
      </w:r>
      <w:r w:rsidR="00330932" w:rsidRPr="007D7364">
        <w:rPr>
          <w:rFonts w:cs="Times"/>
        </w:rPr>
        <w:t>, 353-370</w:t>
      </w:r>
      <w:r w:rsidR="000746D7">
        <w:rPr>
          <w:rFonts w:cs="Times"/>
        </w:rPr>
        <w:t xml:space="preserve"> (2009).</w:t>
      </w:r>
      <w:r w:rsidR="00330932" w:rsidRPr="007D7364">
        <w:rPr>
          <w:rFonts w:cs="Times"/>
        </w:rPr>
        <w:t xml:space="preserve">, </w:t>
      </w:r>
      <w:proofErr w:type="spellStart"/>
      <w:r w:rsidR="00330932" w:rsidRPr="007D7364">
        <w:rPr>
          <w:rFonts w:cs="Times"/>
        </w:rPr>
        <w:t>doi</w:t>
      </w:r>
      <w:proofErr w:type="spellEnd"/>
      <w:r w:rsidR="00330932" w:rsidRPr="007D7364">
        <w:rPr>
          <w:rFonts w:cs="Times"/>
        </w:rPr>
        <w:t>: 10.1002/qj.384.</w:t>
      </w:r>
    </w:p>
    <w:p w:rsidR="00F71877" w:rsidRPr="007D7364" w:rsidRDefault="00F71877" w:rsidP="0065716C">
      <w:pPr>
        <w:ind w:left="720" w:hanging="720"/>
        <w:rPr>
          <w:rFonts w:eastAsia="Times New Roman" w:cs="Arial"/>
          <w:lang w:val="en"/>
        </w:rPr>
      </w:pPr>
      <w:r w:rsidRPr="007D7364">
        <w:rPr>
          <w:rFonts w:cs="Times"/>
        </w:rPr>
        <w:t>Madhya Pradesh Pollution Control Board (MPPCB) (201</w:t>
      </w:r>
      <w:r w:rsidR="00830ED7" w:rsidRPr="007D7364">
        <w:rPr>
          <w:rFonts w:cs="Times"/>
        </w:rPr>
        <w:t>3</w:t>
      </w:r>
      <w:r w:rsidRPr="007D7364">
        <w:rPr>
          <w:rFonts w:cs="Times"/>
        </w:rPr>
        <w:t>)</w:t>
      </w:r>
      <w:r w:rsidR="00DA6269" w:rsidRPr="007D7364">
        <w:rPr>
          <w:rFonts w:cs="Times"/>
        </w:rPr>
        <w:t xml:space="preserve"> </w:t>
      </w:r>
      <w:r w:rsidR="00DA6269" w:rsidRPr="007D7364">
        <w:rPr>
          <w:rFonts w:eastAsia="Times New Roman" w:cs="Arial"/>
          <w:iCs/>
          <w:lang w:val="en"/>
        </w:rPr>
        <w:t>www.mppcb.nic.in/pdf/Public_Hearing-sum/</w:t>
      </w:r>
      <w:r w:rsidR="00DA6269" w:rsidRPr="007D7364">
        <w:rPr>
          <w:rFonts w:eastAsia="Times New Roman" w:cs="Arial"/>
          <w:bCs/>
          <w:iCs/>
          <w:lang w:val="en"/>
        </w:rPr>
        <w:t>mohanpura</w:t>
      </w:r>
      <w:r w:rsidR="00DA6269" w:rsidRPr="007D7364">
        <w:rPr>
          <w:rFonts w:eastAsia="Times New Roman" w:cs="Arial"/>
          <w:iCs/>
          <w:lang w:val="en"/>
        </w:rPr>
        <w:t>-exe-eng.pdf</w:t>
      </w:r>
      <w:r w:rsidR="00DA6269" w:rsidRPr="007D7364">
        <w:rPr>
          <w:rFonts w:eastAsia="Times New Roman" w:cs="Arial"/>
          <w:lang w:val="en"/>
        </w:rPr>
        <w:t xml:space="preserve">, </w:t>
      </w:r>
      <w:r w:rsidR="00306EBE" w:rsidRPr="007D7364">
        <w:rPr>
          <w:rFonts w:eastAsia="Times New Roman" w:cs="Arial"/>
          <w:lang w:val="en"/>
        </w:rPr>
        <w:t>a</w:t>
      </w:r>
      <w:r w:rsidR="00DA6269" w:rsidRPr="007D7364">
        <w:rPr>
          <w:rFonts w:eastAsia="Times New Roman" w:cs="Arial"/>
          <w:lang w:val="en"/>
        </w:rPr>
        <w:t xml:space="preserve">ccessed 09 10 2016. </w:t>
      </w:r>
    </w:p>
    <w:p w:rsidR="005B09EB" w:rsidRPr="007D7364" w:rsidRDefault="005B09EB" w:rsidP="0065716C">
      <w:pPr>
        <w:spacing w:line="240" w:lineRule="auto"/>
        <w:ind w:left="720" w:hanging="720"/>
        <w:rPr>
          <w:rFonts w:cs="Times"/>
        </w:rPr>
      </w:pPr>
      <w:proofErr w:type="spellStart"/>
      <w:r w:rsidRPr="007D7364">
        <w:rPr>
          <w:rFonts w:cs="Times"/>
        </w:rPr>
        <w:t>Mehmood</w:t>
      </w:r>
      <w:proofErr w:type="spellEnd"/>
      <w:r w:rsidRPr="007D7364">
        <w:rPr>
          <w:rFonts w:cs="Times"/>
        </w:rPr>
        <w:t xml:space="preserve">, K., Patel, A., Singh, V., </w:t>
      </w:r>
      <w:proofErr w:type="spellStart"/>
      <w:r w:rsidRPr="007D7364">
        <w:rPr>
          <w:rFonts w:cs="Times"/>
        </w:rPr>
        <w:t>Prajapati</w:t>
      </w:r>
      <w:proofErr w:type="spellEnd"/>
      <w:r w:rsidRPr="007D7364">
        <w:rPr>
          <w:rFonts w:cs="Times"/>
        </w:rPr>
        <w:t xml:space="preserve">, S., </w:t>
      </w:r>
      <w:proofErr w:type="spellStart"/>
      <w:r w:rsidRPr="007D7364">
        <w:rPr>
          <w:rFonts w:cs="Times"/>
        </w:rPr>
        <w:t>Kalubarme</w:t>
      </w:r>
      <w:proofErr w:type="spellEnd"/>
      <w:r w:rsidRPr="007D7364">
        <w:rPr>
          <w:rFonts w:cs="Times"/>
        </w:rPr>
        <w:t>, M. H., Prakash, I., and Gupta., K. P., Submergence analysis using geo-informatics technology for proposed dam reservoirs of Par-</w:t>
      </w:r>
      <w:proofErr w:type="spellStart"/>
      <w:r w:rsidRPr="007D7364">
        <w:rPr>
          <w:rFonts w:cs="Times"/>
        </w:rPr>
        <w:t>Tapi</w:t>
      </w:r>
      <w:proofErr w:type="spellEnd"/>
      <w:r w:rsidRPr="007D7364">
        <w:rPr>
          <w:rFonts w:cs="Times"/>
        </w:rPr>
        <w:t xml:space="preserve">-Narmada River Link Project, Gujarat State, India, </w:t>
      </w:r>
      <w:r w:rsidRPr="007D7364">
        <w:rPr>
          <w:rFonts w:cs="Times"/>
          <w:i/>
        </w:rPr>
        <w:t xml:space="preserve">Int. J. </w:t>
      </w:r>
      <w:proofErr w:type="spellStart"/>
      <w:r w:rsidRPr="007D7364">
        <w:rPr>
          <w:rFonts w:cs="Times"/>
          <w:i/>
        </w:rPr>
        <w:t>Geosci</w:t>
      </w:r>
      <w:proofErr w:type="spellEnd"/>
      <w:r w:rsidRPr="007D7364">
        <w:rPr>
          <w:rFonts w:cs="Times"/>
          <w:i/>
        </w:rPr>
        <w:t xml:space="preserve">. </w:t>
      </w:r>
      <w:r w:rsidRPr="007D7364">
        <w:rPr>
          <w:rFonts w:cs="Times"/>
          <w:b/>
        </w:rPr>
        <w:t>5</w:t>
      </w:r>
      <w:r w:rsidRPr="007D7364">
        <w:rPr>
          <w:rFonts w:cs="Times"/>
        </w:rPr>
        <w:t>, 622-633</w:t>
      </w:r>
      <w:r w:rsidR="000746D7">
        <w:rPr>
          <w:rFonts w:cs="Times"/>
        </w:rPr>
        <w:t xml:space="preserve"> (2014).</w:t>
      </w:r>
      <w:r w:rsidRPr="007D7364">
        <w:rPr>
          <w:rFonts w:cs="Times"/>
        </w:rPr>
        <w:t xml:space="preserve"> doi:10.4236/ijg.2014.56057. </w:t>
      </w:r>
    </w:p>
    <w:p w:rsidR="00156DFE" w:rsidRPr="007D7364" w:rsidRDefault="00156DFE" w:rsidP="0065716C">
      <w:pPr>
        <w:spacing w:line="240" w:lineRule="auto"/>
        <w:ind w:left="720" w:hanging="720"/>
        <w:contextualSpacing/>
        <w:rPr>
          <w:rFonts w:cs="Times"/>
        </w:rPr>
      </w:pPr>
      <w:r w:rsidRPr="007D7364">
        <w:rPr>
          <w:rFonts w:cs="Times"/>
        </w:rPr>
        <w:t>Ministry of Environment, Fore</w:t>
      </w:r>
      <w:r w:rsidR="000746D7">
        <w:rPr>
          <w:rFonts w:cs="Times"/>
        </w:rPr>
        <w:t>st and Climate Change (</w:t>
      </w:r>
      <w:proofErr w:type="spellStart"/>
      <w:r w:rsidR="000746D7">
        <w:rPr>
          <w:rFonts w:cs="Times"/>
        </w:rPr>
        <w:t>MoEFCC</w:t>
      </w:r>
      <w:proofErr w:type="spellEnd"/>
      <w:r w:rsidR="000746D7">
        <w:rPr>
          <w:rFonts w:cs="Times"/>
        </w:rPr>
        <w:t>)</w:t>
      </w:r>
      <w:r w:rsidRPr="007D7364">
        <w:rPr>
          <w:rFonts w:cs="Times"/>
        </w:rPr>
        <w:t xml:space="preserve">, </w:t>
      </w:r>
      <w:r w:rsidR="00830ED7" w:rsidRPr="007D7364">
        <w:rPr>
          <w:rFonts w:cs="Times"/>
        </w:rPr>
        <w:t xml:space="preserve">Executive summary report of CEIA study for </w:t>
      </w:r>
      <w:proofErr w:type="spellStart"/>
      <w:r w:rsidR="00830ED7" w:rsidRPr="007D7364">
        <w:rPr>
          <w:rFonts w:cs="Times"/>
        </w:rPr>
        <w:t>Mohanpura</w:t>
      </w:r>
      <w:proofErr w:type="spellEnd"/>
      <w:r w:rsidR="00830ED7" w:rsidRPr="007D7364">
        <w:rPr>
          <w:rFonts w:cs="Times"/>
        </w:rPr>
        <w:t xml:space="preserve"> Irrigation Project, </w:t>
      </w:r>
      <w:r w:rsidRPr="007D7364">
        <w:rPr>
          <w:rFonts w:cs="Times"/>
        </w:rPr>
        <w:t xml:space="preserve">Forest Clearance File No. 8-02/2014-FC: </w:t>
      </w:r>
      <w:proofErr w:type="spellStart"/>
      <w:r w:rsidRPr="007D7364">
        <w:rPr>
          <w:rFonts w:cs="Times"/>
        </w:rPr>
        <w:t>Kundaliya</w:t>
      </w:r>
      <w:proofErr w:type="spellEnd"/>
      <w:r w:rsidRPr="007D7364">
        <w:rPr>
          <w:rFonts w:cs="Times"/>
        </w:rPr>
        <w:t xml:space="preserve"> Major Multipurpose Project Fact Sheet</w:t>
      </w:r>
      <w:r w:rsidR="000746D7">
        <w:rPr>
          <w:rFonts w:cs="Times"/>
        </w:rPr>
        <w:t xml:space="preserve"> (2014)</w:t>
      </w:r>
      <w:r w:rsidRPr="007D7364">
        <w:rPr>
          <w:rFonts w:cs="Times"/>
        </w:rPr>
        <w:t>, http://forestsclearance.nic.in/search.aspx?cat_id=FP/MP/IRRIG/3931/2013, Accessed 09 10 2016.</w:t>
      </w:r>
    </w:p>
    <w:p w:rsidR="00156DFE" w:rsidRPr="007D7364" w:rsidRDefault="00156DFE" w:rsidP="0065716C">
      <w:pPr>
        <w:spacing w:line="240" w:lineRule="auto"/>
        <w:ind w:left="720" w:hanging="720"/>
        <w:contextualSpacing/>
        <w:rPr>
          <w:rFonts w:cs="Times"/>
        </w:rPr>
      </w:pPr>
    </w:p>
    <w:p w:rsidR="001A13AB" w:rsidRPr="007D7364" w:rsidRDefault="00EF7E06" w:rsidP="0065716C">
      <w:pPr>
        <w:spacing w:line="240" w:lineRule="auto"/>
        <w:ind w:left="720" w:hanging="720"/>
        <w:contextualSpacing/>
        <w:rPr>
          <w:rFonts w:cs="Times"/>
        </w:rPr>
      </w:pPr>
      <w:r w:rsidRPr="007D7364">
        <w:rPr>
          <w:rFonts w:cs="Times"/>
        </w:rPr>
        <w:t xml:space="preserve">Panda, D. K., Kumar, A., Ghosh, S., and </w:t>
      </w:r>
      <w:proofErr w:type="spellStart"/>
      <w:r w:rsidRPr="007D7364">
        <w:rPr>
          <w:rFonts w:cs="Times"/>
        </w:rPr>
        <w:t>Mohanty</w:t>
      </w:r>
      <w:proofErr w:type="spellEnd"/>
      <w:r w:rsidRPr="007D7364">
        <w:rPr>
          <w:rFonts w:cs="Times"/>
        </w:rPr>
        <w:t xml:space="preserve">, R. K., Streamflow trends in the Mahanadi River basin (India): Linkages to tropical climate variability, </w:t>
      </w:r>
      <w:r w:rsidRPr="007D7364">
        <w:rPr>
          <w:rFonts w:cs="Times"/>
          <w:i/>
        </w:rPr>
        <w:t xml:space="preserve">J. </w:t>
      </w:r>
      <w:proofErr w:type="spellStart"/>
      <w:r w:rsidR="004C3D57" w:rsidRPr="007D7364">
        <w:rPr>
          <w:rFonts w:cs="Times"/>
          <w:i/>
        </w:rPr>
        <w:t>Hydrol</w:t>
      </w:r>
      <w:proofErr w:type="spellEnd"/>
      <w:r w:rsidR="004C3D57" w:rsidRPr="007D7364">
        <w:rPr>
          <w:rFonts w:cs="Times"/>
          <w:i/>
        </w:rPr>
        <w:t xml:space="preserve">. </w:t>
      </w:r>
      <w:r w:rsidR="004C3D57" w:rsidRPr="007D7364">
        <w:rPr>
          <w:rFonts w:cs="Times"/>
          <w:b/>
        </w:rPr>
        <w:t>495</w:t>
      </w:r>
      <w:r w:rsidR="004C3D57" w:rsidRPr="007D7364">
        <w:rPr>
          <w:rFonts w:cs="Times"/>
        </w:rPr>
        <w:t>, 135-149</w:t>
      </w:r>
      <w:r w:rsidR="000746D7">
        <w:rPr>
          <w:rFonts w:cs="Times"/>
        </w:rPr>
        <w:t xml:space="preserve"> (2013).</w:t>
      </w:r>
      <w:r w:rsidR="004C3D57" w:rsidRPr="007D7364">
        <w:rPr>
          <w:rFonts w:cs="Times"/>
        </w:rPr>
        <w:t xml:space="preserve">, </w:t>
      </w:r>
      <w:proofErr w:type="spellStart"/>
      <w:r w:rsidR="004C3D57" w:rsidRPr="007D7364">
        <w:rPr>
          <w:rFonts w:cs="Times"/>
        </w:rPr>
        <w:t>doi</w:t>
      </w:r>
      <w:proofErr w:type="spellEnd"/>
      <w:r w:rsidR="004C3D57" w:rsidRPr="007D7364">
        <w:rPr>
          <w:rFonts w:cs="Times"/>
        </w:rPr>
        <w:t>: 10.1016/j.jhydrol.2013.04.054.</w:t>
      </w:r>
    </w:p>
    <w:p w:rsidR="00231D5B" w:rsidRPr="007D7364" w:rsidRDefault="00231D5B" w:rsidP="0065716C">
      <w:pPr>
        <w:spacing w:line="240" w:lineRule="auto"/>
        <w:ind w:left="720"/>
        <w:rPr>
          <w:rFonts w:cs="Times"/>
          <w:i/>
        </w:rPr>
      </w:pPr>
      <w:r w:rsidRPr="007D7364">
        <w:rPr>
          <w:rFonts w:cs="Times"/>
          <w:i/>
        </w:rPr>
        <w:t>The data in Table 3, p. 141 of Panda et al. (2013) was used as the mean a</w:t>
      </w:r>
      <w:r w:rsidR="00FC70A8">
        <w:rPr>
          <w:rFonts w:cs="Times"/>
          <w:i/>
        </w:rPr>
        <w:t>nnual discharge of the Mahanadi.</w:t>
      </w:r>
      <w:r w:rsidRPr="007D7364">
        <w:rPr>
          <w:rFonts w:cs="Times"/>
          <w:i/>
        </w:rPr>
        <w:t xml:space="preserve">. Panda et al. (2013) gives </w:t>
      </w:r>
      <w:proofErr w:type="spellStart"/>
      <w:r w:rsidRPr="007D7364">
        <w:rPr>
          <w:rFonts w:cs="Times"/>
          <w:i/>
        </w:rPr>
        <w:t>mean</w:t>
      </w:r>
      <w:proofErr w:type="spellEnd"/>
      <w:r w:rsidRPr="007D7364">
        <w:rPr>
          <w:rFonts w:cs="Times"/>
          <w:i/>
        </w:rPr>
        <w:t xml:space="preserve"> annual discharge over the period 1972-2005 at </w:t>
      </w:r>
      <w:proofErr w:type="spellStart"/>
      <w:r w:rsidRPr="007D7364">
        <w:rPr>
          <w:rFonts w:cs="Times"/>
          <w:i/>
        </w:rPr>
        <w:t>Tikerpara</w:t>
      </w:r>
      <w:proofErr w:type="spellEnd"/>
      <w:r w:rsidRPr="007D7364">
        <w:rPr>
          <w:rFonts w:cs="Times"/>
          <w:i/>
        </w:rPr>
        <w:t xml:space="preserve"> gauging station at the basin outlet. While Panda et al. (2013) points out that the discharge at </w:t>
      </w:r>
      <w:proofErr w:type="spellStart"/>
      <w:r w:rsidRPr="007D7364">
        <w:rPr>
          <w:rFonts w:cs="Times"/>
          <w:i/>
        </w:rPr>
        <w:t>Tikerpara</w:t>
      </w:r>
      <w:proofErr w:type="spellEnd"/>
      <w:r w:rsidRPr="007D7364">
        <w:rPr>
          <w:rFonts w:cs="Times"/>
          <w:i/>
        </w:rPr>
        <w:t xml:space="preserve"> has experienced an overall decreasing trend during this period, we have chosen to keep the value over the longer period as the decrease in discharge is only 11 m</w:t>
      </w:r>
      <w:r w:rsidRPr="007D7364">
        <w:rPr>
          <w:rFonts w:cs="Times"/>
          <w:i/>
          <w:vertAlign w:val="superscript"/>
        </w:rPr>
        <w:t>3</w:t>
      </w:r>
      <w:r w:rsidRPr="007D7364">
        <w:rPr>
          <w:rFonts w:cs="Times"/>
          <w:i/>
        </w:rPr>
        <w:t xml:space="preserve"> s</w:t>
      </w:r>
      <w:r w:rsidRPr="007D7364">
        <w:rPr>
          <w:rFonts w:cs="Times"/>
          <w:i/>
          <w:vertAlign w:val="superscript"/>
        </w:rPr>
        <w:t>-1</w:t>
      </w:r>
      <w:r w:rsidRPr="007D7364">
        <w:rPr>
          <w:rFonts w:cs="Times"/>
          <w:i/>
        </w:rPr>
        <w:t xml:space="preserve"> per year</w:t>
      </w:r>
      <w:r w:rsidR="00783E0E" w:rsidRPr="007D7364">
        <w:rPr>
          <w:rFonts w:cs="Times"/>
          <w:i/>
        </w:rPr>
        <w:t>.</w:t>
      </w:r>
      <w:r w:rsidRPr="007D7364">
        <w:rPr>
          <w:rFonts w:cs="Times"/>
          <w:i/>
        </w:rPr>
        <w:t xml:space="preserve">  </w:t>
      </w:r>
    </w:p>
    <w:p w:rsidR="0065716C" w:rsidRPr="007D7364" w:rsidRDefault="0065716C" w:rsidP="0065716C">
      <w:pPr>
        <w:spacing w:line="240" w:lineRule="auto"/>
        <w:ind w:left="720" w:hanging="720"/>
        <w:contextualSpacing/>
        <w:rPr>
          <w:rFonts w:cs="Times"/>
        </w:rPr>
      </w:pPr>
      <w:r w:rsidRPr="007D7364">
        <w:rPr>
          <w:rFonts w:cs="Times"/>
        </w:rPr>
        <w:t xml:space="preserve">Press Information Bureau (PIB), Rehabilitation Issues of Polavaram Dam Project – Press Release, 01 December 2011, </w:t>
      </w:r>
      <w:r w:rsidRPr="007D7364">
        <w:rPr>
          <w:rFonts w:cs=".LucidaGrandeUI"/>
        </w:rPr>
        <w:t>http://www.pib.nic.in/newsite/erelease.aspx?relid=78016, accessed 09 10 2016</w:t>
      </w:r>
      <w:r w:rsidR="000746D7">
        <w:rPr>
          <w:rFonts w:cs=".LucidaGrandeUI"/>
        </w:rPr>
        <w:t xml:space="preserve"> (2011)</w:t>
      </w:r>
      <w:r w:rsidRPr="007D7364">
        <w:rPr>
          <w:rFonts w:cs=".LucidaGrandeUI"/>
        </w:rPr>
        <w:t xml:space="preserve">. </w:t>
      </w:r>
    </w:p>
    <w:p w:rsidR="0065716C" w:rsidRPr="007D7364" w:rsidRDefault="0065716C" w:rsidP="0065716C">
      <w:pPr>
        <w:spacing w:line="240" w:lineRule="auto"/>
        <w:ind w:left="720" w:hanging="720"/>
        <w:contextualSpacing/>
        <w:rPr>
          <w:rFonts w:cs="Times"/>
        </w:rPr>
      </w:pPr>
    </w:p>
    <w:p w:rsidR="009338E5" w:rsidRPr="007D7364" w:rsidRDefault="009338E5" w:rsidP="0065716C">
      <w:pPr>
        <w:spacing w:line="240" w:lineRule="auto"/>
        <w:ind w:left="720" w:hanging="720"/>
        <w:contextualSpacing/>
        <w:rPr>
          <w:rFonts w:cs="Times"/>
        </w:rPr>
      </w:pPr>
      <w:r w:rsidRPr="007D7364">
        <w:rPr>
          <w:rFonts w:cs="Times"/>
        </w:rPr>
        <w:t>Press Information Bureau (PIB)</w:t>
      </w:r>
      <w:r w:rsidR="000746D7">
        <w:rPr>
          <w:rFonts w:cs="Times"/>
        </w:rPr>
        <w:t>,</w:t>
      </w:r>
      <w:r w:rsidRPr="007D7364">
        <w:rPr>
          <w:rFonts w:cs="Times"/>
        </w:rPr>
        <w:t xml:space="preserve">Polavaram Project – Press Release, 17 July 2014, </w:t>
      </w:r>
      <w:r w:rsidRPr="007D7364">
        <w:rPr>
          <w:rFonts w:cs=".LucidaGrandeUI"/>
        </w:rPr>
        <w:t>http://pib.nic.in/newsite/PrintRelease.aspx?relid=106830%20, accessed 09 10 2016</w:t>
      </w:r>
      <w:r w:rsidR="000746D7">
        <w:rPr>
          <w:rFonts w:cs=".LucidaGrandeUI"/>
        </w:rPr>
        <w:t xml:space="preserve"> (2014)</w:t>
      </w:r>
      <w:r w:rsidRPr="007D7364">
        <w:rPr>
          <w:rFonts w:cs=".LucidaGrandeUI"/>
        </w:rPr>
        <w:t xml:space="preserve">. </w:t>
      </w:r>
    </w:p>
    <w:p w:rsidR="009338E5" w:rsidRPr="007D7364" w:rsidRDefault="009338E5" w:rsidP="0065716C">
      <w:pPr>
        <w:spacing w:line="240" w:lineRule="auto"/>
        <w:ind w:left="720" w:hanging="720"/>
        <w:contextualSpacing/>
        <w:rPr>
          <w:rFonts w:cs="Times"/>
        </w:rPr>
      </w:pPr>
    </w:p>
    <w:p w:rsidR="005B09EB" w:rsidRPr="007D7364" w:rsidRDefault="005B09EB" w:rsidP="0065716C">
      <w:pPr>
        <w:spacing w:line="240" w:lineRule="auto"/>
        <w:ind w:left="720" w:hanging="720"/>
        <w:rPr>
          <w:rFonts w:cs="Times"/>
        </w:rPr>
      </w:pPr>
      <w:r w:rsidRPr="007D7364">
        <w:rPr>
          <w:rFonts w:cs="Times"/>
        </w:rPr>
        <w:lastRenderedPageBreak/>
        <w:t>South Asia Network on Dams, Rivers &amp; People (SANDRP), Interlinking of Rivers in India: Dimensions of Social Impacts, SANDRP Report DRR-0107, January 2007</w:t>
      </w:r>
      <w:r w:rsidR="000746D7">
        <w:rPr>
          <w:rFonts w:cs="Times"/>
        </w:rPr>
        <w:t xml:space="preserve"> (20</w:t>
      </w:r>
      <w:r w:rsidR="002C3F7B">
        <w:rPr>
          <w:rFonts w:cs="Times"/>
        </w:rPr>
        <w:t>07</w:t>
      </w:r>
      <w:r w:rsidR="000746D7">
        <w:rPr>
          <w:rFonts w:cs="Times"/>
        </w:rPr>
        <w:t>).</w:t>
      </w:r>
      <w:r w:rsidRPr="007D7364">
        <w:rPr>
          <w:rFonts w:cs="Times"/>
        </w:rPr>
        <w:t xml:space="preserve"> http://sandrp.in/riverlinking/DRR_paper_0107.pdf, Accessed 09 10 2016.</w:t>
      </w:r>
    </w:p>
    <w:p w:rsidR="00B15B6B" w:rsidRPr="007D7364" w:rsidRDefault="00B15B6B" w:rsidP="0065716C">
      <w:pPr>
        <w:spacing w:line="240" w:lineRule="auto"/>
        <w:ind w:left="720" w:hanging="720"/>
        <w:rPr>
          <w:rFonts w:cs="Times"/>
        </w:rPr>
      </w:pPr>
      <w:r w:rsidRPr="007D7364">
        <w:rPr>
          <w:rFonts w:cs="Times"/>
        </w:rPr>
        <w:t>South Asia Network on Dams, Rivers &amp; People (SANDRP), TOR &amp; environment clearance status of river valley projects: project wise details: April 2007 to Dec 2012, Accessed 09 10 2016</w:t>
      </w:r>
      <w:r w:rsidR="000746D7">
        <w:rPr>
          <w:rFonts w:cs="Times"/>
        </w:rPr>
        <w:t xml:space="preserve"> (2013).</w:t>
      </w:r>
      <w:r w:rsidRPr="007D7364">
        <w:rPr>
          <w:rFonts w:cs="Times"/>
        </w:rPr>
        <w:t xml:space="preserve"> </w:t>
      </w:r>
      <w:r w:rsidR="005E5829" w:rsidRPr="007D7364">
        <w:rPr>
          <w:rFonts w:cs="Times"/>
        </w:rPr>
        <w:t>http://sandrp.in/env_governance/EAC_meetings_Decisions_All_India_Apr_2007_to_Dec_2012.pdf</w:t>
      </w:r>
      <w:r w:rsidRPr="007D7364">
        <w:rPr>
          <w:rFonts w:cs="Times"/>
        </w:rPr>
        <w:t>.</w:t>
      </w:r>
    </w:p>
    <w:p w:rsidR="0030135B" w:rsidRPr="007D7364" w:rsidRDefault="0030135B" w:rsidP="0065716C">
      <w:pPr>
        <w:spacing w:line="240" w:lineRule="auto"/>
        <w:ind w:left="720" w:hanging="720"/>
        <w:rPr>
          <w:rFonts w:cs="Times"/>
        </w:rPr>
      </w:pPr>
      <w:r w:rsidRPr="007D7364">
        <w:rPr>
          <w:rFonts w:cs="Times"/>
        </w:rPr>
        <w:t xml:space="preserve">Srivastava, M., </w:t>
      </w:r>
      <w:proofErr w:type="spellStart"/>
      <w:r w:rsidRPr="007D7364">
        <w:rPr>
          <w:rFonts w:cs="Times"/>
        </w:rPr>
        <w:t>Bishwapriya</w:t>
      </w:r>
      <w:proofErr w:type="spellEnd"/>
      <w:r w:rsidRPr="007D7364">
        <w:rPr>
          <w:rFonts w:cs="Times"/>
        </w:rPr>
        <w:t xml:space="preserve">, </w:t>
      </w:r>
      <w:proofErr w:type="spellStart"/>
      <w:r w:rsidRPr="007D7364">
        <w:rPr>
          <w:rFonts w:cs="Times"/>
        </w:rPr>
        <w:t>A.,Kumar</w:t>
      </w:r>
      <w:proofErr w:type="spellEnd"/>
      <w:r w:rsidRPr="007D7364">
        <w:rPr>
          <w:rFonts w:cs="Times"/>
        </w:rPr>
        <w:t xml:space="preserve">, S. V., and Kumar, A., Report on feasibility stage geotechnical investigations for </w:t>
      </w:r>
      <w:proofErr w:type="spellStart"/>
      <w:r w:rsidRPr="007D7364">
        <w:rPr>
          <w:rFonts w:cs="Times"/>
        </w:rPr>
        <w:t>Gandak</w:t>
      </w:r>
      <w:proofErr w:type="spellEnd"/>
      <w:r w:rsidRPr="007D7364">
        <w:rPr>
          <w:rFonts w:cs="Times"/>
        </w:rPr>
        <w:t xml:space="preserve">-Ganga link canal project, Uttar Pradesh, </w:t>
      </w:r>
      <w:r w:rsidRPr="007D7364">
        <w:rPr>
          <w:rFonts w:cs="Times"/>
          <w:i/>
        </w:rPr>
        <w:t>Engineering Geology &amp; Geotechnical Investigation NRO_21452 of the Geological Survey of India</w:t>
      </w:r>
      <w:r w:rsidRPr="007D7364">
        <w:rPr>
          <w:rFonts w:cs="Times"/>
        </w:rPr>
        <w:t>, Accessed 04 11 2016</w:t>
      </w:r>
      <w:r w:rsidR="000746D7">
        <w:rPr>
          <w:rFonts w:cs="Times"/>
        </w:rPr>
        <w:t xml:space="preserve"> (2006)</w:t>
      </w:r>
      <w:r w:rsidRPr="007D7364">
        <w:rPr>
          <w:rFonts w:cs="Times"/>
        </w:rPr>
        <w:t>. http://www.portal.gsi.gov.in/gsiDoc/pub/cs_gandak-ganga1.pdf.</w:t>
      </w:r>
    </w:p>
    <w:p w:rsidR="005B09EB" w:rsidRPr="007D7364" w:rsidRDefault="005B09EB" w:rsidP="0065716C">
      <w:pPr>
        <w:spacing w:line="240" w:lineRule="auto"/>
        <w:ind w:left="720" w:hanging="720"/>
        <w:rPr>
          <w:rFonts w:cs="Times"/>
        </w:rPr>
      </w:pPr>
      <w:proofErr w:type="spellStart"/>
      <w:r w:rsidRPr="007D7364">
        <w:rPr>
          <w:rFonts w:cs="Times"/>
        </w:rPr>
        <w:t>Tehri</w:t>
      </w:r>
      <w:proofErr w:type="spellEnd"/>
      <w:r w:rsidRPr="007D7364">
        <w:rPr>
          <w:rFonts w:cs="Times"/>
        </w:rPr>
        <w:t xml:space="preserve"> Hydro Development Co</w:t>
      </w:r>
      <w:r w:rsidR="000746D7">
        <w:rPr>
          <w:rFonts w:cs="Times"/>
        </w:rPr>
        <w:t>rporation (THDC) India Limited</w:t>
      </w:r>
      <w:r w:rsidRPr="007D7364">
        <w:rPr>
          <w:rFonts w:cs="Times"/>
        </w:rPr>
        <w:t xml:space="preserve">, </w:t>
      </w:r>
      <w:proofErr w:type="spellStart"/>
      <w:r w:rsidRPr="007D7364">
        <w:rPr>
          <w:rFonts w:cs="Times"/>
        </w:rPr>
        <w:t>Sankosh</w:t>
      </w:r>
      <w:proofErr w:type="spellEnd"/>
      <w:r w:rsidRPr="007D7364">
        <w:rPr>
          <w:rFonts w:cs="Times"/>
        </w:rPr>
        <w:t xml:space="preserve"> H.E. Purpose Project – Features, </w:t>
      </w:r>
      <w:hyperlink r:id="rId6" w:history="1">
        <w:r w:rsidR="000746D7" w:rsidRPr="00CF2B6C">
          <w:rPr>
            <w:rStyle w:val="Hyperlink"/>
            <w:rFonts w:cs="Times"/>
          </w:rPr>
          <w:t>http://thdc.gov.in/Projects/english/Scripts/Prj_Features.aspx?Vid=171</w:t>
        </w:r>
      </w:hyperlink>
      <w:r w:rsidR="000746D7">
        <w:rPr>
          <w:rFonts w:cs="Times"/>
        </w:rPr>
        <w:t xml:space="preserve"> (2012).</w:t>
      </w:r>
      <w:r w:rsidRPr="007D7364">
        <w:rPr>
          <w:rFonts w:cs="Times"/>
        </w:rPr>
        <w:t xml:space="preserve"> Accessed – 09 10 2016. </w:t>
      </w:r>
    </w:p>
    <w:p w:rsidR="00932D08" w:rsidRPr="007D7364" w:rsidRDefault="00661F57" w:rsidP="0065716C">
      <w:pPr>
        <w:spacing w:line="240" w:lineRule="auto"/>
        <w:ind w:left="720" w:hanging="720"/>
        <w:contextualSpacing/>
        <w:rPr>
          <w:rFonts w:cs="Times"/>
        </w:rPr>
      </w:pPr>
      <w:r w:rsidRPr="007D7364">
        <w:rPr>
          <w:rFonts w:cs="Times"/>
        </w:rPr>
        <w:t xml:space="preserve">Tiwari, H., and Sharma, N. (2013), Empirical models for sediment and discharge of </w:t>
      </w:r>
      <w:proofErr w:type="spellStart"/>
      <w:r w:rsidRPr="007D7364">
        <w:rPr>
          <w:rFonts w:cs="Times"/>
        </w:rPr>
        <w:t>Raidak</w:t>
      </w:r>
      <w:proofErr w:type="spellEnd"/>
      <w:r w:rsidRPr="007D7364">
        <w:rPr>
          <w:rFonts w:cs="Times"/>
        </w:rPr>
        <w:t xml:space="preserve"> River, </w:t>
      </w:r>
      <w:r w:rsidRPr="007D7364">
        <w:rPr>
          <w:rFonts w:cs="Times"/>
          <w:i/>
        </w:rPr>
        <w:t xml:space="preserve">Novus Int. J. Eng. Tech. </w:t>
      </w:r>
      <w:r w:rsidRPr="007D7364">
        <w:rPr>
          <w:rFonts w:cs="Times"/>
          <w:b/>
        </w:rPr>
        <w:t>2</w:t>
      </w:r>
      <w:r w:rsidRPr="007D7364">
        <w:rPr>
          <w:rFonts w:cs="Times"/>
        </w:rPr>
        <w:t>(3), 11-15.</w:t>
      </w:r>
    </w:p>
    <w:p w:rsidR="009B6D31" w:rsidRPr="007D7364" w:rsidRDefault="009B6D31" w:rsidP="0065716C">
      <w:pPr>
        <w:spacing w:line="240" w:lineRule="auto"/>
        <w:ind w:left="1440" w:hanging="720"/>
        <w:rPr>
          <w:rFonts w:cs="Times"/>
          <w:i/>
        </w:rPr>
      </w:pPr>
      <w:r w:rsidRPr="007D7364">
        <w:rPr>
          <w:rFonts w:cs="Times"/>
          <w:i/>
        </w:rPr>
        <w:t xml:space="preserve">Mean discharge for the </w:t>
      </w:r>
      <w:proofErr w:type="spellStart"/>
      <w:r w:rsidRPr="007D7364">
        <w:rPr>
          <w:rFonts w:cs="Times"/>
          <w:i/>
        </w:rPr>
        <w:t>Raidak</w:t>
      </w:r>
      <w:proofErr w:type="spellEnd"/>
      <w:r w:rsidR="00FC70A8">
        <w:rPr>
          <w:rFonts w:cs="Times"/>
          <w:i/>
        </w:rPr>
        <w:t xml:space="preserve"> </w:t>
      </w:r>
      <w:r w:rsidRPr="007D7364">
        <w:rPr>
          <w:rFonts w:cs="Times"/>
          <w:i/>
        </w:rPr>
        <w:t xml:space="preserve">from Table 2, p. 13 of Tiwari &amp; Sharma (2013). </w:t>
      </w:r>
    </w:p>
    <w:p w:rsidR="00C31F66" w:rsidRPr="007D7364" w:rsidRDefault="00176C5C" w:rsidP="0065716C">
      <w:pPr>
        <w:spacing w:line="240" w:lineRule="auto"/>
        <w:ind w:left="720" w:hanging="720"/>
        <w:rPr>
          <w:rFonts w:cs="Times"/>
        </w:rPr>
      </w:pPr>
      <w:r w:rsidRPr="007D7364">
        <w:rPr>
          <w:rFonts w:cs="Times"/>
        </w:rPr>
        <w:t xml:space="preserve">Sabha, R. (2014), Government of India Ministry of Water Resources, River Development and Ganga Rejuvenation Memo – Question No. 124, 07 07 2014, Accessed 09 10 2016, </w:t>
      </w:r>
      <w:r w:rsidR="00C31F66" w:rsidRPr="007D7364">
        <w:rPr>
          <w:rFonts w:cs="Times"/>
        </w:rPr>
        <w:t>http://indiaenvironmentportal.org.in/content/395796/question-raised-in-rajya-sabha-on-inter-linking-of-rivers-07072014/</w:t>
      </w:r>
    </w:p>
    <w:p w:rsidR="00B15B6B" w:rsidRPr="007D7364" w:rsidRDefault="00B15B6B" w:rsidP="0065716C">
      <w:pPr>
        <w:spacing w:line="240" w:lineRule="auto"/>
        <w:ind w:left="720" w:hanging="720"/>
        <w:rPr>
          <w:rFonts w:cs="Times"/>
        </w:rPr>
      </w:pPr>
      <w:r w:rsidRPr="007D7364">
        <w:rPr>
          <w:rFonts w:cs="Times"/>
        </w:rPr>
        <w:t xml:space="preserve">Singh, D. B. (2013), Storage and pumped storage projects: Demand of the nation, </w:t>
      </w:r>
      <w:r w:rsidRPr="007D7364">
        <w:rPr>
          <w:rFonts w:cs="Times"/>
          <w:i/>
        </w:rPr>
        <w:t xml:space="preserve">Presentation of </w:t>
      </w:r>
      <w:proofErr w:type="spellStart"/>
      <w:r w:rsidRPr="007D7364">
        <w:rPr>
          <w:rFonts w:cs="Times"/>
          <w:i/>
        </w:rPr>
        <w:t>Dilli</w:t>
      </w:r>
      <w:proofErr w:type="spellEnd"/>
      <w:r w:rsidRPr="007D7364">
        <w:rPr>
          <w:rFonts w:cs="Times"/>
          <w:i/>
        </w:rPr>
        <w:t xml:space="preserve"> Bahadur Singh, Director General of the Department of Electricity Development, to the Hydropower Investment Meeting, </w:t>
      </w:r>
      <w:r w:rsidRPr="007D7364">
        <w:rPr>
          <w:rFonts w:cs="Times"/>
        </w:rPr>
        <w:t xml:space="preserve">28-29 Aug 2013, Kathmandu, Nepal, http://www.him2013.hidcl.org.np/pdf/Storage-Pumped-Storage-Project-DB-Singh.pdf, Accessed 09 10 2016. </w:t>
      </w:r>
    </w:p>
    <w:p w:rsidR="005755FE" w:rsidRPr="007D7364" w:rsidRDefault="005755FE" w:rsidP="0065716C">
      <w:pPr>
        <w:spacing w:line="240" w:lineRule="auto"/>
        <w:ind w:left="720" w:hanging="720"/>
        <w:rPr>
          <w:rFonts w:cs="Times"/>
        </w:rPr>
      </w:pPr>
      <w:r w:rsidRPr="007D7364">
        <w:rPr>
          <w:rFonts w:cs="Times"/>
        </w:rPr>
        <w:t>World Bank (1992)</w:t>
      </w:r>
      <w:r w:rsidR="00061E62" w:rsidRPr="007D7364">
        <w:rPr>
          <w:rFonts w:cs="Times"/>
        </w:rPr>
        <w:t xml:space="preserve">, </w:t>
      </w:r>
      <w:proofErr w:type="spellStart"/>
      <w:r w:rsidR="00061E62" w:rsidRPr="007D7364">
        <w:rPr>
          <w:rFonts w:cs="Times"/>
        </w:rPr>
        <w:t>Karnali</w:t>
      </w:r>
      <w:proofErr w:type="spellEnd"/>
      <w:r w:rsidR="00061E62" w:rsidRPr="007D7364">
        <w:rPr>
          <w:rFonts w:cs="Times"/>
        </w:rPr>
        <w:t xml:space="preserve"> Preparation Project – Phase I, Project Completion Report – No. 11013, Energy and Infrastructure Operations Division, country Department I, South Asia Regional Office, World Bank, 34 pp. http://documents.worldbank.org/curated/en/971271468289863838/pdf/multi-page.pdf, Accessed 09 10 2016. </w:t>
      </w:r>
    </w:p>
    <w:p w:rsidR="007B7302" w:rsidRDefault="007B7302">
      <w:pPr>
        <w:rPr>
          <w:rFonts w:cs="Times"/>
          <w:b/>
        </w:rPr>
      </w:pPr>
      <w:r>
        <w:rPr>
          <w:rFonts w:cs="Times"/>
          <w:b/>
        </w:rPr>
        <w:br w:type="page"/>
      </w:r>
    </w:p>
    <w:p w:rsidR="00C91E8F" w:rsidRPr="007D7364" w:rsidRDefault="00284244" w:rsidP="0065716C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lastRenderedPageBreak/>
        <w:t xml:space="preserve">Part </w:t>
      </w:r>
      <w:r w:rsidR="00D60CFA" w:rsidRPr="007D7364">
        <w:rPr>
          <w:rFonts w:cs="Times"/>
          <w:b/>
        </w:rPr>
        <w:t>I</w:t>
      </w:r>
      <w:r w:rsidRPr="007D7364">
        <w:rPr>
          <w:rFonts w:cs="Times"/>
          <w:b/>
        </w:rPr>
        <w:t>II: National Water Development Agency (NWDA) Sources</w:t>
      </w:r>
    </w:p>
    <w:p w:rsidR="005755FE" w:rsidRPr="007D7364" w:rsidRDefault="00D60CFA" w:rsidP="0065716C">
      <w:pPr>
        <w:spacing w:line="240" w:lineRule="auto"/>
        <w:rPr>
          <w:rFonts w:cs="Times"/>
        </w:rPr>
      </w:pPr>
      <w:r w:rsidRPr="007D7364">
        <w:rPr>
          <w:rFonts w:cs="Times"/>
        </w:rPr>
        <w:t xml:space="preserve">The following NWDA documents have been archived and analyzed. </w:t>
      </w:r>
      <w:r w:rsidR="0007701D" w:rsidRPr="007D7364">
        <w:rPr>
          <w:rFonts w:cs="Times"/>
        </w:rPr>
        <w:t>Note that date</w:t>
      </w:r>
      <w:r w:rsidR="009C154C" w:rsidRPr="007D7364">
        <w:rPr>
          <w:rFonts w:cs="Times"/>
        </w:rPr>
        <w:t>s</w:t>
      </w:r>
      <w:r w:rsidR="0007701D" w:rsidRPr="007D7364">
        <w:rPr>
          <w:rFonts w:cs="Times"/>
        </w:rPr>
        <w:t xml:space="preserve"> of publication </w:t>
      </w:r>
      <w:r w:rsidR="009C154C" w:rsidRPr="007D7364">
        <w:rPr>
          <w:rFonts w:cs="Times"/>
        </w:rPr>
        <w:t>do not reflect</w:t>
      </w:r>
      <w:r w:rsidR="0007701D" w:rsidRPr="007D7364">
        <w:rPr>
          <w:rFonts w:cs="Times"/>
        </w:rPr>
        <w:t xml:space="preserve"> date</w:t>
      </w:r>
      <w:r w:rsidR="009C154C" w:rsidRPr="007D7364">
        <w:rPr>
          <w:rFonts w:cs="Times"/>
        </w:rPr>
        <w:t>s of access;</w:t>
      </w:r>
      <w:r w:rsidR="009F254A" w:rsidRPr="007D7364">
        <w:rPr>
          <w:rFonts w:cs="Times"/>
        </w:rPr>
        <w:t xml:space="preserve"> all documents</w:t>
      </w:r>
      <w:r w:rsidR="0007701D" w:rsidRPr="007D7364">
        <w:rPr>
          <w:rFonts w:cs="Times"/>
        </w:rPr>
        <w:t xml:space="preserve"> were </w:t>
      </w:r>
      <w:r w:rsidR="00194A01" w:rsidRPr="007D7364">
        <w:rPr>
          <w:rFonts w:cs="Times"/>
        </w:rPr>
        <w:t>downloaded</w:t>
      </w:r>
      <w:r w:rsidR="0007701D" w:rsidRPr="007D7364">
        <w:rPr>
          <w:rFonts w:cs="Times"/>
        </w:rPr>
        <w:t xml:space="preserve"> in 2015 and 2016.</w:t>
      </w:r>
      <w:r w:rsidR="00DA30A5" w:rsidRPr="007D7364">
        <w:rPr>
          <w:rFonts w:cs="Times"/>
        </w:rPr>
        <w:t xml:space="preserve"> </w:t>
      </w:r>
      <w:r w:rsidR="000A4B1F" w:rsidRPr="007D7364">
        <w:rPr>
          <w:rFonts w:cs="Times"/>
        </w:rPr>
        <w:t xml:space="preserve">In this study it has been assumed that an NWDA document available for access from the main NWDA portal (nwda.gov.in) is still relevant; if a more recent source contradicts the information in the NWDA documents, this has been noted in the database and included only if the source is reliable (e.g., a geotechnical investigation, or a memo or presentation by NWDA officials). </w:t>
      </w:r>
      <w:r w:rsidR="00DA30A5" w:rsidRPr="007D7364">
        <w:rPr>
          <w:rFonts w:cs="Times"/>
        </w:rPr>
        <w:t>Date</w:t>
      </w:r>
      <w:r w:rsidR="00763077" w:rsidRPr="007D7364">
        <w:rPr>
          <w:rFonts w:cs="Times"/>
        </w:rPr>
        <w:t>s</w:t>
      </w:r>
      <w:r w:rsidR="00DA30A5" w:rsidRPr="007D7364">
        <w:rPr>
          <w:rFonts w:cs="Times"/>
        </w:rPr>
        <w:t xml:space="preserve"> of publication by NWDA may not reflect date</w:t>
      </w:r>
      <w:r w:rsidR="00763077" w:rsidRPr="007D7364">
        <w:rPr>
          <w:rFonts w:cs="Times"/>
        </w:rPr>
        <w:t>s</w:t>
      </w:r>
      <w:r w:rsidR="00DA30A5" w:rsidRPr="007D7364">
        <w:rPr>
          <w:rFonts w:cs="Times"/>
        </w:rPr>
        <w:t xml:space="preserve"> of data collection; many reports contain data from surveys and censuses conducted as early as the 1980s. </w:t>
      </w:r>
      <w:r w:rsidR="001952C8" w:rsidRPr="007D7364">
        <w:rPr>
          <w:rFonts w:cs="Times"/>
        </w:rPr>
        <w:t xml:space="preserve">For displaced population estimates, dates of census were used </w:t>
      </w:r>
      <w:r w:rsidR="00C22813" w:rsidRPr="007D7364">
        <w:rPr>
          <w:rFonts w:cs="Times"/>
        </w:rPr>
        <w:t xml:space="preserve">in this study </w:t>
      </w:r>
      <w:r w:rsidR="001952C8" w:rsidRPr="007D7364">
        <w:rPr>
          <w:rFonts w:cs="Times"/>
        </w:rPr>
        <w:t xml:space="preserve">rather than dates of publication. </w:t>
      </w:r>
      <w:r w:rsidR="00C22813" w:rsidRPr="007D7364">
        <w:rPr>
          <w:rFonts w:cs="Times"/>
        </w:rPr>
        <w:t xml:space="preserve">For all river discharge values, date ranges of data collection are specified in the database. </w:t>
      </w:r>
    </w:p>
    <w:p w:rsidR="00165C05" w:rsidRPr="007D7364" w:rsidRDefault="00165C05" w:rsidP="00165C05">
      <w:pPr>
        <w:spacing w:line="240" w:lineRule="auto"/>
        <w:rPr>
          <w:rFonts w:cs="Times"/>
        </w:rPr>
      </w:pPr>
      <w:r w:rsidRPr="007D7364">
        <w:rPr>
          <w:rFonts w:cs="Times"/>
        </w:rPr>
        <w:t xml:space="preserve">Header gives canal # (this study) followed by NWDA name </w:t>
      </w:r>
    </w:p>
    <w:p w:rsidR="00AC21A7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1.1 – 1.5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</w:t>
      </w:r>
      <w:proofErr w:type="spellStart"/>
      <w:r w:rsidRPr="007D7364">
        <w:rPr>
          <w:rFonts w:cs="Times"/>
          <w:b/>
        </w:rPr>
        <w:t>Manas</w:t>
      </w:r>
      <w:proofErr w:type="spellEnd"/>
      <w:r w:rsidRPr="007D7364">
        <w:rPr>
          <w:rFonts w:cs="Times"/>
          <w:b/>
        </w:rPr>
        <w:t>-</w:t>
      </w:r>
      <w:proofErr w:type="spellStart"/>
      <w:r w:rsidRPr="007D7364">
        <w:rPr>
          <w:rFonts w:cs="Times"/>
          <w:b/>
        </w:rPr>
        <w:t>Sankosh</w:t>
      </w:r>
      <w:proofErr w:type="spellEnd"/>
      <w:r w:rsidRPr="007D7364">
        <w:rPr>
          <w:rFonts w:cs="Times"/>
          <w:b/>
        </w:rPr>
        <w:t>-</w:t>
      </w:r>
      <w:proofErr w:type="spellStart"/>
      <w:r w:rsidRPr="007D7364">
        <w:rPr>
          <w:rFonts w:cs="Times"/>
          <w:b/>
        </w:rPr>
        <w:t>Tista</w:t>
      </w:r>
      <w:proofErr w:type="spellEnd"/>
      <w:r w:rsidRPr="007D7364">
        <w:rPr>
          <w:rFonts w:cs="Times"/>
          <w:b/>
        </w:rPr>
        <w:t xml:space="preserve">-Ganga </w:t>
      </w:r>
    </w:p>
    <w:p w:rsidR="00DA7A2D" w:rsidRPr="001B5954" w:rsidRDefault="00165C05" w:rsidP="001B5954">
      <w:pPr>
        <w:pStyle w:val="ListParagraph"/>
        <w:numPr>
          <w:ilvl w:val="0"/>
          <w:numId w:val="6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In-house bulletin </w:t>
      </w:r>
      <w:r w:rsidR="001B5954">
        <w:rPr>
          <w:rFonts w:cs="Times"/>
        </w:rPr>
        <w:t>(NWDA, 2013)</w:t>
      </w:r>
    </w:p>
    <w:p w:rsidR="00AC21A7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2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</w:t>
      </w:r>
      <w:proofErr w:type="spellStart"/>
      <w:r w:rsidRPr="007D7364">
        <w:rPr>
          <w:rFonts w:cs="Times"/>
          <w:b/>
        </w:rPr>
        <w:t>Kosi-Mechi</w:t>
      </w:r>
      <w:proofErr w:type="spellEnd"/>
      <w:r w:rsidRPr="007D7364">
        <w:rPr>
          <w:rFonts w:cs="Times"/>
          <w:b/>
        </w:rPr>
        <w:t xml:space="preserve"> </w:t>
      </w:r>
    </w:p>
    <w:p w:rsidR="00B67B9C" w:rsidRPr="001B5954" w:rsidRDefault="00165C05" w:rsidP="001B5954">
      <w:pPr>
        <w:pStyle w:val="ListParagraph"/>
        <w:numPr>
          <w:ilvl w:val="0"/>
          <w:numId w:val="5"/>
        </w:numPr>
        <w:spacing w:line="240" w:lineRule="auto"/>
        <w:rPr>
          <w:rFonts w:cs="Times"/>
        </w:rPr>
      </w:pPr>
      <w:r w:rsidRPr="001B5954">
        <w:rPr>
          <w:rFonts w:cs="Times"/>
        </w:rPr>
        <w:t>Executive Summary (</w:t>
      </w:r>
      <w:r w:rsidR="001B5954">
        <w:rPr>
          <w:rFonts w:cs="Times"/>
        </w:rPr>
        <w:t xml:space="preserve">NWDA, </w:t>
      </w:r>
      <w:r w:rsidRPr="001B5954">
        <w:rPr>
          <w:rFonts w:cs="Times"/>
        </w:rPr>
        <w:t>2009)</w:t>
      </w:r>
    </w:p>
    <w:p w:rsidR="00165C05" w:rsidRPr="001B5954" w:rsidRDefault="00165C05" w:rsidP="001B5954">
      <w:pPr>
        <w:pStyle w:val="ListParagraph"/>
        <w:numPr>
          <w:ilvl w:val="0"/>
          <w:numId w:val="5"/>
        </w:numPr>
        <w:spacing w:line="240" w:lineRule="auto"/>
        <w:rPr>
          <w:rFonts w:cs="Times"/>
        </w:rPr>
      </w:pPr>
      <w:r w:rsidRPr="001B5954">
        <w:rPr>
          <w:rFonts w:cs="Times"/>
        </w:rPr>
        <w:t>Detailed Project Report (</w:t>
      </w:r>
      <w:r w:rsidR="001B5954">
        <w:rPr>
          <w:rFonts w:cs="Times"/>
        </w:rPr>
        <w:t xml:space="preserve">NWDA, </w:t>
      </w:r>
      <w:r w:rsidRPr="001B5954">
        <w:rPr>
          <w:rFonts w:cs="Times"/>
        </w:rPr>
        <w:t>2009)</w:t>
      </w:r>
    </w:p>
    <w:p w:rsidR="00FE2936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6.1-6.2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</w:t>
      </w:r>
      <w:proofErr w:type="spellStart"/>
      <w:r w:rsidRPr="007D7364">
        <w:rPr>
          <w:rFonts w:cs="Times"/>
          <w:b/>
        </w:rPr>
        <w:t>Sarda</w:t>
      </w:r>
      <w:proofErr w:type="spellEnd"/>
      <w:r w:rsidRPr="007D7364">
        <w:rPr>
          <w:rFonts w:cs="Times"/>
          <w:b/>
        </w:rPr>
        <w:t xml:space="preserve"> Yamuna</w:t>
      </w:r>
    </w:p>
    <w:p w:rsidR="00165C05" w:rsidRPr="001B5954" w:rsidRDefault="00165C05" w:rsidP="001B5954">
      <w:pPr>
        <w:pStyle w:val="ListParagraph"/>
        <w:numPr>
          <w:ilvl w:val="0"/>
          <w:numId w:val="4"/>
        </w:numPr>
        <w:spacing w:line="240" w:lineRule="auto"/>
        <w:rPr>
          <w:rFonts w:cs="Times"/>
        </w:rPr>
      </w:pPr>
      <w:r w:rsidRPr="001B5954">
        <w:rPr>
          <w:rFonts w:cs="Times"/>
        </w:rPr>
        <w:t>Prefeasibility report (</w:t>
      </w:r>
      <w:r w:rsidR="001B5954">
        <w:rPr>
          <w:rFonts w:cs="Times"/>
        </w:rPr>
        <w:t xml:space="preserve">NWDA, </w:t>
      </w:r>
      <w:r w:rsidRPr="001B5954">
        <w:rPr>
          <w:rFonts w:cs="Times"/>
        </w:rPr>
        <w:t>2015)</w:t>
      </w:r>
    </w:p>
    <w:p w:rsidR="00FE2936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9.1-9.3b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</w:t>
      </w:r>
      <w:proofErr w:type="spellStart"/>
      <w:r w:rsidR="00FE2936" w:rsidRPr="007D7364">
        <w:rPr>
          <w:rFonts w:cs="Times"/>
          <w:b/>
        </w:rPr>
        <w:t>Parbati</w:t>
      </w:r>
      <w:proofErr w:type="spellEnd"/>
      <w:r w:rsidR="00FE2936" w:rsidRPr="007D7364">
        <w:rPr>
          <w:rFonts w:cs="Times"/>
          <w:b/>
        </w:rPr>
        <w:t xml:space="preserve"> </w:t>
      </w:r>
      <w:proofErr w:type="spellStart"/>
      <w:r w:rsidR="00FE2936" w:rsidRPr="007D7364">
        <w:rPr>
          <w:rFonts w:cs="Times"/>
          <w:b/>
        </w:rPr>
        <w:t>Kalisindh</w:t>
      </w:r>
      <w:proofErr w:type="spellEnd"/>
      <w:r w:rsidR="00FE2936" w:rsidRPr="007D7364">
        <w:rPr>
          <w:rFonts w:cs="Times"/>
          <w:b/>
        </w:rPr>
        <w:t xml:space="preserve"> Chambal</w:t>
      </w:r>
    </w:p>
    <w:p w:rsidR="00B67B9C" w:rsidRPr="001B5954" w:rsidRDefault="00165C05" w:rsidP="001B5954">
      <w:pPr>
        <w:pStyle w:val="ListParagraph"/>
        <w:numPr>
          <w:ilvl w:val="0"/>
          <w:numId w:val="3"/>
        </w:numPr>
        <w:spacing w:line="240" w:lineRule="auto"/>
        <w:rPr>
          <w:rFonts w:cs="Times"/>
        </w:rPr>
      </w:pPr>
      <w:r w:rsidRPr="001B5954">
        <w:rPr>
          <w:rFonts w:cs="Times"/>
        </w:rPr>
        <w:t>Summary (</w:t>
      </w:r>
      <w:r w:rsidR="001B5954">
        <w:rPr>
          <w:rFonts w:cs="Times"/>
        </w:rPr>
        <w:t xml:space="preserve">NWDA, </w:t>
      </w:r>
      <w:r w:rsidRPr="001B5954">
        <w:rPr>
          <w:rFonts w:cs="Times"/>
        </w:rPr>
        <w:t>20</w:t>
      </w:r>
      <w:r w:rsidR="00B67B9C" w:rsidRPr="001B5954">
        <w:rPr>
          <w:rFonts w:cs="Times"/>
        </w:rPr>
        <w:t>05)</w:t>
      </w:r>
    </w:p>
    <w:p w:rsidR="00FE2936" w:rsidRPr="001B5954" w:rsidRDefault="00165C05" w:rsidP="001B5954">
      <w:pPr>
        <w:pStyle w:val="ListParagraph"/>
        <w:numPr>
          <w:ilvl w:val="0"/>
          <w:numId w:val="3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FE2936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10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Ken-</w:t>
      </w:r>
      <w:proofErr w:type="spellStart"/>
      <w:r w:rsidRPr="007D7364">
        <w:rPr>
          <w:rFonts w:cs="Times"/>
          <w:b/>
        </w:rPr>
        <w:t>Betwa</w:t>
      </w:r>
      <w:proofErr w:type="spellEnd"/>
      <w:r w:rsidRPr="007D7364">
        <w:rPr>
          <w:rFonts w:cs="Times"/>
          <w:b/>
        </w:rPr>
        <w:t xml:space="preserve"> </w:t>
      </w:r>
    </w:p>
    <w:p w:rsidR="00B67B9C" w:rsidRPr="001B5954" w:rsidRDefault="00B67B9C" w:rsidP="001B5954">
      <w:pPr>
        <w:pStyle w:val="ListParagraph"/>
        <w:numPr>
          <w:ilvl w:val="0"/>
          <w:numId w:val="2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1995)</w:t>
      </w:r>
    </w:p>
    <w:p w:rsidR="00B67B9C" w:rsidRPr="001B5954" w:rsidRDefault="00B67B9C" w:rsidP="001B5954">
      <w:pPr>
        <w:pStyle w:val="ListParagraph"/>
        <w:numPr>
          <w:ilvl w:val="0"/>
          <w:numId w:val="2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1995)</w:t>
      </w:r>
    </w:p>
    <w:p w:rsidR="00B67B9C" w:rsidRPr="001B5954" w:rsidRDefault="00165C05" w:rsidP="001B5954">
      <w:pPr>
        <w:pStyle w:val="ListParagraph"/>
        <w:numPr>
          <w:ilvl w:val="0"/>
          <w:numId w:val="2"/>
        </w:numPr>
        <w:spacing w:line="240" w:lineRule="auto"/>
        <w:rPr>
          <w:rFonts w:cs="Times"/>
        </w:rPr>
      </w:pPr>
      <w:r w:rsidRPr="001B5954">
        <w:rPr>
          <w:rFonts w:cs="Times"/>
        </w:rPr>
        <w:t>Updat</w:t>
      </w:r>
      <w:r w:rsidR="00B67B9C" w:rsidRPr="001B5954">
        <w:rPr>
          <w:rFonts w:cs="Times"/>
        </w:rPr>
        <w:t xml:space="preserve">es to 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="00B67B9C" w:rsidRPr="001B5954">
        <w:rPr>
          <w:rFonts w:cs="Times"/>
        </w:rPr>
        <w:t>2009)</w:t>
      </w:r>
    </w:p>
    <w:p w:rsidR="00B67B9C" w:rsidRPr="001B5954" w:rsidRDefault="00165C05" w:rsidP="001B5954">
      <w:pPr>
        <w:pStyle w:val="ListParagraph"/>
        <w:numPr>
          <w:ilvl w:val="0"/>
          <w:numId w:val="2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Detailed Project Report Phase I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2011</w:t>
      </w:r>
      <w:r w:rsidR="00B67B9C" w:rsidRPr="001B5954">
        <w:rPr>
          <w:rFonts w:cs="Times"/>
        </w:rPr>
        <w:t>)</w:t>
      </w:r>
    </w:p>
    <w:p w:rsidR="00B67B9C" w:rsidRPr="001B5954" w:rsidRDefault="00165C05" w:rsidP="001B5954">
      <w:pPr>
        <w:pStyle w:val="ListParagraph"/>
        <w:numPr>
          <w:ilvl w:val="0"/>
          <w:numId w:val="2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Detailed Project Report Phase II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2013)</w:t>
      </w:r>
    </w:p>
    <w:p w:rsidR="00165C05" w:rsidRPr="001B5954" w:rsidRDefault="00165C05" w:rsidP="001B5954">
      <w:pPr>
        <w:pStyle w:val="ListParagraph"/>
        <w:numPr>
          <w:ilvl w:val="0"/>
          <w:numId w:val="2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Environmental Impact Assessment and Environmental Management Plan for Phase I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2015)</w:t>
      </w:r>
    </w:p>
    <w:p w:rsidR="00AC21A7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16.1-16.2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Mahanadi (</w:t>
      </w:r>
      <w:proofErr w:type="spellStart"/>
      <w:r w:rsidRPr="007D7364">
        <w:rPr>
          <w:rFonts w:cs="Times"/>
          <w:b/>
        </w:rPr>
        <w:t>Manibhadra</w:t>
      </w:r>
      <w:proofErr w:type="spellEnd"/>
      <w:r w:rsidRPr="007D7364">
        <w:rPr>
          <w:rFonts w:cs="Times"/>
          <w:b/>
        </w:rPr>
        <w:t>)-Godavari (</w:t>
      </w:r>
      <w:proofErr w:type="spellStart"/>
      <w:r w:rsidRPr="007D7364">
        <w:rPr>
          <w:rFonts w:cs="Times"/>
          <w:b/>
        </w:rPr>
        <w:t>Dowlaiswaram</w:t>
      </w:r>
      <w:proofErr w:type="spellEnd"/>
      <w:r w:rsidRPr="007D7364">
        <w:rPr>
          <w:rFonts w:cs="Times"/>
          <w:b/>
        </w:rPr>
        <w:t xml:space="preserve">) </w:t>
      </w:r>
    </w:p>
    <w:p w:rsidR="00165C05" w:rsidRPr="001B5954" w:rsidRDefault="00165C05" w:rsidP="001B5954">
      <w:pPr>
        <w:pStyle w:val="ListParagraph"/>
        <w:numPr>
          <w:ilvl w:val="0"/>
          <w:numId w:val="7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2015)</w:t>
      </w:r>
    </w:p>
    <w:p w:rsidR="00AC21A7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17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Godavari (Polavaram)-Krishna (Vijayawada) </w:t>
      </w:r>
    </w:p>
    <w:p w:rsidR="00B67B9C" w:rsidRPr="001B5954" w:rsidRDefault="00B67B9C" w:rsidP="001B5954">
      <w:pPr>
        <w:pStyle w:val="ListParagraph"/>
        <w:numPr>
          <w:ilvl w:val="0"/>
          <w:numId w:val="7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1995)</w:t>
      </w:r>
    </w:p>
    <w:p w:rsidR="00165C05" w:rsidRPr="001B5954" w:rsidRDefault="00165C05" w:rsidP="001B5954">
      <w:pPr>
        <w:pStyle w:val="ListParagraph"/>
        <w:numPr>
          <w:ilvl w:val="0"/>
          <w:numId w:val="7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1995)</w:t>
      </w:r>
    </w:p>
    <w:p w:rsidR="00AC21A7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18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Godavari (</w:t>
      </w:r>
      <w:proofErr w:type="spellStart"/>
      <w:r w:rsidRPr="007D7364">
        <w:rPr>
          <w:rFonts w:cs="Times"/>
          <w:b/>
        </w:rPr>
        <w:t>Inchampalli</w:t>
      </w:r>
      <w:proofErr w:type="spellEnd"/>
      <w:r w:rsidRPr="007D7364">
        <w:rPr>
          <w:rFonts w:cs="Times"/>
          <w:b/>
        </w:rPr>
        <w:t>) Krishna (</w:t>
      </w:r>
      <w:proofErr w:type="spellStart"/>
      <w:r w:rsidRPr="007D7364">
        <w:rPr>
          <w:rFonts w:cs="Times"/>
          <w:b/>
        </w:rPr>
        <w:t>Pulichintila</w:t>
      </w:r>
      <w:proofErr w:type="spellEnd"/>
      <w:r w:rsidRPr="007D7364">
        <w:rPr>
          <w:rFonts w:cs="Times"/>
          <w:b/>
        </w:rPr>
        <w:t xml:space="preserve">) </w:t>
      </w:r>
    </w:p>
    <w:p w:rsidR="00B67B9C" w:rsidRPr="001B5954" w:rsidRDefault="00B67B9C" w:rsidP="001B5954">
      <w:pPr>
        <w:pStyle w:val="ListParagraph"/>
        <w:numPr>
          <w:ilvl w:val="0"/>
          <w:numId w:val="8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165C05" w:rsidRPr="001B5954" w:rsidRDefault="00165C05" w:rsidP="001B5954">
      <w:pPr>
        <w:pStyle w:val="ListParagraph"/>
        <w:numPr>
          <w:ilvl w:val="0"/>
          <w:numId w:val="8"/>
        </w:numPr>
        <w:spacing w:line="240" w:lineRule="auto"/>
        <w:rPr>
          <w:rFonts w:cs="Times"/>
        </w:rPr>
      </w:pPr>
      <w:r w:rsidRPr="001B5954">
        <w:rPr>
          <w:rFonts w:cs="Times"/>
        </w:rPr>
        <w:lastRenderedPageBreak/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AC21A7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19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Godavari (</w:t>
      </w:r>
      <w:proofErr w:type="spellStart"/>
      <w:r w:rsidRPr="007D7364">
        <w:rPr>
          <w:rFonts w:cs="Times"/>
          <w:b/>
        </w:rPr>
        <w:t>Inchampalli</w:t>
      </w:r>
      <w:proofErr w:type="spellEnd"/>
      <w:r w:rsidRPr="007D7364">
        <w:rPr>
          <w:rFonts w:cs="Times"/>
          <w:b/>
        </w:rPr>
        <w:t>)-Krishna (</w:t>
      </w:r>
      <w:proofErr w:type="spellStart"/>
      <w:r w:rsidRPr="007D7364">
        <w:rPr>
          <w:rFonts w:cs="Times"/>
          <w:b/>
        </w:rPr>
        <w:t>Nagarjunasagar</w:t>
      </w:r>
      <w:proofErr w:type="spellEnd"/>
      <w:r w:rsidRPr="007D7364">
        <w:rPr>
          <w:rFonts w:cs="Times"/>
          <w:b/>
        </w:rPr>
        <w:t xml:space="preserve">) </w:t>
      </w:r>
    </w:p>
    <w:p w:rsidR="00B67B9C" w:rsidRPr="001B5954" w:rsidRDefault="00B67B9C" w:rsidP="001B5954">
      <w:pPr>
        <w:pStyle w:val="ListParagraph"/>
        <w:numPr>
          <w:ilvl w:val="0"/>
          <w:numId w:val="9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165C05" w:rsidRPr="001B5954" w:rsidRDefault="00165C05" w:rsidP="001B5954">
      <w:pPr>
        <w:pStyle w:val="ListParagraph"/>
        <w:numPr>
          <w:ilvl w:val="0"/>
          <w:numId w:val="9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AC21A7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20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Krishna (</w:t>
      </w:r>
      <w:proofErr w:type="spellStart"/>
      <w:r w:rsidRPr="007D7364">
        <w:rPr>
          <w:rFonts w:cs="Times"/>
          <w:b/>
        </w:rPr>
        <w:t>Nagarjunasagar</w:t>
      </w:r>
      <w:proofErr w:type="spellEnd"/>
      <w:r w:rsidRPr="007D7364">
        <w:rPr>
          <w:rFonts w:cs="Times"/>
          <w:b/>
        </w:rPr>
        <w:t>)-</w:t>
      </w:r>
      <w:proofErr w:type="spellStart"/>
      <w:r w:rsidRPr="007D7364">
        <w:rPr>
          <w:rFonts w:cs="Times"/>
          <w:b/>
        </w:rPr>
        <w:t>Pennar</w:t>
      </w:r>
      <w:proofErr w:type="spellEnd"/>
      <w:r w:rsidRPr="007D7364">
        <w:rPr>
          <w:rFonts w:cs="Times"/>
          <w:b/>
        </w:rPr>
        <w:t xml:space="preserve"> (</w:t>
      </w:r>
      <w:proofErr w:type="spellStart"/>
      <w:r w:rsidRPr="007D7364">
        <w:rPr>
          <w:rFonts w:cs="Times"/>
          <w:b/>
        </w:rPr>
        <w:t>Somasila</w:t>
      </w:r>
      <w:proofErr w:type="spellEnd"/>
      <w:r w:rsidRPr="007D7364">
        <w:rPr>
          <w:rFonts w:cs="Times"/>
          <w:b/>
        </w:rPr>
        <w:t xml:space="preserve">) </w:t>
      </w:r>
    </w:p>
    <w:p w:rsidR="00B67B9C" w:rsidRPr="001B5954" w:rsidRDefault="00B67B9C" w:rsidP="001B5954">
      <w:pPr>
        <w:pStyle w:val="ListParagraph"/>
        <w:numPr>
          <w:ilvl w:val="0"/>
          <w:numId w:val="10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1999)</w:t>
      </w:r>
    </w:p>
    <w:p w:rsidR="00165C05" w:rsidRPr="001B5954" w:rsidRDefault="00165C05" w:rsidP="001B5954">
      <w:pPr>
        <w:pStyle w:val="ListParagraph"/>
        <w:numPr>
          <w:ilvl w:val="0"/>
          <w:numId w:val="10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1999)</w:t>
      </w:r>
    </w:p>
    <w:p w:rsidR="00AC21A7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21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</w:t>
      </w:r>
      <w:proofErr w:type="spellStart"/>
      <w:r w:rsidRPr="007D7364">
        <w:rPr>
          <w:rFonts w:cs="Times"/>
          <w:b/>
        </w:rPr>
        <w:t>Pennar</w:t>
      </w:r>
      <w:proofErr w:type="spellEnd"/>
      <w:r w:rsidRPr="007D7364">
        <w:rPr>
          <w:rFonts w:cs="Times"/>
          <w:b/>
        </w:rPr>
        <w:t xml:space="preserve"> (</w:t>
      </w:r>
      <w:proofErr w:type="spellStart"/>
      <w:r w:rsidRPr="007D7364">
        <w:rPr>
          <w:rFonts w:cs="Times"/>
          <w:b/>
        </w:rPr>
        <w:t>Somasila</w:t>
      </w:r>
      <w:proofErr w:type="spellEnd"/>
      <w:r w:rsidRPr="007D7364">
        <w:rPr>
          <w:rFonts w:cs="Times"/>
          <w:b/>
        </w:rPr>
        <w:t>)-</w:t>
      </w:r>
      <w:proofErr w:type="spellStart"/>
      <w:r w:rsidRPr="007D7364">
        <w:rPr>
          <w:rFonts w:cs="Times"/>
          <w:b/>
        </w:rPr>
        <w:t>Palar</w:t>
      </w:r>
      <w:proofErr w:type="spellEnd"/>
      <w:r w:rsidRPr="007D7364">
        <w:rPr>
          <w:rFonts w:cs="Times"/>
          <w:b/>
        </w:rPr>
        <w:t xml:space="preserve">-Cauvery (Grand </w:t>
      </w:r>
      <w:proofErr w:type="spellStart"/>
      <w:r w:rsidRPr="007D7364">
        <w:rPr>
          <w:rFonts w:cs="Times"/>
          <w:b/>
        </w:rPr>
        <w:t>Anicut</w:t>
      </w:r>
      <w:proofErr w:type="spellEnd"/>
      <w:r w:rsidRPr="007D7364">
        <w:rPr>
          <w:rFonts w:cs="Times"/>
          <w:b/>
        </w:rPr>
        <w:t xml:space="preserve">) </w:t>
      </w:r>
    </w:p>
    <w:p w:rsidR="00B67B9C" w:rsidRPr="001B5954" w:rsidRDefault="00165C05" w:rsidP="001B5954">
      <w:pPr>
        <w:pStyle w:val="ListParagraph"/>
        <w:numPr>
          <w:ilvl w:val="0"/>
          <w:numId w:val="11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165C05" w:rsidRPr="001B5954" w:rsidRDefault="00165C05" w:rsidP="001B5954">
      <w:pPr>
        <w:pStyle w:val="ListParagraph"/>
        <w:numPr>
          <w:ilvl w:val="0"/>
          <w:numId w:val="11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AC21A7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22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Krishna (</w:t>
      </w:r>
      <w:proofErr w:type="spellStart"/>
      <w:r w:rsidRPr="007D7364">
        <w:rPr>
          <w:rFonts w:cs="Times"/>
          <w:b/>
        </w:rPr>
        <w:t>Srisailam</w:t>
      </w:r>
      <w:proofErr w:type="spellEnd"/>
      <w:r w:rsidRPr="007D7364">
        <w:rPr>
          <w:rFonts w:cs="Times"/>
          <w:b/>
        </w:rPr>
        <w:t>)-</w:t>
      </w:r>
      <w:proofErr w:type="spellStart"/>
      <w:r w:rsidRPr="007D7364">
        <w:rPr>
          <w:rFonts w:cs="Times"/>
          <w:b/>
        </w:rPr>
        <w:t>Pennar</w:t>
      </w:r>
      <w:proofErr w:type="spellEnd"/>
      <w:r w:rsidRPr="007D7364">
        <w:rPr>
          <w:rFonts w:cs="Times"/>
          <w:b/>
        </w:rPr>
        <w:t xml:space="preserve"> </w:t>
      </w:r>
    </w:p>
    <w:p w:rsidR="00B67B9C" w:rsidRPr="001B5954" w:rsidRDefault="00B67B9C" w:rsidP="001B5954">
      <w:pPr>
        <w:pStyle w:val="ListParagraph"/>
        <w:numPr>
          <w:ilvl w:val="0"/>
          <w:numId w:val="12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1999)</w:t>
      </w:r>
    </w:p>
    <w:p w:rsidR="00165C05" w:rsidRPr="001B5954" w:rsidRDefault="00165C05" w:rsidP="001B5954">
      <w:pPr>
        <w:pStyle w:val="ListParagraph"/>
        <w:numPr>
          <w:ilvl w:val="0"/>
          <w:numId w:val="12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1999)</w:t>
      </w:r>
    </w:p>
    <w:p w:rsidR="00AC21A7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23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Krishna (</w:t>
      </w:r>
      <w:proofErr w:type="spellStart"/>
      <w:r w:rsidRPr="007D7364">
        <w:rPr>
          <w:rFonts w:cs="Times"/>
          <w:b/>
        </w:rPr>
        <w:t>Almatti</w:t>
      </w:r>
      <w:proofErr w:type="spellEnd"/>
      <w:r w:rsidRPr="007D7364">
        <w:rPr>
          <w:rFonts w:cs="Times"/>
          <w:b/>
        </w:rPr>
        <w:t>)-</w:t>
      </w:r>
      <w:proofErr w:type="spellStart"/>
      <w:r w:rsidRPr="007D7364">
        <w:rPr>
          <w:rFonts w:cs="Times"/>
          <w:b/>
        </w:rPr>
        <w:t>Pennar</w:t>
      </w:r>
      <w:proofErr w:type="spellEnd"/>
      <w:r w:rsidRPr="007D7364">
        <w:rPr>
          <w:rFonts w:cs="Times"/>
          <w:b/>
        </w:rPr>
        <w:t xml:space="preserve"> </w:t>
      </w:r>
    </w:p>
    <w:p w:rsidR="00B67B9C" w:rsidRPr="001B5954" w:rsidRDefault="00B67B9C" w:rsidP="001B5954">
      <w:pPr>
        <w:pStyle w:val="ListParagraph"/>
        <w:numPr>
          <w:ilvl w:val="0"/>
          <w:numId w:val="13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165C05" w:rsidRPr="001B5954" w:rsidRDefault="00165C05" w:rsidP="001B5954">
      <w:pPr>
        <w:pStyle w:val="ListParagraph"/>
        <w:numPr>
          <w:ilvl w:val="0"/>
          <w:numId w:val="13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AC21A7" w:rsidRPr="007D7364" w:rsidRDefault="00CD59FC" w:rsidP="0065716C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24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</w:t>
      </w:r>
      <w:proofErr w:type="spellStart"/>
      <w:r w:rsidR="0007701D" w:rsidRPr="007D7364">
        <w:rPr>
          <w:rFonts w:cs="Times"/>
          <w:b/>
        </w:rPr>
        <w:t>Bedti-Varada</w:t>
      </w:r>
      <w:proofErr w:type="spellEnd"/>
      <w:r w:rsidR="00B06CD6" w:rsidRPr="007D7364">
        <w:rPr>
          <w:rFonts w:cs="Times"/>
          <w:b/>
        </w:rPr>
        <w:t xml:space="preserve"> </w:t>
      </w:r>
    </w:p>
    <w:p w:rsidR="00B67B9C" w:rsidRPr="001B5954" w:rsidRDefault="00B67B9C" w:rsidP="001B5954">
      <w:pPr>
        <w:pStyle w:val="ListParagraph"/>
        <w:numPr>
          <w:ilvl w:val="0"/>
          <w:numId w:val="14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1995)</w:t>
      </w:r>
    </w:p>
    <w:p w:rsidR="00D60CFA" w:rsidRPr="001B5954" w:rsidRDefault="0007701D" w:rsidP="001B5954">
      <w:pPr>
        <w:pStyle w:val="ListParagraph"/>
        <w:numPr>
          <w:ilvl w:val="0"/>
          <w:numId w:val="14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Preliminary 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1995)</w:t>
      </w:r>
    </w:p>
    <w:p w:rsidR="00AC21A7" w:rsidRPr="007D7364" w:rsidRDefault="00165C05" w:rsidP="00165C05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25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</w:t>
      </w:r>
      <w:proofErr w:type="spellStart"/>
      <w:r w:rsidRPr="007D7364">
        <w:rPr>
          <w:rFonts w:cs="Times"/>
          <w:b/>
        </w:rPr>
        <w:t>Netravati-Hemavati</w:t>
      </w:r>
      <w:proofErr w:type="spellEnd"/>
      <w:r w:rsidRPr="007D7364">
        <w:rPr>
          <w:rFonts w:cs="Times"/>
          <w:b/>
        </w:rPr>
        <w:t xml:space="preserve"> </w:t>
      </w:r>
    </w:p>
    <w:p w:rsidR="00165C05" w:rsidRPr="001B5954" w:rsidRDefault="00165C05" w:rsidP="001B5954">
      <w:pPr>
        <w:pStyle w:val="ListParagraph"/>
        <w:numPr>
          <w:ilvl w:val="0"/>
          <w:numId w:val="15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AC21A7" w:rsidRPr="007D7364" w:rsidRDefault="00CD59FC" w:rsidP="0065716C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26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</w:t>
      </w:r>
      <w:r w:rsidR="0007701D" w:rsidRPr="007D7364">
        <w:rPr>
          <w:rFonts w:cs="Times"/>
          <w:b/>
        </w:rPr>
        <w:t>Cauvery</w:t>
      </w:r>
      <w:r w:rsidRPr="007D7364">
        <w:rPr>
          <w:rFonts w:cs="Times"/>
          <w:b/>
        </w:rPr>
        <w:t xml:space="preserve"> (</w:t>
      </w:r>
      <w:proofErr w:type="spellStart"/>
      <w:r w:rsidRPr="007D7364">
        <w:rPr>
          <w:rFonts w:cs="Times"/>
          <w:b/>
        </w:rPr>
        <w:t>Kattalai</w:t>
      </w:r>
      <w:proofErr w:type="spellEnd"/>
      <w:r w:rsidRPr="007D7364">
        <w:rPr>
          <w:rFonts w:cs="Times"/>
          <w:b/>
        </w:rPr>
        <w:t>)</w:t>
      </w:r>
      <w:r w:rsidR="0007701D" w:rsidRPr="007D7364">
        <w:rPr>
          <w:rFonts w:cs="Times"/>
          <w:b/>
        </w:rPr>
        <w:t>-</w:t>
      </w:r>
      <w:proofErr w:type="spellStart"/>
      <w:r w:rsidR="0007701D" w:rsidRPr="007D7364">
        <w:rPr>
          <w:rFonts w:cs="Times"/>
          <w:b/>
        </w:rPr>
        <w:t>Vaigai-Gundar</w:t>
      </w:r>
      <w:proofErr w:type="spellEnd"/>
      <w:r w:rsidR="0007701D" w:rsidRPr="007D7364">
        <w:rPr>
          <w:rFonts w:cs="Times"/>
          <w:b/>
        </w:rPr>
        <w:t xml:space="preserve"> </w:t>
      </w:r>
    </w:p>
    <w:p w:rsidR="00B67B9C" w:rsidRPr="001B5954" w:rsidRDefault="0007701D" w:rsidP="001B5954">
      <w:pPr>
        <w:pStyle w:val="ListParagraph"/>
        <w:numPr>
          <w:ilvl w:val="0"/>
          <w:numId w:val="15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</w:t>
      </w:r>
      <w:r w:rsidR="00B67B9C" w:rsidRPr="001B5954">
        <w:rPr>
          <w:rFonts w:cs="Times"/>
        </w:rPr>
        <w:t>)</w:t>
      </w:r>
    </w:p>
    <w:p w:rsidR="0007701D" w:rsidRPr="001B5954" w:rsidRDefault="0007701D" w:rsidP="001B5954">
      <w:pPr>
        <w:pStyle w:val="ListParagraph"/>
        <w:numPr>
          <w:ilvl w:val="0"/>
          <w:numId w:val="15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AC21A7" w:rsidRPr="007D7364" w:rsidRDefault="00CD59FC" w:rsidP="0065716C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27.1-27.2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</w:t>
      </w:r>
      <w:proofErr w:type="spellStart"/>
      <w:r w:rsidR="00D21B11" w:rsidRPr="007D7364">
        <w:rPr>
          <w:rFonts w:cs="Times"/>
          <w:b/>
        </w:rPr>
        <w:t>Pamba-Achankovil-Vaippar</w:t>
      </w:r>
      <w:proofErr w:type="spellEnd"/>
      <w:r w:rsidR="00D21B11" w:rsidRPr="007D7364">
        <w:rPr>
          <w:rFonts w:cs="Times"/>
          <w:b/>
        </w:rPr>
        <w:t xml:space="preserve"> </w:t>
      </w:r>
    </w:p>
    <w:p w:rsidR="00B67B9C" w:rsidRPr="001B5954" w:rsidRDefault="00B67B9C" w:rsidP="001B5954">
      <w:pPr>
        <w:pStyle w:val="ListParagraph"/>
        <w:numPr>
          <w:ilvl w:val="0"/>
          <w:numId w:val="16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1995)</w:t>
      </w:r>
    </w:p>
    <w:p w:rsidR="00D21B11" w:rsidRPr="001B5954" w:rsidRDefault="00D21B11" w:rsidP="001B5954">
      <w:pPr>
        <w:pStyle w:val="ListParagraph"/>
        <w:numPr>
          <w:ilvl w:val="0"/>
          <w:numId w:val="16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1995)</w:t>
      </w:r>
    </w:p>
    <w:p w:rsidR="00AC21A7" w:rsidRPr="007D7364" w:rsidRDefault="00CD59FC" w:rsidP="0065716C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>28.1-28.4</w:t>
      </w:r>
      <w:r w:rsidR="00F02638" w:rsidRPr="007D7364">
        <w:rPr>
          <w:rFonts w:cs="Times"/>
          <w:b/>
        </w:rPr>
        <w:t xml:space="preserve"> /</w:t>
      </w:r>
      <w:r w:rsidRPr="007D7364">
        <w:rPr>
          <w:rFonts w:cs="Times"/>
          <w:b/>
        </w:rPr>
        <w:t xml:space="preserve"> </w:t>
      </w:r>
      <w:r w:rsidR="00D21B11" w:rsidRPr="007D7364">
        <w:rPr>
          <w:rFonts w:cs="Times"/>
          <w:b/>
        </w:rPr>
        <w:t>Par-</w:t>
      </w:r>
      <w:proofErr w:type="spellStart"/>
      <w:r w:rsidR="00D21B11" w:rsidRPr="007D7364">
        <w:rPr>
          <w:rFonts w:cs="Times"/>
          <w:b/>
        </w:rPr>
        <w:t>Tapi</w:t>
      </w:r>
      <w:proofErr w:type="spellEnd"/>
      <w:r w:rsidR="00D21B11" w:rsidRPr="007D7364">
        <w:rPr>
          <w:rFonts w:cs="Times"/>
          <w:b/>
        </w:rPr>
        <w:t xml:space="preserve">-Narmada </w:t>
      </w:r>
    </w:p>
    <w:p w:rsidR="00B67B9C" w:rsidRPr="001B5954" w:rsidRDefault="00B67B9C" w:rsidP="001B5954">
      <w:pPr>
        <w:pStyle w:val="ListParagraph"/>
        <w:numPr>
          <w:ilvl w:val="0"/>
          <w:numId w:val="17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Summary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B67B9C" w:rsidRPr="001B5954" w:rsidRDefault="00B67B9C" w:rsidP="001B5954">
      <w:pPr>
        <w:pStyle w:val="ListParagraph"/>
        <w:numPr>
          <w:ilvl w:val="0"/>
          <w:numId w:val="17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D21B11" w:rsidRPr="001B5954" w:rsidRDefault="00B61862" w:rsidP="001B5954">
      <w:pPr>
        <w:pStyle w:val="ListParagraph"/>
        <w:numPr>
          <w:ilvl w:val="0"/>
          <w:numId w:val="17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Detailed Project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2012)</w:t>
      </w:r>
    </w:p>
    <w:p w:rsidR="00B67B9C" w:rsidRPr="007D7364" w:rsidRDefault="00B67B9C" w:rsidP="00B67B9C">
      <w:pPr>
        <w:spacing w:line="240" w:lineRule="auto"/>
        <w:rPr>
          <w:rFonts w:cs="Times"/>
          <w:b/>
        </w:rPr>
      </w:pPr>
      <w:r w:rsidRPr="007D7364">
        <w:rPr>
          <w:rFonts w:cs="Times"/>
          <w:b/>
        </w:rPr>
        <w:t xml:space="preserve">29.1-29.2 / </w:t>
      </w:r>
      <w:proofErr w:type="spellStart"/>
      <w:r w:rsidRPr="007D7364">
        <w:rPr>
          <w:rFonts w:cs="Times"/>
          <w:b/>
        </w:rPr>
        <w:t>Damanganga-Pinjal</w:t>
      </w:r>
      <w:proofErr w:type="spellEnd"/>
      <w:r w:rsidRPr="007D7364">
        <w:rPr>
          <w:rFonts w:cs="Times"/>
          <w:b/>
        </w:rPr>
        <w:t xml:space="preserve"> </w:t>
      </w:r>
    </w:p>
    <w:p w:rsidR="00B67B9C" w:rsidRPr="001B5954" w:rsidRDefault="00B67B9C" w:rsidP="001B5954">
      <w:pPr>
        <w:pStyle w:val="ListParagraph"/>
        <w:numPr>
          <w:ilvl w:val="0"/>
          <w:numId w:val="18"/>
        </w:numPr>
        <w:spacing w:line="240" w:lineRule="auto"/>
        <w:rPr>
          <w:rFonts w:cs="Times"/>
        </w:rPr>
      </w:pPr>
      <w:r w:rsidRPr="001B5954">
        <w:rPr>
          <w:rFonts w:cs="Times"/>
        </w:rPr>
        <w:t xml:space="preserve">Feasibility Report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2005)</w:t>
      </w:r>
    </w:p>
    <w:p w:rsidR="000D54AD" w:rsidRPr="001B5954" w:rsidRDefault="00B67B9C" w:rsidP="0065716C">
      <w:pPr>
        <w:pStyle w:val="ListParagraph"/>
        <w:numPr>
          <w:ilvl w:val="0"/>
          <w:numId w:val="18"/>
        </w:numPr>
        <w:spacing w:line="240" w:lineRule="auto"/>
        <w:rPr>
          <w:rFonts w:cs="Times"/>
        </w:rPr>
      </w:pPr>
      <w:r w:rsidRPr="001B5954">
        <w:rPr>
          <w:rFonts w:cs="Times"/>
        </w:rPr>
        <w:t>Detailed Project Report (</w:t>
      </w:r>
      <w:proofErr w:type="spellStart"/>
      <w:r w:rsidRPr="001B5954">
        <w:rPr>
          <w:rFonts w:cs="Times"/>
        </w:rPr>
        <w:t>Pinjal</w:t>
      </w:r>
      <w:proofErr w:type="spellEnd"/>
      <w:r w:rsidRPr="001B5954">
        <w:rPr>
          <w:rFonts w:cs="Times"/>
        </w:rPr>
        <w:t xml:space="preserve"> Dam) </w:t>
      </w:r>
      <w:r w:rsidR="008C786C">
        <w:rPr>
          <w:rFonts w:cs="Times"/>
        </w:rPr>
        <w:t>(NWDA</w:t>
      </w:r>
      <w:r w:rsidR="001B5954">
        <w:rPr>
          <w:rFonts w:cs="Times"/>
        </w:rPr>
        <w:t xml:space="preserve">, </w:t>
      </w:r>
      <w:r w:rsidRPr="001B5954">
        <w:rPr>
          <w:rFonts w:cs="Times"/>
        </w:rPr>
        <w:t>2012)</w:t>
      </w:r>
    </w:p>
    <w:sectPr w:rsidR="000D54AD" w:rsidRPr="001B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LucidaGrande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478"/>
    <w:multiLevelType w:val="hybridMultilevel"/>
    <w:tmpl w:val="8A26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D1A"/>
    <w:multiLevelType w:val="hybridMultilevel"/>
    <w:tmpl w:val="5748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4137"/>
    <w:multiLevelType w:val="hybridMultilevel"/>
    <w:tmpl w:val="2EAC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65A2C"/>
    <w:multiLevelType w:val="hybridMultilevel"/>
    <w:tmpl w:val="1444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62DAA"/>
    <w:multiLevelType w:val="hybridMultilevel"/>
    <w:tmpl w:val="0760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4EE2"/>
    <w:multiLevelType w:val="hybridMultilevel"/>
    <w:tmpl w:val="140E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F3845"/>
    <w:multiLevelType w:val="hybridMultilevel"/>
    <w:tmpl w:val="B886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92650"/>
    <w:multiLevelType w:val="hybridMultilevel"/>
    <w:tmpl w:val="F66E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37B5"/>
    <w:multiLevelType w:val="hybridMultilevel"/>
    <w:tmpl w:val="98D2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10FAD"/>
    <w:multiLevelType w:val="hybridMultilevel"/>
    <w:tmpl w:val="30A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40596"/>
    <w:multiLevelType w:val="hybridMultilevel"/>
    <w:tmpl w:val="E848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3719E"/>
    <w:multiLevelType w:val="hybridMultilevel"/>
    <w:tmpl w:val="F662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09E6"/>
    <w:multiLevelType w:val="hybridMultilevel"/>
    <w:tmpl w:val="CF0A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53068"/>
    <w:multiLevelType w:val="hybridMultilevel"/>
    <w:tmpl w:val="7D6C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034E8"/>
    <w:multiLevelType w:val="hybridMultilevel"/>
    <w:tmpl w:val="E77C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E6F85"/>
    <w:multiLevelType w:val="hybridMultilevel"/>
    <w:tmpl w:val="FCB2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15789"/>
    <w:multiLevelType w:val="hybridMultilevel"/>
    <w:tmpl w:val="C68C5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71E66"/>
    <w:multiLevelType w:val="hybridMultilevel"/>
    <w:tmpl w:val="F986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4"/>
  </w:num>
  <w:num w:numId="5">
    <w:abstractNumId w:val="15"/>
  </w:num>
  <w:num w:numId="6">
    <w:abstractNumId w:val="6"/>
  </w:num>
  <w:num w:numId="7">
    <w:abstractNumId w:val="5"/>
  </w:num>
  <w:num w:numId="8">
    <w:abstractNumId w:val="13"/>
  </w:num>
  <w:num w:numId="9">
    <w:abstractNumId w:val="11"/>
  </w:num>
  <w:num w:numId="10">
    <w:abstractNumId w:val="12"/>
  </w:num>
  <w:num w:numId="11">
    <w:abstractNumId w:val="7"/>
  </w:num>
  <w:num w:numId="12">
    <w:abstractNumId w:val="1"/>
  </w:num>
  <w:num w:numId="13">
    <w:abstractNumId w:val="3"/>
  </w:num>
  <w:num w:numId="14">
    <w:abstractNumId w:val="10"/>
  </w:num>
  <w:num w:numId="15">
    <w:abstractNumId w:val="17"/>
  </w:num>
  <w:num w:numId="16">
    <w:abstractNumId w:val="9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96"/>
    <w:rsid w:val="00004929"/>
    <w:rsid w:val="000071E8"/>
    <w:rsid w:val="00037346"/>
    <w:rsid w:val="0005284E"/>
    <w:rsid w:val="00061E62"/>
    <w:rsid w:val="00066F4E"/>
    <w:rsid w:val="00070E33"/>
    <w:rsid w:val="000746D7"/>
    <w:rsid w:val="0007701D"/>
    <w:rsid w:val="0009658D"/>
    <w:rsid w:val="000A0903"/>
    <w:rsid w:val="000A4B1F"/>
    <w:rsid w:val="000C6AC3"/>
    <w:rsid w:val="000D54AD"/>
    <w:rsid w:val="000F1E3A"/>
    <w:rsid w:val="000F4094"/>
    <w:rsid w:val="00101982"/>
    <w:rsid w:val="0010719B"/>
    <w:rsid w:val="0011399F"/>
    <w:rsid w:val="00141271"/>
    <w:rsid w:val="00156DFE"/>
    <w:rsid w:val="00163D2C"/>
    <w:rsid w:val="00165C05"/>
    <w:rsid w:val="00166227"/>
    <w:rsid w:val="001720A4"/>
    <w:rsid w:val="00176C5C"/>
    <w:rsid w:val="00176F7B"/>
    <w:rsid w:val="00191336"/>
    <w:rsid w:val="00194A01"/>
    <w:rsid w:val="001952C8"/>
    <w:rsid w:val="001A04BD"/>
    <w:rsid w:val="001A13AB"/>
    <w:rsid w:val="001A2C52"/>
    <w:rsid w:val="001A30D8"/>
    <w:rsid w:val="001B1DCF"/>
    <w:rsid w:val="001B5954"/>
    <w:rsid w:val="002129EA"/>
    <w:rsid w:val="002147EB"/>
    <w:rsid w:val="00231D5B"/>
    <w:rsid w:val="0025024D"/>
    <w:rsid w:val="00272823"/>
    <w:rsid w:val="00284244"/>
    <w:rsid w:val="002922D7"/>
    <w:rsid w:val="002A013E"/>
    <w:rsid w:val="002A1CF1"/>
    <w:rsid w:val="002C3F7B"/>
    <w:rsid w:val="002D79B3"/>
    <w:rsid w:val="002E2032"/>
    <w:rsid w:val="002E4798"/>
    <w:rsid w:val="002E74EF"/>
    <w:rsid w:val="0030135B"/>
    <w:rsid w:val="00306EBE"/>
    <w:rsid w:val="0031031A"/>
    <w:rsid w:val="003143C2"/>
    <w:rsid w:val="00330932"/>
    <w:rsid w:val="003338A8"/>
    <w:rsid w:val="00354A62"/>
    <w:rsid w:val="003600AD"/>
    <w:rsid w:val="00365B9C"/>
    <w:rsid w:val="003812E3"/>
    <w:rsid w:val="00381FAD"/>
    <w:rsid w:val="003B5854"/>
    <w:rsid w:val="003B7EDA"/>
    <w:rsid w:val="003D1BA9"/>
    <w:rsid w:val="003E0AB3"/>
    <w:rsid w:val="003F4C54"/>
    <w:rsid w:val="003F7C93"/>
    <w:rsid w:val="00400905"/>
    <w:rsid w:val="00403D96"/>
    <w:rsid w:val="00433FC8"/>
    <w:rsid w:val="004372AE"/>
    <w:rsid w:val="00440672"/>
    <w:rsid w:val="004564C8"/>
    <w:rsid w:val="00466C63"/>
    <w:rsid w:val="004865FD"/>
    <w:rsid w:val="00486D78"/>
    <w:rsid w:val="0049142E"/>
    <w:rsid w:val="00496481"/>
    <w:rsid w:val="004A3B0C"/>
    <w:rsid w:val="004C3D57"/>
    <w:rsid w:val="00505CAA"/>
    <w:rsid w:val="00523277"/>
    <w:rsid w:val="005577DA"/>
    <w:rsid w:val="005755FE"/>
    <w:rsid w:val="00593125"/>
    <w:rsid w:val="005A3270"/>
    <w:rsid w:val="005A328D"/>
    <w:rsid w:val="005A551E"/>
    <w:rsid w:val="005B09EB"/>
    <w:rsid w:val="005E5829"/>
    <w:rsid w:val="00604CAF"/>
    <w:rsid w:val="006145A9"/>
    <w:rsid w:val="00643CD2"/>
    <w:rsid w:val="00654AF6"/>
    <w:rsid w:val="0065716C"/>
    <w:rsid w:val="00661F57"/>
    <w:rsid w:val="006807E5"/>
    <w:rsid w:val="006819C0"/>
    <w:rsid w:val="0068331B"/>
    <w:rsid w:val="00690B30"/>
    <w:rsid w:val="00697FA9"/>
    <w:rsid w:val="006B1601"/>
    <w:rsid w:val="006D75C5"/>
    <w:rsid w:val="00701941"/>
    <w:rsid w:val="00723CE8"/>
    <w:rsid w:val="00733821"/>
    <w:rsid w:val="007528BA"/>
    <w:rsid w:val="00752CCC"/>
    <w:rsid w:val="00763077"/>
    <w:rsid w:val="00763AF7"/>
    <w:rsid w:val="00765F0B"/>
    <w:rsid w:val="007717C9"/>
    <w:rsid w:val="00783E0E"/>
    <w:rsid w:val="00787367"/>
    <w:rsid w:val="007B7154"/>
    <w:rsid w:val="007B7302"/>
    <w:rsid w:val="007C3086"/>
    <w:rsid w:val="007D4EC4"/>
    <w:rsid w:val="007D7364"/>
    <w:rsid w:val="0080440D"/>
    <w:rsid w:val="0081464F"/>
    <w:rsid w:val="00821B1A"/>
    <w:rsid w:val="00826CBA"/>
    <w:rsid w:val="00830ED7"/>
    <w:rsid w:val="00853499"/>
    <w:rsid w:val="008755E1"/>
    <w:rsid w:val="008837FB"/>
    <w:rsid w:val="008B5A86"/>
    <w:rsid w:val="008C4C5A"/>
    <w:rsid w:val="008C786C"/>
    <w:rsid w:val="00900727"/>
    <w:rsid w:val="00932D08"/>
    <w:rsid w:val="009338E5"/>
    <w:rsid w:val="0095517B"/>
    <w:rsid w:val="00961B21"/>
    <w:rsid w:val="00974B03"/>
    <w:rsid w:val="00981429"/>
    <w:rsid w:val="009936E8"/>
    <w:rsid w:val="009A48EB"/>
    <w:rsid w:val="009A53BC"/>
    <w:rsid w:val="009B5F09"/>
    <w:rsid w:val="009B6D31"/>
    <w:rsid w:val="009C154C"/>
    <w:rsid w:val="009C3BA2"/>
    <w:rsid w:val="009E01D3"/>
    <w:rsid w:val="009E213A"/>
    <w:rsid w:val="009F254A"/>
    <w:rsid w:val="00A00F94"/>
    <w:rsid w:val="00A15DE2"/>
    <w:rsid w:val="00A31E05"/>
    <w:rsid w:val="00A364EF"/>
    <w:rsid w:val="00A40AC4"/>
    <w:rsid w:val="00A51DBD"/>
    <w:rsid w:val="00A5248A"/>
    <w:rsid w:val="00A65144"/>
    <w:rsid w:val="00A76E81"/>
    <w:rsid w:val="00A85AC8"/>
    <w:rsid w:val="00A90FC0"/>
    <w:rsid w:val="00AB38A6"/>
    <w:rsid w:val="00AC21A7"/>
    <w:rsid w:val="00AE1263"/>
    <w:rsid w:val="00AE710F"/>
    <w:rsid w:val="00AF03AD"/>
    <w:rsid w:val="00AF1D74"/>
    <w:rsid w:val="00B03149"/>
    <w:rsid w:val="00B06CD6"/>
    <w:rsid w:val="00B107D7"/>
    <w:rsid w:val="00B15B6B"/>
    <w:rsid w:val="00B36124"/>
    <w:rsid w:val="00B40576"/>
    <w:rsid w:val="00B47A00"/>
    <w:rsid w:val="00B537DB"/>
    <w:rsid w:val="00B61862"/>
    <w:rsid w:val="00B67450"/>
    <w:rsid w:val="00B67B9C"/>
    <w:rsid w:val="00B87FB4"/>
    <w:rsid w:val="00B95F53"/>
    <w:rsid w:val="00BA4644"/>
    <w:rsid w:val="00BA5413"/>
    <w:rsid w:val="00BC14C4"/>
    <w:rsid w:val="00BC2962"/>
    <w:rsid w:val="00BD68EB"/>
    <w:rsid w:val="00C22813"/>
    <w:rsid w:val="00C23557"/>
    <w:rsid w:val="00C31F66"/>
    <w:rsid w:val="00C50A18"/>
    <w:rsid w:val="00C6584C"/>
    <w:rsid w:val="00C726A9"/>
    <w:rsid w:val="00C81C07"/>
    <w:rsid w:val="00C8558A"/>
    <w:rsid w:val="00C91E8F"/>
    <w:rsid w:val="00C93073"/>
    <w:rsid w:val="00CB08B4"/>
    <w:rsid w:val="00CB2090"/>
    <w:rsid w:val="00CB3BC3"/>
    <w:rsid w:val="00CB4D73"/>
    <w:rsid w:val="00CB76A5"/>
    <w:rsid w:val="00CC28A6"/>
    <w:rsid w:val="00CD59FC"/>
    <w:rsid w:val="00D123C1"/>
    <w:rsid w:val="00D21B11"/>
    <w:rsid w:val="00D60CFA"/>
    <w:rsid w:val="00D813C9"/>
    <w:rsid w:val="00D869BE"/>
    <w:rsid w:val="00D94DE4"/>
    <w:rsid w:val="00DA30A5"/>
    <w:rsid w:val="00DA6269"/>
    <w:rsid w:val="00DA7A2D"/>
    <w:rsid w:val="00DB113A"/>
    <w:rsid w:val="00DC658D"/>
    <w:rsid w:val="00DD733C"/>
    <w:rsid w:val="00DF772E"/>
    <w:rsid w:val="00E01852"/>
    <w:rsid w:val="00E01C56"/>
    <w:rsid w:val="00E42773"/>
    <w:rsid w:val="00E5535F"/>
    <w:rsid w:val="00E85992"/>
    <w:rsid w:val="00E937E3"/>
    <w:rsid w:val="00EB125F"/>
    <w:rsid w:val="00EE0157"/>
    <w:rsid w:val="00EE120B"/>
    <w:rsid w:val="00EF6DC0"/>
    <w:rsid w:val="00EF7E06"/>
    <w:rsid w:val="00F02638"/>
    <w:rsid w:val="00F1085F"/>
    <w:rsid w:val="00F251A5"/>
    <w:rsid w:val="00F274B5"/>
    <w:rsid w:val="00F34DA1"/>
    <w:rsid w:val="00F36908"/>
    <w:rsid w:val="00F64E76"/>
    <w:rsid w:val="00F71877"/>
    <w:rsid w:val="00F8141E"/>
    <w:rsid w:val="00F86A17"/>
    <w:rsid w:val="00FA72DE"/>
    <w:rsid w:val="00FC0B93"/>
    <w:rsid w:val="00FC448B"/>
    <w:rsid w:val="00FC70A8"/>
    <w:rsid w:val="00FE2936"/>
    <w:rsid w:val="00FF202B"/>
    <w:rsid w:val="00FF2725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1BDD5-D127-4DD0-8C24-AD712208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466C63"/>
    <w:rPr>
      <w:i/>
      <w:iCs/>
    </w:rPr>
  </w:style>
  <w:style w:type="character" w:styleId="Hyperlink">
    <w:name w:val="Hyperlink"/>
    <w:basedOn w:val="DefaultParagraphFont"/>
    <w:uiPriority w:val="99"/>
    <w:unhideWhenUsed/>
    <w:rsid w:val="00466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0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3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34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3273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23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7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5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6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94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75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943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495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08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571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0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7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77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2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1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10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31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418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dc.gov.in/Projects/english/Scripts/Prj_Features.aspx?Vid=171" TargetMode="External"/><Relationship Id="rId5" Type="http://schemas.openxmlformats.org/officeDocument/2006/relationships/hyperlink" Target="http://environmentclearance.nic.in/writereaddata/Form-1A/Minutes/0_0_311412561216172ndMinutesofEACmeet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Ycas</dc:creator>
  <cp:keywords/>
  <dc:description/>
  <cp:lastModifiedBy>Stephanie Higgins</cp:lastModifiedBy>
  <cp:revision>16</cp:revision>
  <dcterms:created xsi:type="dcterms:W3CDTF">2016-10-10T05:34:00Z</dcterms:created>
  <dcterms:modified xsi:type="dcterms:W3CDTF">2017-02-03T04:13:00Z</dcterms:modified>
</cp:coreProperties>
</file>