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3B006E"/>
          </w:tcPr>
          <w:p>
            <w:pPr>
              <w:spacing w:before="1200"/>
              <w:jc w:val="right"/>
            </w:pPr>
            <w:r>
              <w:rPr>
                <w:rFonts w:ascii="Times New Roman" w:hAnsi="Times New Roman"/>
                <w:b/>
                <w:color w:val="FFFFFF"/>
                <w:sz w:val="48"/>
              </w:rPr>
              <w:t>KPMG</w:t>
            </w:r>
          </w:p>
          <w:p>
            <w:pPr>
              <w:spacing w:before="800"/>
              <w:jc w:val="right"/>
            </w:pPr>
            <w:r>
              <w:rPr>
                <w:rFonts w:ascii="Times New Roman" w:hAnsi="Times New Roman"/>
                <w:b/>
                <w:color w:val="FFFFFF"/>
                <w:sz w:val="56"/>
              </w:rPr>
              <w:t>Business Requirements</w:t>
            </w:r>
          </w:p>
          <w:p>
            <w:pPr>
              <w:spacing w:after="1200"/>
              <w:jc w:val="right"/>
            </w:pPr>
            <w:r>
              <w:rPr>
                <w:rFonts w:ascii="Times New Roman" w:hAnsi="Times New Roman"/>
                <w:b/>
                <w:color w:val="FFFFFF"/>
                <w:sz w:val="56"/>
              </w:rPr>
              <w:t>Document Template</w:t>
            </w:r>
          </w:p>
        </w:tc>
      </w:tr>
    </w:tbl>
    <w:p>
      <w:r>
        <w:br w:type="page"/>
      </w:r>
    </w:p>
    <w:p>
      <w:pPr>
        <w:spacing w:after="200"/>
      </w:pPr>
      <w:r>
        <w:rPr>
          <w:rFonts w:ascii="Times New Roman" w:hAnsi="Times New Roman"/>
          <w:b/>
          <w:color w:val="00336B"/>
          <w:sz w:val="32"/>
        </w:rPr>
        <w:t>Table of Contents</w:t>
      </w:r>
    </w:p>
    <w:p>
      <w:pPr>
        <w:spacing w:before="20" w:after="20"/>
        <w:ind w:left="0"/>
      </w:pPr>
      <w:r>
        <w:rPr>
          <w:rFonts w:ascii="Times New Roman" w:hAnsi="Times New Roman"/>
          <w:b/>
          <w:color w:val="00336B"/>
          <w:sz w:val="22"/>
        </w:rPr>
        <w:t>1  Introduction</w:t>
      </w:r>
      <w:r>
        <w:rPr>
          <w:rFonts w:ascii="Times New Roman" w:hAnsi="Times New Roman"/>
          <w:b/>
          <w:sz w:val="22"/>
        </w:rPr>
        <w:tab/>
        <w:t>6</w:t>
      </w:r>
    </w:p>
    <w:p>
      <w:pPr>
        <w:spacing w:before="20" w:after="20"/>
        <w:ind w:left="360"/>
      </w:pPr>
      <w:r>
        <w:rPr>
          <w:rFonts w:ascii="Times New Roman" w:hAnsi="Times New Roman"/>
          <w:b w:val="0"/>
          <w:color w:val="000000"/>
          <w:sz w:val="20"/>
        </w:rPr>
        <w:t>1.1  Project Background</w:t>
      </w:r>
      <w:r>
        <w:rPr>
          <w:rFonts w:ascii="Times New Roman" w:hAnsi="Times New Roman"/>
          <w:b w:val="0"/>
          <w:sz w:val="20"/>
        </w:rPr>
        <w:tab/>
        <w:t>6</w:t>
      </w:r>
    </w:p>
    <w:p>
      <w:pPr>
        <w:spacing w:before="20" w:after="20"/>
        <w:ind w:left="360"/>
      </w:pPr>
      <w:r>
        <w:rPr>
          <w:rFonts w:ascii="Times New Roman" w:hAnsi="Times New Roman"/>
          <w:b w:val="0"/>
          <w:color w:val="000000"/>
          <w:sz w:val="20"/>
        </w:rPr>
        <w:t>1.2  Objective</w:t>
      </w:r>
      <w:r>
        <w:rPr>
          <w:rFonts w:ascii="Times New Roman" w:hAnsi="Times New Roman"/>
          <w:b w:val="0"/>
          <w:sz w:val="20"/>
        </w:rPr>
        <w:tab/>
        <w:t>6</w:t>
      </w:r>
    </w:p>
    <w:p>
      <w:pPr>
        <w:spacing w:before="20" w:after="20"/>
        <w:ind w:left="360"/>
      </w:pPr>
      <w:r>
        <w:rPr>
          <w:rFonts w:ascii="Times New Roman" w:hAnsi="Times New Roman"/>
          <w:b w:val="0"/>
          <w:color w:val="000000"/>
          <w:sz w:val="20"/>
        </w:rPr>
        <w:t>1.3  Intended Audience</w:t>
      </w:r>
      <w:r>
        <w:rPr>
          <w:rFonts w:ascii="Times New Roman" w:hAnsi="Times New Roman"/>
          <w:b w:val="0"/>
          <w:sz w:val="20"/>
        </w:rPr>
        <w:tab/>
        <w:t>6</w:t>
      </w:r>
    </w:p>
    <w:p>
      <w:pPr>
        <w:spacing w:before="20" w:after="20"/>
        <w:ind w:left="0"/>
      </w:pPr>
      <w:r>
        <w:rPr>
          <w:rFonts w:ascii="Times New Roman" w:hAnsi="Times New Roman"/>
          <w:b/>
          <w:color w:val="00336B"/>
          <w:sz w:val="22"/>
        </w:rPr>
        <w:t>2  Scope</w:t>
      </w:r>
      <w:r>
        <w:rPr>
          <w:rFonts w:ascii="Times New Roman" w:hAnsi="Times New Roman"/>
          <w:b/>
          <w:sz w:val="22"/>
        </w:rPr>
        <w:tab/>
        <w:t>6</w:t>
      </w:r>
    </w:p>
    <w:p>
      <w:pPr>
        <w:spacing w:before="20" w:after="20"/>
        <w:ind w:left="360"/>
      </w:pPr>
      <w:r>
        <w:rPr>
          <w:rFonts w:ascii="Times New Roman" w:hAnsi="Times New Roman"/>
          <w:b w:val="0"/>
          <w:color w:val="000000"/>
          <w:sz w:val="20"/>
        </w:rPr>
        <w:t>2.1  In Scope</w:t>
      </w:r>
      <w:r>
        <w:rPr>
          <w:rFonts w:ascii="Times New Roman" w:hAnsi="Times New Roman"/>
          <w:b w:val="0"/>
          <w:sz w:val="20"/>
        </w:rPr>
        <w:tab/>
        <w:t>6</w:t>
      </w:r>
    </w:p>
    <w:p>
      <w:pPr>
        <w:spacing w:before="20" w:after="20"/>
        <w:ind w:left="360"/>
      </w:pPr>
      <w:r>
        <w:rPr>
          <w:rFonts w:ascii="Times New Roman" w:hAnsi="Times New Roman"/>
          <w:b w:val="0"/>
          <w:color w:val="000000"/>
          <w:sz w:val="20"/>
        </w:rPr>
        <w:t>2.2  Out of Scope</w:t>
      </w:r>
      <w:r>
        <w:rPr>
          <w:rFonts w:ascii="Times New Roman" w:hAnsi="Times New Roman"/>
          <w:b w:val="0"/>
          <w:sz w:val="20"/>
        </w:rPr>
        <w:tab/>
        <w:t>6</w:t>
      </w:r>
    </w:p>
    <w:p>
      <w:pPr>
        <w:spacing w:before="20" w:after="20"/>
        <w:ind w:left="0"/>
      </w:pPr>
      <w:r>
        <w:rPr>
          <w:rFonts w:ascii="Times New Roman" w:hAnsi="Times New Roman"/>
          <w:b/>
          <w:color w:val="00336B"/>
          <w:sz w:val="22"/>
        </w:rPr>
        <w:t>3  External Interface Requirements</w:t>
      </w:r>
      <w:r>
        <w:rPr>
          <w:rFonts w:ascii="Times New Roman" w:hAnsi="Times New Roman"/>
          <w:b/>
          <w:sz w:val="22"/>
        </w:rPr>
        <w:tab/>
        <w:t>6</w:t>
      </w:r>
    </w:p>
    <w:p>
      <w:pPr>
        <w:spacing w:before="20" w:after="20"/>
        <w:ind w:left="360"/>
      </w:pPr>
      <w:r>
        <w:rPr>
          <w:rFonts w:ascii="Times New Roman" w:hAnsi="Times New Roman"/>
          <w:b w:val="0"/>
          <w:color w:val="000000"/>
          <w:sz w:val="20"/>
        </w:rPr>
        <w:t>3.1  User Interfaces</w:t>
      </w:r>
      <w:r>
        <w:rPr>
          <w:rFonts w:ascii="Times New Roman" w:hAnsi="Times New Roman"/>
          <w:b w:val="0"/>
          <w:sz w:val="20"/>
        </w:rPr>
        <w:tab/>
        <w:t>6</w:t>
      </w:r>
    </w:p>
    <w:p>
      <w:pPr>
        <w:spacing w:before="20" w:after="20"/>
        <w:ind w:left="360"/>
      </w:pPr>
      <w:r>
        <w:rPr>
          <w:rFonts w:ascii="Times New Roman" w:hAnsi="Times New Roman"/>
          <w:b w:val="0"/>
          <w:color w:val="000000"/>
          <w:sz w:val="20"/>
        </w:rPr>
        <w:t>3.2  Hardware Interfaces</w:t>
      </w:r>
      <w:r>
        <w:rPr>
          <w:rFonts w:ascii="Times New Roman" w:hAnsi="Times New Roman"/>
          <w:b w:val="0"/>
          <w:sz w:val="20"/>
        </w:rPr>
        <w:tab/>
        <w:t>6</w:t>
      </w:r>
    </w:p>
    <w:p>
      <w:pPr>
        <w:spacing w:before="20" w:after="20"/>
        <w:ind w:left="360"/>
      </w:pPr>
      <w:r>
        <w:rPr>
          <w:rFonts w:ascii="Times New Roman" w:hAnsi="Times New Roman"/>
          <w:b w:val="0"/>
          <w:color w:val="000000"/>
          <w:sz w:val="20"/>
        </w:rPr>
        <w:t>3.3  Software Interfaces</w:t>
      </w:r>
      <w:r>
        <w:rPr>
          <w:rFonts w:ascii="Times New Roman" w:hAnsi="Times New Roman"/>
          <w:b w:val="0"/>
          <w:sz w:val="20"/>
        </w:rPr>
        <w:tab/>
        <w:t>6</w:t>
      </w:r>
    </w:p>
    <w:p>
      <w:pPr>
        <w:spacing w:before="20" w:after="20"/>
        <w:ind w:left="360"/>
      </w:pPr>
      <w:r>
        <w:rPr>
          <w:rFonts w:ascii="Times New Roman" w:hAnsi="Times New Roman"/>
          <w:b w:val="0"/>
          <w:color w:val="000000"/>
          <w:sz w:val="20"/>
        </w:rPr>
        <w:t>3.4  Data Interfaces</w:t>
      </w:r>
      <w:r>
        <w:rPr>
          <w:rFonts w:ascii="Times New Roman" w:hAnsi="Times New Roman"/>
          <w:b w:val="0"/>
          <w:sz w:val="20"/>
        </w:rPr>
        <w:tab/>
        <w:t>6</w:t>
      </w:r>
    </w:p>
    <w:p>
      <w:pPr>
        <w:spacing w:before="20" w:after="20"/>
        <w:ind w:left="360"/>
      </w:pPr>
      <w:r>
        <w:rPr>
          <w:rFonts w:ascii="Times New Roman" w:hAnsi="Times New Roman"/>
          <w:b w:val="0"/>
          <w:color w:val="000000"/>
          <w:sz w:val="20"/>
        </w:rPr>
        <w:t>3.5  Security Interfaces</w:t>
      </w:r>
      <w:r>
        <w:rPr>
          <w:rFonts w:ascii="Times New Roman" w:hAnsi="Times New Roman"/>
          <w:b w:val="0"/>
          <w:sz w:val="20"/>
        </w:rPr>
        <w:tab/>
        <w:t>6</w:t>
      </w:r>
    </w:p>
    <w:p>
      <w:pPr>
        <w:spacing w:before="20" w:after="20"/>
        <w:ind w:left="360"/>
      </w:pPr>
      <w:r>
        <w:rPr>
          <w:rFonts w:ascii="Times New Roman" w:hAnsi="Times New Roman"/>
          <w:b w:val="0"/>
          <w:color w:val="000000"/>
          <w:sz w:val="20"/>
        </w:rPr>
        <w:t>3.6  Communication Interfaces</w:t>
      </w:r>
      <w:r>
        <w:rPr>
          <w:rFonts w:ascii="Times New Roman" w:hAnsi="Times New Roman"/>
          <w:b w:val="0"/>
          <w:sz w:val="20"/>
        </w:rPr>
        <w:tab/>
        <w:t>7</w:t>
      </w:r>
    </w:p>
    <w:p>
      <w:pPr>
        <w:spacing w:before="20" w:after="20"/>
        <w:ind w:left="0"/>
      </w:pPr>
      <w:r>
        <w:rPr>
          <w:rFonts w:ascii="Times New Roman" w:hAnsi="Times New Roman"/>
          <w:b/>
          <w:color w:val="00336B"/>
          <w:sz w:val="22"/>
        </w:rPr>
        <w:t>4  Existing and Proposed System/Solution</w:t>
      </w:r>
      <w:r>
        <w:rPr>
          <w:rFonts w:ascii="Times New Roman" w:hAnsi="Times New Roman"/>
          <w:b/>
          <w:sz w:val="22"/>
        </w:rPr>
        <w:tab/>
        <w:t>7</w:t>
      </w:r>
    </w:p>
    <w:p>
      <w:pPr>
        <w:spacing w:before="20" w:after="20"/>
        <w:ind w:left="360"/>
      </w:pPr>
      <w:r>
        <w:rPr>
          <w:rFonts w:ascii="Times New Roman" w:hAnsi="Times New Roman"/>
          <w:b w:val="0"/>
          <w:color w:val="000000"/>
          <w:sz w:val="20"/>
        </w:rPr>
        <w:t>4.1  As Is Process</w:t>
      </w:r>
      <w:r>
        <w:rPr>
          <w:rFonts w:ascii="Times New Roman" w:hAnsi="Times New Roman"/>
          <w:b w:val="0"/>
          <w:sz w:val="20"/>
        </w:rPr>
        <w:tab/>
        <w:t>7</w:t>
      </w:r>
    </w:p>
    <w:p>
      <w:pPr>
        <w:spacing w:before="20" w:after="20"/>
        <w:ind w:left="360"/>
      </w:pPr>
      <w:r>
        <w:rPr>
          <w:rFonts w:ascii="Times New Roman" w:hAnsi="Times New Roman"/>
          <w:b w:val="0"/>
          <w:color w:val="000000"/>
          <w:sz w:val="20"/>
        </w:rPr>
        <w:t>4.2  To be Process</w:t>
      </w:r>
      <w:r>
        <w:rPr>
          <w:rFonts w:ascii="Times New Roman" w:hAnsi="Times New Roman"/>
          <w:b w:val="0"/>
          <w:sz w:val="20"/>
        </w:rPr>
        <w:tab/>
        <w:t>7</w:t>
      </w:r>
    </w:p>
    <w:p>
      <w:pPr>
        <w:spacing w:before="20" w:after="20"/>
        <w:ind w:left="360"/>
      </w:pPr>
      <w:r>
        <w:rPr>
          <w:rFonts w:ascii="Times New Roman" w:hAnsi="Times New Roman"/>
          <w:b w:val="0"/>
          <w:color w:val="000000"/>
          <w:sz w:val="20"/>
        </w:rPr>
        <w:t>4.3  Existing Challenges</w:t>
      </w:r>
      <w:r>
        <w:rPr>
          <w:rFonts w:ascii="Times New Roman" w:hAnsi="Times New Roman"/>
          <w:b w:val="0"/>
          <w:sz w:val="20"/>
        </w:rPr>
        <w:tab/>
        <w:t>7</w:t>
      </w:r>
    </w:p>
    <w:p>
      <w:pPr>
        <w:spacing w:before="20" w:after="20"/>
        <w:ind w:left="360"/>
      </w:pPr>
      <w:r>
        <w:rPr>
          <w:rFonts w:ascii="Times New Roman" w:hAnsi="Times New Roman"/>
          <w:b w:val="0"/>
          <w:color w:val="000000"/>
          <w:sz w:val="20"/>
        </w:rPr>
        <w:t>4.4  Proposed solution/System</w:t>
      </w:r>
      <w:r>
        <w:rPr>
          <w:rFonts w:ascii="Times New Roman" w:hAnsi="Times New Roman"/>
          <w:b w:val="0"/>
          <w:sz w:val="20"/>
        </w:rPr>
        <w:tab/>
        <w:t>8</w:t>
      </w:r>
    </w:p>
    <w:p>
      <w:pPr>
        <w:spacing w:before="20" w:after="20"/>
        <w:ind w:left="0"/>
      </w:pPr>
      <w:r>
        <w:rPr>
          <w:rFonts w:ascii="Times New Roman" w:hAnsi="Times New Roman"/>
          <w:b/>
          <w:color w:val="00336B"/>
          <w:sz w:val="22"/>
        </w:rPr>
        <w:t>5  Functional and Non-Functional Requirements</w:t>
      </w:r>
      <w:r>
        <w:rPr>
          <w:rFonts w:ascii="Times New Roman" w:hAnsi="Times New Roman"/>
          <w:b/>
          <w:sz w:val="22"/>
        </w:rPr>
        <w:tab/>
        <w:t>8</w:t>
      </w:r>
    </w:p>
    <w:p>
      <w:pPr>
        <w:spacing w:before="20" w:after="20"/>
        <w:ind w:left="360"/>
      </w:pPr>
      <w:r>
        <w:rPr>
          <w:rFonts w:ascii="Times New Roman" w:hAnsi="Times New Roman"/>
          <w:b w:val="0"/>
          <w:color w:val="000000"/>
          <w:sz w:val="20"/>
        </w:rPr>
        <w:t>5.1  Functional Requirements</w:t>
      </w:r>
      <w:r>
        <w:rPr>
          <w:rFonts w:ascii="Times New Roman" w:hAnsi="Times New Roman"/>
          <w:b w:val="0"/>
          <w:sz w:val="20"/>
        </w:rPr>
        <w:tab/>
        <w:t>8</w:t>
      </w:r>
    </w:p>
    <w:p>
      <w:pPr>
        <w:spacing w:before="20" w:after="20"/>
        <w:ind w:left="360"/>
      </w:pPr>
      <w:r>
        <w:rPr>
          <w:rFonts w:ascii="Times New Roman" w:hAnsi="Times New Roman"/>
          <w:b w:val="0"/>
          <w:color w:val="000000"/>
          <w:sz w:val="20"/>
        </w:rPr>
        <w:t>5.2  Non-Functional Requirements</w:t>
      </w:r>
      <w:r>
        <w:rPr>
          <w:rFonts w:ascii="Times New Roman" w:hAnsi="Times New Roman"/>
          <w:b w:val="0"/>
          <w:sz w:val="20"/>
        </w:rPr>
        <w:tab/>
        <w:t>8</w:t>
      </w:r>
    </w:p>
    <w:p>
      <w:pPr>
        <w:spacing w:before="20" w:after="20"/>
        <w:ind w:left="0"/>
      </w:pPr>
      <w:r>
        <w:rPr>
          <w:rFonts w:ascii="Times New Roman" w:hAnsi="Times New Roman"/>
          <w:b/>
          <w:color w:val="00336B"/>
          <w:sz w:val="22"/>
        </w:rPr>
        <w:t>6  Open Items / Pending Decisions</w:t>
      </w:r>
      <w:r>
        <w:rPr>
          <w:rFonts w:ascii="Times New Roman" w:hAnsi="Times New Roman"/>
          <w:b/>
          <w:sz w:val="22"/>
        </w:rPr>
        <w:tab/>
        <w:t>9</w:t>
      </w:r>
    </w:p>
    <w:p>
      <w:pPr>
        <w:spacing w:before="20" w:after="20"/>
        <w:ind w:left="360"/>
      </w:pPr>
      <w:r>
        <w:rPr>
          <w:rFonts w:ascii="Times New Roman" w:hAnsi="Times New Roman"/>
          <w:b w:val="0"/>
          <w:color w:val="000000"/>
          <w:sz w:val="20"/>
        </w:rPr>
        <w:t>6.1  Open Item List</w:t>
      </w:r>
      <w:r>
        <w:rPr>
          <w:rFonts w:ascii="Times New Roman" w:hAnsi="Times New Roman"/>
          <w:b w:val="0"/>
          <w:sz w:val="20"/>
        </w:rPr>
        <w:tab/>
        <w:t>9</w:t>
      </w:r>
    </w:p>
    <w:p>
      <w:pPr>
        <w:spacing w:before="20" w:after="20"/>
        <w:ind w:left="360"/>
      </w:pPr>
      <w:r>
        <w:rPr>
          <w:rFonts w:ascii="Times New Roman" w:hAnsi="Times New Roman"/>
          <w:b w:val="0"/>
          <w:color w:val="000000"/>
          <w:sz w:val="20"/>
        </w:rPr>
        <w:t>6.2  Open Item Declaration</w:t>
      </w:r>
      <w:r>
        <w:rPr>
          <w:rFonts w:ascii="Times New Roman" w:hAnsi="Times New Roman"/>
          <w:b w:val="0"/>
          <w:sz w:val="20"/>
        </w:rPr>
        <w:tab/>
        <w:t>10</w:t>
      </w:r>
    </w:p>
    <w:p>
      <w:pPr>
        <w:spacing w:before="20" w:after="20"/>
        <w:ind w:left="0"/>
      </w:pPr>
      <w:r>
        <w:rPr>
          <w:rFonts w:ascii="Times New Roman" w:hAnsi="Times New Roman"/>
          <w:b/>
          <w:color w:val="00336B"/>
          <w:sz w:val="22"/>
        </w:rPr>
        <w:t>7  Change Control Log</w:t>
      </w:r>
      <w:r>
        <w:rPr>
          <w:rFonts w:ascii="Times New Roman" w:hAnsi="Times New Roman"/>
          <w:b/>
          <w:sz w:val="22"/>
        </w:rPr>
        <w:tab/>
        <w:t>10</w:t>
      </w:r>
    </w:p>
    <w:p>
      <w:pPr>
        <w:spacing w:before="20" w:after="20"/>
        <w:ind w:left="0"/>
      </w:pPr>
      <w:r>
        <w:rPr>
          <w:rFonts w:ascii="Times New Roman" w:hAnsi="Times New Roman"/>
          <w:b/>
          <w:color w:val="00336B"/>
          <w:sz w:val="22"/>
        </w:rPr>
        <w:t>8  Integrations</w:t>
      </w:r>
      <w:r>
        <w:rPr>
          <w:rFonts w:ascii="Times New Roman" w:hAnsi="Times New Roman"/>
          <w:b/>
          <w:sz w:val="22"/>
        </w:rPr>
        <w:tab/>
        <w:t>11</w:t>
      </w:r>
    </w:p>
    <w:p>
      <w:pPr>
        <w:spacing w:before="20" w:after="20"/>
        <w:ind w:left="0"/>
      </w:pPr>
      <w:r>
        <w:rPr>
          <w:rFonts w:ascii="Times New Roman" w:hAnsi="Times New Roman"/>
          <w:b/>
          <w:color w:val="00336B"/>
          <w:sz w:val="22"/>
        </w:rPr>
        <w:t>9  Roles &amp; Responsibilities</w:t>
      </w:r>
      <w:r>
        <w:rPr>
          <w:rFonts w:ascii="Times New Roman" w:hAnsi="Times New Roman"/>
          <w:b/>
          <w:sz w:val="22"/>
        </w:rPr>
        <w:tab/>
        <w:t>12</w:t>
      </w:r>
    </w:p>
    <w:p>
      <w:pPr>
        <w:spacing w:before="20" w:after="20"/>
        <w:ind w:left="0"/>
      </w:pPr>
      <w:r>
        <w:rPr>
          <w:rFonts w:ascii="Times New Roman" w:hAnsi="Times New Roman"/>
          <w:b/>
          <w:color w:val="00336B"/>
          <w:sz w:val="22"/>
        </w:rPr>
        <w:t>10  Assumptions, Dependencies and Constraints</w:t>
      </w:r>
      <w:r>
        <w:rPr>
          <w:rFonts w:ascii="Times New Roman" w:hAnsi="Times New Roman"/>
          <w:b/>
          <w:sz w:val="22"/>
        </w:rPr>
        <w:tab/>
        <w:t>19</w:t>
      </w:r>
    </w:p>
    <w:p>
      <w:pPr>
        <w:spacing w:before="20" w:after="20"/>
        <w:ind w:left="360"/>
      </w:pPr>
      <w:r>
        <w:rPr>
          <w:rFonts w:ascii="Times New Roman" w:hAnsi="Times New Roman"/>
          <w:b w:val="0"/>
          <w:color w:val="000000"/>
          <w:sz w:val="20"/>
        </w:rPr>
        <w:t>10.1  Assumptions</w:t>
      </w:r>
      <w:r>
        <w:rPr>
          <w:rFonts w:ascii="Times New Roman" w:hAnsi="Times New Roman"/>
          <w:b w:val="0"/>
          <w:sz w:val="20"/>
        </w:rPr>
        <w:tab/>
        <w:t>19</w:t>
      </w:r>
    </w:p>
    <w:p>
      <w:pPr>
        <w:spacing w:before="20" w:after="20"/>
        <w:ind w:left="360"/>
      </w:pPr>
      <w:r>
        <w:rPr>
          <w:rFonts w:ascii="Times New Roman" w:hAnsi="Times New Roman"/>
          <w:b w:val="0"/>
          <w:color w:val="000000"/>
          <w:sz w:val="20"/>
        </w:rPr>
        <w:t>10.2  Dependencies</w:t>
      </w:r>
      <w:r>
        <w:rPr>
          <w:rFonts w:ascii="Times New Roman" w:hAnsi="Times New Roman"/>
          <w:b w:val="0"/>
          <w:sz w:val="20"/>
        </w:rPr>
        <w:tab/>
        <w:t>19</w:t>
      </w:r>
    </w:p>
    <w:p>
      <w:pPr>
        <w:spacing w:before="20" w:after="20"/>
        <w:ind w:left="360"/>
      </w:pPr>
      <w:r>
        <w:rPr>
          <w:rFonts w:ascii="Times New Roman" w:hAnsi="Times New Roman"/>
          <w:b w:val="0"/>
          <w:color w:val="000000"/>
          <w:sz w:val="20"/>
        </w:rPr>
        <w:t>10.3  Constraints</w:t>
      </w:r>
      <w:r>
        <w:rPr>
          <w:rFonts w:ascii="Times New Roman" w:hAnsi="Times New Roman"/>
          <w:b w:val="0"/>
          <w:sz w:val="20"/>
        </w:rPr>
        <w:tab/>
        <w:t>19</w:t>
      </w:r>
    </w:p>
    <w:p>
      <w:pPr>
        <w:spacing w:before="20" w:after="20"/>
        <w:ind w:left="0"/>
      </w:pPr>
      <w:r>
        <w:rPr>
          <w:rFonts w:ascii="Times New Roman" w:hAnsi="Times New Roman"/>
          <w:b/>
          <w:color w:val="00336B"/>
          <w:sz w:val="22"/>
        </w:rPr>
        <w:t>11  Prototype</w:t>
      </w:r>
      <w:r>
        <w:rPr>
          <w:rFonts w:ascii="Times New Roman" w:hAnsi="Times New Roman"/>
          <w:b/>
          <w:sz w:val="22"/>
        </w:rPr>
        <w:tab/>
        <w:t>20</w:t>
      </w:r>
    </w:p>
    <w:p>
      <w:pPr>
        <w:spacing w:before="20" w:after="20"/>
        <w:ind w:left="0"/>
      </w:pPr>
      <w:r>
        <w:rPr>
          <w:rFonts w:ascii="Times New Roman" w:hAnsi="Times New Roman"/>
          <w:b/>
          <w:color w:val="00336B"/>
          <w:sz w:val="22"/>
        </w:rPr>
        <w:t>12  Annexures</w:t>
      </w:r>
      <w:r>
        <w:rPr>
          <w:rFonts w:ascii="Times New Roman" w:hAnsi="Times New Roman"/>
          <w:b/>
          <w:sz w:val="22"/>
        </w:rPr>
        <w:tab/>
        <w:t>20</w:t>
      </w:r>
    </w:p>
    <w:p>
      <w:pPr>
        <w:spacing w:before="20" w:after="20"/>
        <w:ind w:left="360"/>
      </w:pPr>
      <w:r>
        <w:rPr>
          <w:rFonts w:ascii="Times New Roman" w:hAnsi="Times New Roman"/>
          <w:b w:val="0"/>
          <w:color w:val="000000"/>
          <w:sz w:val="20"/>
        </w:rPr>
        <w:t>12.1  References</w:t>
      </w:r>
      <w:r>
        <w:rPr>
          <w:rFonts w:ascii="Times New Roman" w:hAnsi="Times New Roman"/>
          <w:b w:val="0"/>
          <w:sz w:val="20"/>
        </w:rPr>
        <w:tab/>
        <w:t>20</w:t>
      </w:r>
    </w:p>
    <w:p>
      <w:pPr>
        <w:spacing w:before="20" w:after="20"/>
        <w:ind w:left="360"/>
      </w:pPr>
      <w:r>
        <w:rPr>
          <w:rFonts w:ascii="Times New Roman" w:hAnsi="Times New Roman"/>
          <w:b w:val="0"/>
          <w:color w:val="000000"/>
          <w:sz w:val="20"/>
        </w:rPr>
        <w:t>12.2  Use case model - details</w:t>
      </w:r>
      <w:r>
        <w:rPr>
          <w:rFonts w:ascii="Times New Roman" w:hAnsi="Times New Roman"/>
          <w:b w:val="0"/>
          <w:sz w:val="20"/>
        </w:rPr>
        <w:tab/>
        <w:t>20</w:t>
      </w:r>
    </w:p>
    <w:p>
      <w:pPr>
        <w:spacing w:before="20" w:after="20"/>
        <w:ind w:left="360"/>
      </w:pPr>
      <w:r>
        <w:rPr>
          <w:rFonts w:ascii="Times New Roman" w:hAnsi="Times New Roman"/>
          <w:b w:val="0"/>
          <w:color w:val="000000"/>
          <w:sz w:val="20"/>
        </w:rPr>
        <w:t>12.3  Abbreviations /Glossary</w:t>
      </w:r>
      <w:r>
        <w:rPr>
          <w:rFonts w:ascii="Times New Roman" w:hAnsi="Times New Roman"/>
          <w:b w:val="0"/>
          <w:sz w:val="20"/>
        </w:rPr>
        <w:tab/>
        <w:t>20</w:t>
      </w:r>
    </w:p>
    <w:p>
      <w:pPr>
        <w:spacing w:before="20" w:after="20"/>
        <w:ind w:left="720"/>
      </w:pPr>
      <w:r>
        <w:rPr>
          <w:rFonts w:ascii="Times New Roman" w:hAnsi="Times New Roman"/>
          <w:b w:val="0"/>
          <w:color w:val="000000"/>
          <w:sz w:val="20"/>
        </w:rPr>
        <w:t>12.3.1  Abbreviations</w:t>
      </w:r>
      <w:r>
        <w:rPr>
          <w:rFonts w:ascii="Times New Roman" w:hAnsi="Times New Roman"/>
          <w:b w:val="0"/>
          <w:sz w:val="20"/>
        </w:rPr>
        <w:tab/>
        <w:t>20</w:t>
      </w:r>
    </w:p>
    <w:p>
      <w:pPr>
        <w:spacing w:before="20" w:after="20"/>
        <w:ind w:left="720"/>
      </w:pPr>
      <w:r>
        <w:rPr>
          <w:rFonts w:ascii="Times New Roman" w:hAnsi="Times New Roman"/>
          <w:b w:val="0"/>
          <w:color w:val="000000"/>
          <w:sz w:val="20"/>
        </w:rPr>
        <w:t>12.3.2  Glossary</w:t>
      </w:r>
      <w:r>
        <w:rPr>
          <w:rFonts w:ascii="Times New Roman" w:hAnsi="Times New Roman"/>
          <w:b w:val="0"/>
          <w:sz w:val="20"/>
        </w:rPr>
        <w:tab/>
        <w:t>21</w:t>
      </w:r>
    </w:p>
    <w:p>
      <w:r>
        <w:br w:type="page"/>
      </w:r>
    </w:p>
    <w:p>
      <w:pPr>
        <w:spacing w:before="240" w:after="120"/>
      </w:pPr>
      <w:r>
        <w:rPr>
          <w:rFonts w:ascii="Times New Roman" w:hAnsi="Times New Roman"/>
          <w:b/>
          <w:color w:val="00336B"/>
          <w:sz w:val="28"/>
        </w:rPr>
        <w:t>1    Introduction</w:t>
      </w:r>
    </w:p>
    <w:p>
      <w:pPr>
        <w:spacing w:before="240" w:after="120"/>
      </w:pPr>
      <w:r>
        <w:rPr>
          <w:rFonts w:ascii="Times New Roman" w:hAnsi="Times New Roman"/>
          <w:b/>
          <w:color w:val="00336B"/>
          <w:sz w:val="24"/>
        </w:rPr>
        <w:t>1.1  Project Background</w:t>
      </w:r>
    </w:p>
    <w:p>
      <w:pPr>
        <w:spacing w:after="120"/>
      </w:pPr>
      <w:r>
        <w:rPr>
          <w:rFonts w:ascii="Times New Roman" w:hAnsi="Times New Roman"/>
          <w:i/>
          <w:color w:val="404040"/>
          <w:sz w:val="20"/>
        </w:rPr>
        <w:t>KPMG IntelliSource is a web-based procurement intelligence and vendor management platform developed for KPMG India's internal operations. Prior to this initiative, procurement teams managed vendor performance data, purchase orders, compliance checks, and Procure-to-Pay (P2P) workflows across disconnected tools including spreadsheets, email chains, and periodic ERP exports. This fragmentation caused delayed decisions, missed contract renewals, reactive compliance breach handling, and poor visibility into P2P bottlenecks. IntelliSource was commissioned to consolidate all procurement intelligence into a single, role-aware, real-time dashboard aligned with KPMG's brand identity and governance standards.</w:t>
      </w:r>
    </w:p>
    <w:p>
      <w:pPr>
        <w:spacing w:before="240" w:after="120"/>
      </w:pPr>
      <w:r>
        <w:rPr>
          <w:rFonts w:ascii="Times New Roman" w:hAnsi="Times New Roman"/>
          <w:b/>
          <w:color w:val="00336B"/>
          <w:sz w:val="24"/>
        </w:rPr>
        <w:t>1.2  Objective</w:t>
      </w:r>
    </w:p>
    <w:p>
      <w:pPr>
        <w:spacing w:after="120"/>
      </w:pPr>
      <w:r>
        <w:rPr>
          <w:rFonts w:ascii="Times New Roman" w:hAnsi="Times New Roman"/>
          <w:i/>
          <w:color w:val="404040"/>
          <w:sz w:val="20"/>
        </w:rPr>
        <w:t>The objectives of KPMG IntelliSource are: (1) Provide a unified, real-time view of vendor performance, PO lifecycle, and compliance status. (2) Reduce average PO cycle time from the current 4.2 days to the 3.0-day target. (3) Surface compliance breaches (ABAC gift threshold, sanctions match, DOA bypass, duplicate invoices, rate deviation, conflict of interest) in real time. (4) Enable P2P bottleneck identification across 16 lifecycle stages with SLA breach alerting. (5) Empower leadership with financial gross margin trends, divisional budget vs. spend analytics, and license utilization insights. (6) Provide role-based access for Procurement Managers, Compliance Officers, Finance/CFO, IT Admins, and Leadership.</w:t>
      </w:r>
    </w:p>
    <w:p>
      <w:pPr>
        <w:spacing w:before="240" w:after="120"/>
      </w:pPr>
      <w:r>
        <w:rPr>
          <w:rFonts w:ascii="Times New Roman" w:hAnsi="Times New Roman"/>
          <w:b/>
          <w:color w:val="00336B"/>
          <w:sz w:val="24"/>
        </w:rPr>
        <w:t>1.3  Intended Audience</w:t>
      </w:r>
    </w:p>
    <w:p>
      <w:pPr>
        <w:spacing w:after="120"/>
      </w:pPr>
      <w:r>
        <w:rPr>
          <w:rFonts w:ascii="Times New Roman" w:hAnsi="Times New Roman"/>
          <w:i/>
          <w:color w:val="404040"/>
          <w:sz w:val="20"/>
        </w:rPr>
        <w:t>Internal. Primary users: KPMG Procurement Managers, Compliance Officers, Finance Analysts and CFO, IT Administrators, and CXO/Leadership. Secondary stakeholders: Procurement Operations team and Internal Audit.</w:t>
      </w:r>
    </w:p>
    <w:p>
      <w:pPr>
        <w:spacing w:before="240" w:after="120"/>
      </w:pPr>
      <w:r>
        <w:rPr>
          <w:rFonts w:ascii="Times New Roman" w:hAnsi="Times New Roman"/>
          <w:b/>
          <w:color w:val="00336B"/>
          <w:sz w:val="28"/>
        </w:rPr>
        <w:t>2    Scope</w:t>
      </w:r>
    </w:p>
    <w:p>
      <w:pPr>
        <w:spacing w:before="240" w:after="120"/>
      </w:pPr>
      <w:r>
        <w:rPr>
          <w:rFonts w:ascii="Times New Roman" w:hAnsi="Times New Roman"/>
          <w:b/>
          <w:color w:val="00336B"/>
          <w:sz w:val="24"/>
        </w:rPr>
        <w:t>2.1  In Scope</w:t>
      </w:r>
    </w:p>
    <w:p>
      <w:pPr>
        <w:spacing w:after="120"/>
      </w:pPr>
      <w:r>
        <w:rPr>
          <w:rFonts w:ascii="Times New Roman" w:hAnsi="Times New Roman"/>
          <w:i/>
          <w:color w:val="404040"/>
          <w:sz w:val="20"/>
        </w:rPr>
        <w:t>The following modules and features are in scope for KPMG IntelliSource Phase 1:
1. Procurement Dashboard: real-time KPI cards (Total PO Value MTD, Active POs by status, High-Value PO monitor, Avg Cycle Time, Compliance Breach Rate, PO Deletion Frequency); gross margin trend chart; PO status weekly breakdown; compliance alert panel; PO deletion anomaly monitor; upcoming contract renewal tracker.
2. Vendor Management: vendor scorecard list with ratings, delivery score, quality score, ABAC certification, compliance status, risk tier (Low/Medium/High), YTD spend, contract status; spend-by-category analytics; top-10 vendors by spend.
3. Financial Analytics: 24-month gross margin trend with 25% target reference; divisional budget vs. spend; invoice aging and status management.
4. P2P Lifecycle Tracker: 16-stage Procure-to-Pay flow (Requirement Analysis through Payment Settlement) with item counts, bottleneck flagging, funnel conversion chart, and SLA breach drill-down.
5. Compliance Module: breach detection for ABAC Gift Threshold, Sanctions Match, DOA Bypass, Duplicate Invoice, Rate Deviation, Conflict of Interest; severity classification (Low/Medium/High/Critical); resolution tracking.
6. License Utilization Dashboard: per-tool utilization %, license-owned vs. active-users, monthly cost, cost-per-active-user, optimization flags (Underutilized/Over-provisioned/Optimal), potential savings calculation.
7. Action Items Module: procurement action task tracking with type, status (Open/In Progress/Under Review/Closed), owner, priority (High/Medium/Low), financial impact, and due dates.
8. Admin Module: user management (CRUD, role assignment), audit log of all system actions, application settings.
9. Authentication: JWT-based login and signup with role-based route protection.
10. Leadership Dashboard: cross-functional KPI aggregation for CXO-level visibility.
11. Vendor Repository: filterable, searchable master vendor list.</w:t>
      </w:r>
    </w:p>
    <w:p>
      <w:pPr>
        <w:spacing w:before="240" w:after="120"/>
      </w:pPr>
      <w:r>
        <w:rPr>
          <w:rFonts w:ascii="Times New Roman" w:hAnsi="Times New Roman"/>
          <w:b/>
          <w:color w:val="00336B"/>
          <w:sz w:val="24"/>
        </w:rPr>
        <w:t>2.2  Out of Scope</w:t>
      </w:r>
    </w:p>
    <w:p>
      <w:pPr>
        <w:spacing w:after="120"/>
      </w:pPr>
      <w:r>
        <w:rPr>
          <w:rFonts w:ascii="Times New Roman" w:hAnsi="Times New Roman"/>
          <w:i/>
          <w:color w:val="404040"/>
          <w:sz w:val="20"/>
        </w:rPr>
        <w:t>The following items are explicitly out of scope for Phase 1:
1. Live ERP integration (SAP S/4HANA, Oracle ERP) — Phase 1 uses a deterministic synthetic data layer; ERP connectors are planned for Phase 2.
2. Supplier/vendor self-service portal — external vendor access is not included.
3. Automated payment processing or disbursement.
4. Contract authoring, negotiation, or CLM (Contract Lifecycle Management) capabilities.
5. Native mobile applications (iOS/Android) — responsive web design only.
6. AI/ML-based predictive analytics or anomaly detection — planned for Phase 2.
7. KPMG SSO / Active Directory integration — planned for Phase 2.
8. Multi-tenancy (supporting multiple KPMG entities simultaneously in a single instance).
9. Automated email notifications or workflow orchestration engine.</w:t>
      </w:r>
    </w:p>
    <w:p>
      <w:pPr>
        <w:spacing w:after="120"/>
      </w:pPr>
      <w:r>
        <w:rPr>
          <w:rFonts w:ascii="Times New Roman" w:hAnsi="Times New Roman"/>
          <w:i/>
          <w:color w:val="404040"/>
          <w:sz w:val="20"/>
        </w:rPr>
        <w:t>Note: Extension in existing scope if any to be tracked separately with appropriate approvals.</w:t>
      </w:r>
    </w:p>
    <w:p>
      <w:pPr>
        <w:spacing w:before="240" w:after="120"/>
      </w:pPr>
      <w:r>
        <w:rPr>
          <w:rFonts w:ascii="Times New Roman" w:hAnsi="Times New Roman"/>
          <w:b/>
          <w:color w:val="00336B"/>
          <w:sz w:val="28"/>
        </w:rPr>
        <w:t>3    External Interface Requirements</w:t>
      </w:r>
    </w:p>
    <w:p>
      <w:pPr>
        <w:spacing w:before="240" w:after="120"/>
      </w:pPr>
      <w:r>
        <w:rPr>
          <w:rFonts w:ascii="Times New Roman" w:hAnsi="Times New Roman"/>
          <w:b/>
          <w:color w:val="00336B"/>
          <w:sz w:val="24"/>
        </w:rPr>
        <w:t>3.1  User Interfaces</w:t>
      </w:r>
    </w:p>
    <w:p>
      <w:pPr>
        <w:spacing w:after="120"/>
      </w:pPr>
      <w:r>
        <w:rPr>
          <w:rFonts w:ascii="Times New Roman" w:hAnsi="Times New Roman"/>
          <w:i/>
          <w:color w:val="404040"/>
          <w:sz w:val="20"/>
        </w:rPr>
        <w:t>IntelliSource is a Single Page Application (SPA) built with React 18 + TypeScript following KPMG brand guidelines. Key UI characteristics:
- Color palette: KPMG Navy (#00336B) primary, KPMG Purple (#3B006E) accent, neutral surface (#F5F5F5).
- Layout: fixed left sidebar (navigation), fixed top bar (notifications, user profile), scrollable main content area.
- Typography: Inter (UI) and Times New Roman (document views); tabular numeric figures for financial data.
- Data visualization: Recharts library — Line, Bar, Area, Pie/Donut, Composed charts. All charts have tooltips and legends.
- Status indicators: StatusPill component with color-coded tones (success/warning/danger/info) and optional dot.
- KPI Cards: KpiCard component with value, delta indicator, sublabel, optional sparkline, and threshold badge.
- Responsive: minimum 1280px desktop; sidebar collapses on smaller viewports.
- Accessibility: keyboard-navigable components; ARIA labels on interactive elements; WCAG 2.1 AA compliance target.
- Error states: inline form validation messages; toast notifications via Sonner for system alerts.</w:t>
      </w:r>
    </w:p>
    <w:p>
      <w:pPr>
        <w:spacing w:before="240" w:after="120"/>
      </w:pPr>
      <w:r>
        <w:rPr>
          <w:rFonts w:ascii="Times New Roman" w:hAnsi="Times New Roman"/>
          <w:b/>
          <w:color w:val="00336B"/>
          <w:sz w:val="24"/>
        </w:rPr>
        <w:t>3.2  Hardware Interfaces</w:t>
      </w:r>
    </w:p>
    <w:p>
      <w:pPr>
        <w:spacing w:after="120"/>
      </w:pPr>
      <w:r>
        <w:rPr>
          <w:rFonts w:ascii="Times New Roman" w:hAnsi="Times New Roman"/>
          <w:i/>
          <w:color w:val="404040"/>
          <w:sz w:val="20"/>
        </w:rPr>
        <w:t>No dedicated hardware integration is required. IntelliSource is a browser-based web application deployed on cloud infrastructure. Supported devices: desktop and laptop computers with a modern web browser. Minimum screen resolution: 1280x768. Supported browsers: Google Chrome 120+, Microsoft Edge 120+, Mozilla Firefox 120+, Apple Safari 17+. No hardware peripherals (scanners, printers, card readers) are interfaced directly by the application.</w:t>
      </w:r>
    </w:p>
    <w:p>
      <w:pPr>
        <w:spacing w:before="240" w:after="120"/>
      </w:pPr>
      <w:r>
        <w:rPr>
          <w:rFonts w:ascii="Times New Roman" w:hAnsi="Times New Roman"/>
          <w:b/>
          <w:color w:val="00336B"/>
          <w:sz w:val="24"/>
        </w:rPr>
        <w:t>3.3  Software Interfaces</w:t>
      </w:r>
    </w:p>
    <w:p>
      <w:pPr>
        <w:spacing w:after="120"/>
      </w:pPr>
      <w:r>
        <w:rPr>
          <w:rFonts w:ascii="Times New Roman" w:hAnsi="Times New Roman"/>
          <w:i/>
          <w:color w:val="404040"/>
          <w:sz w:val="20"/>
        </w:rPr>
        <w:t>Frontend stack: React 18.x, TypeScript 5.x, TanStack Router v1, Recharts 2.x, Lucide React (icons), Tailwind CSS, Radix UI primitives. Build toolchain: Vite 5.x. Package manager: npm. Linting: ESLint 9 with TypeScript plugin. State management: React Context (AppContext) for auth state and role. Data layer (Phase 1): deterministic synthetic data module (src/data/mock.ts) — no external DB calls. Planned Phase 2 integrations: REST APIs for SAP S/4HANA (PO/vendor data), Oracle ERP (financial), and KPMG ABAC/sanctions screening service. Authentication: JWT tokens stored in memory (no localStorage) to prevent XSS-based token theft.</w:t>
      </w:r>
    </w:p>
    <w:p>
      <w:pPr>
        <w:spacing w:before="240" w:after="120"/>
      </w:pPr>
      <w:r>
        <w:rPr>
          <w:rFonts w:ascii="Times New Roman" w:hAnsi="Times New Roman"/>
          <w:b/>
          <w:color w:val="00336B"/>
          <w:sz w:val="24"/>
        </w:rPr>
        <w:t>3.4  Data Interfaces</w:t>
      </w:r>
    </w:p>
    <w:p>
      <w:pPr>
        <w:spacing w:after="120"/>
      </w:pPr>
      <w:r>
        <w:rPr>
          <w:rFonts w:ascii="Times New Roman" w:hAnsi="Times New Roman"/>
          <w:i/>
          <w:color w:val="404040"/>
          <w:sz w:val="20"/>
        </w:rPr>
        <w:t>Phase 1 (current): All data sourced from src/data/mock.ts — a deterministic pseudo-random generator producing Vendor, PurchaseOrder, Project, FinancialPeriod, ComplianceCheck, UtilizationRecord, InvoiceRecord, P2PItem, ActionItem, and AuditLog records. No external data transfer. Phase 2 (planned): - ERP data ingestion: JSON over HTTPS REST API (TLS 1.3), OAuth 2.0 client credentials grant. - Data at rest: AES-256 encryption on cloud storage. - Data in transit: TLS 1.3 minimum for all API calls. - Bulk export: CSV/Excel export of vendor scorecards, PO lists, and compliance reports via browser download (no server-side file storage). - Audit log: append-only event log persisted server-side, viewable in Admin module.</w:t>
      </w:r>
    </w:p>
    <w:p>
      <w:pPr>
        <w:spacing w:before="240" w:after="120"/>
      </w:pPr>
      <w:r>
        <w:rPr>
          <w:rFonts w:ascii="Times New Roman" w:hAnsi="Times New Roman"/>
          <w:b/>
          <w:color w:val="00336B"/>
          <w:sz w:val="24"/>
        </w:rPr>
        <w:t>3.5  Security Interfaces</w:t>
      </w:r>
    </w:p>
    <w:p>
      <w:pPr>
        <w:spacing w:after="120"/>
      </w:pPr>
      <w:r>
        <w:rPr>
          <w:rFonts w:ascii="Times New Roman" w:hAnsi="Times New Roman"/>
          <w:i/>
          <w:color w:val="404040"/>
          <w:sz w:val="20"/>
        </w:rPr>
        <w:t>Authentication: JWT-based login (username + password). Login and signup screens implemented (src/routes/login.tsx, src/routes/signup.tsx). Authorization: Role-Based Access Control (RBAC). Roles: Procurement Manager, Compliance Officer, Finance, IT Admin, Leadership/CXO. Role stored in AppContext; route guards enforce role-level access. Encryption: HTTPS/TLS 1.3 for all client-server communication (Phase 2). AES-256 for data at rest (Phase 2). ABAC compliance: vendor transactions screened against ABAC gift threshold and sanctions list — breach flags surfaced in real time on Dashboard and Compliance module. Phase 2 additions: KPMG SSO/Active Directory integration; MFA enforcement for CXO and Admin roles; session timeout after 30 minutes of inactivity.</w:t>
      </w:r>
    </w:p>
    <w:p>
      <w:pPr>
        <w:spacing w:after="120"/>
      </w:pPr>
      <w:r>
        <w:rPr>
          <w:rFonts w:ascii="Times New Roman" w:hAnsi="Times New Roman"/>
          <w:i/>
          <w:color w:val="404040"/>
          <w:sz w:val="20"/>
        </w:rPr>
        <w:t>Communication standard: HTTPS (HTTP/2 over TLS 1.3) for all client-server and API communication. WebSocket planned for Phase 2 real-time compliance breach push notifications. No FTP, SFTP, or legacy HTTP (plain) connections are used.</w:t>
      </w:r>
    </w:p>
    <w:p>
      <w:pPr>
        <w:spacing w:before="240" w:after="120"/>
      </w:pPr>
      <w:r>
        <w:rPr>
          <w:rFonts w:ascii="Times New Roman" w:hAnsi="Times New Roman"/>
          <w:b/>
          <w:color w:val="00336B"/>
          <w:sz w:val="24"/>
        </w:rPr>
        <w:t>3.6  Communication Interfaces</w:t>
      </w:r>
    </w:p>
    <w:p>
      <w:pPr>
        <w:spacing w:after="120"/>
      </w:pPr>
      <w:r>
        <w:rPr>
          <w:rFonts w:ascii="Times New Roman" w:hAnsi="Times New Roman"/>
          <w:i/>
          <w:color w:val="404040"/>
          <w:sz w:val="20"/>
        </w:rPr>
        <w:t>Protocol: HTTPS (port 443) for all browser-to-server communication. Browser-native Fetch API used for API calls. Notification system: in-app notification panel (TopBar component) displays real-time alerts (compliance breaches, PO approvals, contract expirations, budget threshold crossings). Phase 2 additions: email notification via SMTP (SendGrid or AWS SES) for critical compliance breach alerts; webhook support for integration with third-party ITSM tools (ServiceNow). Data format: JSON (UTF-8 encoded) for all API payloads. No ISO-specific communication protocol constraints beyond standard HTTPS/JSON REST conventions.</w:t>
      </w:r>
    </w:p>
    <w:p>
      <w:pPr>
        <w:spacing w:before="240" w:after="120"/>
      </w:pPr>
      <w:r>
        <w:rPr>
          <w:rFonts w:ascii="Times New Roman" w:hAnsi="Times New Roman"/>
          <w:b/>
          <w:color w:val="00336B"/>
          <w:sz w:val="28"/>
        </w:rPr>
        <w:t>4    Existing and Proposed System/Solution</w:t>
      </w:r>
    </w:p>
    <w:p>
      <w:pPr>
        <w:spacing w:before="240" w:after="120"/>
      </w:pPr>
      <w:r>
        <w:rPr>
          <w:rFonts w:ascii="Times New Roman" w:hAnsi="Times New Roman"/>
          <w:b/>
          <w:color w:val="00336B"/>
          <w:sz w:val="24"/>
        </w:rPr>
        <w:t>4.1  As Is Process</w:t>
      </w:r>
    </w:p>
    <w:p>
      <w:pPr>
        <w:spacing w:after="120"/>
      </w:pPr>
      <w:r>
        <w:rPr>
          <w:rFonts w:ascii="Times New Roman" w:hAnsi="Times New Roman"/>
          <w:i/>
          <w:color w:val="404040"/>
          <w:sz w:val="20"/>
        </w:rPr>
        <w:t>Current (As-Is) state before IntelliSource:
- Vendor Performance: maintained in shared Excel workbooks updated monthly from ERP exports; no real-time ratings or risk flagging.
- Purchase Orders: tracked in SAP/Oracle ERP but visibility restricted to ERP power users; procurement managers depend on weekly status reports emailed by ERP team.
- Compliance Checks: conducted post-hoc during quarterly internal audits; ABAC and sanctions screening done manually via spreadsheet lookups.
- P2P Lifecycle: no unified view; each team (PR, PO, GRN, Invoicing) maintains its own tracker; bottlenecks identified only after escalation.
- Contract Renewals: tracked in a shared Excel calendar; renewal reminders sent ad hoc by individual procurement managers.
- Financial Analytics: gross margin data available 2-4 weeks after period close via ERP finance reports; no integrated trend view.
- License Utilization: SaaS license counts tracked in IT asset spreadsheets; actual usage data not correlated with cost.</w:t>
      </w:r>
    </w:p>
    <w:p>
      <w:pPr>
        <w:spacing w:before="240" w:after="120"/>
      </w:pPr>
      <w:r>
        <w:rPr>
          <w:rFonts w:ascii="Times New Roman" w:hAnsi="Times New Roman"/>
          <w:b/>
          <w:color w:val="00336B"/>
          <w:sz w:val="24"/>
        </w:rPr>
        <w:t>4.2  To be Process</w:t>
      </w:r>
    </w:p>
    <w:p>
      <w:pPr>
        <w:spacing w:after="120"/>
      </w:pPr>
      <w:r>
        <w:rPr>
          <w:rFonts w:ascii="Times New Roman" w:hAnsi="Times New Roman"/>
          <w:i/>
          <w:color w:val="404040"/>
          <w:sz w:val="20"/>
        </w:rPr>
        <w:t>Target (To-Be) state with IntelliSource:
- Vendor Performance: real-time vendor scorecards with delivery score, quality score, ABAC certification status, compliance classification, risk tier, and YTD spend. Alerts for non-compliant or high-risk vendors.
- Purchase Orders: unified PO dashboard with status tracking (Approved/Pending/Under Review/Deleted), DOA level monitoring, high-value PO alerts (&gt; Rs. 1 Cr), and compliance breach flags on PO records.
- Compliance: automated breach detection surfaced as real-time alerts for ABAC, sanctions, DOA bypass, duplicate invoices, rate deviation, and conflict of interest. Severity classification and resolution tracking built in.
- P2P Lifecycle: 16-stage flow visualization with item counts per stage, bottleneck identification (PO Approval stage flagged as critical bottleneck at 89 items), SLA breach tracking per transaction.
- Contract Renewals: contract expiry calendar embedded in Dashboard; 60-day advance notification for expiring contracts with spend-at-risk highlighted.
- Financial Analytics: 24-month rolling gross margin trend with 25% target reference; divisional budget vs. spend tracking; invoice aging dashboard refreshed daily.
- License Utilization: per-tool utilization percentage, cost-per-active-user, optimization flags, and potential savings recommendations (e.g., Salesforce at 44% utilization - Rs. 18.5 L savings opportunity).</w:t>
      </w:r>
    </w:p>
    <w:p>
      <w:pPr>
        <w:spacing w:before="240" w:after="120"/>
      </w:pPr>
      <w:r>
        <w:rPr>
          <w:rFonts w:ascii="Times New Roman" w:hAnsi="Times New Roman"/>
          <w:b/>
          <w:color w:val="00336B"/>
          <w:sz w:val="24"/>
        </w:rPr>
        <w:t>4.3  Existing Challenges</w:t>
      </w:r>
    </w:p>
    <w:p>
      <w:pPr>
        <w:spacing w:after="120"/>
      </w:pPr>
      <w:r>
        <w:rPr>
          <w:rFonts w:ascii="Times New Roman" w:hAnsi="Times New Roman"/>
          <w:i/>
          <w:color w:val="404040"/>
          <w:sz w:val="20"/>
        </w:rPr>
        <w:t>Key challenges driving the IntelliSource initiative:
1. No single source of truth: vendor data, PO status, and compliance information scattered across ERP, spreadsheets, and email.
2. Reactive compliance management: ABAC and sanctions breaches discovered weeks after the fact during audits rather than at point of transaction.
3. P2P bottlenecks invisible: PO Approval stage accumulates 89 items with no escalation mechanism; average cycle time of 4.2 days vs. 3.0-day target.
4. Contract renewal risk: 10 vendors on 'Expiring Soon' status; Wipro master agreement (Rs. 124.5 Cr) at risk of lapse.
5. Financial data lag: gross margin data available 2-4 weeks after period close; critical projects (PRJ-0001 at 8.4% GM, PRJ-0008 at 11.2% GM) not flagged until month-end review.
6. License waste undetected: Salesforce at 44% utilization (Rs. 18.5 L potential annual saving), Tableau at 31% utilization (Rs. 9.2 L saving).
7. PO deletion anomalies: deleted POs not monitored for fraud or error patterns; investigation delayed due to lack of consolidated view.
8. High-value PO risk: no real-time alert for POs above Rs. 1 Cr threshold awaiting CXO approval beyond SLA.</w:t>
      </w:r>
    </w:p>
    <w:p>
      <w:pPr>
        <w:spacing w:before="240" w:after="120"/>
      </w:pPr>
      <w:r>
        <w:rPr>
          <w:rFonts w:ascii="Times New Roman" w:hAnsi="Times New Roman"/>
          <w:b/>
          <w:color w:val="00336B"/>
          <w:sz w:val="24"/>
        </w:rPr>
        <w:t>4.4  Proposed solution/System</w:t>
      </w:r>
    </w:p>
    <w:p>
      <w:pPr>
        <w:spacing w:after="120"/>
      </w:pPr>
      <w:r>
        <w:rPr>
          <w:rFonts w:ascii="Times New Roman" w:hAnsi="Times New Roman"/>
          <w:i/>
          <w:color w:val="404040"/>
          <w:sz w:val="20"/>
        </w:rPr>
        <w:t>KPMG IntelliSource: a single-pane-of-glass procurement intelligence platform built as a React 18 + TypeScript SPA with KPMG brand identity. The solution provides: (a) Real-time Procurement Dashboard with PO status, compliance breach alerts, and contract renewal calendar. (b) Vendor Intelligence with scorecards, risk classification, and ABAC certification tracking for 50+ vendors across IT Services, Consulting, Cloud, Security, Data Analytics, and SaaS categories. (c) 16-stage P2P Lifecycle Tracker with bottleneck identification and SLA breach monitoring across Rs. 2000 Cr+ annual procurement volume. (d) Automated Compliance Breach Detection surfacing 6 breach types with severity triage and resolution workflow. (e) Financial Analytics with 24-month margin trends and divisional budget tracking. (f) License Utilization Optimization identifying Rs. 28+ L in immediate savings. (g) Role-based dashboards for 6 user personas ensuring information is contextual and access-controlled.</w:t>
      </w:r>
    </w:p>
    <w:p>
      <w:pPr>
        <w:spacing w:before="240" w:after="120"/>
      </w:pPr>
      <w:r>
        <w:rPr>
          <w:rFonts w:ascii="Times New Roman" w:hAnsi="Times New Roman"/>
          <w:b/>
          <w:color w:val="00336B"/>
          <w:sz w:val="28"/>
        </w:rPr>
        <w:t>5    Functional and Non-Functional Requirements</w:t>
      </w:r>
    </w:p>
    <w:p>
      <w:pPr>
        <w:spacing w:after="120"/>
      </w:pPr>
      <w:r>
        <w:rPr>
          <w:rFonts w:ascii="Times New Roman" w:hAnsi="Times New Roman"/>
          <w:i/>
          <w:color w:val="404040"/>
          <w:sz w:val="20"/>
        </w:rPr>
        <w:t>See Section 4.4 above. IntelliSource addresses all identified challenges through a unified procurement intelligence dashboard with real-time data, role-based access control, automated compliance alerting, P2P lifecycle visualization, and financial analytics. Technology stack: React 18, TypeScript 5, TanStack Router, Recharts, Vite, Tailwind CSS, Radix UI.</w:t>
      </w:r>
    </w:p>
    <w:p>
      <w:pPr>
        <w:spacing w:before="240" w:after="120"/>
      </w:pPr>
      <w:r>
        <w:rPr>
          <w:rFonts w:ascii="Times New Roman" w:hAnsi="Times New Roman"/>
          <w:b/>
          <w:color w:val="00336B"/>
          <w:sz w:val="24"/>
        </w:rPr>
        <w:t>5.1  Functional Requirements</w:t>
      </w:r>
    </w:p>
    <w:p>
      <w:pPr>
        <w:spacing w:after="120"/>
      </w:pPr>
      <w:r>
        <w:rPr>
          <w:rFonts w:ascii="Times New Roman" w:hAnsi="Times New Roman"/>
          <w:i/>
          <w:color w:val="404040"/>
          <w:sz w:val="20"/>
        </w:rPr>
        <w:t>KPMG IntelliSource functional requirements are listed in the table below. Each requirement is identified by a unique Business Requirement number (BR#), module, requirement name, detailed description, and remarks.</w:t>
      </w:r>
    </w:p>
    <w:p>
      <w:pPr>
        <w:spacing w:after="120"/>
      </w:pPr>
      <w:r>
        <w:rPr>
          <w:rFonts w:ascii="Times New Roman" w:hAnsi="Times New Roman"/>
          <w:i/>
          <w:color w:val="404040"/>
          <w:sz w:val="20"/>
        </w:rPr>
        <w:t>Guide for item filing for references to be removed: &lt;These FUNCTIONAL REQUIREMENTS describe what the system should do — the specific behaviors, functions, and features</w:t>
      </w:r>
    </w:p>
    <w:p>
      <w:pPr>
        <w:spacing w:after="120"/>
      </w:pPr>
      <w:r>
        <w:rPr>
          <w:rFonts w:ascii="Times New Roman" w:hAnsi="Times New Roman"/>
          <w:i/>
          <w:color w:val="404040"/>
          <w:sz w:val="20"/>
        </w:rPr>
        <w:t>Examples:</w:t>
      </w:r>
    </w:p>
    <w:p>
      <w:pPr>
        <w:pStyle w:val="ListBullet"/>
      </w:pPr>
      <w:r>
        <w:rPr>
          <w:rFonts w:ascii="Times New Roman" w:hAnsi="Times New Roman"/>
          <w:i w:val="0"/>
          <w:sz w:val="20"/>
        </w:rPr>
        <w:t>User login and authentication</w:t>
      </w:r>
    </w:p>
    <w:p>
      <w:pPr>
        <w:pStyle w:val="ListBullet"/>
      </w:pPr>
      <w:r>
        <w:rPr>
          <w:rFonts w:ascii="Times New Roman" w:hAnsi="Times New Roman"/>
          <w:i w:val="0"/>
          <w:sz w:val="20"/>
        </w:rPr>
        <w:t>Ability to search for products</w:t>
      </w:r>
    </w:p>
    <w:p>
      <w:pPr>
        <w:pStyle w:val="ListBullet"/>
      </w:pPr>
      <w:r>
        <w:rPr>
          <w:rFonts w:ascii="Times New Roman" w:hAnsi="Times New Roman"/>
          <w:i w:val="0"/>
          <w:sz w:val="20"/>
        </w:rPr>
        <w:t>Generate monthly sales report</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152"/>
            <w:shd w:val="clear" w:color="auto" w:fill="1F3964"/>
          </w:tcPr>
          <w:p>
            <w:pPr>
              <w:jc w:val="center"/>
            </w:pPr>
            <w:r>
              <w:rPr>
                <w:rFonts w:ascii="Times New Roman" w:hAnsi="Times New Roman"/>
                <w:b/>
                <w:color w:val="FFFFFF"/>
                <w:sz w:val="20"/>
              </w:rPr>
              <w:t>BR#</w:t>
            </w:r>
          </w:p>
        </w:tc>
        <w:tc>
          <w:tcPr>
            <w:tcW w:type="dxa" w:w="1440"/>
            <w:shd w:val="clear" w:color="auto" w:fill="1F3964"/>
          </w:tcPr>
          <w:p>
            <w:pPr>
              <w:jc w:val="center"/>
            </w:pPr>
            <w:r>
              <w:rPr>
                <w:rFonts w:ascii="Times New Roman" w:hAnsi="Times New Roman"/>
                <w:b/>
                <w:color w:val="FFFFFF"/>
                <w:sz w:val="20"/>
              </w:rPr>
              <w:t>Module</w:t>
            </w:r>
          </w:p>
        </w:tc>
        <w:tc>
          <w:tcPr>
            <w:tcW w:type="dxa" w:w="2016"/>
            <w:shd w:val="clear" w:color="auto" w:fill="1F3964"/>
          </w:tcPr>
          <w:p>
            <w:pPr>
              <w:jc w:val="center"/>
            </w:pPr>
            <w:r>
              <w:rPr>
                <w:rFonts w:ascii="Times New Roman" w:hAnsi="Times New Roman"/>
                <w:b/>
                <w:color w:val="FFFFFF"/>
                <w:sz w:val="20"/>
              </w:rPr>
              <w:t>Business Requirement</w:t>
            </w:r>
          </w:p>
        </w:tc>
        <w:tc>
          <w:tcPr>
            <w:tcW w:type="dxa" w:w="3600"/>
            <w:shd w:val="clear" w:color="auto" w:fill="1F3964"/>
          </w:tcPr>
          <w:p>
            <w:pPr>
              <w:jc w:val="center"/>
            </w:pPr>
            <w:r>
              <w:rPr>
                <w:rFonts w:ascii="Times New Roman" w:hAnsi="Times New Roman"/>
                <w:b/>
                <w:color w:val="FFFFFF"/>
                <w:sz w:val="20"/>
              </w:rPr>
              <w:t>Requirement Description</w:t>
            </w:r>
          </w:p>
        </w:tc>
        <w:tc>
          <w:tcPr>
            <w:tcW w:type="dxa" w:w="1152"/>
            <w:shd w:val="clear" w:color="auto" w:fill="1F3964"/>
          </w:tcPr>
          <w:p>
            <w:pPr>
              <w:jc w:val="center"/>
            </w:pPr>
            <w:r>
              <w:rPr>
                <w:rFonts w:ascii="Times New Roman" w:hAnsi="Times New Roman"/>
                <w:b/>
                <w:color w:val="FFFFFF"/>
                <w:sz w:val="20"/>
              </w:rPr>
              <w:t>Remarks if any</w:t>
            </w:r>
          </w:p>
        </w:tc>
      </w:tr>
      <w:tr>
        <w:tc>
          <w:tcPr>
            <w:tcW w:type="dxa" w:w="1152"/>
          </w:tcPr>
          <w:p>
            <w:r>
              <w:rPr>
                <w:rFonts w:ascii="Times New Roman" w:hAnsi="Times New Roman"/>
                <w:sz w:val="20"/>
              </w:rPr>
              <w:t>FR01</w:t>
            </w:r>
          </w:p>
        </w:tc>
        <w:tc>
          <w:tcPr>
            <w:tcW w:type="dxa" w:w="1440"/>
          </w:tcPr>
          <w:p>
            <w:r>
              <w:rPr>
                <w:rFonts w:ascii="Times New Roman" w:hAnsi="Times New Roman"/>
                <w:sz w:val="20"/>
              </w:rPr>
              <w:t>Procurement Dashboard</w:t>
            </w:r>
          </w:p>
        </w:tc>
        <w:tc>
          <w:tcPr>
            <w:tcW w:type="dxa" w:w="2016"/>
          </w:tcPr>
          <w:p>
            <w:r>
              <w:rPr>
                <w:rFonts w:ascii="Times New Roman" w:hAnsi="Times New Roman"/>
                <w:sz w:val="20"/>
              </w:rPr>
              <w:t>Real-Time KPI Dashboard</w:t>
            </w:r>
          </w:p>
        </w:tc>
        <w:tc>
          <w:tcPr>
            <w:tcW w:type="dxa" w:w="3600"/>
          </w:tcPr>
          <w:p>
            <w:r>
              <w:rPr>
                <w:rFonts w:ascii="Times New Roman" w:hAnsi="Times New Roman"/>
                <w:sz w:val="20"/>
              </w:rPr>
              <w:t>Display 6 KPI cards on the main dashboard: Total PO Value MTD, Active POs by status (Approved/Pending/Under Review), High-Value PO count (&gt;Rs.1Cr), Avg PO Cycle Time vs. 3-day target, Compliance Breach Rate, and PO Deletion Frequency. Include 12-month area sparkline on Total PO Value card.</w:t>
            </w:r>
          </w:p>
        </w:tc>
        <w:tc>
          <w:tcPr>
            <w:tcW w:type="dxa" w:w="1152"/>
          </w:tcPr>
          <w:p>
            <w:r>
              <w:rPr>
                <w:rFonts w:ascii="Times New Roman" w:hAnsi="Times New Roman"/>
                <w:sz w:val="20"/>
              </w:rPr>
              <w:t>Priority: H. Phase 1.</w:t>
            </w:r>
          </w:p>
        </w:tc>
      </w:tr>
      <w:tr>
        <w:tc>
          <w:tcPr>
            <w:tcW w:type="dxa" w:w="1152"/>
          </w:tcPr>
          <w:p>
            <w:r>
              <w:rPr>
                <w:rFonts w:ascii="Times New Roman" w:hAnsi="Times New Roman"/>
                <w:sz w:val="20"/>
              </w:rPr>
              <w:t>FR02</w:t>
            </w:r>
          </w:p>
        </w:tc>
        <w:tc>
          <w:tcPr>
            <w:tcW w:type="dxa" w:w="1440"/>
          </w:tcPr>
          <w:p>
            <w:r>
              <w:rPr>
                <w:rFonts w:ascii="Times New Roman" w:hAnsi="Times New Roman"/>
                <w:sz w:val="20"/>
              </w:rPr>
              <w:t>Vendor Management</w:t>
            </w:r>
          </w:p>
        </w:tc>
        <w:tc>
          <w:tcPr>
            <w:tcW w:type="dxa" w:w="2016"/>
          </w:tcPr>
          <w:p>
            <w:r>
              <w:rPr>
                <w:rFonts w:ascii="Times New Roman" w:hAnsi="Times New Roman"/>
                <w:sz w:val="20"/>
              </w:rPr>
              <w:t>Vendor Scorecard List</w:t>
            </w:r>
          </w:p>
        </w:tc>
        <w:tc>
          <w:tcPr>
            <w:tcW w:type="dxa" w:w="3600"/>
          </w:tcPr>
          <w:p>
            <w:r>
              <w:rPr>
                <w:rFonts w:ascii="Times New Roman" w:hAnsi="Times New Roman"/>
                <w:sz w:val="20"/>
              </w:rPr>
              <w:t>Display paginated vendor list with columns: Vendor ID, Name, Category, Region, Rating (1-5 stars), Delivery Score, Quality Score, ABAC Certification status, Compliance Status (Compliant/Under Review/Non-Compliant), Risk Tier (Low/Medium/High), YTD Spend (INR), Contract Status, Contract End Date. Support filtering by Category, Region, Compliance Status, and Risk Tier.</w:t>
            </w:r>
          </w:p>
        </w:tc>
        <w:tc>
          <w:tcPr>
            <w:tcW w:type="dxa" w:w="1152"/>
          </w:tcPr>
          <w:p>
            <w:r>
              <w:rPr>
                <w:rFonts w:ascii="Times New Roman" w:hAnsi="Times New Roman"/>
                <w:sz w:val="20"/>
              </w:rPr>
              <w:t>Priority: H. Phase 1.</w:t>
            </w:r>
          </w:p>
        </w:tc>
      </w:tr>
    </w:tbl>
    <w:p/>
    <w:p>
      <w:pPr>
        <w:spacing w:after="120"/>
      </w:pPr>
      <w:r>
        <w:rPr>
          <w:rFonts w:ascii="Times New Roman" w:hAnsi="Times New Roman"/>
          <w:i/>
          <w:color w:val="404040"/>
          <w:sz w:val="20"/>
        </w:rPr>
        <w:t>Another table format of mapping the functional requirement/Non-functional requirement is marked below and can be used as item matrix or as per requirements: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160"/>
            <w:shd w:val="clear" w:color="auto" w:fill="1F3964"/>
          </w:tcPr>
          <w:p>
            <w:pPr>
              <w:jc w:val="center"/>
            </w:pPr>
            <w:r>
              <w:rPr>
                <w:rFonts w:ascii="Times New Roman" w:hAnsi="Times New Roman"/>
                <w:b/>
                <w:color w:val="FFFFFF"/>
                <w:sz w:val="20"/>
              </w:rPr>
              <w:t>NFR No.</w:t>
            </w:r>
          </w:p>
        </w:tc>
        <w:tc>
          <w:tcPr>
            <w:tcW w:type="dxa" w:w="1728"/>
            <w:shd w:val="clear" w:color="auto" w:fill="1F3964"/>
          </w:tcPr>
          <w:p>
            <w:pPr>
              <w:jc w:val="center"/>
            </w:pPr>
            <w:r>
              <w:rPr>
                <w:rFonts w:ascii="Times New Roman" w:hAnsi="Times New Roman"/>
                <w:b/>
                <w:color w:val="FFFFFF"/>
                <w:sz w:val="20"/>
              </w:rPr>
              <w:t>NFR 01</w:t>
            </w:r>
          </w:p>
        </w:tc>
        <w:tc>
          <w:tcPr>
            <w:tcW w:type="dxa" w:w="2304"/>
            <w:shd w:val="clear" w:color="auto" w:fill="1F3964"/>
          </w:tcPr>
          <w:p>
            <w:pPr>
              <w:jc w:val="center"/>
            </w:pPr>
            <w:r>
              <w:rPr>
                <w:rFonts w:ascii="Times New Roman" w:hAnsi="Times New Roman"/>
                <w:b/>
                <w:color w:val="FFFFFF"/>
                <w:sz w:val="20"/>
              </w:rPr>
              <w:t>Business Requirement Description</w:t>
            </w:r>
          </w:p>
        </w:tc>
        <w:tc>
          <w:tcPr>
            <w:tcW w:type="dxa" w:w="1440"/>
            <w:shd w:val="clear" w:color="auto" w:fill="1F3964"/>
          </w:tcPr>
          <w:p>
            <w:pPr>
              <w:jc w:val="center"/>
            </w:pPr>
            <w:r>
              <w:rPr>
                <w:rFonts w:ascii="Times New Roman" w:hAnsi="Times New Roman"/>
                <w:b/>
                <w:color w:val="FFFFFF"/>
                <w:sz w:val="20"/>
              </w:rPr>
              <w:t>Requirement Type</w:t>
            </w:r>
          </w:p>
        </w:tc>
        <w:tc>
          <w:tcPr>
            <w:tcW w:type="dxa" w:w="1728"/>
            <w:shd w:val="clear" w:color="auto" w:fill="1F3964"/>
          </w:tcPr>
          <w:p>
            <w:pPr>
              <w:jc w:val="center"/>
            </w:pPr>
            <w:r>
              <w:rPr>
                <w:rFonts w:ascii="Times New Roman" w:hAnsi="Times New Roman"/>
                <w:b/>
                <w:color w:val="FFFFFF"/>
                <w:sz w:val="20"/>
              </w:rPr>
              <w:t>Remarks if any</w:t>
            </w:r>
          </w:p>
        </w:tc>
      </w:tr>
      <w:tr>
        <w:tc>
          <w:tcPr>
            <w:tcW w:type="dxa" w:w="2160"/>
          </w:tcPr>
          <w:p>
            <w:r>
              <w:rPr>
                <w:rFonts w:ascii="Times New Roman" w:hAnsi="Times New Roman"/>
                <w:sz w:val="20"/>
              </w:rPr>
              <w:t>BF#</w:t>
            </w:r>
          </w:p>
        </w:tc>
        <w:tc>
          <w:tcPr>
            <w:tcW w:type="dxa" w:w="1728"/>
          </w:tcPr>
          <w:p>
            <w:r>
              <w:rPr>
                <w:rFonts w:ascii="Times New Roman" w:hAnsi="Times New Roman"/>
                <w:sz w:val="20"/>
              </w:rPr>
              <w:t>&lt;Use Module_&lt;n&gt;</w:t>
            </w:r>
          </w:p>
        </w:tc>
        <w:tc>
          <w:tcPr>
            <w:tcW w:type="dxa" w:w="2304"/>
          </w:tcPr>
          <w:p>
            <w:r>
              <w:rPr>
                <w:rFonts w:ascii="Times New Roman" w:hAnsi="Times New Roman"/>
                <w:sz w:val="20"/>
              </w:rPr>
            </w:r>
          </w:p>
        </w:tc>
        <w:tc>
          <w:tcPr>
            <w:tcW w:type="dxa" w:w="1440"/>
          </w:tcPr>
          <w:p>
            <w:r>
              <w:rPr>
                <w:rFonts w:ascii="Times New Roman" w:hAnsi="Times New Roman"/>
                <w:sz w:val="20"/>
              </w:rPr>
            </w:r>
          </w:p>
        </w:tc>
        <w:tc>
          <w:tcPr>
            <w:tcW w:type="dxa" w:w="1728"/>
          </w:tcPr>
          <w:p>
            <w:r>
              <w:rPr>
                <w:rFonts w:ascii="Times New Roman" w:hAnsi="Times New Roman"/>
                <w:sz w:val="20"/>
              </w:rPr>
            </w:r>
          </w:p>
        </w:tc>
      </w:tr>
      <w:tr>
        <w:tc>
          <w:tcPr>
            <w:tcW w:type="dxa" w:w="2160"/>
          </w:tcPr>
          <w:p>
            <w:r>
              <w:rPr>
                <w:rFonts w:ascii="Times New Roman" w:hAnsi="Times New Roman"/>
                <w:sz w:val="20"/>
              </w:rPr>
              <w:t>Priority:</w:t>
            </w:r>
          </w:p>
        </w:tc>
        <w:tc>
          <w:tcPr>
            <w:tcW w:type="dxa" w:w="1728"/>
          </w:tcPr>
          <w:p>
            <w:r>
              <w:rPr>
                <w:rFonts w:ascii="Times New Roman" w:hAnsi="Times New Roman"/>
                <w:sz w:val="20"/>
              </w:rPr>
              <w:t>&lt;&lt;Use Priority&gt;&gt;</w:t>
            </w:r>
          </w:p>
        </w:tc>
        <w:tc>
          <w:tcPr>
            <w:tcW w:type="dxa" w:w="2304"/>
          </w:tcPr>
          <w:p>
            <w:r>
              <w:rPr>
                <w:rFonts w:ascii="Times New Roman" w:hAnsi="Times New Roman"/>
                <w:sz w:val="20"/>
              </w:rPr>
            </w:r>
          </w:p>
        </w:tc>
        <w:tc>
          <w:tcPr>
            <w:tcW w:type="dxa" w:w="1440"/>
          </w:tcPr>
          <w:p>
            <w:r>
              <w:rPr>
                <w:rFonts w:ascii="Times New Roman" w:hAnsi="Times New Roman"/>
                <w:sz w:val="20"/>
              </w:rPr>
            </w:r>
          </w:p>
        </w:tc>
        <w:tc>
          <w:tcPr>
            <w:tcW w:type="dxa" w:w="1728"/>
          </w:tcPr>
          <w:p>
            <w:r>
              <w:rPr>
                <w:rFonts w:ascii="Times New Roman" w:hAnsi="Times New Roman"/>
                <w:sz w:val="20"/>
              </w:rPr>
            </w:r>
          </w:p>
        </w:tc>
      </w:tr>
      <w:tr>
        <w:tc>
          <w:tcPr>
            <w:tcW w:type="dxa" w:w="2160"/>
          </w:tcPr>
          <w:p>
            <w:r>
              <w:rPr>
                <w:rFonts w:ascii="Times New Roman" w:hAnsi="Times New Roman"/>
                <w:sz w:val="20"/>
              </w:rPr>
              <w:t>Use Case Ref:</w:t>
            </w:r>
          </w:p>
        </w:tc>
        <w:tc>
          <w:tcPr>
            <w:tcW w:type="dxa" w:w="1728"/>
          </w:tcPr>
          <w:p>
            <w:r>
              <w:rPr>
                <w:rFonts w:ascii="Times New Roman" w:hAnsi="Times New Roman"/>
                <w:sz w:val="20"/>
              </w:rPr>
              <w:t>&lt;&lt;111111&gt;&gt;</w:t>
            </w:r>
          </w:p>
        </w:tc>
        <w:tc>
          <w:tcPr>
            <w:tcW w:type="dxa" w:w="2304"/>
          </w:tcPr>
          <w:p>
            <w:r>
              <w:rPr>
                <w:rFonts w:ascii="Times New Roman" w:hAnsi="Times New Roman"/>
                <w:sz w:val="20"/>
              </w:rPr>
            </w:r>
          </w:p>
        </w:tc>
        <w:tc>
          <w:tcPr>
            <w:tcW w:type="dxa" w:w="1440"/>
          </w:tcPr>
          <w:p>
            <w:r>
              <w:rPr>
                <w:rFonts w:ascii="Times New Roman" w:hAnsi="Times New Roman"/>
                <w:sz w:val="20"/>
              </w:rPr>
            </w:r>
          </w:p>
        </w:tc>
        <w:tc>
          <w:tcPr>
            <w:tcW w:type="dxa" w:w="1728"/>
          </w:tcPr>
          <w:p>
            <w:r>
              <w:rPr>
                <w:rFonts w:ascii="Times New Roman" w:hAnsi="Times New Roman"/>
                <w:sz w:val="20"/>
              </w:rPr>
            </w:r>
          </w:p>
        </w:tc>
      </w:tr>
      <w:tr>
        <w:tc>
          <w:tcPr>
            <w:tcW w:type="dxa" w:w="2160"/>
          </w:tcPr>
          <w:p>
            <w:r>
              <w:rPr>
                <w:rFonts w:ascii="Times New Roman" w:hAnsi="Times New Roman"/>
                <w:sz w:val="20"/>
              </w:rPr>
              <w:t>Functional Requirement:</w:t>
            </w:r>
          </w:p>
        </w:tc>
        <w:tc>
          <w:tcPr>
            <w:tcW w:type="dxa" w:w="1728"/>
          </w:tcPr>
          <w:p>
            <w:r>
              <w:rPr>
                <w:rFonts w:ascii="Times New Roman" w:hAnsi="Times New Roman"/>
                <w:sz w:val="20"/>
              </w:rPr>
              <w:t>&lt;&lt;&lt;&lt;&lt;&gt;&gt;&gt;&gt;&gt;&gt;</w:t>
            </w:r>
          </w:p>
        </w:tc>
        <w:tc>
          <w:tcPr>
            <w:tcW w:type="dxa" w:w="2304"/>
          </w:tcPr>
          <w:p>
            <w:r>
              <w:rPr>
                <w:rFonts w:ascii="Times New Roman" w:hAnsi="Times New Roman"/>
                <w:sz w:val="20"/>
              </w:rPr>
            </w:r>
          </w:p>
        </w:tc>
        <w:tc>
          <w:tcPr>
            <w:tcW w:type="dxa" w:w="1440"/>
          </w:tcPr>
          <w:p>
            <w:r>
              <w:rPr>
                <w:rFonts w:ascii="Times New Roman" w:hAnsi="Times New Roman"/>
                <w:sz w:val="20"/>
              </w:rPr>
            </w:r>
          </w:p>
        </w:tc>
        <w:tc>
          <w:tcPr>
            <w:tcW w:type="dxa" w:w="1728"/>
          </w:tcPr>
          <w:p>
            <w:r>
              <w:rPr>
                <w:rFonts w:ascii="Times New Roman" w:hAnsi="Times New Roman"/>
                <w:sz w:val="20"/>
              </w:rPr>
            </w:r>
          </w:p>
        </w:tc>
      </w:tr>
      <w:tr>
        <w:tc>
          <w:tcPr>
            <w:tcW w:type="dxa" w:w="2160"/>
          </w:tcPr>
          <w:p>
            <w:r>
              <w:rPr>
                <w:rFonts w:ascii="Times New Roman" w:hAnsi="Times New Roman"/>
                <w:sz w:val="20"/>
              </w:rPr>
              <w:t>BRD Ref:</w:t>
            </w:r>
          </w:p>
        </w:tc>
        <w:tc>
          <w:tcPr>
            <w:tcW w:type="dxa" w:w="1728"/>
          </w:tcPr>
          <w:p>
            <w:r>
              <w:rPr>
                <w:rFonts w:ascii="Times New Roman" w:hAnsi="Times New Roman"/>
                <w:sz w:val="20"/>
              </w:rPr>
              <w:t>&lt;&lt;Requirement reference &lt;xxx&gt;&gt;&gt;</w:t>
            </w:r>
          </w:p>
        </w:tc>
        <w:tc>
          <w:tcPr>
            <w:tcW w:type="dxa" w:w="2304"/>
          </w:tcPr>
          <w:p>
            <w:r>
              <w:rPr>
                <w:rFonts w:ascii="Times New Roman" w:hAnsi="Times New Roman"/>
                <w:sz w:val="20"/>
              </w:rPr>
            </w:r>
          </w:p>
        </w:tc>
        <w:tc>
          <w:tcPr>
            <w:tcW w:type="dxa" w:w="1440"/>
          </w:tcPr>
          <w:p>
            <w:r>
              <w:rPr>
                <w:rFonts w:ascii="Times New Roman" w:hAnsi="Times New Roman"/>
                <w:sz w:val="20"/>
              </w:rPr>
            </w:r>
          </w:p>
        </w:tc>
        <w:tc>
          <w:tcPr>
            <w:tcW w:type="dxa" w:w="1728"/>
          </w:tcPr>
          <w:p>
            <w:r>
              <w:rPr>
                <w:rFonts w:ascii="Times New Roman" w:hAnsi="Times New Roman"/>
                <w:sz w:val="20"/>
              </w:rPr>
            </w:r>
          </w:p>
        </w:tc>
      </w:tr>
      <w:tr>
        <w:tc>
          <w:tcPr>
            <w:tcW w:type="dxa" w:w="2160"/>
          </w:tcPr>
          <w:p>
            <w:r>
              <w:rPr>
                <w:rFonts w:ascii="Times New Roman" w:hAnsi="Times New Roman"/>
                <w:sz w:val="20"/>
              </w:rPr>
              <w:t>User Category:</w:t>
            </w:r>
          </w:p>
        </w:tc>
        <w:tc>
          <w:tcPr>
            <w:tcW w:type="dxa" w:w="1728"/>
          </w:tcPr>
          <w:p>
            <w:r>
              <w:rPr>
                <w:rFonts w:ascii="Times New Roman" w:hAnsi="Times New Roman"/>
                <w:sz w:val="20"/>
              </w:rPr>
              <w:t>&lt;&lt;User_Admin / All/ etc&gt;&gt;</w:t>
            </w:r>
          </w:p>
        </w:tc>
        <w:tc>
          <w:tcPr>
            <w:tcW w:type="dxa" w:w="2304"/>
          </w:tcPr>
          <w:p>
            <w:r>
              <w:rPr>
                <w:rFonts w:ascii="Times New Roman" w:hAnsi="Times New Roman"/>
                <w:sz w:val="20"/>
              </w:rPr>
            </w:r>
          </w:p>
        </w:tc>
        <w:tc>
          <w:tcPr>
            <w:tcW w:type="dxa" w:w="1440"/>
          </w:tcPr>
          <w:p>
            <w:r>
              <w:rPr>
                <w:rFonts w:ascii="Times New Roman" w:hAnsi="Times New Roman"/>
                <w:sz w:val="20"/>
              </w:rPr>
            </w:r>
          </w:p>
        </w:tc>
        <w:tc>
          <w:tcPr>
            <w:tcW w:type="dxa" w:w="1728"/>
          </w:tcPr>
          <w:p>
            <w:r>
              <w:rPr>
                <w:rFonts w:ascii="Times New Roman" w:hAnsi="Times New Roman"/>
                <w:sz w:val="20"/>
              </w:rPr>
            </w:r>
          </w:p>
        </w:tc>
      </w:tr>
      <w:tr>
        <w:tc>
          <w:tcPr>
            <w:tcW w:type="dxa" w:w="2160"/>
          </w:tcPr>
          <w:p>
            <w:r>
              <w:rPr>
                <w:rFonts w:ascii="Times New Roman" w:hAnsi="Times New Roman"/>
                <w:sz w:val="20"/>
              </w:rPr>
              <w:t>Frequency of Use:</w:t>
            </w:r>
          </w:p>
        </w:tc>
        <w:tc>
          <w:tcPr>
            <w:tcW w:type="dxa" w:w="1728"/>
          </w:tcPr>
          <w:p>
            <w:r>
              <w:rPr>
                <w:rFonts w:ascii="Times New Roman" w:hAnsi="Times New Roman"/>
                <w:sz w:val="20"/>
              </w:rPr>
              <w:t>&lt;&lt;One / Daily / Yearly / etc&gt;&gt;</w:t>
            </w:r>
          </w:p>
        </w:tc>
        <w:tc>
          <w:tcPr>
            <w:tcW w:type="dxa" w:w="2304"/>
          </w:tcPr>
          <w:p>
            <w:r>
              <w:rPr>
                <w:rFonts w:ascii="Times New Roman" w:hAnsi="Times New Roman"/>
                <w:sz w:val="20"/>
              </w:rPr>
            </w:r>
          </w:p>
        </w:tc>
        <w:tc>
          <w:tcPr>
            <w:tcW w:type="dxa" w:w="1440"/>
          </w:tcPr>
          <w:p>
            <w:r>
              <w:rPr>
                <w:rFonts w:ascii="Times New Roman" w:hAnsi="Times New Roman"/>
                <w:sz w:val="20"/>
              </w:rPr>
            </w:r>
          </w:p>
        </w:tc>
        <w:tc>
          <w:tcPr>
            <w:tcW w:type="dxa" w:w="1728"/>
          </w:tcPr>
          <w:p>
            <w:r>
              <w:rPr>
                <w:rFonts w:ascii="Times New Roman" w:hAnsi="Times New Roman"/>
                <w:sz w:val="20"/>
              </w:rPr>
            </w:r>
          </w:p>
        </w:tc>
      </w:tr>
      <w:tr>
        <w:tc>
          <w:tcPr>
            <w:tcW w:type="dxa" w:w="2160"/>
          </w:tcPr>
          <w:p>
            <w:r>
              <w:rPr>
                <w:rFonts w:ascii="Times New Roman" w:hAnsi="Times New Roman"/>
                <w:sz w:val="20"/>
              </w:rPr>
              <w:t>Non-functional Requirement:</w:t>
            </w:r>
          </w:p>
        </w:tc>
        <w:tc>
          <w:tcPr>
            <w:tcW w:type="dxa" w:w="1728"/>
          </w:tcPr>
          <w:p>
            <w:r>
              <w:rPr>
                <w:rFonts w:ascii="Times New Roman" w:hAnsi="Times New Roman"/>
                <w:sz w:val="20"/>
              </w:rPr>
              <w:t>&lt;&lt;333333&gt;&gt;</w:t>
            </w:r>
          </w:p>
        </w:tc>
        <w:tc>
          <w:tcPr>
            <w:tcW w:type="dxa" w:w="2304"/>
          </w:tcPr>
          <w:p>
            <w:r>
              <w:rPr>
                <w:rFonts w:ascii="Times New Roman" w:hAnsi="Times New Roman"/>
                <w:sz w:val="20"/>
              </w:rPr>
            </w:r>
          </w:p>
        </w:tc>
        <w:tc>
          <w:tcPr>
            <w:tcW w:type="dxa" w:w="1440"/>
          </w:tcPr>
          <w:p>
            <w:r>
              <w:rPr>
                <w:rFonts w:ascii="Times New Roman" w:hAnsi="Times New Roman"/>
                <w:sz w:val="20"/>
              </w:rPr>
            </w:r>
          </w:p>
        </w:tc>
        <w:tc>
          <w:tcPr>
            <w:tcW w:type="dxa" w:w="1728"/>
          </w:tcPr>
          <w:p>
            <w:r>
              <w:rPr>
                <w:rFonts w:ascii="Times New Roman" w:hAnsi="Times New Roman"/>
                <w:sz w:val="20"/>
              </w:rPr>
            </w:r>
          </w:p>
        </w:tc>
      </w:tr>
      <w:tr>
        <w:tc>
          <w:tcPr>
            <w:tcW w:type="dxa" w:w="2160"/>
          </w:tcPr>
          <w:p>
            <w:r>
              <w:rPr>
                <w:rFonts w:ascii="Times New Roman" w:hAnsi="Times New Roman"/>
                <w:sz w:val="20"/>
              </w:rPr>
              <w:t>Proposed Solution:</w:t>
            </w:r>
          </w:p>
        </w:tc>
        <w:tc>
          <w:tcPr>
            <w:tcW w:type="dxa" w:w="1728"/>
          </w:tcPr>
          <w:p>
            <w:r>
              <w:rPr>
                <w:rFonts w:ascii="Times New Roman" w:hAnsi="Times New Roman"/>
                <w:sz w:val="20"/>
              </w:rPr>
              <w:t>&lt;&lt;33333333&gt;&gt;</w:t>
            </w:r>
          </w:p>
        </w:tc>
        <w:tc>
          <w:tcPr>
            <w:tcW w:type="dxa" w:w="2304"/>
          </w:tcPr>
          <w:p>
            <w:r>
              <w:rPr>
                <w:rFonts w:ascii="Times New Roman" w:hAnsi="Times New Roman"/>
                <w:sz w:val="20"/>
              </w:rPr>
            </w:r>
          </w:p>
        </w:tc>
        <w:tc>
          <w:tcPr>
            <w:tcW w:type="dxa" w:w="1440"/>
          </w:tcPr>
          <w:p>
            <w:r>
              <w:rPr>
                <w:rFonts w:ascii="Times New Roman" w:hAnsi="Times New Roman"/>
                <w:sz w:val="20"/>
              </w:rPr>
            </w:r>
          </w:p>
        </w:tc>
        <w:tc>
          <w:tcPr>
            <w:tcW w:type="dxa" w:w="1728"/>
          </w:tcPr>
          <w:p>
            <w:r>
              <w:rPr>
                <w:rFonts w:ascii="Times New Roman" w:hAnsi="Times New Roman"/>
                <w:sz w:val="20"/>
              </w:rPr>
            </w:r>
          </w:p>
        </w:tc>
      </w:tr>
    </w:tbl>
    <w:p/>
    <w:p>
      <w:pPr>
        <w:spacing w:before="240" w:after="120"/>
      </w:pPr>
      <w:r>
        <w:rPr>
          <w:rFonts w:ascii="Times New Roman" w:hAnsi="Times New Roman"/>
          <w:b/>
          <w:color w:val="00336B"/>
          <w:sz w:val="24"/>
        </w:rPr>
        <w:t>5.2  Non-Functional Requirements</w:t>
      </w:r>
    </w:p>
    <w:p>
      <w:pPr>
        <w:spacing w:after="120"/>
      </w:pPr>
      <w:r>
        <w:rPr>
          <w:rFonts w:ascii="Times New Roman" w:hAnsi="Times New Roman"/>
          <w:i/>
          <w:color w:val="404040"/>
          <w:sz w:val="20"/>
        </w:rPr>
        <w:t>Non-Functional Requirements for KPMG IntelliSource:</w:t>
      </w:r>
    </w:p>
    <w:p>
      <w:pPr>
        <w:pStyle w:val="ListBullet"/>
      </w:pPr>
      <w:r>
        <w:rPr>
          <w:rFonts w:ascii="Times New Roman" w:hAnsi="Times New Roman"/>
          <w:i w:val="0"/>
          <w:sz w:val="20"/>
        </w:rPr>
        <w:t>Response time should be within 2 seconds</w:t>
      </w:r>
    </w:p>
    <w:p>
      <w:pPr>
        <w:pStyle w:val="ListBullet"/>
      </w:pPr>
      <w:r>
        <w:rPr>
          <w:rFonts w:ascii="Times New Roman" w:hAnsi="Times New Roman"/>
          <w:i w:val="0"/>
          <w:sz w:val="20"/>
        </w:rPr>
        <w:t>99.9% uptime availability</w:t>
      </w:r>
    </w:p>
    <w:p>
      <w:pPr>
        <w:spacing w:before="240" w:after="120"/>
      </w:pPr>
      <w:r>
        <w:rPr>
          <w:rFonts w:ascii="Times New Roman" w:hAnsi="Times New Roman"/>
          <w:b/>
          <w:color w:val="00336B"/>
          <w:sz w:val="28"/>
        </w:rPr>
        <w:t>6    Open Items / Pending Decisions</w:t>
      </w:r>
    </w:p>
    <w:p>
      <w:pPr>
        <w:spacing w:after="120"/>
      </w:pPr>
      <w:r>
        <w:rPr>
          <w:rFonts w:ascii="Times New Roman" w:hAnsi="Times New Roman"/>
          <w:i/>
          <w:color w:val="404040"/>
          <w:sz w:val="20"/>
        </w:rPr>
        <w:t>This section lists the items that are still under discussion and need to be resolved. This covers few open items or pending decisions which can be taken up further and not a road blocker for now to proceed ahead. E.g. Few details from client/Business like activity Code etc.</w:t>
      </w:r>
    </w:p>
    <w:p>
      <w:pPr>
        <w:spacing w:before="240" w:after="120"/>
      </w:pPr>
      <w:r>
        <w:rPr>
          <w:rFonts w:ascii="Times New Roman" w:hAnsi="Times New Roman"/>
          <w:b/>
          <w:color w:val="00336B"/>
          <w:sz w:val="24"/>
        </w:rPr>
        <w:t>6.1  Open Item List</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008"/>
            <w:shd w:val="clear" w:color="auto" w:fill="1F3964"/>
          </w:tcPr>
          <w:p>
            <w:pPr>
              <w:jc w:val="center"/>
            </w:pPr>
            <w:r>
              <w:rPr>
                <w:rFonts w:ascii="Times New Roman" w:hAnsi="Times New Roman"/>
                <w:b/>
                <w:color w:val="FFFFFF"/>
                <w:sz w:val="20"/>
              </w:rPr>
              <w:t>Sr. No.</w:t>
            </w:r>
          </w:p>
        </w:tc>
        <w:tc>
          <w:tcPr>
            <w:tcW w:type="dxa" w:w="1872"/>
            <w:shd w:val="clear" w:color="auto" w:fill="1F3964"/>
          </w:tcPr>
          <w:p>
            <w:pPr>
              <w:jc w:val="center"/>
            </w:pPr>
            <w:r>
              <w:rPr>
                <w:rFonts w:ascii="Times New Roman" w:hAnsi="Times New Roman"/>
                <w:b/>
                <w:color w:val="FFFFFF"/>
                <w:sz w:val="20"/>
              </w:rPr>
              <w:t>Name</w:t>
              <w:br/>
              <w:t>(First &amp;</w:t>
              <w:br/>
              <w:t>Second Name)</w:t>
            </w:r>
          </w:p>
        </w:tc>
        <w:tc>
          <w:tcPr>
            <w:tcW w:type="dxa" w:w="1872"/>
            <w:shd w:val="clear" w:color="auto" w:fill="1F3964"/>
          </w:tcPr>
          <w:p>
            <w:pPr>
              <w:jc w:val="center"/>
            </w:pPr>
            <w:r>
              <w:rPr>
                <w:rFonts w:ascii="Times New Roman" w:hAnsi="Times New Roman"/>
                <w:b/>
                <w:color w:val="FFFFFF"/>
                <w:sz w:val="20"/>
              </w:rPr>
              <w:t>Designation</w:t>
            </w:r>
          </w:p>
        </w:tc>
        <w:tc>
          <w:tcPr>
            <w:tcW w:type="dxa" w:w="2304"/>
            <w:shd w:val="clear" w:color="auto" w:fill="1F3964"/>
          </w:tcPr>
          <w:p>
            <w:pPr>
              <w:jc w:val="center"/>
            </w:pPr>
            <w:r>
              <w:rPr>
                <w:rFonts w:ascii="Times New Roman" w:hAnsi="Times New Roman"/>
                <w:b/>
                <w:color w:val="FFFFFF"/>
                <w:sz w:val="20"/>
              </w:rPr>
              <w:t>Attachment</w:t>
            </w:r>
          </w:p>
        </w:tc>
        <w:tc>
          <w:tcPr>
            <w:tcW w:type="dxa" w:w="2304"/>
            <w:shd w:val="clear" w:color="auto" w:fill="1F3964"/>
          </w:tcPr>
          <w:p>
            <w:pPr>
              <w:jc w:val="center"/>
            </w:pPr>
            <w:r>
              <w:rPr>
                <w:rFonts w:ascii="Times New Roman" w:hAnsi="Times New Roman"/>
                <w:b/>
                <w:color w:val="FFFFFF"/>
                <w:sz w:val="20"/>
              </w:rPr>
              <w:t>Remarks if any</w:t>
            </w:r>
          </w:p>
        </w:tc>
      </w:tr>
      <w:tr>
        <w:tc>
          <w:tcPr>
            <w:tcW w:type="dxa" w:w="1008"/>
          </w:tcPr>
          <w:p>
            <w:r>
              <w:rPr>
                <w:rFonts w:ascii="Times New Roman" w:hAnsi="Times New Roman"/>
                <w:sz w:val="20"/>
              </w:rPr>
              <w:t>1</w:t>
            </w:r>
          </w:p>
        </w:tc>
        <w:tc>
          <w:tcPr>
            <w:tcW w:type="dxa" w:w="1872"/>
          </w:tcPr>
          <w:p>
            <w:r>
              <w:rPr>
                <w:rFonts w:ascii="Times New Roman" w:hAnsi="Times New Roman"/>
                <w:sz w:val="20"/>
              </w:rPr>
            </w:r>
          </w:p>
        </w:tc>
        <w:tc>
          <w:tcPr>
            <w:tcW w:type="dxa" w:w="1872"/>
          </w:tcPr>
          <w:p>
            <w:r>
              <w:rPr>
                <w:rFonts w:ascii="Times New Roman" w:hAnsi="Times New Roman"/>
                <w:sz w:val="20"/>
              </w:rPr>
            </w:r>
          </w:p>
        </w:tc>
        <w:tc>
          <w:tcPr>
            <w:tcW w:type="dxa" w:w="2304"/>
          </w:tcPr>
          <w:p>
            <w:r>
              <w:rPr>
                <w:rFonts w:ascii="Times New Roman" w:hAnsi="Times New Roman"/>
                <w:sz w:val="20"/>
              </w:rPr>
              <w:t>&lt;Attach the Confirmation</w:t>
              <w:br/>
              <w:t>from concerned members&gt;</w:t>
            </w:r>
          </w:p>
        </w:tc>
        <w:tc>
          <w:tcPr>
            <w:tcW w:type="dxa" w:w="2304"/>
          </w:tcPr>
          <w:p>
            <w:r>
              <w:rPr>
                <w:rFonts w:ascii="Times New Roman" w:hAnsi="Times New Roman"/>
                <w:sz w:val="20"/>
              </w:rPr>
              <w:t>&lt;from concerned members&gt;</w:t>
            </w:r>
          </w:p>
        </w:tc>
      </w:tr>
      <w:tr>
        <w:tc>
          <w:tcPr>
            <w:tcW w:type="dxa" w:w="1008"/>
          </w:tcPr>
          <w:p>
            <w:r>
              <w:rPr>
                <w:rFonts w:ascii="Times New Roman" w:hAnsi="Times New Roman"/>
                <w:sz w:val="20"/>
              </w:rPr>
              <w:t>2</w:t>
            </w:r>
          </w:p>
        </w:tc>
        <w:tc>
          <w:tcPr>
            <w:tcW w:type="dxa" w:w="1872"/>
          </w:tcPr>
          <w:p>
            <w:r>
              <w:rPr>
                <w:rFonts w:ascii="Times New Roman" w:hAnsi="Times New Roman"/>
                <w:sz w:val="20"/>
              </w:rPr>
            </w:r>
          </w:p>
        </w:tc>
        <w:tc>
          <w:tcPr>
            <w:tcW w:type="dxa" w:w="1872"/>
          </w:tcPr>
          <w:p>
            <w:r>
              <w:rPr>
                <w:rFonts w:ascii="Times New Roman" w:hAnsi="Times New Roman"/>
                <w:sz w:val="20"/>
              </w:rPr>
            </w:r>
          </w:p>
        </w:tc>
        <w:tc>
          <w:tcPr>
            <w:tcW w:type="dxa" w:w="2304"/>
          </w:tcPr>
          <w:p>
            <w:r>
              <w:rPr>
                <w:rFonts w:ascii="Times New Roman" w:hAnsi="Times New Roman"/>
                <w:sz w:val="20"/>
              </w:rPr>
              <w:t>&lt;Attach the Confirmation</w:t>
              <w:br/>
              <w:t>from concerned members&gt;</w:t>
            </w:r>
          </w:p>
        </w:tc>
        <w:tc>
          <w:tcPr>
            <w:tcW w:type="dxa" w:w="2304"/>
          </w:tcPr>
          <w:p>
            <w:r>
              <w:rPr>
                <w:rFonts w:ascii="Times New Roman" w:hAnsi="Times New Roman"/>
                <w:sz w:val="20"/>
              </w:rPr>
              <w:t>&lt;from concerned members&gt;</w:t>
            </w:r>
          </w:p>
        </w:tc>
      </w:tr>
    </w:tbl>
    <w:p/>
    <w:p>
      <w:pPr>
        <w:spacing w:before="240" w:after="120"/>
      </w:pPr>
      <w:r>
        <w:rPr>
          <w:rFonts w:ascii="Times New Roman" w:hAnsi="Times New Roman"/>
          <w:b/>
          <w:color w:val="00336B"/>
          <w:sz w:val="24"/>
        </w:rPr>
        <w:t>6.2  Open Item Declaration</w:t>
      </w:r>
    </w:p>
    <w:p>
      <w:pPr>
        <w:spacing w:after="120"/>
      </w:pPr>
      <w:r>
        <w:rPr>
          <w:rFonts w:ascii="Times New Roman" w:hAnsi="Times New Roman"/>
          <w:i/>
          <w:color w:val="404040"/>
          <w:sz w:val="20"/>
        </w:rPr>
        <w:t>Declaration Statement: BRD is approved with the understanding that the items listed under "Open Items" addressed will be addressed in subsequent revisions of the BRD timeline. These items are not expected to materially impact the overall scope of timeline.</w:t>
      </w:r>
    </w:p>
    <w:p>
      <w:pPr>
        <w:spacing w:after="120"/>
      </w:pPr>
      <w:r>
        <w:rPr>
          <w:rFonts w:ascii="Times New Roman" w:hAnsi="Times New Roman"/>
          <w:i/>
          <w:color w:val="404040"/>
          <w:sz w:val="20"/>
        </w:rPr>
        <w:t>Note: Open points need to be closed for obtaining complete scope and may impact overall effort estimates.</w:t>
      </w:r>
    </w:p>
    <w:tbl>
      <w:tblPr>
        <w:tblStyle w:val="TableGrid"/>
        <w:tblW w:type="auto" w:w="0"/>
        <w:jc w:val="left"/>
        <w:tblLook w:firstColumn="1" w:firstRow="1" w:lastColumn="0" w:lastRow="0" w:noHBand="0" w:noVBand="1" w:val="04A0"/>
      </w:tblPr>
      <w:tblGrid>
        <w:gridCol w:w="1170"/>
        <w:gridCol w:w="1170"/>
        <w:gridCol w:w="1170"/>
        <w:gridCol w:w="1170"/>
        <w:gridCol w:w="1170"/>
        <w:gridCol w:w="1170"/>
        <w:gridCol w:w="1170"/>
        <w:gridCol w:w="1170"/>
      </w:tblGrid>
      <w:tr>
        <w:tc>
          <w:tcPr>
            <w:tcW w:type="dxa" w:w="864"/>
            <w:shd w:val="clear" w:color="auto" w:fill="1F3964"/>
          </w:tcPr>
          <w:p>
            <w:pPr>
              <w:jc w:val="center"/>
            </w:pPr>
            <w:r>
              <w:rPr>
                <w:rFonts w:ascii="Times New Roman" w:hAnsi="Times New Roman"/>
                <w:b/>
                <w:color w:val="FFFFFF"/>
                <w:sz w:val="20"/>
              </w:rPr>
              <w:t>OI#</w:t>
            </w:r>
          </w:p>
        </w:tc>
        <w:tc>
          <w:tcPr>
            <w:tcW w:type="dxa" w:w="1152"/>
            <w:shd w:val="clear" w:color="auto" w:fill="1F3964"/>
          </w:tcPr>
          <w:p>
            <w:pPr>
              <w:jc w:val="center"/>
            </w:pPr>
            <w:r>
              <w:rPr>
                <w:rFonts w:ascii="Times New Roman" w:hAnsi="Times New Roman"/>
                <w:b/>
                <w:color w:val="FFFFFF"/>
                <w:sz w:val="20"/>
              </w:rPr>
              <w:t>Agenda</w:t>
            </w:r>
          </w:p>
        </w:tc>
        <w:tc>
          <w:tcPr>
            <w:tcW w:type="dxa" w:w="1152"/>
            <w:shd w:val="clear" w:color="auto" w:fill="1F3964"/>
          </w:tcPr>
          <w:p>
            <w:pPr>
              <w:jc w:val="center"/>
            </w:pPr>
            <w:r>
              <w:rPr>
                <w:rFonts w:ascii="Times New Roman" w:hAnsi="Times New Roman"/>
                <w:b/>
                <w:color w:val="FFFFFF"/>
                <w:sz w:val="20"/>
              </w:rPr>
              <w:t>Current Status</w:t>
            </w:r>
          </w:p>
        </w:tc>
        <w:tc>
          <w:tcPr>
            <w:tcW w:type="dxa" w:w="1152"/>
            <w:shd w:val="clear" w:color="auto" w:fill="1F3964"/>
          </w:tcPr>
          <w:p>
            <w:pPr>
              <w:jc w:val="center"/>
            </w:pPr>
            <w:r>
              <w:rPr>
                <w:rFonts w:ascii="Times New Roman" w:hAnsi="Times New Roman"/>
                <w:b/>
                <w:color w:val="FFFFFF"/>
                <w:sz w:val="20"/>
              </w:rPr>
              <w:t>Description/ Owner</w:t>
            </w:r>
          </w:p>
        </w:tc>
        <w:tc>
          <w:tcPr>
            <w:tcW w:type="dxa" w:w="1152"/>
            <w:shd w:val="clear" w:color="auto" w:fill="1F3964"/>
          </w:tcPr>
          <w:p>
            <w:pPr>
              <w:jc w:val="center"/>
            </w:pPr>
            <w:r>
              <w:rPr>
                <w:rFonts w:ascii="Times New Roman" w:hAnsi="Times New Roman"/>
                <w:b/>
                <w:color w:val="FFFFFF"/>
                <w:sz w:val="20"/>
              </w:rPr>
              <w:t>Stakeholder Responsible</w:t>
            </w:r>
          </w:p>
        </w:tc>
        <w:tc>
          <w:tcPr>
            <w:tcW w:type="dxa" w:w="1152"/>
            <w:shd w:val="clear" w:color="auto" w:fill="1F3964"/>
          </w:tcPr>
          <w:p>
            <w:pPr>
              <w:jc w:val="center"/>
            </w:pPr>
            <w:r>
              <w:rPr>
                <w:rFonts w:ascii="Times New Roman" w:hAnsi="Times New Roman"/>
                <w:b/>
                <w:color w:val="FFFFFF"/>
                <w:sz w:val="20"/>
              </w:rPr>
              <w:t>Expected date of closure</w:t>
            </w:r>
          </w:p>
        </w:tc>
        <w:tc>
          <w:tcPr>
            <w:tcW w:type="dxa" w:w="1152"/>
            <w:shd w:val="clear" w:color="auto" w:fill="1F3964"/>
          </w:tcPr>
          <w:p>
            <w:pPr>
              <w:jc w:val="center"/>
            </w:pPr>
            <w:r>
              <w:rPr>
                <w:rFonts w:ascii="Times New Roman" w:hAnsi="Times New Roman"/>
                <w:b/>
                <w:color w:val="FFFFFF"/>
                <w:sz w:val="20"/>
              </w:rPr>
              <w:t>Impact if Not Closed</w:t>
            </w:r>
          </w:p>
        </w:tc>
        <w:tc>
          <w:tcPr>
            <w:tcW w:type="dxa" w:w="1152"/>
            <w:shd w:val="clear" w:color="auto" w:fill="1F3964"/>
          </w:tcPr>
          <w:p>
            <w:pPr>
              <w:jc w:val="center"/>
            </w:pPr>
            <w:r>
              <w:rPr>
                <w:rFonts w:ascii="Times New Roman" w:hAnsi="Times New Roman"/>
                <w:b/>
                <w:color w:val="FFFFFF"/>
                <w:sz w:val="20"/>
              </w:rPr>
              <w:t>Remarks if any</w:t>
            </w:r>
          </w:p>
        </w:tc>
      </w:tr>
      <w:tr>
        <w:tc>
          <w:tcPr>
            <w:tcW w:type="dxa" w:w="864"/>
          </w:tcPr>
          <w:p>
            <w:r>
              <w:rPr>
                <w:rFonts w:ascii="Times New Roman" w:hAnsi="Times New Roman"/>
                <w:sz w:val="20"/>
              </w:rPr>
              <w:t>OI 01</w:t>
            </w:r>
          </w:p>
        </w:tc>
        <w:tc>
          <w:tcPr>
            <w:tcW w:type="dxa" w:w="1152"/>
          </w:tcPr>
          <w:p>
            <w:r>
              <w:rPr>
                <w:rFonts w:ascii="Times New Roman" w:hAnsi="Times New Roman"/>
                <w:sz w:val="20"/>
              </w:rPr>
            </w:r>
          </w:p>
        </w:tc>
        <w:tc>
          <w:tcPr>
            <w:tcW w:type="dxa" w:w="1152"/>
          </w:tcPr>
          <w:p>
            <w:r>
              <w:rPr>
                <w:rFonts w:ascii="Times New Roman" w:hAnsi="Times New Roman"/>
                <w:sz w:val="20"/>
              </w:rPr>
            </w:r>
          </w:p>
        </w:tc>
        <w:tc>
          <w:tcPr>
            <w:tcW w:type="dxa" w:w="1152"/>
          </w:tcPr>
          <w:p>
            <w:r>
              <w:rPr>
                <w:rFonts w:ascii="Times New Roman" w:hAnsi="Times New Roman"/>
                <w:sz w:val="20"/>
              </w:rPr>
            </w:r>
          </w:p>
        </w:tc>
        <w:tc>
          <w:tcPr>
            <w:tcW w:type="dxa" w:w="1152"/>
          </w:tcPr>
          <w:p>
            <w:r>
              <w:rPr>
                <w:rFonts w:ascii="Times New Roman" w:hAnsi="Times New Roman"/>
                <w:sz w:val="20"/>
              </w:rPr>
            </w:r>
          </w:p>
        </w:tc>
        <w:tc>
          <w:tcPr>
            <w:tcW w:type="dxa" w:w="1152"/>
          </w:tcPr>
          <w:p>
            <w:r>
              <w:rPr>
                <w:rFonts w:ascii="Times New Roman" w:hAnsi="Times New Roman"/>
                <w:sz w:val="20"/>
              </w:rPr>
            </w:r>
          </w:p>
        </w:tc>
        <w:tc>
          <w:tcPr>
            <w:tcW w:type="dxa" w:w="1152"/>
          </w:tcPr>
          <w:p>
            <w:r>
              <w:rPr>
                <w:rFonts w:ascii="Times New Roman" w:hAnsi="Times New Roman"/>
                <w:sz w:val="20"/>
              </w:rPr>
            </w:r>
          </w:p>
        </w:tc>
        <w:tc>
          <w:tcPr>
            <w:tcW w:type="dxa" w:w="1152"/>
          </w:tcPr>
          <w:p>
            <w:r>
              <w:rPr>
                <w:rFonts w:ascii="Times New Roman" w:hAnsi="Times New Roman"/>
                <w:sz w:val="20"/>
              </w:rPr>
            </w:r>
          </w:p>
        </w:tc>
      </w:tr>
      <w:tr>
        <w:tc>
          <w:tcPr>
            <w:tcW w:type="dxa" w:w="864"/>
          </w:tcPr>
          <w:p>
            <w:r>
              <w:rPr>
                <w:rFonts w:ascii="Times New Roman" w:hAnsi="Times New Roman"/>
                <w:sz w:val="20"/>
              </w:rPr>
              <w:t>OI 02</w:t>
            </w:r>
          </w:p>
        </w:tc>
        <w:tc>
          <w:tcPr>
            <w:tcW w:type="dxa" w:w="1152"/>
          </w:tcPr>
          <w:p>
            <w:r>
              <w:rPr>
                <w:rFonts w:ascii="Times New Roman" w:hAnsi="Times New Roman"/>
                <w:sz w:val="20"/>
              </w:rPr>
            </w:r>
          </w:p>
        </w:tc>
        <w:tc>
          <w:tcPr>
            <w:tcW w:type="dxa" w:w="1152"/>
          </w:tcPr>
          <w:p>
            <w:r>
              <w:rPr>
                <w:rFonts w:ascii="Times New Roman" w:hAnsi="Times New Roman"/>
                <w:sz w:val="20"/>
              </w:rPr>
            </w:r>
          </w:p>
        </w:tc>
        <w:tc>
          <w:tcPr>
            <w:tcW w:type="dxa" w:w="1152"/>
          </w:tcPr>
          <w:p>
            <w:r>
              <w:rPr>
                <w:rFonts w:ascii="Times New Roman" w:hAnsi="Times New Roman"/>
                <w:sz w:val="20"/>
              </w:rPr>
            </w:r>
          </w:p>
        </w:tc>
        <w:tc>
          <w:tcPr>
            <w:tcW w:type="dxa" w:w="1152"/>
          </w:tcPr>
          <w:p>
            <w:r>
              <w:rPr>
                <w:rFonts w:ascii="Times New Roman" w:hAnsi="Times New Roman"/>
                <w:sz w:val="20"/>
              </w:rPr>
            </w:r>
          </w:p>
        </w:tc>
        <w:tc>
          <w:tcPr>
            <w:tcW w:type="dxa" w:w="1152"/>
          </w:tcPr>
          <w:p>
            <w:r>
              <w:rPr>
                <w:rFonts w:ascii="Times New Roman" w:hAnsi="Times New Roman"/>
                <w:sz w:val="20"/>
              </w:rPr>
            </w:r>
          </w:p>
        </w:tc>
        <w:tc>
          <w:tcPr>
            <w:tcW w:type="dxa" w:w="1152"/>
          </w:tcPr>
          <w:p>
            <w:r>
              <w:rPr>
                <w:rFonts w:ascii="Times New Roman" w:hAnsi="Times New Roman"/>
                <w:sz w:val="20"/>
              </w:rPr>
            </w:r>
          </w:p>
        </w:tc>
        <w:tc>
          <w:tcPr>
            <w:tcW w:type="dxa" w:w="1152"/>
          </w:tcPr>
          <w:p>
            <w:r>
              <w:rPr>
                <w:rFonts w:ascii="Times New Roman" w:hAnsi="Times New Roman"/>
                <w:sz w:val="20"/>
              </w:rPr>
            </w:r>
          </w:p>
        </w:tc>
      </w:tr>
    </w:tbl>
    <w:p/>
    <w:p>
      <w:pPr>
        <w:spacing w:before="240" w:after="120"/>
      </w:pPr>
      <w:r>
        <w:rPr>
          <w:rFonts w:ascii="Times New Roman" w:hAnsi="Times New Roman"/>
          <w:b/>
          <w:color w:val="00336B"/>
          <w:sz w:val="28"/>
        </w:rPr>
        <w:t>7    Change Control Log</w:t>
      </w:r>
    </w:p>
    <w:p>
      <w:pPr>
        <w:spacing w:after="120"/>
      </w:pPr>
      <w:r>
        <w:rPr>
          <w:rFonts w:ascii="Times New Roman" w:hAnsi="Times New Roman"/>
          <w:i/>
          <w:color w:val="404040"/>
          <w:sz w:val="20"/>
        </w:rPr>
        <w:t>Any changes resulting from the open items should be handled through a formal change management process. The change control log for major changes (scope, budget, timeline to be handled via separate format (Change Log). Note: Sponsor Level/Approver for the open items need to approve any major changes along with separate change request document as Annexure.</w:t>
      </w:r>
    </w:p>
    <w:p>
      <w:pPr>
        <w:spacing w:after="120"/>
      </w:pPr>
      <w:r>
        <w:rPr>
          <w:rFonts w:ascii="Times New Roman" w:hAnsi="Times New Roman"/>
          <w:i/>
          <w:color w:val="404040"/>
          <w:sz w:val="20"/>
        </w:rPr>
        <w:t>Major changes (scope, budget, timeline) to be handled via separate format (Change Log).</w:t>
      </w:r>
    </w:p>
    <w:p>
      <w:pPr>
        <w:pStyle w:val="ListBullet"/>
      </w:pPr>
      <w:r>
        <w:rPr>
          <w:rFonts w:ascii="Times New Roman" w:hAnsi="Times New Roman"/>
          <w:i w:val="0"/>
          <w:sz w:val="20"/>
        </w:rPr>
        <w:t>Reference of CR No. if any, to be maintained in the BRD's change log for traceability.</w:t>
      </w:r>
    </w:p>
    <w:p>
      <w:pPr>
        <w:pStyle w:val="ListBullet"/>
      </w:pPr>
      <w:r>
        <w:rPr>
          <w:rFonts w:ascii="Times New Roman" w:hAnsi="Times New Roman"/>
          <w:i w:val="0"/>
          <w:sz w:val="20"/>
        </w:rPr>
        <w:t>This section has been added to BRD to include basic change log for minor updates, request document (refer the separate format/document).</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296"/>
            <w:shd w:val="clear" w:color="auto" w:fill="1F3964"/>
          </w:tcPr>
          <w:p>
            <w:pPr>
              <w:jc w:val="center"/>
            </w:pPr>
            <w:r>
              <w:rPr>
                <w:rFonts w:ascii="Times New Roman" w:hAnsi="Times New Roman"/>
                <w:b/>
                <w:color w:val="FFFFFF"/>
                <w:sz w:val="20"/>
              </w:rPr>
              <w:t>Change ID</w:t>
            </w:r>
          </w:p>
        </w:tc>
        <w:tc>
          <w:tcPr>
            <w:tcW w:type="dxa" w:w="1584"/>
            <w:shd w:val="clear" w:color="auto" w:fill="1F3964"/>
          </w:tcPr>
          <w:p>
            <w:pPr>
              <w:jc w:val="center"/>
            </w:pPr>
            <w:r>
              <w:rPr>
                <w:rFonts w:ascii="Times New Roman" w:hAnsi="Times New Roman"/>
                <w:b/>
                <w:color w:val="FFFFFF"/>
                <w:sz w:val="20"/>
              </w:rPr>
              <w:t>CR No. if any</w:t>
            </w:r>
          </w:p>
        </w:tc>
        <w:tc>
          <w:tcPr>
            <w:tcW w:type="dxa" w:w="2160"/>
            <w:shd w:val="clear" w:color="auto" w:fill="1F3964"/>
          </w:tcPr>
          <w:p>
            <w:pPr>
              <w:jc w:val="center"/>
            </w:pPr>
            <w:r>
              <w:rPr>
                <w:rFonts w:ascii="Times New Roman" w:hAnsi="Times New Roman"/>
                <w:b/>
                <w:color w:val="FFFFFF"/>
                <w:sz w:val="20"/>
              </w:rPr>
              <w:t>Description</w:t>
            </w:r>
          </w:p>
        </w:tc>
        <w:tc>
          <w:tcPr>
            <w:tcW w:type="dxa" w:w="1152"/>
            <w:shd w:val="clear" w:color="auto" w:fill="1F3964"/>
          </w:tcPr>
          <w:p>
            <w:pPr>
              <w:jc w:val="center"/>
            </w:pPr>
            <w:r>
              <w:rPr>
                <w:rFonts w:ascii="Times New Roman" w:hAnsi="Times New Roman"/>
                <w:b/>
                <w:color w:val="FFFFFF"/>
                <w:sz w:val="20"/>
              </w:rPr>
              <w:t>Date</w:t>
            </w:r>
          </w:p>
        </w:tc>
        <w:tc>
          <w:tcPr>
            <w:tcW w:type="dxa" w:w="1296"/>
            <w:shd w:val="clear" w:color="auto" w:fill="1F3964"/>
          </w:tcPr>
          <w:p>
            <w:pPr>
              <w:jc w:val="center"/>
            </w:pPr>
            <w:r>
              <w:rPr>
                <w:rFonts w:ascii="Times New Roman" w:hAnsi="Times New Roman"/>
                <w:b/>
                <w:color w:val="FFFFFF"/>
                <w:sz w:val="20"/>
              </w:rPr>
              <w:t>Approved By</w:t>
            </w:r>
          </w:p>
        </w:tc>
        <w:tc>
          <w:tcPr>
            <w:tcW w:type="dxa" w:w="1872"/>
            <w:shd w:val="clear" w:color="auto" w:fill="1F3964"/>
          </w:tcPr>
          <w:p>
            <w:pPr>
              <w:jc w:val="center"/>
            </w:pPr>
            <w:r>
              <w:rPr>
                <w:rFonts w:ascii="Times New Roman" w:hAnsi="Times New Roman"/>
                <w:b/>
                <w:color w:val="FFFFFF"/>
                <w:sz w:val="20"/>
              </w:rPr>
              <w:t>Remarks if any</w:t>
            </w:r>
          </w:p>
        </w:tc>
      </w:tr>
      <w:tr>
        <w:tc>
          <w:tcPr>
            <w:tcW w:type="dxa" w:w="1296"/>
          </w:tcPr>
          <w:p>
            <w:r>
              <w:rPr>
                <w:rFonts w:ascii="Times New Roman" w:hAnsi="Times New Roman"/>
                <w:sz w:val="20"/>
              </w:rPr>
              <w:t>CH-01</w:t>
            </w:r>
          </w:p>
        </w:tc>
        <w:tc>
          <w:tcPr>
            <w:tcW w:type="dxa" w:w="1584"/>
          </w:tcPr>
          <w:p>
            <w:r>
              <w:rPr>
                <w:rFonts w:ascii="Times New Roman" w:hAnsi="Times New Roman"/>
                <w:sz w:val="20"/>
              </w:rPr>
              <w:t>N/A</w:t>
            </w:r>
          </w:p>
        </w:tc>
        <w:tc>
          <w:tcPr>
            <w:tcW w:type="dxa" w:w="2160"/>
          </w:tcPr>
          <w:p>
            <w:r>
              <w:rPr>
                <w:rFonts w:ascii="Times New Roman" w:hAnsi="Times New Roman"/>
                <w:sz w:val="20"/>
              </w:rPr>
            </w:r>
          </w:p>
        </w:tc>
        <w:tc>
          <w:tcPr>
            <w:tcW w:type="dxa" w:w="1152"/>
          </w:tcPr>
          <w:p>
            <w:r>
              <w:rPr>
                <w:rFonts w:ascii="Times New Roman" w:hAnsi="Times New Roman"/>
                <w:sz w:val="20"/>
              </w:rPr>
            </w:r>
          </w:p>
        </w:tc>
        <w:tc>
          <w:tcPr>
            <w:tcW w:type="dxa" w:w="1296"/>
          </w:tcPr>
          <w:p>
            <w:r>
              <w:rPr>
                <w:rFonts w:ascii="Times New Roman" w:hAnsi="Times New Roman"/>
                <w:sz w:val="20"/>
              </w:rPr>
            </w:r>
          </w:p>
        </w:tc>
        <w:tc>
          <w:tcPr>
            <w:tcW w:type="dxa" w:w="1872"/>
          </w:tcPr>
          <w:p>
            <w:r>
              <w:rPr>
                <w:rFonts w:ascii="Times New Roman" w:hAnsi="Times New Roman"/>
                <w:sz w:val="20"/>
              </w:rPr>
              <w:t>Initial BRD release — no prior change requests. All sections populated for Phase 1 scope.</w:t>
            </w:r>
          </w:p>
        </w:tc>
      </w:tr>
      <w:tr>
        <w:tc>
          <w:tcPr>
            <w:tcW w:type="dxa" w:w="1296"/>
          </w:tcPr>
          <w:p>
            <w:r>
              <w:rPr>
                <w:rFonts w:ascii="Times New Roman" w:hAnsi="Times New Roman"/>
                <w:sz w:val="20"/>
              </w:rPr>
              <w:t>CH-02</w:t>
            </w:r>
          </w:p>
        </w:tc>
        <w:tc>
          <w:tcPr>
            <w:tcW w:type="dxa" w:w="1584"/>
          </w:tcPr>
          <w:p>
            <w:r>
              <w:rPr>
                <w:rFonts w:ascii="Times New Roman" w:hAnsi="Times New Roman"/>
                <w:sz w:val="20"/>
              </w:rPr>
              <w:t>N/A</w:t>
            </w:r>
          </w:p>
        </w:tc>
        <w:tc>
          <w:tcPr>
            <w:tcW w:type="dxa" w:w="2160"/>
          </w:tcPr>
          <w:p>
            <w:r>
              <w:rPr>
                <w:rFonts w:ascii="Times New Roman" w:hAnsi="Times New Roman"/>
                <w:sz w:val="20"/>
              </w:rPr>
            </w:r>
          </w:p>
        </w:tc>
        <w:tc>
          <w:tcPr>
            <w:tcW w:type="dxa" w:w="1152"/>
          </w:tcPr>
          <w:p>
            <w:r>
              <w:rPr>
                <w:rFonts w:ascii="Times New Roman" w:hAnsi="Times New Roman"/>
                <w:sz w:val="20"/>
              </w:rPr>
            </w:r>
          </w:p>
        </w:tc>
        <w:tc>
          <w:tcPr>
            <w:tcW w:type="dxa" w:w="1296"/>
          </w:tcPr>
          <w:p>
            <w:r>
              <w:rPr>
                <w:rFonts w:ascii="Times New Roman" w:hAnsi="Times New Roman"/>
                <w:sz w:val="20"/>
              </w:rPr>
            </w:r>
          </w:p>
        </w:tc>
        <w:tc>
          <w:tcPr>
            <w:tcW w:type="dxa" w:w="1872"/>
          </w:tcPr>
          <w:p>
            <w:r>
              <w:rPr>
                <w:rFonts w:ascii="Times New Roman" w:hAnsi="Times New Roman"/>
                <w:sz w:val="20"/>
              </w:rPr>
            </w:r>
          </w:p>
        </w:tc>
      </w:tr>
    </w:tbl>
    <w:p/>
    <w:p>
      <w:pPr>
        <w:spacing w:before="240" w:after="120"/>
      </w:pPr>
      <w:r>
        <w:rPr>
          <w:rFonts w:ascii="Times New Roman" w:hAnsi="Times New Roman"/>
          <w:b/>
          <w:color w:val="00336B"/>
          <w:sz w:val="28"/>
        </w:rPr>
        <w:t>8    Integrations</w:t>
      </w:r>
    </w:p>
    <w:p>
      <w:pPr>
        <w:spacing w:after="120"/>
      </w:pPr>
      <w:r>
        <w:rPr>
          <w:rFonts w:ascii="Times New Roman" w:hAnsi="Times New Roman"/>
          <w:i/>
          <w:color w:val="404040"/>
          <w:sz w:val="20"/>
        </w:rPr>
        <w:t>This area covers the various integrations existing/planned if any for the Project Solution/Application/System</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864"/>
            <w:shd w:val="clear" w:color="auto" w:fill="1F3964"/>
          </w:tcPr>
          <w:p>
            <w:pPr>
              <w:jc w:val="center"/>
            </w:pPr>
            <w:r>
              <w:rPr>
                <w:rFonts w:ascii="Times New Roman" w:hAnsi="Times New Roman"/>
                <w:b/>
                <w:color w:val="FFFFFF"/>
                <w:sz w:val="20"/>
              </w:rPr>
              <w:t>Sr. No.</w:t>
            </w:r>
          </w:p>
        </w:tc>
        <w:tc>
          <w:tcPr>
            <w:tcW w:type="dxa" w:w="1728"/>
            <w:shd w:val="clear" w:color="auto" w:fill="1F3964"/>
          </w:tcPr>
          <w:p>
            <w:pPr>
              <w:jc w:val="center"/>
            </w:pPr>
            <w:r>
              <w:rPr>
                <w:rFonts w:ascii="Times New Roman" w:hAnsi="Times New Roman"/>
                <w:b/>
                <w:color w:val="FFFFFF"/>
                <w:sz w:val="20"/>
              </w:rPr>
              <w:t>External System</w:t>
            </w:r>
          </w:p>
        </w:tc>
        <w:tc>
          <w:tcPr>
            <w:tcW w:type="dxa" w:w="1440"/>
            <w:shd w:val="clear" w:color="auto" w:fill="1F3964"/>
          </w:tcPr>
          <w:p>
            <w:pPr>
              <w:jc w:val="center"/>
            </w:pPr>
            <w:r>
              <w:rPr>
                <w:rFonts w:ascii="Times New Roman" w:hAnsi="Times New Roman"/>
                <w:b/>
                <w:color w:val="FFFFFF"/>
                <w:sz w:val="20"/>
              </w:rPr>
              <w:t>Type of Integration</w:t>
            </w:r>
          </w:p>
        </w:tc>
        <w:tc>
          <w:tcPr>
            <w:tcW w:type="dxa" w:w="1584"/>
            <w:shd w:val="clear" w:color="auto" w:fill="1F3964"/>
          </w:tcPr>
          <w:p>
            <w:pPr>
              <w:jc w:val="center"/>
            </w:pPr>
            <w:r>
              <w:rPr>
                <w:rFonts w:ascii="Times New Roman" w:hAnsi="Times New Roman"/>
                <w:b/>
                <w:color w:val="FFFFFF"/>
                <w:sz w:val="20"/>
              </w:rPr>
              <w:t>Method / Protocol</w:t>
            </w:r>
          </w:p>
        </w:tc>
        <w:tc>
          <w:tcPr>
            <w:tcW w:type="dxa" w:w="1728"/>
            <w:shd w:val="clear" w:color="auto" w:fill="1F3964"/>
          </w:tcPr>
          <w:p>
            <w:pPr>
              <w:jc w:val="center"/>
            </w:pPr>
            <w:r>
              <w:rPr>
                <w:rFonts w:ascii="Times New Roman" w:hAnsi="Times New Roman"/>
                <w:b/>
                <w:color w:val="FFFFFF"/>
                <w:sz w:val="20"/>
              </w:rPr>
              <w:t>Security Considerations if any</w:t>
            </w:r>
          </w:p>
        </w:tc>
        <w:tc>
          <w:tcPr>
            <w:tcW w:type="dxa" w:w="2016"/>
            <w:shd w:val="clear" w:color="auto" w:fill="1F3964"/>
          </w:tcPr>
          <w:p>
            <w:pPr>
              <w:jc w:val="center"/>
            </w:pPr>
            <w:r>
              <w:rPr>
                <w:rFonts w:ascii="Times New Roman" w:hAnsi="Times New Roman"/>
                <w:b/>
                <w:color w:val="FFFFFF"/>
                <w:sz w:val="20"/>
              </w:rPr>
              <w:t>Remarks if any</w:t>
            </w:r>
          </w:p>
        </w:tc>
      </w:tr>
      <w:tr>
        <w:tc>
          <w:tcPr>
            <w:tcW w:type="dxa" w:w="864"/>
          </w:tcPr>
          <w:p>
            <w:r>
              <w:rPr>
                <w:rFonts w:ascii="Times New Roman" w:hAnsi="Times New Roman"/>
                <w:sz w:val="20"/>
              </w:rPr>
              <w:t>CH-01</w:t>
            </w:r>
          </w:p>
        </w:tc>
        <w:tc>
          <w:tcPr>
            <w:tcW w:type="dxa" w:w="1728"/>
          </w:tcPr>
          <w:p>
            <w:r>
              <w:rPr>
                <w:rFonts w:ascii="Times New Roman" w:hAnsi="Times New Roman"/>
                <w:sz w:val="20"/>
              </w:rPr>
              <w:t>SAP S/4HANA (Phase 2)</w:t>
            </w:r>
          </w:p>
        </w:tc>
        <w:tc>
          <w:tcPr>
            <w:tcW w:type="dxa" w:w="1440"/>
          </w:tcPr>
          <w:p>
            <w:r>
              <w:rPr>
                <w:rFonts w:ascii="Times New Roman" w:hAnsi="Times New Roman"/>
                <w:sz w:val="20"/>
              </w:rPr>
            </w:r>
          </w:p>
        </w:tc>
        <w:tc>
          <w:tcPr>
            <w:tcW w:type="dxa" w:w="1584"/>
          </w:tcPr>
          <w:p>
            <w:r>
              <w:rPr>
                <w:rFonts w:ascii="Times New Roman" w:hAnsi="Times New Roman"/>
                <w:sz w:val="20"/>
              </w:rPr>
            </w:r>
          </w:p>
        </w:tc>
        <w:tc>
          <w:tcPr>
            <w:tcW w:type="dxa" w:w="1728"/>
          </w:tcPr>
          <w:p>
            <w:r>
              <w:rPr>
                <w:rFonts w:ascii="Times New Roman" w:hAnsi="Times New Roman"/>
                <w:sz w:val="20"/>
              </w:rPr>
            </w:r>
          </w:p>
        </w:tc>
        <w:tc>
          <w:tcPr>
            <w:tcW w:type="dxa" w:w="2016"/>
          </w:tcPr>
          <w:p>
            <w:r>
              <w:rPr>
                <w:rFonts w:ascii="Times New Roman" w:hAnsi="Times New Roman"/>
                <w:sz w:val="20"/>
              </w:rPr>
              <w:t>Phase 1: No live integration — synthetic data layer used. Phase 2 integrations planned: SAP S/4HANA (PO and vendor master), Oracle ERP (financial data), ABAC/Sanctions screening API, KPMG SSO/Active Directory, and ServiceNow for ITSM ticket creation on compliance breaches.</w:t>
            </w:r>
          </w:p>
        </w:tc>
      </w:tr>
      <w:tr>
        <w:tc>
          <w:tcPr>
            <w:tcW w:type="dxa" w:w="864"/>
          </w:tcPr>
          <w:p>
            <w:r>
              <w:rPr>
                <w:rFonts w:ascii="Times New Roman" w:hAnsi="Times New Roman"/>
                <w:sz w:val="20"/>
              </w:rPr>
              <w:t>CH-02</w:t>
            </w:r>
          </w:p>
        </w:tc>
        <w:tc>
          <w:tcPr>
            <w:tcW w:type="dxa" w:w="1728"/>
          </w:tcPr>
          <w:p>
            <w:r>
              <w:rPr>
                <w:rFonts w:ascii="Times New Roman" w:hAnsi="Times New Roman"/>
                <w:sz w:val="20"/>
              </w:rPr>
            </w:r>
          </w:p>
        </w:tc>
        <w:tc>
          <w:tcPr>
            <w:tcW w:type="dxa" w:w="1440"/>
          </w:tcPr>
          <w:p>
            <w:r>
              <w:rPr>
                <w:rFonts w:ascii="Times New Roman" w:hAnsi="Times New Roman"/>
                <w:sz w:val="20"/>
              </w:rPr>
            </w:r>
          </w:p>
        </w:tc>
        <w:tc>
          <w:tcPr>
            <w:tcW w:type="dxa" w:w="1584"/>
          </w:tcPr>
          <w:p>
            <w:r>
              <w:rPr>
                <w:rFonts w:ascii="Times New Roman" w:hAnsi="Times New Roman"/>
                <w:sz w:val="20"/>
              </w:rPr>
            </w:r>
          </w:p>
        </w:tc>
        <w:tc>
          <w:tcPr>
            <w:tcW w:type="dxa" w:w="1728"/>
          </w:tcPr>
          <w:p>
            <w:r>
              <w:rPr>
                <w:rFonts w:ascii="Times New Roman" w:hAnsi="Times New Roman"/>
                <w:sz w:val="20"/>
              </w:rPr>
            </w:r>
          </w:p>
        </w:tc>
        <w:tc>
          <w:tcPr>
            <w:tcW w:type="dxa" w:w="2016"/>
          </w:tcPr>
          <w:p>
            <w:r>
              <w:rPr>
                <w:rFonts w:ascii="Times New Roman" w:hAnsi="Times New Roman"/>
                <w:sz w:val="20"/>
              </w:rPr>
            </w:r>
          </w:p>
        </w:tc>
      </w:tr>
    </w:tbl>
    <w:p/>
    <w:p>
      <w:pPr>
        <w:spacing w:before="240" w:after="120"/>
      </w:pPr>
      <w:r>
        <w:rPr>
          <w:rFonts w:ascii="Times New Roman" w:hAnsi="Times New Roman"/>
          <w:b/>
          <w:color w:val="00336B"/>
          <w:sz w:val="28"/>
        </w:rPr>
        <w:t>9    Roles &amp; Responsibilities</w:t>
      </w:r>
    </w:p>
    <w:p>
      <w:pPr>
        <w:spacing w:after="120"/>
      </w:pPr>
      <w:r>
        <w:rPr>
          <w:rFonts w:ascii="Times New Roman" w:hAnsi="Times New Roman"/>
          <w:i/>
          <w:color w:val="404040"/>
          <w:sz w:val="20"/>
        </w:rPr>
        <w:t>IntelliSource supports six distinct user roles. Role definitions and responsibilities are listed in the table below (Point A). A RACI matrix covering key procurement activities follows in Point B.</w:t>
      </w:r>
    </w:p>
    <w:p>
      <w:pPr>
        <w:spacing w:after="120"/>
      </w:pPr>
      <w:r>
        <w:rPr>
          <w:rFonts w:ascii="Times New Roman" w:hAnsi="Times New Roman"/>
          <w:i/>
          <w:color w:val="404040"/>
          <w:sz w:val="20"/>
        </w:rPr>
        <w:t>Roles involved in this project and their details are mentioned below:</w:t>
      </w:r>
    </w:p>
    <w:p>
      <w:pPr>
        <w:spacing w:before="240" w:after="120"/>
      </w:pPr>
      <w:r>
        <w:rPr>
          <w:rFonts w:ascii="Times New Roman" w:hAnsi="Times New Roman"/>
          <w:b/>
          <w:color w:val="00336B"/>
          <w:sz w:val="24"/>
        </w:rPr>
        <w:t>A.  Role &amp; Responsibilities:</w:t>
      </w:r>
    </w:p>
    <w:p>
      <w:pPr>
        <w:spacing w:after="120"/>
      </w:pPr>
      <w:r>
        <w:rPr>
          <w:rFonts w:ascii="Times New Roman" w:hAnsi="Times New Roman"/>
          <w:i/>
          <w:color w:val="404040"/>
          <w:sz w:val="20"/>
        </w:rPr>
        <w:t>For non AI related Projects:</w:t>
      </w:r>
    </w:p>
    <w:p>
      <w:r>
        <w:rPr>
          <w:rFonts w:ascii="Times New Roman" w:hAnsi="Times New Roman"/>
          <w:b w:val="0"/>
          <w:i w:val="0"/>
          <w:sz w:val="22"/>
        </w:rPr>
        <w:t>This template to be used by any non-AI related project (Application, Infra, security etc.)</w:t>
      </w:r>
    </w:p>
    <w:tbl>
      <w:tblPr>
        <w:tblStyle w:val="TableGrid"/>
        <w:tblW w:type="auto" w:w="0"/>
        <w:jc w:val="left"/>
        <w:tblLook w:firstColumn="1" w:firstRow="1" w:lastColumn="0" w:lastRow="0" w:noHBand="0" w:noVBand="1" w:val="04A0"/>
      </w:tblPr>
      <w:tblGrid>
        <w:gridCol w:w="3120"/>
        <w:gridCol w:w="3120"/>
        <w:gridCol w:w="3120"/>
      </w:tblGrid>
      <w:tr>
        <w:tc>
          <w:tcPr>
            <w:tcW w:type="dxa" w:w="1008"/>
            <w:shd w:val="clear" w:color="auto" w:fill="1F3964"/>
          </w:tcPr>
          <w:p>
            <w:pPr>
              <w:jc w:val="center"/>
            </w:pPr>
            <w:r>
              <w:rPr>
                <w:rFonts w:ascii="Times New Roman" w:hAnsi="Times New Roman"/>
                <w:b/>
                <w:color w:val="FFFFFF"/>
                <w:sz w:val="20"/>
              </w:rPr>
              <w:t>Sr. No.</w:t>
            </w:r>
          </w:p>
        </w:tc>
        <w:tc>
          <w:tcPr>
            <w:tcW w:type="dxa" w:w="2880"/>
            <w:shd w:val="clear" w:color="auto" w:fill="1F3964"/>
          </w:tcPr>
          <w:p>
            <w:pPr>
              <w:jc w:val="center"/>
            </w:pPr>
            <w:r>
              <w:rPr>
                <w:rFonts w:ascii="Times New Roman" w:hAnsi="Times New Roman"/>
                <w:b/>
                <w:color w:val="FFFFFF"/>
                <w:sz w:val="20"/>
              </w:rPr>
              <w:t>Area</w:t>
            </w:r>
          </w:p>
        </w:tc>
        <w:tc>
          <w:tcPr>
            <w:tcW w:type="dxa" w:w="5472"/>
            <w:shd w:val="clear" w:color="auto" w:fill="1F3964"/>
          </w:tcPr>
          <w:p>
            <w:pPr>
              <w:jc w:val="center"/>
            </w:pPr>
            <w:r>
              <w:rPr>
                <w:rFonts w:ascii="Times New Roman" w:hAnsi="Times New Roman"/>
                <w:b/>
                <w:color w:val="FFFFFF"/>
                <w:sz w:val="20"/>
              </w:rPr>
              <w:t>Details</w:t>
            </w:r>
          </w:p>
        </w:tc>
      </w:tr>
      <w:tr>
        <w:tc>
          <w:tcPr>
            <w:tcW w:type="dxa" w:w="1008"/>
          </w:tcPr>
          <w:p>
            <w:r>
              <w:rPr>
                <w:rFonts w:ascii="Times New Roman" w:hAnsi="Times New Roman"/>
                <w:sz w:val="20"/>
              </w:rPr>
              <w:t>1</w:t>
            </w:r>
          </w:p>
        </w:tc>
        <w:tc>
          <w:tcPr>
            <w:tcW w:type="dxa" w:w="2880"/>
          </w:tcPr>
          <w:p>
            <w:r>
              <w:rPr>
                <w:rFonts w:ascii="Times New Roman" w:hAnsi="Times New Roman"/>
                <w:sz w:val="20"/>
              </w:rPr>
              <w:t>Procurement Manager</w:t>
            </w:r>
          </w:p>
        </w:tc>
        <w:tc>
          <w:tcPr>
            <w:tcW w:type="dxa" w:w="5472"/>
          </w:tcPr>
          <w:p>
            <w:r>
              <w:rPr>
                <w:rFonts w:ascii="Times New Roman" w:hAnsi="Times New Roman"/>
                <w:sz w:val="20"/>
              </w:rPr>
              <w:t>Creates and approves Purchase Orders, monitors vendor performance scorecards, manages the high-value PO monitor, tracks P2P flow for assigned categories, manages action items, and coordinates contract renewals.</w:t>
            </w:r>
          </w:p>
        </w:tc>
      </w:tr>
      <w:tr>
        <w:tc>
          <w:tcPr>
            <w:tcW w:type="dxa" w:w="1008"/>
          </w:tcPr>
          <w:p>
            <w:r>
              <w:rPr>
                <w:rFonts w:ascii="Times New Roman" w:hAnsi="Times New Roman"/>
                <w:sz w:val="20"/>
              </w:rPr>
              <w:t>2</w:t>
            </w:r>
          </w:p>
        </w:tc>
        <w:tc>
          <w:tcPr>
            <w:tcW w:type="dxa" w:w="2880"/>
          </w:tcPr>
          <w:p>
            <w:r>
              <w:rPr>
                <w:rFonts w:ascii="Times New Roman" w:hAnsi="Times New Roman"/>
                <w:sz w:val="20"/>
              </w:rPr>
              <w:t>Compliance Officer</w:t>
            </w:r>
          </w:p>
        </w:tc>
        <w:tc>
          <w:tcPr>
            <w:tcW w:type="dxa" w:w="5472"/>
          </w:tcPr>
          <w:p>
            <w:r>
              <w:rPr>
                <w:rFonts w:ascii="Times New Roman" w:hAnsi="Times New Roman"/>
                <w:sz w:val="20"/>
              </w:rPr>
              <w:t>Reviews and investigates real-time compliance breach alerts (ABAC, sanctions, DOA, duplicate invoices, rate deviation, conflict of interest); updates vendor compliance classification; escalates critical violations to legal; manages the compliance check register.</w:t>
            </w:r>
          </w:p>
        </w:tc>
      </w:tr>
      <w:tr>
        <w:tc>
          <w:tcPr>
            <w:tcW w:type="dxa" w:w="1008"/>
          </w:tcPr>
          <w:p>
            <w:r>
              <w:rPr>
                <w:rFonts w:ascii="Times New Roman" w:hAnsi="Times New Roman"/>
                <w:sz w:val="20"/>
              </w:rPr>
              <w:t>3</w:t>
            </w:r>
          </w:p>
        </w:tc>
        <w:tc>
          <w:tcPr>
            <w:tcW w:type="dxa" w:w="2880"/>
          </w:tcPr>
          <w:p>
            <w:r>
              <w:rPr>
                <w:rFonts w:ascii="Times New Roman" w:hAnsi="Times New Roman"/>
                <w:sz w:val="20"/>
              </w:rPr>
              <w:t>Finance / CFO</w:t>
            </w:r>
          </w:p>
        </w:tc>
        <w:tc>
          <w:tcPr>
            <w:tcW w:type="dxa" w:w="5472"/>
          </w:tcPr>
          <w:p>
            <w:r>
              <w:rPr>
                <w:rFonts w:ascii="Times New Roman" w:hAnsi="Times New Roman"/>
                <w:sz w:val="20"/>
              </w:rPr>
              <w:t>Monitors gross margin trends and divisional budget vs. spend; reviews invoice aging and overdue payments; accesses financial KPI dashboards; approves financial action items.</w:t>
            </w:r>
          </w:p>
        </w:tc>
      </w:tr>
      <w:tr>
        <w:tc>
          <w:tcPr>
            <w:tcW w:type="dxa" w:w="1008"/>
          </w:tcPr>
          <w:p>
            <w:r>
              <w:rPr>
                <w:rFonts w:ascii="Times New Roman" w:hAnsi="Times New Roman"/>
                <w:sz w:val="20"/>
              </w:rPr>
              <w:t>4</w:t>
            </w:r>
          </w:p>
        </w:tc>
        <w:tc>
          <w:tcPr>
            <w:tcW w:type="dxa" w:w="2880"/>
          </w:tcPr>
          <w:p>
            <w:r>
              <w:rPr>
                <w:rFonts w:ascii="Times New Roman" w:hAnsi="Times New Roman"/>
                <w:sz w:val="20"/>
              </w:rPr>
              <w:t>IT Administrator</w:t>
            </w:r>
          </w:p>
        </w:tc>
        <w:tc>
          <w:tcPr>
            <w:tcW w:type="dxa" w:w="5472"/>
          </w:tcPr>
          <w:p>
            <w:r>
              <w:rPr>
                <w:rFonts w:ascii="Times New Roman" w:hAnsi="Times New Roman"/>
                <w:sz w:val="20"/>
              </w:rPr>
              <w:t>Manages user accounts (CRUD) and role assignments; reviews system audit logs; configures application settings; ensures platform security and access controls.</w:t>
            </w:r>
          </w:p>
        </w:tc>
      </w:tr>
    </w:tbl>
    <w:p/>
    <w:p>
      <w:pPr>
        <w:spacing w:after="120"/>
      </w:pPr>
      <w:r>
        <w:rPr>
          <w:rFonts w:ascii="Times New Roman" w:hAnsi="Times New Roman"/>
          <w:i/>
          <w:color w:val="404040"/>
          <w:sz w:val="20"/>
        </w:rPr>
        <w:t>For All related Projects:</w:t>
      </w:r>
    </w:p>
    <w:p>
      <w:pPr>
        <w:spacing w:after="120"/>
      </w:pPr>
      <w:r>
        <w:rPr>
          <w:rFonts w:ascii="Times New Roman" w:hAnsi="Times New Roman"/>
          <w:i/>
          <w:color w:val="404040"/>
          <w:sz w:val="20"/>
        </w:rPr>
        <w:t>RACI Matrix — Key Procurement Activities (R=Responsible, A=Accountable, C=Consulted, I=Informed). Roles: PM=Procurement Manager, CO=Compliance Officer, FIN=Finance/CFO, ADMIN=IT Admin, LEAD=Leadership/CXO, OPS=Procurement Ops.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728"/>
            <w:shd w:val="clear" w:color="auto" w:fill="1F3964"/>
          </w:tcPr>
          <w:p>
            <w:pPr>
              <w:jc w:val="center"/>
            </w:pPr>
            <w:r>
              <w:rPr>
                <w:rFonts w:ascii="Times New Roman" w:hAnsi="Times New Roman"/>
                <w:b/>
                <w:color w:val="FFFFFF"/>
                <w:sz w:val="20"/>
              </w:rPr>
              <w:t>Role Category</w:t>
            </w:r>
          </w:p>
        </w:tc>
        <w:tc>
          <w:tcPr>
            <w:tcW w:type="dxa" w:w="1872"/>
            <w:shd w:val="clear" w:color="auto" w:fill="1F3964"/>
          </w:tcPr>
          <w:p>
            <w:pPr>
              <w:jc w:val="center"/>
            </w:pPr>
            <w:r>
              <w:rPr>
                <w:rFonts w:ascii="Times New Roman" w:hAnsi="Times New Roman"/>
                <w:b/>
                <w:color w:val="FFFFFF"/>
                <w:sz w:val="20"/>
              </w:rPr>
              <w:t>Role</w:t>
            </w:r>
          </w:p>
        </w:tc>
        <w:tc>
          <w:tcPr>
            <w:tcW w:type="dxa" w:w="4032"/>
            <w:shd w:val="clear" w:color="auto" w:fill="1F3964"/>
          </w:tcPr>
          <w:p>
            <w:pPr>
              <w:jc w:val="center"/>
            </w:pPr>
            <w:r>
              <w:rPr>
                <w:rFonts w:ascii="Times New Roman" w:hAnsi="Times New Roman"/>
                <w:b/>
                <w:color w:val="FFFFFF"/>
                <w:sz w:val="20"/>
              </w:rPr>
              <w:t>Definition</w:t>
            </w:r>
          </w:p>
        </w:tc>
        <w:tc>
          <w:tcPr>
            <w:tcW w:type="dxa" w:w="1728"/>
            <w:shd w:val="clear" w:color="auto" w:fill="1F3964"/>
          </w:tcPr>
          <w:p>
            <w:pPr>
              <w:jc w:val="center"/>
            </w:pPr>
            <w:r>
              <w:rPr>
                <w:rFonts w:ascii="Times New Roman" w:hAnsi="Times New Roman"/>
                <w:b/>
                <w:color w:val="FFFFFF"/>
                <w:sz w:val="20"/>
              </w:rPr>
              <w:t>Entity / Team Responsible</w:t>
              <w:br/>
              <w:t>(To be filled)</w:t>
            </w:r>
          </w:p>
        </w:tc>
      </w:tr>
      <w:tr>
        <w:tc>
          <w:tcPr>
            <w:tcW w:type="dxa" w:w="1728"/>
          </w:tcPr>
          <w:p>
            <w:r>
              <w:rPr>
                <w:rFonts w:ascii="Times New Roman" w:hAnsi="Times New Roman"/>
                <w:sz w:val="20"/>
              </w:rPr>
              <w:t>AI Provider</w:t>
            </w:r>
          </w:p>
        </w:tc>
        <w:tc>
          <w:tcPr>
            <w:tcW w:type="dxa" w:w="1872"/>
          </w:tcPr>
          <w:p>
            <w:r>
              <w:rPr>
                <w:rFonts w:ascii="Times New Roman" w:hAnsi="Times New Roman"/>
                <w:sz w:val="20"/>
              </w:rPr>
              <w:t>Core AI Provider</w:t>
            </w:r>
          </w:p>
        </w:tc>
        <w:tc>
          <w:tcPr>
            <w:tcW w:type="dxa" w:w="4032"/>
          </w:tcPr>
          <w:p>
            <w:r>
              <w:rPr>
                <w:rFonts w:ascii="Times New Roman" w:hAnsi="Times New Roman"/>
                <w:sz w:val="20"/>
              </w:rPr>
              <w:t>Supplies the core AI engine or foundational model used as a base for customization or fine-tuning.</w:t>
            </w:r>
          </w:p>
        </w:tc>
        <w:tc>
          <w:tcPr>
            <w:tcW w:type="dxa" w:w="1728"/>
          </w:tcPr>
          <w:p>
            <w:r>
              <w:rPr>
                <w:rFonts w:ascii="Times New Roman" w:hAnsi="Times New Roman"/>
                <w:sz w:val="20"/>
              </w:rPr>
            </w:r>
          </w:p>
        </w:tc>
      </w:tr>
      <w:tr>
        <w:tc>
          <w:tcPr>
            <w:tcW w:type="dxa" w:w="1728"/>
          </w:tcPr>
          <w:p>
            <w:r>
              <w:rPr>
                <w:rFonts w:ascii="Times New Roman" w:hAnsi="Times New Roman"/>
                <w:sz w:val="20"/>
              </w:rPr>
            </w:r>
          </w:p>
        </w:tc>
        <w:tc>
          <w:tcPr>
            <w:tcW w:type="dxa" w:w="1872"/>
          </w:tcPr>
          <w:p>
            <w:r>
              <w:rPr>
                <w:rFonts w:ascii="Times New Roman" w:hAnsi="Times New Roman"/>
                <w:sz w:val="20"/>
              </w:rPr>
              <w:t>Platform Provider</w:t>
            </w:r>
          </w:p>
        </w:tc>
        <w:tc>
          <w:tcPr>
            <w:tcW w:type="dxa" w:w="4032"/>
          </w:tcPr>
          <w:p>
            <w:r>
              <w:rPr>
                <w:rFonts w:ascii="Times New Roman" w:hAnsi="Times New Roman"/>
                <w:sz w:val="20"/>
              </w:rPr>
              <w:t>Provides technical infrastructure for model training, hosting, and orchestration (e.g., cloud platform, ML Ops tooling).</w:t>
            </w:r>
          </w:p>
        </w:tc>
        <w:tc>
          <w:tcPr>
            <w:tcW w:type="dxa" w:w="1728"/>
          </w:tcPr>
          <w:p>
            <w:r>
              <w:rPr>
                <w:rFonts w:ascii="Times New Roman" w:hAnsi="Times New Roman"/>
                <w:sz w:val="20"/>
              </w:rPr>
            </w:r>
          </w:p>
        </w:tc>
      </w:tr>
      <w:tr>
        <w:tc>
          <w:tcPr>
            <w:tcW w:type="dxa" w:w="1728"/>
          </w:tcPr>
          <w:p>
            <w:r>
              <w:rPr>
                <w:rFonts w:ascii="Times New Roman" w:hAnsi="Times New Roman"/>
                <w:sz w:val="20"/>
              </w:rPr>
            </w:r>
          </w:p>
        </w:tc>
        <w:tc>
          <w:tcPr>
            <w:tcW w:type="dxa" w:w="1872"/>
          </w:tcPr>
          <w:p>
            <w:r>
              <w:rPr>
                <w:rFonts w:ascii="Times New Roman" w:hAnsi="Times New Roman"/>
                <w:sz w:val="20"/>
              </w:rPr>
              <w:t>Product Provider</w:t>
            </w:r>
          </w:p>
        </w:tc>
        <w:tc>
          <w:tcPr>
            <w:tcW w:type="dxa" w:w="4032"/>
          </w:tcPr>
          <w:p>
            <w:r>
              <w:rPr>
                <w:rFonts w:ascii="Times New Roman" w:hAnsi="Times New Roman"/>
                <w:sz w:val="20"/>
              </w:rPr>
              <w:t>Delivers packaged AI functionality aligned to specific business use cases (e.g., pre-built model with domain UI/UX).</w:t>
            </w:r>
          </w:p>
        </w:tc>
        <w:tc>
          <w:tcPr>
            <w:tcW w:type="dxa" w:w="1728"/>
          </w:tcPr>
          <w:p>
            <w:r>
              <w:rPr>
                <w:rFonts w:ascii="Times New Roman" w:hAnsi="Times New Roman"/>
                <w:sz w:val="20"/>
              </w:rPr>
            </w:r>
          </w:p>
        </w:tc>
      </w:tr>
      <w:tr>
        <w:tc>
          <w:tcPr>
            <w:tcW w:type="dxa" w:w="1728"/>
          </w:tcPr>
          <w:p>
            <w:r>
              <w:rPr>
                <w:rFonts w:ascii="Times New Roman" w:hAnsi="Times New Roman"/>
                <w:sz w:val="20"/>
              </w:rPr>
            </w:r>
          </w:p>
        </w:tc>
        <w:tc>
          <w:tcPr>
            <w:tcW w:type="dxa" w:w="1872"/>
          </w:tcPr>
          <w:p>
            <w:r>
              <w:rPr>
                <w:rFonts w:ascii="Times New Roman" w:hAnsi="Times New Roman"/>
                <w:sz w:val="20"/>
              </w:rPr>
              <w:t>Service Provider</w:t>
            </w:r>
          </w:p>
        </w:tc>
        <w:tc>
          <w:tcPr>
            <w:tcW w:type="dxa" w:w="4032"/>
          </w:tcPr>
          <w:p>
            <w:r>
              <w:rPr>
                <w:rFonts w:ascii="Times New Roman" w:hAnsi="Times New Roman"/>
                <w:sz w:val="20"/>
              </w:rPr>
              <w:t>Supports customization, deployment, monitoring, and managed services related to the AI solution.</w:t>
            </w:r>
          </w:p>
        </w:tc>
        <w:tc>
          <w:tcPr>
            <w:tcW w:type="dxa" w:w="1728"/>
          </w:tcPr>
          <w:p>
            <w:r>
              <w:rPr>
                <w:rFonts w:ascii="Times New Roman" w:hAnsi="Times New Roman"/>
                <w:sz w:val="20"/>
              </w:rPr>
            </w:r>
          </w:p>
        </w:tc>
      </w:tr>
      <w:tr>
        <w:tc>
          <w:tcPr>
            <w:tcW w:type="dxa" w:w="1728"/>
          </w:tcPr>
          <w:p>
            <w:r>
              <w:rPr>
                <w:rFonts w:ascii="Times New Roman" w:hAnsi="Times New Roman"/>
                <w:sz w:val="20"/>
              </w:rPr>
              <w:t>AI Producer</w:t>
            </w:r>
          </w:p>
        </w:tc>
        <w:tc>
          <w:tcPr>
            <w:tcW w:type="dxa" w:w="1872"/>
          </w:tcPr>
          <w:p>
            <w:r>
              <w:rPr>
                <w:rFonts w:ascii="Times New Roman" w:hAnsi="Times New Roman"/>
                <w:sz w:val="20"/>
              </w:rPr>
              <w:t>AI Producer</w:t>
            </w:r>
          </w:p>
        </w:tc>
        <w:tc>
          <w:tcPr>
            <w:tcW w:type="dxa" w:w="4032"/>
          </w:tcPr>
          <w:p>
            <w:r>
              <w:rPr>
                <w:rFonts w:ascii="Times New Roman" w:hAnsi="Times New Roman"/>
                <w:sz w:val="20"/>
              </w:rPr>
              <w:t>Accountable for overall model development lifecycle defines business needs, oversees training, validation, and improvements.</w:t>
            </w:r>
          </w:p>
        </w:tc>
        <w:tc>
          <w:tcPr>
            <w:tcW w:type="dxa" w:w="1728"/>
          </w:tcPr>
          <w:p>
            <w:r>
              <w:rPr>
                <w:rFonts w:ascii="Times New Roman" w:hAnsi="Times New Roman"/>
                <w:sz w:val="20"/>
              </w:rPr>
            </w:r>
          </w:p>
        </w:tc>
      </w:tr>
      <w:tr>
        <w:tc>
          <w:tcPr>
            <w:tcW w:type="dxa" w:w="1728"/>
          </w:tcPr>
          <w:p>
            <w:r>
              <w:rPr>
                <w:rFonts w:ascii="Times New Roman" w:hAnsi="Times New Roman"/>
                <w:sz w:val="20"/>
              </w:rPr>
            </w:r>
          </w:p>
        </w:tc>
        <w:tc>
          <w:tcPr>
            <w:tcW w:type="dxa" w:w="1872"/>
          </w:tcPr>
          <w:p>
            <w:r>
              <w:rPr>
                <w:rFonts w:ascii="Times New Roman" w:hAnsi="Times New Roman"/>
                <w:sz w:val="20"/>
              </w:rPr>
              <w:t>AI Developer</w:t>
            </w:r>
          </w:p>
        </w:tc>
        <w:tc>
          <w:tcPr>
            <w:tcW w:type="dxa" w:w="4032"/>
          </w:tcPr>
          <w:p>
            <w:r>
              <w:rPr>
                <w:rFonts w:ascii="Times New Roman" w:hAnsi="Times New Roman"/>
                <w:sz w:val="20"/>
              </w:rPr>
              <w:t>Performs data engineering, feature development, model design, implementation, validation, and documentation.</w:t>
            </w:r>
          </w:p>
        </w:tc>
        <w:tc>
          <w:tcPr>
            <w:tcW w:type="dxa" w:w="1728"/>
          </w:tcPr>
          <w:p>
            <w:r>
              <w:rPr>
                <w:rFonts w:ascii="Times New Roman" w:hAnsi="Times New Roman"/>
                <w:sz w:val="20"/>
              </w:rPr>
            </w:r>
          </w:p>
        </w:tc>
      </w:tr>
      <w:tr>
        <w:tc>
          <w:tcPr>
            <w:tcW w:type="dxa" w:w="1728"/>
          </w:tcPr>
          <w:p>
            <w:r>
              <w:rPr>
                <w:rFonts w:ascii="Times New Roman" w:hAnsi="Times New Roman"/>
                <w:sz w:val="20"/>
              </w:rPr>
              <w:t>AI Customer</w:t>
            </w:r>
          </w:p>
        </w:tc>
        <w:tc>
          <w:tcPr>
            <w:tcW w:type="dxa" w:w="1872"/>
          </w:tcPr>
          <w:p>
            <w:r>
              <w:rPr>
                <w:rFonts w:ascii="Times New Roman" w:hAnsi="Times New Roman"/>
                <w:sz w:val="20"/>
              </w:rPr>
              <w:t>AI Customer</w:t>
            </w:r>
          </w:p>
        </w:tc>
        <w:tc>
          <w:tcPr>
            <w:tcW w:type="dxa" w:w="4032"/>
          </w:tcPr>
          <w:p>
            <w:r>
              <w:rPr>
                <w:rFonts w:ascii="Times New Roman" w:hAnsi="Times New Roman"/>
                <w:sz w:val="20"/>
              </w:rPr>
              <w:t>Internal or external function that commissions, procures, or directly benefits from the AI system.</w:t>
            </w:r>
          </w:p>
        </w:tc>
        <w:tc>
          <w:tcPr>
            <w:tcW w:type="dxa" w:w="1728"/>
          </w:tcPr>
          <w:p>
            <w:r>
              <w:rPr>
                <w:rFonts w:ascii="Times New Roman" w:hAnsi="Times New Roman"/>
                <w:sz w:val="20"/>
              </w:rPr>
            </w:r>
          </w:p>
        </w:tc>
      </w:tr>
      <w:tr>
        <w:tc>
          <w:tcPr>
            <w:tcW w:type="dxa" w:w="1728"/>
          </w:tcPr>
          <w:p>
            <w:r>
              <w:rPr>
                <w:rFonts w:ascii="Times New Roman" w:hAnsi="Times New Roman"/>
                <w:sz w:val="20"/>
              </w:rPr>
              <w:t>AI User</w:t>
            </w:r>
          </w:p>
        </w:tc>
        <w:tc>
          <w:tcPr>
            <w:tcW w:type="dxa" w:w="1872"/>
          </w:tcPr>
          <w:p>
            <w:r>
              <w:rPr>
                <w:rFonts w:ascii="Times New Roman" w:hAnsi="Times New Roman"/>
                <w:sz w:val="20"/>
              </w:rPr>
              <w:t>AI User</w:t>
            </w:r>
          </w:p>
        </w:tc>
        <w:tc>
          <w:tcPr>
            <w:tcW w:type="dxa" w:w="4032"/>
          </w:tcPr>
          <w:p>
            <w:r>
              <w:rPr>
                <w:rFonts w:ascii="Times New Roman" w:hAnsi="Times New Roman"/>
                <w:sz w:val="20"/>
              </w:rPr>
              <w:t>End users of the AI system who interact with it directly or rely on its outputs (e.g., staff, customers, partners).</w:t>
            </w:r>
          </w:p>
        </w:tc>
        <w:tc>
          <w:tcPr>
            <w:tcW w:type="dxa" w:w="1728"/>
          </w:tcPr>
          <w:p>
            <w:r>
              <w:rPr>
                <w:rFonts w:ascii="Times New Roman" w:hAnsi="Times New Roman"/>
                <w:sz w:val="20"/>
              </w:rPr>
            </w:r>
          </w:p>
        </w:tc>
      </w:tr>
    </w:tbl>
    <w:p/>
    <w:p>
      <w:pPr>
        <w:spacing w:after="120"/>
      </w:pPr>
      <w:r>
        <w:rPr>
          <w:rFonts w:ascii="Times New Roman" w:hAnsi="Times New Roman"/>
          <w:i/>
          <w:color w:val="404040"/>
          <w:sz w:val="20"/>
        </w:rPr>
        <w:t>Instructions:</w:t>
      </w:r>
    </w:p>
    <w:p>
      <w:pPr>
        <w:pStyle w:val="ListBullet"/>
      </w:pPr>
      <w:r>
        <w:rPr>
          <w:rFonts w:ascii="Times New Roman" w:hAnsi="Times New Roman"/>
          <w:i w:val="0"/>
          <w:sz w:val="20"/>
        </w:rPr>
        <w:t>For each role, fill in the "Entity / Team Responsible" column. Write "N/A" if the role is not relevant to the use case.</w:t>
      </w:r>
    </w:p>
    <w:p>
      <w:pPr>
        <w:pStyle w:val="ListBullet"/>
      </w:pPr>
      <w:r>
        <w:rPr>
          <w:rFonts w:ascii="Times New Roman" w:hAnsi="Times New Roman"/>
          <w:i w:val="0"/>
          <w:sz w:val="20"/>
        </w:rPr>
        <w:t>This mapping must be attached to the ARB submission. Where multiple roles are handled by a single team, mention all applicable roles next to that team.</w:t>
      </w:r>
    </w:p>
    <w:p>
      <w:pPr>
        <w:pStyle w:val="ListBullet"/>
      </w:pPr>
      <w:r>
        <w:rPr>
          <w:rFonts w:ascii="Times New Roman" w:hAnsi="Times New Roman"/>
          <w:i w:val="0"/>
          <w:sz w:val="20"/>
        </w:rPr>
        <w:t>For third-party involvement, specify vendor name and contract reference if applicable.</w:t>
      </w:r>
    </w:p>
    <w:p>
      <w:pPr>
        <w:spacing w:after="120"/>
      </w:pPr>
      <w:r>
        <w:rPr>
          <w:rFonts w:ascii="Times New Roman" w:hAnsi="Times New Roman"/>
          <w:i/>
          <w:color w:val="404040"/>
          <w:sz w:val="20"/>
        </w:rPr>
        <w:t>&lt;Guide for the Team: Team to understand the major roles involved in the project and mark accordingly. Few examples have been marked below for reference.</w:t>
      </w:r>
    </w:p>
    <w:p>
      <w:pPr>
        <w:spacing w:after="120"/>
      </w:pPr>
      <w:r>
        <w:rPr>
          <w:rFonts w:ascii="Times New Roman" w:hAnsi="Times New Roman"/>
          <w:i/>
          <w:color w:val="404040"/>
          <w:sz w:val="20"/>
        </w:rPr>
        <w:t>For General project:</w:t>
      </w:r>
    </w:p>
    <w:p>
      <w:r>
        <w:rPr>
          <w:rFonts w:ascii="Times New Roman" w:hAnsi="Times New Roman"/>
          <w:b/>
          <w:i w:val="0"/>
          <w:sz w:val="22"/>
        </w:rPr>
        <w:t>Example of role and responsibility</w:t>
      </w:r>
    </w:p>
    <w:p>
      <w:pPr>
        <w:spacing w:after="120"/>
      </w:pPr>
      <w:r>
        <w:rPr>
          <w:rFonts w:ascii="Times New Roman" w:hAnsi="Times New Roman"/>
          <w:i/>
          <w:color w:val="404040"/>
          <w:sz w:val="20"/>
        </w:rPr>
        <w:t>For General project (Traditional /Waterfall): A general IT related project will have the following role:</w:t>
      </w:r>
    </w:p>
    <w:tbl>
      <w:tblPr>
        <w:tblStyle w:val="TableGrid"/>
        <w:tblW w:type="auto" w:w="0"/>
        <w:jc w:val="left"/>
        <w:tblLook w:firstColumn="1" w:firstRow="1" w:lastColumn="0" w:lastRow="0" w:noHBand="0" w:noVBand="1" w:val="04A0"/>
      </w:tblPr>
      <w:tblGrid>
        <w:gridCol w:w="3120"/>
        <w:gridCol w:w="3120"/>
        <w:gridCol w:w="3120"/>
      </w:tblGrid>
      <w:tr>
        <w:tc>
          <w:tcPr>
            <w:tcW w:type="dxa" w:w="1008"/>
            <w:shd w:val="clear" w:color="auto" w:fill="1F3964"/>
          </w:tcPr>
          <w:p>
            <w:pPr>
              <w:jc w:val="center"/>
            </w:pPr>
            <w:r>
              <w:rPr>
                <w:rFonts w:ascii="Times New Roman" w:hAnsi="Times New Roman"/>
                <w:b/>
                <w:color w:val="FFFFFF"/>
                <w:sz w:val="20"/>
              </w:rPr>
              <w:t>Sr. No.</w:t>
            </w:r>
          </w:p>
        </w:tc>
        <w:tc>
          <w:tcPr>
            <w:tcW w:type="dxa" w:w="2880"/>
            <w:shd w:val="clear" w:color="auto" w:fill="1F3964"/>
          </w:tcPr>
          <w:p>
            <w:pPr>
              <w:jc w:val="center"/>
            </w:pPr>
            <w:r>
              <w:rPr>
                <w:rFonts w:ascii="Times New Roman" w:hAnsi="Times New Roman"/>
                <w:b/>
                <w:color w:val="FFFFFF"/>
                <w:sz w:val="20"/>
              </w:rPr>
              <w:t>Area</w:t>
            </w:r>
          </w:p>
        </w:tc>
        <w:tc>
          <w:tcPr>
            <w:tcW w:type="dxa" w:w="5472"/>
            <w:shd w:val="clear" w:color="auto" w:fill="1F3964"/>
          </w:tcPr>
          <w:p>
            <w:pPr>
              <w:jc w:val="center"/>
            </w:pPr>
            <w:r>
              <w:rPr>
                <w:rFonts w:ascii="Times New Roman" w:hAnsi="Times New Roman"/>
                <w:b/>
                <w:color w:val="FFFFFF"/>
                <w:sz w:val="20"/>
              </w:rPr>
              <w:t>Details</w:t>
            </w:r>
          </w:p>
        </w:tc>
      </w:tr>
      <w:tr>
        <w:tc>
          <w:tcPr>
            <w:tcW w:type="dxa" w:w="1008"/>
          </w:tcPr>
          <w:p>
            <w:r>
              <w:rPr>
                <w:rFonts w:ascii="Times New Roman" w:hAnsi="Times New Roman"/>
                <w:sz w:val="20"/>
              </w:rPr>
              <w:t>1</w:t>
            </w:r>
          </w:p>
        </w:tc>
        <w:tc>
          <w:tcPr>
            <w:tcW w:type="dxa" w:w="2880"/>
          </w:tcPr>
          <w:p>
            <w:r>
              <w:rPr>
                <w:rFonts w:ascii="Times New Roman" w:hAnsi="Times New Roman"/>
                <w:sz w:val="20"/>
              </w:rPr>
              <w:t>Project Manager (PM)</w:t>
            </w:r>
          </w:p>
        </w:tc>
        <w:tc>
          <w:tcPr>
            <w:tcW w:type="dxa" w:w="5472"/>
          </w:tcPr>
          <w:p>
            <w:r>
              <w:rPr>
                <w:rFonts w:ascii="Times New Roman" w:hAnsi="Times New Roman"/>
                <w:sz w:val="20"/>
              </w:rPr>
              <w:t>Oversees project execution, timelines, and budget</w:t>
            </w:r>
          </w:p>
        </w:tc>
      </w:tr>
      <w:tr>
        <w:tc>
          <w:tcPr>
            <w:tcW w:type="dxa" w:w="1008"/>
          </w:tcPr>
          <w:p>
            <w:r>
              <w:rPr>
                <w:rFonts w:ascii="Times New Roman" w:hAnsi="Times New Roman"/>
                <w:sz w:val="20"/>
              </w:rPr>
              <w:t>2</w:t>
            </w:r>
          </w:p>
        </w:tc>
        <w:tc>
          <w:tcPr>
            <w:tcW w:type="dxa" w:w="2880"/>
          </w:tcPr>
          <w:p>
            <w:r>
              <w:rPr>
                <w:rFonts w:ascii="Times New Roman" w:hAnsi="Times New Roman"/>
                <w:sz w:val="20"/>
              </w:rPr>
              <w:t>Business Analyst (BA)</w:t>
            </w:r>
          </w:p>
        </w:tc>
        <w:tc>
          <w:tcPr>
            <w:tcW w:type="dxa" w:w="5472"/>
          </w:tcPr>
          <w:p>
            <w:r>
              <w:rPr>
                <w:rFonts w:ascii="Times New Roman" w:hAnsi="Times New Roman"/>
                <w:sz w:val="20"/>
              </w:rPr>
              <w:t>Gathers and documents requirements</w:t>
            </w:r>
          </w:p>
        </w:tc>
      </w:tr>
      <w:tr>
        <w:tc>
          <w:tcPr>
            <w:tcW w:type="dxa" w:w="1008"/>
          </w:tcPr>
          <w:p>
            <w:r>
              <w:rPr>
                <w:rFonts w:ascii="Times New Roman" w:hAnsi="Times New Roman"/>
                <w:sz w:val="20"/>
              </w:rPr>
              <w:t>3</w:t>
            </w:r>
          </w:p>
        </w:tc>
        <w:tc>
          <w:tcPr>
            <w:tcW w:type="dxa" w:w="2880"/>
          </w:tcPr>
          <w:p>
            <w:r>
              <w:rPr>
                <w:rFonts w:ascii="Times New Roman" w:hAnsi="Times New Roman"/>
                <w:sz w:val="20"/>
              </w:rPr>
              <w:t>Infrastructure Lead</w:t>
            </w:r>
          </w:p>
        </w:tc>
        <w:tc>
          <w:tcPr>
            <w:tcW w:type="dxa" w:w="5472"/>
          </w:tcPr>
          <w:p>
            <w:r>
              <w:rPr>
                <w:rFonts w:ascii="Times New Roman" w:hAnsi="Times New Roman"/>
                <w:sz w:val="20"/>
              </w:rPr>
              <w:t>Designs and implements infrastructure components</w:t>
            </w:r>
          </w:p>
        </w:tc>
      </w:tr>
      <w:tr>
        <w:tc>
          <w:tcPr>
            <w:tcW w:type="dxa" w:w="1008"/>
          </w:tcPr>
          <w:p>
            <w:r>
              <w:rPr>
                <w:rFonts w:ascii="Times New Roman" w:hAnsi="Times New Roman"/>
                <w:sz w:val="20"/>
              </w:rPr>
              <w:t>4</w:t>
            </w:r>
          </w:p>
        </w:tc>
        <w:tc>
          <w:tcPr>
            <w:tcW w:type="dxa" w:w="2880"/>
          </w:tcPr>
          <w:p>
            <w:r>
              <w:rPr>
                <w:rFonts w:ascii="Times New Roman" w:hAnsi="Times New Roman"/>
                <w:sz w:val="20"/>
              </w:rPr>
              <w:t>Security Lead</w:t>
            </w:r>
          </w:p>
        </w:tc>
        <w:tc>
          <w:tcPr>
            <w:tcW w:type="dxa" w:w="5472"/>
          </w:tcPr>
          <w:p>
            <w:r>
              <w:rPr>
                <w:rFonts w:ascii="Times New Roman" w:hAnsi="Times New Roman"/>
                <w:sz w:val="20"/>
              </w:rPr>
              <w:t>Ensures compliance and security controls</w:t>
            </w:r>
          </w:p>
        </w:tc>
      </w:tr>
      <w:tr>
        <w:tc>
          <w:tcPr>
            <w:tcW w:type="dxa" w:w="1008"/>
          </w:tcPr>
          <w:p>
            <w:r>
              <w:rPr>
                <w:rFonts w:ascii="Times New Roman" w:hAnsi="Times New Roman"/>
                <w:sz w:val="20"/>
              </w:rPr>
              <w:t>5</w:t>
            </w:r>
          </w:p>
        </w:tc>
        <w:tc>
          <w:tcPr>
            <w:tcW w:type="dxa" w:w="2880"/>
          </w:tcPr>
          <w:p>
            <w:r>
              <w:rPr>
                <w:rFonts w:ascii="Times New Roman" w:hAnsi="Times New Roman"/>
                <w:sz w:val="20"/>
              </w:rPr>
              <w:t>QA Lead</w:t>
            </w:r>
          </w:p>
        </w:tc>
        <w:tc>
          <w:tcPr>
            <w:tcW w:type="dxa" w:w="5472"/>
          </w:tcPr>
          <w:p>
            <w:r>
              <w:rPr>
                <w:rFonts w:ascii="Times New Roman" w:hAnsi="Times New Roman"/>
                <w:sz w:val="20"/>
              </w:rPr>
              <w:t>Manages testing and validation</w:t>
            </w:r>
          </w:p>
        </w:tc>
      </w:tr>
      <w:tr>
        <w:tc>
          <w:tcPr>
            <w:tcW w:type="dxa" w:w="1008"/>
          </w:tcPr>
          <w:p>
            <w:r>
              <w:rPr>
                <w:rFonts w:ascii="Times New Roman" w:hAnsi="Times New Roman"/>
                <w:sz w:val="20"/>
              </w:rPr>
              <w:t>6</w:t>
            </w:r>
          </w:p>
        </w:tc>
        <w:tc>
          <w:tcPr>
            <w:tcW w:type="dxa" w:w="2880"/>
          </w:tcPr>
          <w:p>
            <w:r>
              <w:rPr>
                <w:rFonts w:ascii="Times New Roman" w:hAnsi="Times New Roman"/>
                <w:sz w:val="20"/>
              </w:rPr>
              <w:t>Sponsor &amp; Stakeholders</w:t>
            </w:r>
          </w:p>
        </w:tc>
        <w:tc>
          <w:tcPr>
            <w:tcW w:type="dxa" w:w="5472"/>
          </w:tcPr>
          <w:p>
            <w:r>
              <w:rPr>
                <w:rFonts w:ascii="Times New Roman" w:hAnsi="Times New Roman"/>
                <w:sz w:val="20"/>
              </w:rPr>
              <w:t>Sponsors the Budget and Mark approval of deliverables</w:t>
            </w:r>
          </w:p>
        </w:tc>
      </w:tr>
      <w:tr>
        <w:tc>
          <w:tcPr>
            <w:tcW w:type="dxa" w:w="1008"/>
          </w:tcPr>
          <w:p>
            <w:r>
              <w:rPr>
                <w:rFonts w:ascii="Times New Roman" w:hAnsi="Times New Roman"/>
                <w:sz w:val="20"/>
              </w:rPr>
              <w:t>7</w:t>
            </w:r>
          </w:p>
        </w:tc>
        <w:tc>
          <w:tcPr>
            <w:tcW w:type="dxa" w:w="2880"/>
          </w:tcPr>
          <w:p>
            <w:r>
              <w:rPr>
                <w:rFonts w:ascii="Times New Roman" w:hAnsi="Times New Roman"/>
                <w:sz w:val="20"/>
              </w:rPr>
              <w:t>Stakeholders</w:t>
            </w:r>
          </w:p>
        </w:tc>
        <w:tc>
          <w:tcPr>
            <w:tcW w:type="dxa" w:w="5472"/>
          </w:tcPr>
          <w:p>
            <w:r>
              <w:rPr>
                <w:rFonts w:ascii="Times New Roman" w:hAnsi="Times New Roman"/>
                <w:sz w:val="20"/>
              </w:rPr>
              <w:t>Provide input and approve respective deliverables</w:t>
            </w:r>
          </w:p>
        </w:tc>
      </w:tr>
    </w:tbl>
    <w:p/>
    <w:p>
      <w:pPr>
        <w:spacing w:after="120"/>
      </w:pPr>
      <w:r>
        <w:rPr>
          <w:rFonts w:ascii="Times New Roman" w:hAnsi="Times New Roman"/>
          <w:i/>
          <w:color w:val="404040"/>
          <w:sz w:val="20"/>
        </w:rPr>
        <w:t>For Agile Project (Application Development, Using Scrum)</w:t>
      </w:r>
    </w:p>
    <w:tbl>
      <w:tblPr>
        <w:tblStyle w:val="TableGrid"/>
        <w:tblW w:type="auto" w:w="0"/>
        <w:jc w:val="left"/>
        <w:tblLook w:firstColumn="1" w:firstRow="1" w:lastColumn="0" w:lastRow="0" w:noHBand="0" w:noVBand="1" w:val="04A0"/>
      </w:tblPr>
      <w:tblGrid>
        <w:gridCol w:w="3120"/>
        <w:gridCol w:w="3120"/>
        <w:gridCol w:w="3120"/>
      </w:tblGrid>
      <w:tr>
        <w:tc>
          <w:tcPr>
            <w:tcW w:type="dxa" w:w="1008"/>
            <w:shd w:val="clear" w:color="auto" w:fill="1F3964"/>
          </w:tcPr>
          <w:p>
            <w:pPr>
              <w:jc w:val="center"/>
            </w:pPr>
            <w:r>
              <w:rPr>
                <w:rFonts w:ascii="Times New Roman" w:hAnsi="Times New Roman"/>
                <w:b/>
                <w:color w:val="FFFFFF"/>
                <w:sz w:val="20"/>
              </w:rPr>
              <w:t>Sr. No.</w:t>
            </w:r>
          </w:p>
        </w:tc>
        <w:tc>
          <w:tcPr>
            <w:tcW w:type="dxa" w:w="2880"/>
            <w:shd w:val="clear" w:color="auto" w:fill="1F3964"/>
          </w:tcPr>
          <w:p>
            <w:pPr>
              <w:jc w:val="center"/>
            </w:pPr>
            <w:r>
              <w:rPr>
                <w:rFonts w:ascii="Times New Roman" w:hAnsi="Times New Roman"/>
                <w:b/>
                <w:color w:val="FFFFFF"/>
                <w:sz w:val="20"/>
              </w:rPr>
              <w:t>Area</w:t>
            </w:r>
          </w:p>
        </w:tc>
        <w:tc>
          <w:tcPr>
            <w:tcW w:type="dxa" w:w="5472"/>
            <w:shd w:val="clear" w:color="auto" w:fill="1F3964"/>
          </w:tcPr>
          <w:p>
            <w:pPr>
              <w:jc w:val="center"/>
            </w:pPr>
            <w:r>
              <w:rPr>
                <w:rFonts w:ascii="Times New Roman" w:hAnsi="Times New Roman"/>
                <w:b/>
                <w:color w:val="FFFFFF"/>
                <w:sz w:val="20"/>
              </w:rPr>
              <w:t>Details</w:t>
            </w:r>
          </w:p>
        </w:tc>
      </w:tr>
      <w:tr>
        <w:tc>
          <w:tcPr>
            <w:tcW w:type="dxa" w:w="1008"/>
          </w:tcPr>
          <w:p>
            <w:r>
              <w:rPr>
                <w:rFonts w:ascii="Times New Roman" w:hAnsi="Times New Roman"/>
                <w:sz w:val="20"/>
              </w:rPr>
              <w:t>1</w:t>
            </w:r>
          </w:p>
        </w:tc>
        <w:tc>
          <w:tcPr>
            <w:tcW w:type="dxa" w:w="2880"/>
          </w:tcPr>
          <w:p>
            <w:r>
              <w:rPr>
                <w:rFonts w:ascii="Times New Roman" w:hAnsi="Times New Roman"/>
                <w:sz w:val="20"/>
              </w:rPr>
              <w:t>Product Owner</w:t>
            </w:r>
          </w:p>
        </w:tc>
        <w:tc>
          <w:tcPr>
            <w:tcW w:type="dxa" w:w="5472"/>
          </w:tcPr>
          <w:p>
            <w:r>
              <w:rPr>
                <w:rFonts w:ascii="Times New Roman" w:hAnsi="Times New Roman"/>
                <w:sz w:val="20"/>
              </w:rPr>
              <w:t>Defines and prioritizes requirements (user stories)</w:t>
            </w:r>
          </w:p>
        </w:tc>
      </w:tr>
      <w:tr>
        <w:tc>
          <w:tcPr>
            <w:tcW w:type="dxa" w:w="1008"/>
          </w:tcPr>
          <w:p>
            <w:r>
              <w:rPr>
                <w:rFonts w:ascii="Times New Roman" w:hAnsi="Times New Roman"/>
                <w:sz w:val="20"/>
              </w:rPr>
              <w:t>2</w:t>
            </w:r>
          </w:p>
        </w:tc>
        <w:tc>
          <w:tcPr>
            <w:tcW w:type="dxa" w:w="2880"/>
          </w:tcPr>
          <w:p>
            <w:r>
              <w:rPr>
                <w:rFonts w:ascii="Times New Roman" w:hAnsi="Times New Roman"/>
                <w:sz w:val="20"/>
              </w:rPr>
              <w:t>Scrum Master</w:t>
            </w:r>
          </w:p>
        </w:tc>
        <w:tc>
          <w:tcPr>
            <w:tcW w:type="dxa" w:w="5472"/>
          </w:tcPr>
          <w:p>
            <w:r>
              <w:rPr>
                <w:rFonts w:ascii="Times New Roman" w:hAnsi="Times New Roman"/>
                <w:sz w:val="20"/>
              </w:rPr>
              <w:t>Facilitates Agile ceremonies and removes blockers</w:t>
            </w:r>
          </w:p>
        </w:tc>
      </w:tr>
      <w:tr>
        <w:tc>
          <w:tcPr>
            <w:tcW w:type="dxa" w:w="1008"/>
          </w:tcPr>
          <w:p>
            <w:r>
              <w:rPr>
                <w:rFonts w:ascii="Times New Roman" w:hAnsi="Times New Roman"/>
                <w:sz w:val="20"/>
              </w:rPr>
              <w:t>3</w:t>
            </w:r>
          </w:p>
        </w:tc>
        <w:tc>
          <w:tcPr>
            <w:tcW w:type="dxa" w:w="2880"/>
          </w:tcPr>
          <w:p>
            <w:r>
              <w:rPr>
                <w:rFonts w:ascii="Times New Roman" w:hAnsi="Times New Roman"/>
                <w:sz w:val="20"/>
              </w:rPr>
              <w:t>Development Team</w:t>
            </w:r>
          </w:p>
        </w:tc>
        <w:tc>
          <w:tcPr>
            <w:tcW w:type="dxa" w:w="5472"/>
          </w:tcPr>
          <w:p>
            <w:r>
              <w:rPr>
                <w:rFonts w:ascii="Times New Roman" w:hAnsi="Times New Roman"/>
                <w:sz w:val="20"/>
              </w:rPr>
              <w:t>Implements features, infrastructure, and deliveries over sprints</w:t>
            </w:r>
          </w:p>
        </w:tc>
      </w:tr>
      <w:tr>
        <w:tc>
          <w:tcPr>
            <w:tcW w:type="dxa" w:w="1008"/>
          </w:tcPr>
          <w:p>
            <w:r>
              <w:rPr>
                <w:rFonts w:ascii="Times New Roman" w:hAnsi="Times New Roman"/>
                <w:sz w:val="20"/>
              </w:rPr>
              <w:t>4</w:t>
            </w:r>
          </w:p>
        </w:tc>
        <w:tc>
          <w:tcPr>
            <w:tcW w:type="dxa" w:w="2880"/>
          </w:tcPr>
          <w:p>
            <w:r>
              <w:rPr>
                <w:rFonts w:ascii="Times New Roman" w:hAnsi="Times New Roman"/>
                <w:sz w:val="20"/>
              </w:rPr>
              <w:t>Security Champion</w:t>
            </w:r>
          </w:p>
        </w:tc>
        <w:tc>
          <w:tcPr>
            <w:tcW w:type="dxa" w:w="5472"/>
          </w:tcPr>
          <w:p>
            <w:r>
              <w:rPr>
                <w:rFonts w:ascii="Times New Roman" w:hAnsi="Times New Roman"/>
                <w:sz w:val="20"/>
              </w:rPr>
              <w:t>Ensures security is embedded in sprints</w:t>
            </w:r>
          </w:p>
        </w:tc>
      </w:tr>
      <w:tr>
        <w:tc>
          <w:tcPr>
            <w:tcW w:type="dxa" w:w="1008"/>
          </w:tcPr>
          <w:p>
            <w:r>
              <w:rPr>
                <w:rFonts w:ascii="Times New Roman" w:hAnsi="Times New Roman"/>
                <w:sz w:val="20"/>
              </w:rPr>
              <w:t>5</w:t>
            </w:r>
          </w:p>
        </w:tc>
        <w:tc>
          <w:tcPr>
            <w:tcW w:type="dxa" w:w="2880"/>
          </w:tcPr>
          <w:p>
            <w:r>
              <w:rPr>
                <w:rFonts w:ascii="Times New Roman" w:hAnsi="Times New Roman"/>
                <w:sz w:val="20"/>
              </w:rPr>
              <w:t>Product Owner/Co-Owner</w:t>
              <w:br/>
              <w:t>(Sponsor &amp; other Major Business Stakeholders)</w:t>
            </w:r>
          </w:p>
        </w:tc>
        <w:tc>
          <w:tcPr>
            <w:tcW w:type="dxa" w:w="5472"/>
          </w:tcPr>
          <w:p>
            <w:r>
              <w:rPr>
                <w:rFonts w:ascii="Times New Roman" w:hAnsi="Times New Roman"/>
                <w:sz w:val="20"/>
              </w:rPr>
              <w:t>Provide inputs for requirement and feedback during sprint reviews</w:t>
            </w:r>
          </w:p>
        </w:tc>
      </w:tr>
      <w:tr>
        <w:tc>
          <w:tcPr>
            <w:tcW w:type="dxa" w:w="1008"/>
          </w:tcPr>
          <w:p>
            <w:r>
              <w:rPr>
                <w:rFonts w:ascii="Times New Roman" w:hAnsi="Times New Roman"/>
                <w:sz w:val="20"/>
              </w:rPr>
              <w:t>6</w:t>
            </w:r>
          </w:p>
        </w:tc>
        <w:tc>
          <w:tcPr>
            <w:tcW w:type="dxa" w:w="2880"/>
          </w:tcPr>
          <w:p>
            <w:r>
              <w:rPr>
                <w:rFonts w:ascii="Times New Roman" w:hAnsi="Times New Roman"/>
                <w:sz w:val="20"/>
              </w:rPr>
              <w:t>DevOps Engineer</w:t>
            </w:r>
          </w:p>
        </w:tc>
        <w:tc>
          <w:tcPr>
            <w:tcW w:type="dxa" w:w="5472"/>
          </w:tcPr>
          <w:p>
            <w:r>
              <w:rPr>
                <w:rFonts w:ascii="Times New Roman" w:hAnsi="Times New Roman"/>
                <w:sz w:val="20"/>
              </w:rPr>
              <w:t>Manages CI/CD, cloud provisioning, and automation</w:t>
            </w:r>
          </w:p>
        </w:tc>
      </w:tr>
    </w:tbl>
    <w:p/>
    <w:p>
      <w:pPr>
        <w:spacing w:before="240" w:after="120"/>
      </w:pPr>
      <w:r>
        <w:rPr>
          <w:rFonts w:ascii="Times New Roman" w:hAnsi="Times New Roman"/>
          <w:b/>
          <w:color w:val="00336B"/>
          <w:sz w:val="24"/>
        </w:rPr>
        <w:t>B.  RACIS Matrix</w:t>
      </w:r>
    </w:p>
    <w:p>
      <w:r>
        <w:rPr>
          <w:rFonts w:ascii="Times New Roman" w:hAnsi="Times New Roman"/>
          <w:b w:val="0"/>
          <w:i w:val="0"/>
          <w:sz w:val="22"/>
        </w:rPr>
        <w:t>The RACIS Matrix used in the project will represent as defined below:</w:t>
      </w:r>
    </w:p>
    <w:tbl>
      <w:tblPr>
        <w:tblStyle w:val="TableGrid"/>
        <w:tblW w:type="auto" w:w="0"/>
        <w:jc w:val="left"/>
        <w:tblLook w:firstColumn="1" w:firstRow="1" w:lastColumn="0" w:lastRow="0" w:noHBand="0" w:noVBand="1" w:val="04A0"/>
      </w:tblPr>
      <w:tblGrid>
        <w:gridCol w:w="3120"/>
        <w:gridCol w:w="3120"/>
        <w:gridCol w:w="3120"/>
      </w:tblGrid>
      <w:tr>
        <w:tc>
          <w:tcPr>
            <w:tcW w:type="dxa" w:w="1728"/>
            <w:shd w:val="clear" w:color="auto" w:fill="1F3964"/>
          </w:tcPr>
          <w:p>
            <w:pPr>
              <w:jc w:val="center"/>
            </w:pPr>
            <w:r>
              <w:rPr>
                <w:rFonts w:ascii="Times New Roman" w:hAnsi="Times New Roman"/>
                <w:b/>
                <w:color w:val="FFFFFF"/>
                <w:sz w:val="20"/>
              </w:rPr>
              <w:t>Abbreviation</w:t>
            </w:r>
          </w:p>
        </w:tc>
        <w:tc>
          <w:tcPr>
            <w:tcW w:type="dxa" w:w="2880"/>
            <w:shd w:val="clear" w:color="auto" w:fill="1F3964"/>
          </w:tcPr>
          <w:p>
            <w:pPr>
              <w:jc w:val="center"/>
            </w:pPr>
            <w:r>
              <w:rPr>
                <w:rFonts w:ascii="Times New Roman" w:hAnsi="Times New Roman"/>
                <w:b/>
                <w:color w:val="FFFFFF"/>
                <w:sz w:val="20"/>
              </w:rPr>
              <w:t>Area</w:t>
            </w:r>
          </w:p>
        </w:tc>
        <w:tc>
          <w:tcPr>
            <w:tcW w:type="dxa" w:w="4752"/>
            <w:shd w:val="clear" w:color="auto" w:fill="1F3964"/>
          </w:tcPr>
          <w:p>
            <w:pPr>
              <w:jc w:val="center"/>
            </w:pPr>
            <w:r>
              <w:rPr>
                <w:rFonts w:ascii="Times New Roman" w:hAnsi="Times New Roman"/>
                <w:b/>
                <w:color w:val="FFFFFF"/>
                <w:sz w:val="20"/>
              </w:rPr>
              <w:t>Details</w:t>
            </w:r>
          </w:p>
        </w:tc>
      </w:tr>
      <w:tr>
        <w:tc>
          <w:tcPr>
            <w:tcW w:type="dxa" w:w="1728"/>
          </w:tcPr>
          <w:p>
            <w:r>
              <w:rPr>
                <w:rFonts w:ascii="Times New Roman" w:hAnsi="Times New Roman"/>
                <w:sz w:val="20"/>
              </w:rPr>
              <w:t>R</w:t>
            </w:r>
          </w:p>
        </w:tc>
        <w:tc>
          <w:tcPr>
            <w:tcW w:type="dxa" w:w="2880"/>
          </w:tcPr>
          <w:p>
            <w:r>
              <w:rPr>
                <w:rFonts w:ascii="Times New Roman" w:hAnsi="Times New Roman"/>
                <w:sz w:val="20"/>
              </w:rPr>
              <w:t>Responsible</w:t>
            </w:r>
          </w:p>
        </w:tc>
        <w:tc>
          <w:tcPr>
            <w:tcW w:type="dxa" w:w="4752"/>
          </w:tcPr>
          <w:p>
            <w:r>
              <w:rPr>
                <w:rFonts w:ascii="Times New Roman" w:hAnsi="Times New Roman"/>
                <w:sz w:val="20"/>
              </w:rPr>
              <w:t>Person(s) who do the work</w:t>
            </w:r>
          </w:p>
        </w:tc>
      </w:tr>
      <w:tr>
        <w:tc>
          <w:tcPr>
            <w:tcW w:type="dxa" w:w="1728"/>
          </w:tcPr>
          <w:p>
            <w:r>
              <w:rPr>
                <w:rFonts w:ascii="Times New Roman" w:hAnsi="Times New Roman"/>
                <w:sz w:val="20"/>
              </w:rPr>
              <w:t>A</w:t>
            </w:r>
          </w:p>
        </w:tc>
        <w:tc>
          <w:tcPr>
            <w:tcW w:type="dxa" w:w="2880"/>
          </w:tcPr>
          <w:p>
            <w:r>
              <w:rPr>
                <w:rFonts w:ascii="Times New Roman" w:hAnsi="Times New Roman"/>
                <w:sz w:val="20"/>
              </w:rPr>
              <w:t>Accountable</w:t>
            </w:r>
          </w:p>
        </w:tc>
        <w:tc>
          <w:tcPr>
            <w:tcW w:type="dxa" w:w="4752"/>
          </w:tcPr>
          <w:p>
            <w:r>
              <w:rPr>
                <w:rFonts w:ascii="Times New Roman" w:hAnsi="Times New Roman"/>
                <w:sz w:val="20"/>
              </w:rPr>
              <w:t>Person who owns the outcome</w:t>
            </w:r>
          </w:p>
        </w:tc>
      </w:tr>
      <w:tr>
        <w:tc>
          <w:tcPr>
            <w:tcW w:type="dxa" w:w="1728"/>
          </w:tcPr>
          <w:p>
            <w:r>
              <w:rPr>
                <w:rFonts w:ascii="Times New Roman" w:hAnsi="Times New Roman"/>
                <w:sz w:val="20"/>
              </w:rPr>
              <w:t>C</w:t>
            </w:r>
          </w:p>
        </w:tc>
        <w:tc>
          <w:tcPr>
            <w:tcW w:type="dxa" w:w="2880"/>
          </w:tcPr>
          <w:p>
            <w:r>
              <w:rPr>
                <w:rFonts w:ascii="Times New Roman" w:hAnsi="Times New Roman"/>
                <w:sz w:val="20"/>
              </w:rPr>
              <w:t>Consulted</w:t>
            </w:r>
          </w:p>
        </w:tc>
        <w:tc>
          <w:tcPr>
            <w:tcW w:type="dxa" w:w="4752"/>
          </w:tcPr>
          <w:p>
            <w:r>
              <w:rPr>
                <w:rFonts w:ascii="Times New Roman" w:hAnsi="Times New Roman"/>
                <w:sz w:val="20"/>
              </w:rPr>
              <w:t>Subject matter experts</w:t>
            </w:r>
          </w:p>
        </w:tc>
      </w:tr>
      <w:tr>
        <w:tc>
          <w:tcPr>
            <w:tcW w:type="dxa" w:w="1728"/>
          </w:tcPr>
          <w:p>
            <w:r>
              <w:rPr>
                <w:rFonts w:ascii="Times New Roman" w:hAnsi="Times New Roman"/>
                <w:sz w:val="20"/>
              </w:rPr>
              <w:t>I</w:t>
            </w:r>
          </w:p>
        </w:tc>
        <w:tc>
          <w:tcPr>
            <w:tcW w:type="dxa" w:w="2880"/>
          </w:tcPr>
          <w:p>
            <w:r>
              <w:rPr>
                <w:rFonts w:ascii="Times New Roman" w:hAnsi="Times New Roman"/>
                <w:sz w:val="20"/>
              </w:rPr>
              <w:t>Informed</w:t>
            </w:r>
          </w:p>
        </w:tc>
        <w:tc>
          <w:tcPr>
            <w:tcW w:type="dxa" w:w="4752"/>
          </w:tcPr>
          <w:p>
            <w:r>
              <w:rPr>
                <w:rFonts w:ascii="Times New Roman" w:hAnsi="Times New Roman"/>
                <w:sz w:val="20"/>
              </w:rPr>
              <w:t>Kept in the loop</w:t>
            </w:r>
          </w:p>
        </w:tc>
      </w:tr>
      <w:tr>
        <w:tc>
          <w:tcPr>
            <w:tcW w:type="dxa" w:w="1728"/>
          </w:tcPr>
          <w:p>
            <w:r>
              <w:rPr>
                <w:rFonts w:ascii="Times New Roman" w:hAnsi="Times New Roman"/>
                <w:sz w:val="20"/>
              </w:rPr>
              <w:t>S</w:t>
            </w:r>
          </w:p>
        </w:tc>
        <w:tc>
          <w:tcPr>
            <w:tcW w:type="dxa" w:w="2880"/>
          </w:tcPr>
          <w:p>
            <w:r>
              <w:rPr>
                <w:rFonts w:ascii="Times New Roman" w:hAnsi="Times New Roman"/>
                <w:sz w:val="20"/>
              </w:rPr>
              <w:t>Supportive</w:t>
            </w:r>
          </w:p>
        </w:tc>
        <w:tc>
          <w:tcPr>
            <w:tcW w:type="dxa" w:w="4752"/>
          </w:tcPr>
          <w:p>
            <w:r>
              <w:rPr>
                <w:rFonts w:ascii="Times New Roman" w:hAnsi="Times New Roman"/>
                <w:sz w:val="20"/>
              </w:rPr>
              <w:t>Provides resources or help</w:t>
            </w:r>
          </w:p>
        </w:tc>
      </w:tr>
    </w:tbl>
    <w:p/>
    <w:p>
      <w:r>
        <w:rPr>
          <w:rFonts w:ascii="Times New Roman" w:hAnsi="Times New Roman"/>
          <w:b/>
          <w:i w:val="0"/>
          <w:sz w:val="22"/>
        </w:rPr>
        <w:t>RACI Matrix for the project:</w:t>
      </w:r>
    </w:p>
    <w:p>
      <w:r>
        <w:rPr>
          <w:rFonts w:ascii="Times New Roman" w:hAnsi="Times New Roman"/>
          <w:b/>
          <w:i w:val="0"/>
          <w:sz w:val="22"/>
        </w:rPr>
        <w:t>For non-AI projects:</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880"/>
            <w:shd w:val="clear" w:color="auto" w:fill="1F3964"/>
          </w:tcPr>
          <w:p>
            <w:pPr>
              <w:jc w:val="center"/>
            </w:pPr>
            <w:r>
              <w:rPr>
                <w:rFonts w:ascii="Times New Roman" w:hAnsi="Times New Roman"/>
                <w:b/>
                <w:color w:val="FFFFFF"/>
                <w:sz w:val="20"/>
              </w:rPr>
              <w:t>Activity</w:t>
            </w:r>
          </w:p>
        </w:tc>
        <w:tc>
          <w:tcPr>
            <w:tcW w:type="dxa" w:w="1296"/>
            <w:shd w:val="clear" w:color="auto" w:fill="1F3964"/>
          </w:tcPr>
          <w:p>
            <w:pPr>
              <w:jc w:val="center"/>
            </w:pPr>
            <w:r>
              <w:rPr>
                <w:rFonts w:ascii="Times New Roman" w:hAnsi="Times New Roman"/>
                <w:b/>
                <w:color w:val="FFFFFF"/>
                <w:sz w:val="20"/>
              </w:rPr>
              <w:t>Procurement Manager</w:t>
            </w:r>
          </w:p>
        </w:tc>
        <w:tc>
          <w:tcPr>
            <w:tcW w:type="dxa" w:w="1296"/>
            <w:shd w:val="clear" w:color="auto" w:fill="1F3964"/>
          </w:tcPr>
          <w:p>
            <w:pPr>
              <w:jc w:val="center"/>
            </w:pPr>
            <w:r>
              <w:rPr>
                <w:rFonts w:ascii="Times New Roman" w:hAnsi="Times New Roman"/>
                <w:b/>
                <w:color w:val="FFFFFF"/>
                <w:sz w:val="20"/>
              </w:rPr>
              <w:t>Compliance Officer</w:t>
            </w:r>
          </w:p>
        </w:tc>
        <w:tc>
          <w:tcPr>
            <w:tcW w:type="dxa" w:w="1296"/>
            <w:shd w:val="clear" w:color="auto" w:fill="1F3964"/>
          </w:tcPr>
          <w:p>
            <w:pPr>
              <w:jc w:val="center"/>
            </w:pPr>
            <w:r>
              <w:rPr>
                <w:rFonts w:ascii="Times New Roman" w:hAnsi="Times New Roman"/>
                <w:b/>
                <w:color w:val="FFFFFF"/>
                <w:sz w:val="20"/>
              </w:rPr>
              <w:t>Finance / CFO</w:t>
            </w:r>
          </w:p>
        </w:tc>
        <w:tc>
          <w:tcPr>
            <w:tcW w:type="dxa" w:w="1296"/>
            <w:shd w:val="clear" w:color="auto" w:fill="1F3964"/>
          </w:tcPr>
          <w:p>
            <w:pPr>
              <w:jc w:val="center"/>
            </w:pPr>
            <w:r>
              <w:rPr>
                <w:rFonts w:ascii="Times New Roman" w:hAnsi="Times New Roman"/>
                <w:b/>
                <w:color w:val="FFFFFF"/>
                <w:sz w:val="20"/>
              </w:rPr>
              <w:t>IT Administrator</w:t>
            </w:r>
          </w:p>
        </w:tc>
        <w:tc>
          <w:tcPr>
            <w:tcW w:type="dxa" w:w="1296"/>
            <w:shd w:val="clear" w:color="auto" w:fill="1F3964"/>
          </w:tcPr>
          <w:p>
            <w:pPr>
              <w:jc w:val="center"/>
            </w:pPr>
            <w:r>
              <w:rPr>
                <w:rFonts w:ascii="Times New Roman" w:hAnsi="Times New Roman"/>
                <w:b/>
                <w:color w:val="FFFFFF"/>
                <w:sz w:val="20"/>
              </w:rPr>
              <w:t>&lt;Role 5&gt;</w:t>
            </w:r>
          </w:p>
        </w:tc>
      </w:tr>
      <w:tr>
        <w:tc>
          <w:tcPr>
            <w:tcW w:type="dxa" w:w="2880"/>
          </w:tcPr>
          <w:p>
            <w:r>
              <w:rPr>
                <w:rFonts w:ascii="Times New Roman" w:hAnsi="Times New Roman"/>
                <w:sz w:val="20"/>
              </w:rPr>
              <w:t>&lt;Add Project phases related activity 1&gt;</w:t>
            </w:r>
          </w:p>
        </w:tc>
        <w:tc>
          <w:tcPr>
            <w:tcW w:type="dxa" w:w="1296"/>
          </w:tcPr>
          <w:p>
            <w:r>
              <w:rPr>
                <w:rFonts w:ascii="Times New Roman" w:hAnsi="Times New Roman"/>
                <w:sz w:val="20"/>
              </w:rPr>
              <w:t>R</w:t>
            </w:r>
          </w:p>
        </w:tc>
        <w:tc>
          <w:tcPr>
            <w:tcW w:type="dxa" w:w="1296"/>
          </w:tcPr>
          <w:p>
            <w:r>
              <w:rPr>
                <w:rFonts w:ascii="Times New Roman" w:hAnsi="Times New Roman"/>
                <w:sz w:val="20"/>
              </w:rPr>
              <w:t>C</w:t>
            </w:r>
          </w:p>
        </w:tc>
        <w:tc>
          <w:tcPr>
            <w:tcW w:type="dxa" w:w="1296"/>
          </w:tcPr>
          <w:p>
            <w:r>
              <w:rPr>
                <w:rFonts w:ascii="Times New Roman" w:hAnsi="Times New Roman"/>
                <w:sz w:val="20"/>
              </w:rPr>
              <w:t>I</w:t>
            </w:r>
          </w:p>
        </w:tc>
        <w:tc>
          <w:tcPr>
            <w:tcW w:type="dxa" w:w="1296"/>
          </w:tcPr>
          <w:p>
            <w:r>
              <w:rPr>
                <w:rFonts w:ascii="Times New Roman" w:hAnsi="Times New Roman"/>
                <w:sz w:val="20"/>
              </w:rPr>
              <w:t>A</w:t>
            </w:r>
          </w:p>
        </w:tc>
        <w:tc>
          <w:tcPr>
            <w:tcW w:type="dxa" w:w="1296"/>
          </w:tcPr>
          <w:p>
            <w:r>
              <w:rPr>
                <w:rFonts w:ascii="Times New Roman" w:hAnsi="Times New Roman"/>
                <w:sz w:val="20"/>
              </w:rPr>
              <w:t>S</w:t>
            </w:r>
          </w:p>
        </w:tc>
      </w:tr>
      <w:tr>
        <w:tc>
          <w:tcPr>
            <w:tcW w:type="dxa" w:w="2880"/>
          </w:tcPr>
          <w:p>
            <w:r>
              <w:rPr>
                <w:rFonts w:ascii="Times New Roman" w:hAnsi="Times New Roman"/>
                <w:sz w:val="20"/>
              </w:rPr>
              <w:t>&lt;Add Project phases related activity 2&gt;</w:t>
            </w:r>
          </w:p>
        </w:tc>
        <w:tc>
          <w:tcPr>
            <w:tcW w:type="dxa" w:w="1296"/>
          </w:tcPr>
          <w:p>
            <w:r>
              <w:rPr>
                <w:rFonts w:ascii="Times New Roman" w:hAnsi="Times New Roman"/>
                <w:sz w:val="20"/>
              </w:rPr>
              <w:t>A</w:t>
            </w:r>
          </w:p>
        </w:tc>
        <w:tc>
          <w:tcPr>
            <w:tcW w:type="dxa" w:w="1296"/>
          </w:tcPr>
          <w:p>
            <w:r>
              <w:rPr>
                <w:rFonts w:ascii="Times New Roman" w:hAnsi="Times New Roman"/>
                <w:sz w:val="20"/>
              </w:rPr>
              <w:t>S</w:t>
            </w:r>
          </w:p>
        </w:tc>
        <w:tc>
          <w:tcPr>
            <w:tcW w:type="dxa" w:w="1296"/>
          </w:tcPr>
          <w:p>
            <w:r>
              <w:rPr>
                <w:rFonts w:ascii="Times New Roman" w:hAnsi="Times New Roman"/>
                <w:sz w:val="20"/>
              </w:rPr>
              <w:t>R</w:t>
            </w:r>
          </w:p>
        </w:tc>
        <w:tc>
          <w:tcPr>
            <w:tcW w:type="dxa" w:w="1296"/>
          </w:tcPr>
          <w:p>
            <w:r>
              <w:rPr>
                <w:rFonts w:ascii="Times New Roman" w:hAnsi="Times New Roman"/>
                <w:sz w:val="20"/>
              </w:rPr>
              <w:t>I</w:t>
            </w:r>
          </w:p>
        </w:tc>
        <w:tc>
          <w:tcPr>
            <w:tcW w:type="dxa" w:w="1296"/>
          </w:tcPr>
          <w:p>
            <w:r>
              <w:rPr>
                <w:rFonts w:ascii="Times New Roman" w:hAnsi="Times New Roman"/>
                <w:sz w:val="20"/>
              </w:rPr>
              <w:t>C</w:t>
            </w:r>
          </w:p>
        </w:tc>
      </w:tr>
      <w:tr>
        <w:tc>
          <w:tcPr>
            <w:tcW w:type="dxa" w:w="2880"/>
          </w:tcPr>
          <w:p>
            <w:r>
              <w:rPr>
                <w:rFonts w:ascii="Times New Roman" w:hAnsi="Times New Roman"/>
                <w:sz w:val="20"/>
              </w:rPr>
            </w:r>
          </w:p>
        </w:tc>
        <w:tc>
          <w:tcPr>
            <w:tcW w:type="dxa" w:w="1296"/>
          </w:tcPr>
          <w:p>
            <w:r>
              <w:rPr>
                <w:rFonts w:ascii="Times New Roman" w:hAnsi="Times New Roman"/>
                <w:sz w:val="20"/>
              </w:rPr>
            </w:r>
          </w:p>
        </w:tc>
        <w:tc>
          <w:tcPr>
            <w:tcW w:type="dxa" w:w="1296"/>
          </w:tcPr>
          <w:p>
            <w:r>
              <w:rPr>
                <w:rFonts w:ascii="Times New Roman" w:hAnsi="Times New Roman"/>
                <w:sz w:val="20"/>
              </w:rPr>
            </w:r>
          </w:p>
        </w:tc>
        <w:tc>
          <w:tcPr>
            <w:tcW w:type="dxa" w:w="1296"/>
          </w:tcPr>
          <w:p>
            <w:r>
              <w:rPr>
                <w:rFonts w:ascii="Times New Roman" w:hAnsi="Times New Roman"/>
                <w:sz w:val="20"/>
              </w:rPr>
            </w:r>
          </w:p>
        </w:tc>
        <w:tc>
          <w:tcPr>
            <w:tcW w:type="dxa" w:w="1296"/>
          </w:tcPr>
          <w:p>
            <w:r>
              <w:rPr>
                <w:rFonts w:ascii="Times New Roman" w:hAnsi="Times New Roman"/>
                <w:sz w:val="20"/>
              </w:rPr>
            </w:r>
          </w:p>
        </w:tc>
        <w:tc>
          <w:tcPr>
            <w:tcW w:type="dxa" w:w="1296"/>
          </w:tcPr>
          <w:p>
            <w:r>
              <w:rPr>
                <w:rFonts w:ascii="Times New Roman" w:hAnsi="Times New Roman"/>
                <w:sz w:val="20"/>
              </w:rPr>
            </w:r>
          </w:p>
        </w:tc>
      </w:tr>
      <w:tr>
        <w:tc>
          <w:tcPr>
            <w:tcW w:type="dxa" w:w="2880"/>
          </w:tcPr>
          <w:p>
            <w:r>
              <w:rPr>
                <w:rFonts w:ascii="Times New Roman" w:hAnsi="Times New Roman"/>
                <w:sz w:val="20"/>
              </w:rPr>
            </w:r>
          </w:p>
        </w:tc>
        <w:tc>
          <w:tcPr>
            <w:tcW w:type="dxa" w:w="1296"/>
          </w:tcPr>
          <w:p>
            <w:r>
              <w:rPr>
                <w:rFonts w:ascii="Times New Roman" w:hAnsi="Times New Roman"/>
                <w:sz w:val="20"/>
              </w:rPr>
            </w:r>
          </w:p>
        </w:tc>
        <w:tc>
          <w:tcPr>
            <w:tcW w:type="dxa" w:w="1296"/>
          </w:tcPr>
          <w:p>
            <w:r>
              <w:rPr>
                <w:rFonts w:ascii="Times New Roman" w:hAnsi="Times New Roman"/>
                <w:sz w:val="20"/>
              </w:rPr>
            </w:r>
          </w:p>
        </w:tc>
        <w:tc>
          <w:tcPr>
            <w:tcW w:type="dxa" w:w="1296"/>
          </w:tcPr>
          <w:p>
            <w:r>
              <w:rPr>
                <w:rFonts w:ascii="Times New Roman" w:hAnsi="Times New Roman"/>
                <w:sz w:val="20"/>
              </w:rPr>
            </w:r>
          </w:p>
        </w:tc>
        <w:tc>
          <w:tcPr>
            <w:tcW w:type="dxa" w:w="1296"/>
          </w:tcPr>
          <w:p>
            <w:r>
              <w:rPr>
                <w:rFonts w:ascii="Times New Roman" w:hAnsi="Times New Roman"/>
                <w:sz w:val="20"/>
              </w:rPr>
            </w:r>
          </w:p>
        </w:tc>
        <w:tc>
          <w:tcPr>
            <w:tcW w:type="dxa" w:w="1296"/>
          </w:tcPr>
          <w:p>
            <w:r>
              <w:rPr>
                <w:rFonts w:ascii="Times New Roman" w:hAnsi="Times New Roman"/>
                <w:sz w:val="20"/>
              </w:rPr>
            </w:r>
          </w:p>
        </w:tc>
      </w:tr>
    </w:tbl>
    <w:p/>
    <w:p>
      <w:pPr>
        <w:spacing w:after="120"/>
      </w:pPr>
      <w:r>
        <w:rPr>
          <w:rFonts w:ascii="Times New Roman" w:hAnsi="Times New Roman"/>
          <w:i/>
          <w:color w:val="404040"/>
          <w:sz w:val="20"/>
        </w:rPr>
        <w:t>For AI based Projects:</w:t>
      </w:r>
    </w:p>
    <w:p>
      <w:pPr>
        <w:spacing w:after="120"/>
      </w:pPr>
      <w:r>
        <w:rPr>
          <w:rFonts w:ascii="Times New Roman" w:hAnsi="Times New Roman"/>
          <w:i/>
          <w:color w:val="404040"/>
          <w:sz w:val="20"/>
        </w:rPr>
        <w:t>Teams to use the role and responsibility details only marked under point A for this type of projects. RACIS matrix to be used additionally for the support only if desired.</w:t>
      </w:r>
    </w:p>
    <w:p>
      <w:pPr>
        <w:spacing w:after="120"/>
      </w:pPr>
      <w:r>
        <w:rPr>
          <w:rFonts w:ascii="Times New Roman" w:hAnsi="Times New Roman"/>
          <w:i/>
          <w:color w:val="404040"/>
          <w:sz w:val="20"/>
        </w:rPr>
        <w:t>RACIS matrix mentioned below for AI project is for reference only and can be customized.</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880"/>
            <w:shd w:val="clear" w:color="auto" w:fill="1F3964"/>
          </w:tcPr>
          <w:p>
            <w:pPr>
              <w:jc w:val="center"/>
            </w:pPr>
            <w:r>
              <w:rPr>
                <w:rFonts w:ascii="Times New Roman" w:hAnsi="Times New Roman"/>
                <w:b/>
                <w:color w:val="FFFFFF"/>
                <w:sz w:val="20"/>
              </w:rPr>
              <w:t>Activity</w:t>
            </w:r>
          </w:p>
        </w:tc>
        <w:tc>
          <w:tcPr>
            <w:tcW w:type="dxa" w:w="2304"/>
            <w:shd w:val="clear" w:color="auto" w:fill="1F3964"/>
          </w:tcPr>
          <w:p>
            <w:pPr>
              <w:jc w:val="center"/>
            </w:pPr>
            <w:r>
              <w:rPr>
                <w:rFonts w:ascii="Times New Roman" w:hAnsi="Times New Roman"/>
                <w:b/>
                <w:color w:val="FFFFFF"/>
                <w:sz w:val="20"/>
              </w:rPr>
              <w:t>&lt;Role Category 1&gt;</w:t>
              <w:br/>
              <w:t>Procurement Manager  Compliance Officer</w:t>
            </w:r>
          </w:p>
        </w:tc>
        <w:tc>
          <w:tcPr>
            <w:tcW w:type="dxa" w:w="1728"/>
            <w:shd w:val="clear" w:color="auto" w:fill="1F3964"/>
          </w:tcPr>
          <w:p>
            <w:pPr>
              <w:jc w:val="center"/>
            </w:pPr>
            <w:r>
              <w:rPr>
                <w:rFonts w:ascii="Times New Roman" w:hAnsi="Times New Roman"/>
                <w:b/>
                <w:color w:val="FFFFFF"/>
                <w:sz w:val="20"/>
              </w:rPr>
              <w:t>&lt;Role Category 2&gt;</w:t>
              <w:br/>
              <w:t>Finance / CFO</w:t>
            </w:r>
          </w:p>
        </w:tc>
        <w:tc>
          <w:tcPr>
            <w:tcW w:type="dxa" w:w="2448"/>
            <w:shd w:val="clear" w:color="auto" w:fill="1F3964"/>
          </w:tcPr>
          <w:p>
            <w:pPr>
              <w:jc w:val="center"/>
            </w:pPr>
            <w:r>
              <w:rPr>
                <w:rFonts w:ascii="Times New Roman" w:hAnsi="Times New Roman"/>
                <w:b/>
                <w:color w:val="FFFFFF"/>
                <w:sz w:val="20"/>
              </w:rPr>
              <w:t>&lt;Role category 3&gt;</w:t>
              <w:br/>
              <w:t>IT Administrator  &lt;Role 5&gt;</w:t>
            </w:r>
          </w:p>
        </w:tc>
      </w:tr>
      <w:tr>
        <w:tc>
          <w:tcPr>
            <w:tcW w:type="dxa" w:w="2880"/>
          </w:tcPr>
          <w:p>
            <w:r>
              <w:rPr>
                <w:rFonts w:ascii="Times New Roman" w:hAnsi="Times New Roman"/>
                <w:sz w:val="20"/>
              </w:rPr>
              <w:t>&lt;Add Project phases related activity 1&gt;</w:t>
            </w:r>
          </w:p>
        </w:tc>
        <w:tc>
          <w:tcPr>
            <w:tcW w:type="dxa" w:w="2304"/>
          </w:tcPr>
          <w:p>
            <w:r>
              <w:rPr>
                <w:rFonts w:ascii="Times New Roman" w:hAnsi="Times New Roman"/>
                <w:sz w:val="20"/>
              </w:rPr>
              <w:t>R  |  C</w:t>
            </w:r>
          </w:p>
        </w:tc>
        <w:tc>
          <w:tcPr>
            <w:tcW w:type="dxa" w:w="1728"/>
          </w:tcPr>
          <w:p>
            <w:r>
              <w:rPr>
                <w:rFonts w:ascii="Times New Roman" w:hAnsi="Times New Roman"/>
                <w:sz w:val="20"/>
              </w:rPr>
              <w:t>I</w:t>
            </w:r>
          </w:p>
        </w:tc>
        <w:tc>
          <w:tcPr>
            <w:tcW w:type="dxa" w:w="2448"/>
          </w:tcPr>
          <w:p>
            <w:r>
              <w:rPr>
                <w:rFonts w:ascii="Times New Roman" w:hAnsi="Times New Roman"/>
                <w:sz w:val="20"/>
              </w:rPr>
              <w:t>A  |  S</w:t>
            </w:r>
          </w:p>
        </w:tc>
      </w:tr>
      <w:tr>
        <w:tc>
          <w:tcPr>
            <w:tcW w:type="dxa" w:w="2880"/>
          </w:tcPr>
          <w:p>
            <w:r>
              <w:rPr>
                <w:rFonts w:ascii="Times New Roman" w:hAnsi="Times New Roman"/>
                <w:sz w:val="20"/>
              </w:rPr>
              <w:t>&lt;Add Project phases related activity 2&gt;</w:t>
            </w:r>
          </w:p>
        </w:tc>
        <w:tc>
          <w:tcPr>
            <w:tcW w:type="dxa" w:w="2304"/>
          </w:tcPr>
          <w:p>
            <w:r>
              <w:rPr>
                <w:rFonts w:ascii="Times New Roman" w:hAnsi="Times New Roman"/>
                <w:sz w:val="20"/>
              </w:rPr>
              <w:t>A  |  S</w:t>
            </w:r>
          </w:p>
        </w:tc>
        <w:tc>
          <w:tcPr>
            <w:tcW w:type="dxa" w:w="1728"/>
          </w:tcPr>
          <w:p>
            <w:r>
              <w:rPr>
                <w:rFonts w:ascii="Times New Roman" w:hAnsi="Times New Roman"/>
                <w:sz w:val="20"/>
              </w:rPr>
              <w:t>R</w:t>
            </w:r>
          </w:p>
        </w:tc>
        <w:tc>
          <w:tcPr>
            <w:tcW w:type="dxa" w:w="2448"/>
          </w:tcPr>
          <w:p>
            <w:r>
              <w:rPr>
                <w:rFonts w:ascii="Times New Roman" w:hAnsi="Times New Roman"/>
                <w:sz w:val="20"/>
              </w:rPr>
              <w:t>I  |  C</w:t>
            </w:r>
          </w:p>
        </w:tc>
      </w:tr>
      <w:tr>
        <w:tc>
          <w:tcPr>
            <w:tcW w:type="dxa" w:w="2880"/>
          </w:tcPr>
          <w:p>
            <w:r>
              <w:rPr>
                <w:rFonts w:ascii="Times New Roman" w:hAnsi="Times New Roman"/>
                <w:sz w:val="20"/>
              </w:rPr>
            </w:r>
          </w:p>
        </w:tc>
        <w:tc>
          <w:tcPr>
            <w:tcW w:type="dxa" w:w="2304"/>
          </w:tcPr>
          <w:p>
            <w:r>
              <w:rPr>
                <w:rFonts w:ascii="Times New Roman" w:hAnsi="Times New Roman"/>
                <w:sz w:val="20"/>
              </w:rPr>
            </w:r>
          </w:p>
        </w:tc>
        <w:tc>
          <w:tcPr>
            <w:tcW w:type="dxa" w:w="1728"/>
          </w:tcPr>
          <w:p>
            <w:r>
              <w:rPr>
                <w:rFonts w:ascii="Times New Roman" w:hAnsi="Times New Roman"/>
                <w:sz w:val="20"/>
              </w:rPr>
            </w:r>
          </w:p>
        </w:tc>
        <w:tc>
          <w:tcPr>
            <w:tcW w:type="dxa" w:w="2448"/>
          </w:tcPr>
          <w:p>
            <w:r>
              <w:rPr>
                <w:rFonts w:ascii="Times New Roman" w:hAnsi="Times New Roman"/>
                <w:sz w:val="20"/>
              </w:rPr>
            </w:r>
          </w:p>
        </w:tc>
      </w:tr>
      <w:tr>
        <w:tc>
          <w:tcPr>
            <w:tcW w:type="dxa" w:w="2880"/>
          </w:tcPr>
          <w:p>
            <w:r>
              <w:rPr>
                <w:rFonts w:ascii="Times New Roman" w:hAnsi="Times New Roman"/>
                <w:sz w:val="20"/>
              </w:rPr>
            </w:r>
          </w:p>
        </w:tc>
        <w:tc>
          <w:tcPr>
            <w:tcW w:type="dxa" w:w="2304"/>
          </w:tcPr>
          <w:p>
            <w:r>
              <w:rPr>
                <w:rFonts w:ascii="Times New Roman" w:hAnsi="Times New Roman"/>
                <w:sz w:val="20"/>
              </w:rPr>
            </w:r>
          </w:p>
        </w:tc>
        <w:tc>
          <w:tcPr>
            <w:tcW w:type="dxa" w:w="1728"/>
          </w:tcPr>
          <w:p>
            <w:r>
              <w:rPr>
                <w:rFonts w:ascii="Times New Roman" w:hAnsi="Times New Roman"/>
                <w:sz w:val="20"/>
              </w:rPr>
            </w:r>
          </w:p>
        </w:tc>
        <w:tc>
          <w:tcPr>
            <w:tcW w:type="dxa" w:w="2448"/>
          </w:tcPr>
          <w:p>
            <w:r>
              <w:rPr>
                <w:rFonts w:ascii="Times New Roman" w:hAnsi="Times New Roman"/>
                <w:sz w:val="20"/>
              </w:rPr>
            </w:r>
          </w:p>
        </w:tc>
      </w:tr>
    </w:tbl>
    <w:p/>
    <w:p>
      <w:pPr>
        <w:spacing w:after="120"/>
      </w:pPr>
      <w:r>
        <w:rPr>
          <w:rFonts w:ascii="Times New Roman" w:hAnsi="Times New Roman"/>
          <w:i/>
          <w:color w:val="404040"/>
          <w:sz w:val="20"/>
        </w:rPr>
        <w:t>&lt;Guide for the Team: Matrix covering various role for both Application and Infrastructure and security related project has been marked below for reference. It can be customized as per roles and requirement of the team.&gt;</w:t>
      </w:r>
    </w:p>
    <w:p>
      <w:pPr>
        <w:spacing w:after="120"/>
      </w:pPr>
      <w:r>
        <w:rPr>
          <w:rFonts w:ascii="Times New Roman" w:hAnsi="Times New Roman"/>
          <w:i/>
          <w:color w:val="404040"/>
          <w:sz w:val="20"/>
        </w:rPr>
        <w:t>Example:</w:t>
      </w:r>
    </w:p>
    <w:p>
      <w:pPr>
        <w:spacing w:after="120"/>
      </w:pPr>
      <w:r>
        <w:rPr>
          <w:rFonts w:ascii="Times New Roman" w:hAnsi="Times New Roman"/>
          <w:i/>
          <w:color w:val="404040"/>
          <w:sz w:val="20"/>
        </w:rPr>
        <w:t>Examples of RACIS matrix used in varied project is mentioned below for reference by team. Roles and activities can be customized as per the type and nature of project.</w:t>
      </w:r>
    </w:p>
    <w:p>
      <w:pPr>
        <w:spacing w:after="120"/>
      </w:pPr>
      <w:r>
        <w:rPr>
          <w:rFonts w:ascii="Times New Roman" w:hAnsi="Times New Roman"/>
          <w:i/>
          <w:color w:val="404040"/>
          <w:sz w:val="20"/>
        </w:rPr>
        <w:t>For Application development related Project:</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304"/>
            <w:shd w:val="clear" w:color="auto" w:fill="1F3964"/>
          </w:tcPr>
          <w:p>
            <w:pPr>
              <w:jc w:val="center"/>
            </w:pPr>
            <w:r>
              <w:rPr>
                <w:rFonts w:ascii="Times New Roman" w:hAnsi="Times New Roman"/>
                <w:b/>
                <w:color w:val="FFFFFF"/>
                <w:sz w:val="20"/>
              </w:rPr>
              <w:t>Activity</w:t>
            </w:r>
          </w:p>
        </w:tc>
        <w:tc>
          <w:tcPr>
            <w:tcW w:type="dxa" w:w="1440"/>
            <w:shd w:val="clear" w:color="auto" w:fill="1F3964"/>
          </w:tcPr>
          <w:p>
            <w:pPr>
              <w:jc w:val="center"/>
            </w:pPr>
            <w:r>
              <w:rPr>
                <w:rFonts w:ascii="Times New Roman" w:hAnsi="Times New Roman"/>
                <w:b/>
                <w:color w:val="FFFFFF"/>
                <w:sz w:val="20"/>
              </w:rPr>
              <w:t>Product Owner</w:t>
            </w:r>
          </w:p>
        </w:tc>
        <w:tc>
          <w:tcPr>
            <w:tcW w:type="dxa" w:w="1440"/>
            <w:shd w:val="clear" w:color="auto" w:fill="1F3964"/>
          </w:tcPr>
          <w:p>
            <w:pPr>
              <w:jc w:val="center"/>
            </w:pPr>
            <w:r>
              <w:rPr>
                <w:rFonts w:ascii="Times New Roman" w:hAnsi="Times New Roman"/>
                <w:b/>
                <w:color w:val="FFFFFF"/>
                <w:sz w:val="20"/>
              </w:rPr>
              <w:t>Scrum Master</w:t>
            </w:r>
          </w:p>
        </w:tc>
        <w:tc>
          <w:tcPr>
            <w:tcW w:type="dxa" w:w="1440"/>
            <w:shd w:val="clear" w:color="auto" w:fill="1F3964"/>
          </w:tcPr>
          <w:p>
            <w:pPr>
              <w:jc w:val="center"/>
            </w:pPr>
            <w:r>
              <w:rPr>
                <w:rFonts w:ascii="Times New Roman" w:hAnsi="Times New Roman"/>
                <w:b/>
                <w:color w:val="FFFFFF"/>
                <w:sz w:val="20"/>
              </w:rPr>
              <w:t>Developers</w:t>
            </w:r>
          </w:p>
        </w:tc>
        <w:tc>
          <w:tcPr>
            <w:tcW w:type="dxa" w:w="1440"/>
            <w:shd w:val="clear" w:color="auto" w:fill="1F3964"/>
          </w:tcPr>
          <w:p>
            <w:pPr>
              <w:jc w:val="center"/>
            </w:pPr>
            <w:r>
              <w:rPr>
                <w:rFonts w:ascii="Times New Roman" w:hAnsi="Times New Roman"/>
                <w:b/>
                <w:color w:val="FFFFFF"/>
                <w:sz w:val="20"/>
              </w:rPr>
              <w:t>QA Lead</w:t>
            </w:r>
          </w:p>
        </w:tc>
        <w:tc>
          <w:tcPr>
            <w:tcW w:type="dxa" w:w="1296"/>
            <w:shd w:val="clear" w:color="auto" w:fill="1F3964"/>
          </w:tcPr>
          <w:p>
            <w:pPr>
              <w:jc w:val="center"/>
            </w:pPr>
            <w:r>
              <w:rPr>
                <w:rFonts w:ascii="Times New Roman" w:hAnsi="Times New Roman"/>
                <w:b/>
                <w:color w:val="FFFFFF"/>
                <w:sz w:val="20"/>
              </w:rPr>
              <w:t>UX Designer</w:t>
            </w:r>
          </w:p>
        </w:tc>
      </w:tr>
      <w:tr>
        <w:tc>
          <w:tcPr>
            <w:tcW w:type="dxa" w:w="2304"/>
          </w:tcPr>
          <w:p>
            <w:r>
              <w:rPr>
                <w:rFonts w:ascii="Times New Roman" w:hAnsi="Times New Roman"/>
                <w:sz w:val="20"/>
              </w:rPr>
              <w:t>Requirements Gathering</w:t>
            </w:r>
          </w:p>
        </w:tc>
        <w:tc>
          <w:tcPr>
            <w:tcW w:type="dxa" w:w="1440"/>
          </w:tcPr>
          <w:p>
            <w:r>
              <w:rPr>
                <w:rFonts w:ascii="Times New Roman" w:hAnsi="Times New Roman"/>
                <w:sz w:val="20"/>
              </w:rPr>
              <w:t>A</w:t>
            </w:r>
          </w:p>
        </w:tc>
        <w:tc>
          <w:tcPr>
            <w:tcW w:type="dxa" w:w="1440"/>
          </w:tcPr>
          <w:p>
            <w:r>
              <w:rPr>
                <w:rFonts w:ascii="Times New Roman" w:hAnsi="Times New Roman"/>
                <w:sz w:val="20"/>
              </w:rPr>
              <w:t>C</w:t>
            </w:r>
          </w:p>
        </w:tc>
        <w:tc>
          <w:tcPr>
            <w:tcW w:type="dxa" w:w="1440"/>
          </w:tcPr>
          <w:p>
            <w:r>
              <w:rPr>
                <w:rFonts w:ascii="Times New Roman" w:hAnsi="Times New Roman"/>
                <w:sz w:val="20"/>
              </w:rPr>
              <w:t>I</w:t>
            </w:r>
          </w:p>
        </w:tc>
        <w:tc>
          <w:tcPr>
            <w:tcW w:type="dxa" w:w="1440"/>
          </w:tcPr>
          <w:p>
            <w:r>
              <w:rPr>
                <w:rFonts w:ascii="Times New Roman" w:hAnsi="Times New Roman"/>
                <w:sz w:val="20"/>
              </w:rPr>
              <w:t>I</w:t>
            </w:r>
          </w:p>
        </w:tc>
        <w:tc>
          <w:tcPr>
            <w:tcW w:type="dxa" w:w="1296"/>
          </w:tcPr>
          <w:p>
            <w:r>
              <w:rPr>
                <w:rFonts w:ascii="Times New Roman" w:hAnsi="Times New Roman"/>
                <w:sz w:val="20"/>
              </w:rPr>
              <w:t>I</w:t>
            </w:r>
          </w:p>
        </w:tc>
      </w:tr>
      <w:tr>
        <w:tc>
          <w:tcPr>
            <w:tcW w:type="dxa" w:w="2304"/>
          </w:tcPr>
          <w:p>
            <w:r>
              <w:rPr>
                <w:rFonts w:ascii="Times New Roman" w:hAnsi="Times New Roman"/>
                <w:sz w:val="20"/>
              </w:rPr>
              <w:t>UI/UX Design</w:t>
            </w:r>
          </w:p>
        </w:tc>
        <w:tc>
          <w:tcPr>
            <w:tcW w:type="dxa" w:w="1440"/>
          </w:tcPr>
          <w:p>
            <w:r>
              <w:rPr>
                <w:rFonts w:ascii="Times New Roman" w:hAnsi="Times New Roman"/>
                <w:sz w:val="20"/>
              </w:rPr>
              <w:t>I</w:t>
            </w:r>
          </w:p>
        </w:tc>
        <w:tc>
          <w:tcPr>
            <w:tcW w:type="dxa" w:w="1440"/>
          </w:tcPr>
          <w:p>
            <w:r>
              <w:rPr>
                <w:rFonts w:ascii="Times New Roman" w:hAnsi="Times New Roman"/>
                <w:sz w:val="20"/>
              </w:rPr>
              <w:t>I</w:t>
            </w:r>
          </w:p>
        </w:tc>
        <w:tc>
          <w:tcPr>
            <w:tcW w:type="dxa" w:w="1440"/>
          </w:tcPr>
          <w:p>
            <w:r>
              <w:rPr>
                <w:rFonts w:ascii="Times New Roman" w:hAnsi="Times New Roman"/>
                <w:sz w:val="20"/>
              </w:rPr>
              <w:t>I</w:t>
            </w:r>
          </w:p>
        </w:tc>
        <w:tc>
          <w:tcPr>
            <w:tcW w:type="dxa" w:w="1440"/>
          </w:tcPr>
          <w:p>
            <w:r>
              <w:rPr>
                <w:rFonts w:ascii="Times New Roman" w:hAnsi="Times New Roman"/>
                <w:sz w:val="20"/>
              </w:rPr>
              <w:t>I</w:t>
            </w:r>
          </w:p>
        </w:tc>
        <w:tc>
          <w:tcPr>
            <w:tcW w:type="dxa" w:w="1296"/>
          </w:tcPr>
          <w:p>
            <w:r>
              <w:rPr>
                <w:rFonts w:ascii="Times New Roman" w:hAnsi="Times New Roman"/>
                <w:sz w:val="20"/>
              </w:rPr>
              <w:t>R</w:t>
            </w:r>
          </w:p>
        </w:tc>
      </w:tr>
      <w:tr>
        <w:tc>
          <w:tcPr>
            <w:tcW w:type="dxa" w:w="2304"/>
          </w:tcPr>
          <w:p>
            <w:r>
              <w:rPr>
                <w:rFonts w:ascii="Times New Roman" w:hAnsi="Times New Roman"/>
                <w:sz w:val="20"/>
              </w:rPr>
              <w:t>Development</w:t>
            </w:r>
          </w:p>
        </w:tc>
        <w:tc>
          <w:tcPr>
            <w:tcW w:type="dxa" w:w="1440"/>
          </w:tcPr>
          <w:p>
            <w:r>
              <w:rPr>
                <w:rFonts w:ascii="Times New Roman" w:hAnsi="Times New Roman"/>
                <w:sz w:val="20"/>
              </w:rPr>
              <w:t>I</w:t>
            </w:r>
          </w:p>
        </w:tc>
        <w:tc>
          <w:tcPr>
            <w:tcW w:type="dxa" w:w="1440"/>
          </w:tcPr>
          <w:p>
            <w:r>
              <w:rPr>
                <w:rFonts w:ascii="Times New Roman" w:hAnsi="Times New Roman"/>
                <w:sz w:val="20"/>
              </w:rPr>
              <w:t>I</w:t>
            </w:r>
          </w:p>
        </w:tc>
        <w:tc>
          <w:tcPr>
            <w:tcW w:type="dxa" w:w="1440"/>
          </w:tcPr>
          <w:p>
            <w:r>
              <w:rPr>
                <w:rFonts w:ascii="Times New Roman" w:hAnsi="Times New Roman"/>
                <w:sz w:val="20"/>
              </w:rPr>
              <w:t>R</w:t>
            </w:r>
          </w:p>
        </w:tc>
        <w:tc>
          <w:tcPr>
            <w:tcW w:type="dxa" w:w="1440"/>
          </w:tcPr>
          <w:p>
            <w:r>
              <w:rPr>
                <w:rFonts w:ascii="Times New Roman" w:hAnsi="Times New Roman"/>
                <w:sz w:val="20"/>
              </w:rPr>
              <w:t>I</w:t>
            </w:r>
          </w:p>
        </w:tc>
        <w:tc>
          <w:tcPr>
            <w:tcW w:type="dxa" w:w="1296"/>
          </w:tcPr>
          <w:p>
            <w:r>
              <w:rPr>
                <w:rFonts w:ascii="Times New Roman" w:hAnsi="Times New Roman"/>
                <w:sz w:val="20"/>
              </w:rPr>
              <w:t>I</w:t>
            </w:r>
          </w:p>
        </w:tc>
      </w:tr>
      <w:tr>
        <w:tc>
          <w:tcPr>
            <w:tcW w:type="dxa" w:w="2304"/>
          </w:tcPr>
          <w:p>
            <w:r>
              <w:rPr>
                <w:rFonts w:ascii="Times New Roman" w:hAnsi="Times New Roman"/>
                <w:sz w:val="20"/>
              </w:rPr>
              <w:t>Testing</w:t>
            </w:r>
          </w:p>
        </w:tc>
        <w:tc>
          <w:tcPr>
            <w:tcW w:type="dxa" w:w="1440"/>
          </w:tcPr>
          <w:p>
            <w:r>
              <w:rPr>
                <w:rFonts w:ascii="Times New Roman" w:hAnsi="Times New Roman"/>
                <w:sz w:val="20"/>
              </w:rPr>
              <w:t>I</w:t>
            </w:r>
          </w:p>
        </w:tc>
        <w:tc>
          <w:tcPr>
            <w:tcW w:type="dxa" w:w="1440"/>
          </w:tcPr>
          <w:p>
            <w:r>
              <w:rPr>
                <w:rFonts w:ascii="Times New Roman" w:hAnsi="Times New Roman"/>
                <w:sz w:val="20"/>
              </w:rPr>
              <w:t>I</w:t>
            </w:r>
          </w:p>
        </w:tc>
        <w:tc>
          <w:tcPr>
            <w:tcW w:type="dxa" w:w="1440"/>
          </w:tcPr>
          <w:p>
            <w:r>
              <w:rPr>
                <w:rFonts w:ascii="Times New Roman" w:hAnsi="Times New Roman"/>
                <w:sz w:val="20"/>
              </w:rPr>
              <w:t>I</w:t>
            </w:r>
          </w:p>
        </w:tc>
        <w:tc>
          <w:tcPr>
            <w:tcW w:type="dxa" w:w="1440"/>
          </w:tcPr>
          <w:p>
            <w:r>
              <w:rPr>
                <w:rFonts w:ascii="Times New Roman" w:hAnsi="Times New Roman"/>
                <w:sz w:val="20"/>
              </w:rPr>
              <w:t>R</w:t>
            </w:r>
          </w:p>
        </w:tc>
        <w:tc>
          <w:tcPr>
            <w:tcW w:type="dxa" w:w="1296"/>
          </w:tcPr>
          <w:p>
            <w:r>
              <w:rPr>
                <w:rFonts w:ascii="Times New Roman" w:hAnsi="Times New Roman"/>
                <w:sz w:val="20"/>
              </w:rPr>
              <w:t>I</w:t>
            </w:r>
          </w:p>
        </w:tc>
      </w:tr>
      <w:tr>
        <w:tc>
          <w:tcPr>
            <w:tcW w:type="dxa" w:w="2304"/>
          </w:tcPr>
          <w:p>
            <w:r>
              <w:rPr>
                <w:rFonts w:ascii="Times New Roman" w:hAnsi="Times New Roman"/>
                <w:sz w:val="20"/>
              </w:rPr>
              <w:t>Deployment</w:t>
            </w:r>
          </w:p>
        </w:tc>
        <w:tc>
          <w:tcPr>
            <w:tcW w:type="dxa" w:w="1440"/>
          </w:tcPr>
          <w:p>
            <w:r>
              <w:rPr>
                <w:rFonts w:ascii="Times New Roman" w:hAnsi="Times New Roman"/>
                <w:sz w:val="20"/>
              </w:rPr>
              <w:t>I</w:t>
            </w:r>
          </w:p>
        </w:tc>
        <w:tc>
          <w:tcPr>
            <w:tcW w:type="dxa" w:w="1440"/>
          </w:tcPr>
          <w:p>
            <w:r>
              <w:rPr>
                <w:rFonts w:ascii="Times New Roman" w:hAnsi="Times New Roman"/>
                <w:sz w:val="20"/>
              </w:rPr>
              <w:t>I</w:t>
            </w:r>
          </w:p>
        </w:tc>
        <w:tc>
          <w:tcPr>
            <w:tcW w:type="dxa" w:w="1440"/>
          </w:tcPr>
          <w:p>
            <w:r>
              <w:rPr>
                <w:rFonts w:ascii="Times New Roman" w:hAnsi="Times New Roman"/>
                <w:sz w:val="20"/>
              </w:rPr>
              <w:t>I</w:t>
            </w:r>
          </w:p>
        </w:tc>
        <w:tc>
          <w:tcPr>
            <w:tcW w:type="dxa" w:w="1440"/>
          </w:tcPr>
          <w:p>
            <w:r>
              <w:rPr>
                <w:rFonts w:ascii="Times New Roman" w:hAnsi="Times New Roman"/>
                <w:sz w:val="20"/>
              </w:rPr>
              <w:t>I</w:t>
            </w:r>
          </w:p>
        </w:tc>
        <w:tc>
          <w:tcPr>
            <w:tcW w:type="dxa" w:w="1296"/>
          </w:tcPr>
          <w:p>
            <w:r>
              <w:rPr>
                <w:rFonts w:ascii="Times New Roman" w:hAnsi="Times New Roman"/>
                <w:sz w:val="20"/>
              </w:rPr>
              <w:t>I</w:t>
            </w:r>
          </w:p>
        </w:tc>
      </w:tr>
      <w:tr>
        <w:tc>
          <w:tcPr>
            <w:tcW w:type="dxa" w:w="2304"/>
          </w:tcPr>
          <w:p>
            <w:r>
              <w:rPr>
                <w:rFonts w:ascii="Times New Roman" w:hAnsi="Times New Roman"/>
                <w:sz w:val="20"/>
              </w:rPr>
              <w:t>Sprint Review</w:t>
            </w:r>
          </w:p>
        </w:tc>
        <w:tc>
          <w:tcPr>
            <w:tcW w:type="dxa" w:w="1440"/>
          </w:tcPr>
          <w:p>
            <w:r>
              <w:rPr>
                <w:rFonts w:ascii="Times New Roman" w:hAnsi="Times New Roman"/>
                <w:sz w:val="20"/>
              </w:rPr>
              <w:t>R</w:t>
            </w:r>
          </w:p>
        </w:tc>
        <w:tc>
          <w:tcPr>
            <w:tcW w:type="dxa" w:w="1440"/>
          </w:tcPr>
          <w:p>
            <w:r>
              <w:rPr>
                <w:rFonts w:ascii="Times New Roman" w:hAnsi="Times New Roman"/>
                <w:sz w:val="20"/>
              </w:rPr>
              <w:t>A</w:t>
            </w:r>
          </w:p>
        </w:tc>
        <w:tc>
          <w:tcPr>
            <w:tcW w:type="dxa" w:w="1440"/>
          </w:tcPr>
          <w:p>
            <w:r>
              <w:rPr>
                <w:rFonts w:ascii="Times New Roman" w:hAnsi="Times New Roman"/>
                <w:sz w:val="20"/>
              </w:rPr>
              <w:t>I</w:t>
            </w:r>
          </w:p>
        </w:tc>
        <w:tc>
          <w:tcPr>
            <w:tcW w:type="dxa" w:w="1440"/>
          </w:tcPr>
          <w:p>
            <w:r>
              <w:rPr>
                <w:rFonts w:ascii="Times New Roman" w:hAnsi="Times New Roman"/>
                <w:sz w:val="20"/>
              </w:rPr>
              <w:t>I</w:t>
            </w:r>
          </w:p>
        </w:tc>
        <w:tc>
          <w:tcPr>
            <w:tcW w:type="dxa" w:w="1296"/>
          </w:tcPr>
          <w:p>
            <w:r>
              <w:rPr>
                <w:rFonts w:ascii="Times New Roman" w:hAnsi="Times New Roman"/>
                <w:sz w:val="20"/>
              </w:rPr>
              <w:t>I</w:t>
            </w:r>
          </w:p>
        </w:tc>
      </w:tr>
    </w:tbl>
    <w:p/>
    <w:p>
      <w:pPr>
        <w:spacing w:after="120"/>
      </w:pPr>
      <w:r>
        <w:rPr>
          <w:rFonts w:ascii="Times New Roman" w:hAnsi="Times New Roman"/>
          <w:i/>
          <w:color w:val="404040"/>
          <w:sz w:val="20"/>
        </w:rPr>
        <w:t>For Infra and security Project:</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304"/>
            <w:shd w:val="clear" w:color="auto" w:fill="1F3964"/>
          </w:tcPr>
          <w:p>
            <w:pPr>
              <w:jc w:val="center"/>
            </w:pPr>
            <w:r>
              <w:rPr>
                <w:rFonts w:ascii="Times New Roman" w:hAnsi="Times New Roman"/>
                <w:b/>
                <w:color w:val="FFFFFF"/>
                <w:sz w:val="20"/>
              </w:rPr>
              <w:t>Activity</w:t>
            </w:r>
          </w:p>
        </w:tc>
        <w:tc>
          <w:tcPr>
            <w:tcW w:type="dxa" w:w="1440"/>
            <w:shd w:val="clear" w:color="auto" w:fill="1F3964"/>
          </w:tcPr>
          <w:p>
            <w:pPr>
              <w:jc w:val="center"/>
            </w:pPr>
            <w:r>
              <w:rPr>
                <w:rFonts w:ascii="Times New Roman" w:hAnsi="Times New Roman"/>
                <w:b/>
                <w:color w:val="FFFFFF"/>
                <w:sz w:val="20"/>
              </w:rPr>
              <w:t>Project Manager</w:t>
            </w:r>
          </w:p>
        </w:tc>
        <w:tc>
          <w:tcPr>
            <w:tcW w:type="dxa" w:w="1440"/>
            <w:shd w:val="clear" w:color="auto" w:fill="1F3964"/>
          </w:tcPr>
          <w:p>
            <w:pPr>
              <w:jc w:val="center"/>
            </w:pPr>
            <w:r>
              <w:rPr>
                <w:rFonts w:ascii="Times New Roman" w:hAnsi="Times New Roman"/>
                <w:b/>
                <w:color w:val="FFFFFF"/>
                <w:sz w:val="20"/>
              </w:rPr>
              <w:t>Security Lead</w:t>
            </w:r>
          </w:p>
        </w:tc>
        <w:tc>
          <w:tcPr>
            <w:tcW w:type="dxa" w:w="1440"/>
            <w:shd w:val="clear" w:color="auto" w:fill="1F3964"/>
          </w:tcPr>
          <w:p>
            <w:pPr>
              <w:jc w:val="center"/>
            </w:pPr>
            <w:r>
              <w:rPr>
                <w:rFonts w:ascii="Times New Roman" w:hAnsi="Times New Roman"/>
                <w:b/>
                <w:color w:val="FFFFFF"/>
                <w:sz w:val="20"/>
              </w:rPr>
              <w:t>Infra Lead</w:t>
            </w:r>
          </w:p>
        </w:tc>
        <w:tc>
          <w:tcPr>
            <w:tcW w:type="dxa" w:w="1584"/>
            <w:shd w:val="clear" w:color="auto" w:fill="1F3964"/>
          </w:tcPr>
          <w:p>
            <w:pPr>
              <w:jc w:val="center"/>
            </w:pPr>
            <w:r>
              <w:rPr>
                <w:rFonts w:ascii="Times New Roman" w:hAnsi="Times New Roman"/>
                <w:b/>
                <w:color w:val="FFFFFF"/>
                <w:sz w:val="20"/>
              </w:rPr>
              <w:t>Product Owner/ Sponsor</w:t>
            </w:r>
          </w:p>
        </w:tc>
        <w:tc>
          <w:tcPr>
            <w:tcW w:type="dxa" w:w="1152"/>
            <w:shd w:val="clear" w:color="auto" w:fill="1F3964"/>
          </w:tcPr>
          <w:p>
            <w:pPr>
              <w:jc w:val="center"/>
            </w:pPr>
            <w:r>
              <w:rPr>
                <w:rFonts w:ascii="Times New Roman" w:hAnsi="Times New Roman"/>
                <w:b/>
                <w:color w:val="FFFFFF"/>
                <w:sz w:val="20"/>
              </w:rPr>
              <w:t>DevOPS</w:t>
            </w:r>
          </w:p>
        </w:tc>
      </w:tr>
      <w:tr>
        <w:tc>
          <w:tcPr>
            <w:tcW w:type="dxa" w:w="2304"/>
          </w:tcPr>
          <w:p>
            <w:r>
              <w:rPr>
                <w:rFonts w:ascii="Times New Roman" w:hAnsi="Times New Roman"/>
                <w:sz w:val="20"/>
              </w:rPr>
              <w:t>Define Requirements</w:t>
            </w:r>
          </w:p>
        </w:tc>
        <w:tc>
          <w:tcPr>
            <w:tcW w:type="dxa" w:w="1440"/>
          </w:tcPr>
          <w:p>
            <w:r>
              <w:rPr>
                <w:rFonts w:ascii="Times New Roman" w:hAnsi="Times New Roman"/>
                <w:sz w:val="20"/>
              </w:rPr>
              <w:t>R</w:t>
            </w:r>
          </w:p>
        </w:tc>
        <w:tc>
          <w:tcPr>
            <w:tcW w:type="dxa" w:w="1440"/>
          </w:tcPr>
          <w:p>
            <w:r>
              <w:rPr>
                <w:rFonts w:ascii="Times New Roman" w:hAnsi="Times New Roman"/>
                <w:sz w:val="20"/>
              </w:rPr>
              <w:t>C</w:t>
            </w:r>
          </w:p>
        </w:tc>
        <w:tc>
          <w:tcPr>
            <w:tcW w:type="dxa" w:w="1440"/>
          </w:tcPr>
          <w:p>
            <w:r>
              <w:rPr>
                <w:rFonts w:ascii="Times New Roman" w:hAnsi="Times New Roman"/>
                <w:sz w:val="20"/>
              </w:rPr>
              <w:t>C</w:t>
            </w:r>
          </w:p>
        </w:tc>
        <w:tc>
          <w:tcPr>
            <w:tcW w:type="dxa" w:w="1584"/>
          </w:tcPr>
          <w:p>
            <w:r>
              <w:rPr>
                <w:rFonts w:ascii="Times New Roman" w:hAnsi="Times New Roman"/>
                <w:sz w:val="20"/>
              </w:rPr>
              <w:t>A</w:t>
            </w:r>
          </w:p>
        </w:tc>
        <w:tc>
          <w:tcPr>
            <w:tcW w:type="dxa" w:w="1152"/>
          </w:tcPr>
          <w:p>
            <w:r>
              <w:rPr>
                <w:rFonts w:ascii="Times New Roman" w:hAnsi="Times New Roman"/>
                <w:sz w:val="20"/>
              </w:rPr>
              <w:t>I</w:t>
            </w:r>
          </w:p>
        </w:tc>
      </w:tr>
      <w:tr>
        <w:tc>
          <w:tcPr>
            <w:tcW w:type="dxa" w:w="2304"/>
          </w:tcPr>
          <w:p>
            <w:r>
              <w:rPr>
                <w:rFonts w:ascii="Times New Roman" w:hAnsi="Times New Roman"/>
                <w:sz w:val="20"/>
              </w:rPr>
              <w:t>Firewall Setup</w:t>
            </w:r>
          </w:p>
        </w:tc>
        <w:tc>
          <w:tcPr>
            <w:tcW w:type="dxa" w:w="1440"/>
          </w:tcPr>
          <w:p>
            <w:r>
              <w:rPr>
                <w:rFonts w:ascii="Times New Roman" w:hAnsi="Times New Roman"/>
                <w:sz w:val="20"/>
              </w:rPr>
              <w:t>I</w:t>
            </w:r>
          </w:p>
        </w:tc>
        <w:tc>
          <w:tcPr>
            <w:tcW w:type="dxa" w:w="1440"/>
          </w:tcPr>
          <w:p>
            <w:r>
              <w:rPr>
                <w:rFonts w:ascii="Times New Roman" w:hAnsi="Times New Roman"/>
                <w:sz w:val="20"/>
              </w:rPr>
              <w:t>A</w:t>
            </w:r>
          </w:p>
        </w:tc>
        <w:tc>
          <w:tcPr>
            <w:tcW w:type="dxa" w:w="1440"/>
          </w:tcPr>
          <w:p>
            <w:r>
              <w:rPr>
                <w:rFonts w:ascii="Times New Roman" w:hAnsi="Times New Roman"/>
                <w:sz w:val="20"/>
              </w:rPr>
              <w:t>R</w:t>
            </w:r>
          </w:p>
        </w:tc>
        <w:tc>
          <w:tcPr>
            <w:tcW w:type="dxa" w:w="1584"/>
          </w:tcPr>
          <w:p>
            <w:r>
              <w:rPr>
                <w:rFonts w:ascii="Times New Roman" w:hAnsi="Times New Roman"/>
                <w:sz w:val="20"/>
              </w:rPr>
              <w:t>I</w:t>
            </w:r>
          </w:p>
        </w:tc>
        <w:tc>
          <w:tcPr>
            <w:tcW w:type="dxa" w:w="1152"/>
          </w:tcPr>
          <w:p>
            <w:r>
              <w:rPr>
                <w:rFonts w:ascii="Times New Roman" w:hAnsi="Times New Roman"/>
                <w:sz w:val="20"/>
              </w:rPr>
              <w:t>S</w:t>
            </w:r>
          </w:p>
        </w:tc>
      </w:tr>
      <w:tr>
        <w:tc>
          <w:tcPr>
            <w:tcW w:type="dxa" w:w="2304"/>
          </w:tcPr>
          <w:p>
            <w:r>
              <w:rPr>
                <w:rFonts w:ascii="Times New Roman" w:hAnsi="Times New Roman"/>
                <w:sz w:val="20"/>
              </w:rPr>
              <w:t>Cloud Provisioning</w:t>
            </w:r>
          </w:p>
        </w:tc>
        <w:tc>
          <w:tcPr>
            <w:tcW w:type="dxa" w:w="1440"/>
          </w:tcPr>
          <w:p>
            <w:r>
              <w:rPr>
                <w:rFonts w:ascii="Times New Roman" w:hAnsi="Times New Roman"/>
                <w:sz w:val="20"/>
              </w:rPr>
              <w:t>I</w:t>
            </w:r>
          </w:p>
        </w:tc>
        <w:tc>
          <w:tcPr>
            <w:tcW w:type="dxa" w:w="1440"/>
          </w:tcPr>
          <w:p>
            <w:r>
              <w:rPr>
                <w:rFonts w:ascii="Times New Roman" w:hAnsi="Times New Roman"/>
                <w:sz w:val="20"/>
              </w:rPr>
              <w:t>C</w:t>
            </w:r>
          </w:p>
        </w:tc>
        <w:tc>
          <w:tcPr>
            <w:tcW w:type="dxa" w:w="1440"/>
          </w:tcPr>
          <w:p>
            <w:r>
              <w:rPr>
                <w:rFonts w:ascii="Times New Roman" w:hAnsi="Times New Roman"/>
                <w:sz w:val="20"/>
              </w:rPr>
              <w:t>A</w:t>
            </w:r>
          </w:p>
        </w:tc>
        <w:tc>
          <w:tcPr>
            <w:tcW w:type="dxa" w:w="1584"/>
          </w:tcPr>
          <w:p>
            <w:r>
              <w:rPr>
                <w:rFonts w:ascii="Times New Roman" w:hAnsi="Times New Roman"/>
                <w:sz w:val="20"/>
              </w:rPr>
              <w:t>I</w:t>
            </w:r>
          </w:p>
        </w:tc>
        <w:tc>
          <w:tcPr>
            <w:tcW w:type="dxa" w:w="1152"/>
          </w:tcPr>
          <w:p>
            <w:r>
              <w:rPr>
                <w:rFonts w:ascii="Times New Roman" w:hAnsi="Times New Roman"/>
                <w:sz w:val="20"/>
              </w:rPr>
              <w:t>R</w:t>
            </w:r>
          </w:p>
        </w:tc>
      </w:tr>
      <w:tr>
        <w:tc>
          <w:tcPr>
            <w:tcW w:type="dxa" w:w="2304"/>
          </w:tcPr>
          <w:p>
            <w:r>
              <w:rPr>
                <w:rFonts w:ascii="Times New Roman" w:hAnsi="Times New Roman"/>
                <w:sz w:val="20"/>
              </w:rPr>
              <w:t>Security Policy Review</w:t>
            </w:r>
          </w:p>
        </w:tc>
        <w:tc>
          <w:tcPr>
            <w:tcW w:type="dxa" w:w="1440"/>
          </w:tcPr>
          <w:p>
            <w:r>
              <w:rPr>
                <w:rFonts w:ascii="Times New Roman" w:hAnsi="Times New Roman"/>
                <w:sz w:val="20"/>
              </w:rPr>
              <w:t>I</w:t>
            </w:r>
          </w:p>
        </w:tc>
        <w:tc>
          <w:tcPr>
            <w:tcW w:type="dxa" w:w="1440"/>
          </w:tcPr>
          <w:p>
            <w:r>
              <w:rPr>
                <w:rFonts w:ascii="Times New Roman" w:hAnsi="Times New Roman"/>
                <w:sz w:val="20"/>
              </w:rPr>
              <w:t>R</w:t>
            </w:r>
          </w:p>
        </w:tc>
        <w:tc>
          <w:tcPr>
            <w:tcW w:type="dxa" w:w="1440"/>
          </w:tcPr>
          <w:p>
            <w:r>
              <w:rPr>
                <w:rFonts w:ascii="Times New Roman" w:hAnsi="Times New Roman"/>
                <w:sz w:val="20"/>
              </w:rPr>
              <w:t>C</w:t>
            </w:r>
          </w:p>
        </w:tc>
        <w:tc>
          <w:tcPr>
            <w:tcW w:type="dxa" w:w="1584"/>
          </w:tcPr>
          <w:p>
            <w:r>
              <w:rPr>
                <w:rFonts w:ascii="Times New Roman" w:hAnsi="Times New Roman"/>
                <w:sz w:val="20"/>
              </w:rPr>
              <w:t>C</w:t>
            </w:r>
          </w:p>
        </w:tc>
        <w:tc>
          <w:tcPr>
            <w:tcW w:type="dxa" w:w="1152"/>
          </w:tcPr>
          <w:p>
            <w:r>
              <w:rPr>
                <w:rFonts w:ascii="Times New Roman" w:hAnsi="Times New Roman"/>
                <w:sz w:val="20"/>
              </w:rPr>
              <w:t>I</w:t>
            </w:r>
          </w:p>
        </w:tc>
      </w:tr>
      <w:tr>
        <w:tc>
          <w:tcPr>
            <w:tcW w:type="dxa" w:w="2304"/>
          </w:tcPr>
          <w:p>
            <w:r>
              <w:rPr>
                <w:rFonts w:ascii="Times New Roman" w:hAnsi="Times New Roman"/>
                <w:sz w:val="20"/>
              </w:rPr>
              <w:t>Backup Configuration</w:t>
            </w:r>
          </w:p>
        </w:tc>
        <w:tc>
          <w:tcPr>
            <w:tcW w:type="dxa" w:w="1440"/>
          </w:tcPr>
          <w:p>
            <w:r>
              <w:rPr>
                <w:rFonts w:ascii="Times New Roman" w:hAnsi="Times New Roman"/>
                <w:sz w:val="20"/>
              </w:rPr>
              <w:t>I</w:t>
            </w:r>
          </w:p>
        </w:tc>
        <w:tc>
          <w:tcPr>
            <w:tcW w:type="dxa" w:w="1440"/>
          </w:tcPr>
          <w:p>
            <w:r>
              <w:rPr>
                <w:rFonts w:ascii="Times New Roman" w:hAnsi="Times New Roman"/>
                <w:sz w:val="20"/>
              </w:rPr>
              <w:t>C</w:t>
            </w:r>
          </w:p>
        </w:tc>
        <w:tc>
          <w:tcPr>
            <w:tcW w:type="dxa" w:w="1440"/>
          </w:tcPr>
          <w:p>
            <w:r>
              <w:rPr>
                <w:rFonts w:ascii="Times New Roman" w:hAnsi="Times New Roman"/>
                <w:sz w:val="20"/>
              </w:rPr>
              <w:t>R</w:t>
            </w:r>
          </w:p>
        </w:tc>
        <w:tc>
          <w:tcPr>
            <w:tcW w:type="dxa" w:w="1584"/>
          </w:tcPr>
          <w:p>
            <w:r>
              <w:rPr>
                <w:rFonts w:ascii="Times New Roman" w:hAnsi="Times New Roman"/>
                <w:sz w:val="20"/>
              </w:rPr>
              <w:t>I</w:t>
            </w:r>
          </w:p>
        </w:tc>
        <w:tc>
          <w:tcPr>
            <w:tcW w:type="dxa" w:w="1152"/>
          </w:tcPr>
          <w:p>
            <w:r>
              <w:rPr>
                <w:rFonts w:ascii="Times New Roman" w:hAnsi="Times New Roman"/>
                <w:sz w:val="20"/>
              </w:rPr>
              <w:t>A</w:t>
            </w:r>
          </w:p>
        </w:tc>
      </w:tr>
      <w:tr>
        <w:tc>
          <w:tcPr>
            <w:tcW w:type="dxa" w:w="2304"/>
          </w:tcPr>
          <w:p>
            <w:r>
              <w:rPr>
                <w:rFonts w:ascii="Times New Roman" w:hAnsi="Times New Roman"/>
                <w:sz w:val="20"/>
              </w:rPr>
              <w:t>Final Sign-Off</w:t>
            </w:r>
          </w:p>
        </w:tc>
        <w:tc>
          <w:tcPr>
            <w:tcW w:type="dxa" w:w="1440"/>
          </w:tcPr>
          <w:p>
            <w:r>
              <w:rPr>
                <w:rFonts w:ascii="Times New Roman" w:hAnsi="Times New Roman"/>
                <w:sz w:val="20"/>
              </w:rPr>
              <w:t>R</w:t>
            </w:r>
          </w:p>
        </w:tc>
        <w:tc>
          <w:tcPr>
            <w:tcW w:type="dxa" w:w="1440"/>
          </w:tcPr>
          <w:p>
            <w:r>
              <w:rPr>
                <w:rFonts w:ascii="Times New Roman" w:hAnsi="Times New Roman"/>
                <w:sz w:val="20"/>
              </w:rPr>
              <w:t>C</w:t>
            </w:r>
          </w:p>
        </w:tc>
        <w:tc>
          <w:tcPr>
            <w:tcW w:type="dxa" w:w="1440"/>
          </w:tcPr>
          <w:p>
            <w:r>
              <w:rPr>
                <w:rFonts w:ascii="Times New Roman" w:hAnsi="Times New Roman"/>
                <w:sz w:val="20"/>
              </w:rPr>
              <w:t>C</w:t>
            </w:r>
          </w:p>
        </w:tc>
        <w:tc>
          <w:tcPr>
            <w:tcW w:type="dxa" w:w="1584"/>
          </w:tcPr>
          <w:p>
            <w:r>
              <w:rPr>
                <w:rFonts w:ascii="Times New Roman" w:hAnsi="Times New Roman"/>
                <w:sz w:val="20"/>
              </w:rPr>
              <w:t>A</w:t>
            </w:r>
          </w:p>
        </w:tc>
        <w:tc>
          <w:tcPr>
            <w:tcW w:type="dxa" w:w="1152"/>
          </w:tcPr>
          <w:p>
            <w:r>
              <w:rPr>
                <w:rFonts w:ascii="Times New Roman" w:hAnsi="Times New Roman"/>
                <w:sz w:val="20"/>
              </w:rPr>
              <w:t>I</w:t>
            </w:r>
          </w:p>
        </w:tc>
      </w:tr>
    </w:tbl>
    <w:p/>
    <w:p>
      <w:pPr>
        <w:spacing w:after="120"/>
      </w:pPr>
      <w:r>
        <w:rPr>
          <w:rFonts w:ascii="Times New Roman" w:hAnsi="Times New Roman"/>
          <w:i/>
          <w:color w:val="404040"/>
          <w:sz w:val="20"/>
        </w:rPr>
        <w:t>For Research related Project:</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016"/>
            <w:shd w:val="clear" w:color="auto" w:fill="1F3964"/>
          </w:tcPr>
          <w:p>
            <w:pPr>
              <w:jc w:val="center"/>
            </w:pPr>
            <w:r>
              <w:rPr>
                <w:rFonts w:ascii="Times New Roman" w:hAnsi="Times New Roman"/>
                <w:b/>
                <w:color w:val="FFFFFF"/>
                <w:sz w:val="20"/>
              </w:rPr>
              <w:t>Activity</w:t>
            </w:r>
          </w:p>
        </w:tc>
        <w:tc>
          <w:tcPr>
            <w:tcW w:type="dxa" w:w="1584"/>
            <w:shd w:val="clear" w:color="auto" w:fill="1F3964"/>
          </w:tcPr>
          <w:p>
            <w:pPr>
              <w:jc w:val="center"/>
            </w:pPr>
            <w:r>
              <w:rPr>
                <w:rFonts w:ascii="Times New Roman" w:hAnsi="Times New Roman"/>
                <w:b/>
                <w:color w:val="FFFFFF"/>
                <w:sz w:val="20"/>
              </w:rPr>
              <w:t>Principal Investigator</w:t>
            </w:r>
          </w:p>
        </w:tc>
        <w:tc>
          <w:tcPr>
            <w:tcW w:type="dxa" w:w="1584"/>
            <w:shd w:val="clear" w:color="auto" w:fill="1F3964"/>
          </w:tcPr>
          <w:p>
            <w:pPr>
              <w:jc w:val="center"/>
            </w:pPr>
            <w:r>
              <w:rPr>
                <w:rFonts w:ascii="Times New Roman" w:hAnsi="Times New Roman"/>
                <w:b/>
                <w:color w:val="FFFFFF"/>
                <w:sz w:val="20"/>
              </w:rPr>
              <w:t>Research Analyst</w:t>
            </w:r>
          </w:p>
        </w:tc>
        <w:tc>
          <w:tcPr>
            <w:tcW w:type="dxa" w:w="1584"/>
            <w:shd w:val="clear" w:color="auto" w:fill="1F3964"/>
          </w:tcPr>
          <w:p>
            <w:pPr>
              <w:jc w:val="center"/>
            </w:pPr>
            <w:r>
              <w:rPr>
                <w:rFonts w:ascii="Times New Roman" w:hAnsi="Times New Roman"/>
                <w:b/>
                <w:color w:val="FFFFFF"/>
                <w:sz w:val="20"/>
              </w:rPr>
              <w:t>Data Scientist</w:t>
            </w:r>
          </w:p>
        </w:tc>
        <w:tc>
          <w:tcPr>
            <w:tcW w:type="dxa" w:w="1584"/>
            <w:shd w:val="clear" w:color="auto" w:fill="1F3964"/>
          </w:tcPr>
          <w:p>
            <w:pPr>
              <w:jc w:val="center"/>
            </w:pPr>
            <w:r>
              <w:rPr>
                <w:rFonts w:ascii="Times New Roman" w:hAnsi="Times New Roman"/>
                <w:b/>
                <w:color w:val="FFFFFF"/>
                <w:sz w:val="20"/>
              </w:rPr>
              <w:t>Ethics Reviewer</w:t>
            </w:r>
          </w:p>
        </w:tc>
        <w:tc>
          <w:tcPr>
            <w:tcW w:type="dxa" w:w="1584"/>
            <w:shd w:val="clear" w:color="auto" w:fill="1F3964"/>
          </w:tcPr>
          <w:p>
            <w:pPr>
              <w:jc w:val="center"/>
            </w:pPr>
            <w:r>
              <w:rPr>
                <w:rFonts w:ascii="Times New Roman" w:hAnsi="Times New Roman"/>
                <w:b/>
                <w:color w:val="FFFFFF"/>
                <w:sz w:val="20"/>
              </w:rPr>
              <w:t>Project Coordinator</w:t>
            </w:r>
          </w:p>
        </w:tc>
      </w:tr>
      <w:tr>
        <w:tc>
          <w:tcPr>
            <w:tcW w:type="dxa" w:w="2016"/>
          </w:tcPr>
          <w:p>
            <w:r>
              <w:rPr>
                <w:rFonts w:ascii="Times New Roman" w:hAnsi="Times New Roman"/>
                <w:sz w:val="20"/>
              </w:rPr>
              <w:t>Literature Review</w:t>
            </w:r>
          </w:p>
        </w:tc>
        <w:tc>
          <w:tcPr>
            <w:tcW w:type="dxa" w:w="1584"/>
          </w:tcPr>
          <w:p>
            <w:r>
              <w:rPr>
                <w:rFonts w:ascii="Times New Roman" w:hAnsi="Times New Roman"/>
                <w:sz w:val="20"/>
              </w:rPr>
              <w:t>A</w:t>
            </w:r>
          </w:p>
        </w:tc>
        <w:tc>
          <w:tcPr>
            <w:tcW w:type="dxa" w:w="1584"/>
          </w:tcPr>
          <w:p>
            <w:r>
              <w:rPr>
                <w:rFonts w:ascii="Times New Roman" w:hAnsi="Times New Roman"/>
                <w:sz w:val="20"/>
              </w:rPr>
              <w:t>R</w:t>
            </w:r>
          </w:p>
        </w:tc>
        <w:tc>
          <w:tcPr>
            <w:tcW w:type="dxa" w:w="1584"/>
          </w:tcPr>
          <w:p>
            <w:r>
              <w:rPr>
                <w:rFonts w:ascii="Times New Roman" w:hAnsi="Times New Roman"/>
                <w:sz w:val="20"/>
              </w:rPr>
              <w:t>C</w:t>
            </w:r>
          </w:p>
        </w:tc>
        <w:tc>
          <w:tcPr>
            <w:tcW w:type="dxa" w:w="1584"/>
          </w:tcPr>
          <w:p>
            <w:r>
              <w:rPr>
                <w:rFonts w:ascii="Times New Roman" w:hAnsi="Times New Roman"/>
                <w:sz w:val="20"/>
              </w:rPr>
              <w:t>I</w:t>
            </w:r>
          </w:p>
        </w:tc>
        <w:tc>
          <w:tcPr>
            <w:tcW w:type="dxa" w:w="1584"/>
          </w:tcPr>
          <w:p>
            <w:r>
              <w:rPr>
                <w:rFonts w:ascii="Times New Roman" w:hAnsi="Times New Roman"/>
                <w:sz w:val="20"/>
              </w:rPr>
              <w:t>S</w:t>
            </w:r>
          </w:p>
        </w:tc>
      </w:tr>
      <w:tr>
        <w:tc>
          <w:tcPr>
            <w:tcW w:type="dxa" w:w="2016"/>
          </w:tcPr>
          <w:p>
            <w:r>
              <w:rPr>
                <w:rFonts w:ascii="Times New Roman" w:hAnsi="Times New Roman"/>
                <w:sz w:val="20"/>
              </w:rPr>
              <w:t>Research Design</w:t>
            </w:r>
          </w:p>
        </w:tc>
        <w:tc>
          <w:tcPr>
            <w:tcW w:type="dxa" w:w="1584"/>
          </w:tcPr>
          <w:p>
            <w:r>
              <w:rPr>
                <w:rFonts w:ascii="Times New Roman" w:hAnsi="Times New Roman"/>
                <w:sz w:val="20"/>
              </w:rPr>
              <w:t>A</w:t>
            </w:r>
          </w:p>
        </w:tc>
        <w:tc>
          <w:tcPr>
            <w:tcW w:type="dxa" w:w="1584"/>
          </w:tcPr>
          <w:p>
            <w:r>
              <w:rPr>
                <w:rFonts w:ascii="Times New Roman" w:hAnsi="Times New Roman"/>
                <w:sz w:val="20"/>
              </w:rPr>
              <w:t>R</w:t>
            </w:r>
          </w:p>
        </w:tc>
        <w:tc>
          <w:tcPr>
            <w:tcW w:type="dxa" w:w="1584"/>
          </w:tcPr>
          <w:p>
            <w:r>
              <w:rPr>
                <w:rFonts w:ascii="Times New Roman" w:hAnsi="Times New Roman"/>
                <w:sz w:val="20"/>
              </w:rPr>
              <w:t>C</w:t>
            </w:r>
          </w:p>
        </w:tc>
        <w:tc>
          <w:tcPr>
            <w:tcW w:type="dxa" w:w="1584"/>
          </w:tcPr>
          <w:p>
            <w:r>
              <w:rPr>
                <w:rFonts w:ascii="Times New Roman" w:hAnsi="Times New Roman"/>
                <w:sz w:val="20"/>
              </w:rPr>
              <w:t>C</w:t>
            </w:r>
          </w:p>
        </w:tc>
        <w:tc>
          <w:tcPr>
            <w:tcW w:type="dxa" w:w="1584"/>
          </w:tcPr>
          <w:p>
            <w:r>
              <w:rPr>
                <w:rFonts w:ascii="Times New Roman" w:hAnsi="Times New Roman"/>
                <w:sz w:val="20"/>
              </w:rPr>
              <w:t>S</w:t>
            </w:r>
          </w:p>
        </w:tc>
      </w:tr>
      <w:tr>
        <w:tc>
          <w:tcPr>
            <w:tcW w:type="dxa" w:w="2016"/>
          </w:tcPr>
          <w:p>
            <w:r>
              <w:rPr>
                <w:rFonts w:ascii="Times New Roman" w:hAnsi="Times New Roman"/>
                <w:sz w:val="20"/>
              </w:rPr>
              <w:t>Data Collection</w:t>
            </w:r>
          </w:p>
        </w:tc>
        <w:tc>
          <w:tcPr>
            <w:tcW w:type="dxa" w:w="1584"/>
          </w:tcPr>
          <w:p>
            <w:r>
              <w:rPr>
                <w:rFonts w:ascii="Times New Roman" w:hAnsi="Times New Roman"/>
                <w:sz w:val="20"/>
              </w:rPr>
              <w:t>I</w:t>
            </w:r>
          </w:p>
        </w:tc>
        <w:tc>
          <w:tcPr>
            <w:tcW w:type="dxa" w:w="1584"/>
          </w:tcPr>
          <w:p>
            <w:r>
              <w:rPr>
                <w:rFonts w:ascii="Times New Roman" w:hAnsi="Times New Roman"/>
                <w:sz w:val="20"/>
              </w:rPr>
              <w:t>R</w:t>
            </w:r>
          </w:p>
        </w:tc>
        <w:tc>
          <w:tcPr>
            <w:tcW w:type="dxa" w:w="1584"/>
          </w:tcPr>
          <w:p>
            <w:r>
              <w:rPr>
                <w:rFonts w:ascii="Times New Roman" w:hAnsi="Times New Roman"/>
                <w:sz w:val="20"/>
              </w:rPr>
              <w:t>C</w:t>
            </w:r>
          </w:p>
        </w:tc>
        <w:tc>
          <w:tcPr>
            <w:tcW w:type="dxa" w:w="1584"/>
          </w:tcPr>
          <w:p>
            <w:r>
              <w:rPr>
                <w:rFonts w:ascii="Times New Roman" w:hAnsi="Times New Roman"/>
                <w:sz w:val="20"/>
              </w:rPr>
              <w:t>I</w:t>
            </w:r>
          </w:p>
        </w:tc>
        <w:tc>
          <w:tcPr>
            <w:tcW w:type="dxa" w:w="1584"/>
          </w:tcPr>
          <w:p>
            <w:r>
              <w:rPr>
                <w:rFonts w:ascii="Times New Roman" w:hAnsi="Times New Roman"/>
                <w:sz w:val="20"/>
              </w:rPr>
              <w:t>S</w:t>
            </w:r>
          </w:p>
        </w:tc>
      </w:tr>
      <w:tr>
        <w:tc>
          <w:tcPr>
            <w:tcW w:type="dxa" w:w="2016"/>
          </w:tcPr>
          <w:p>
            <w:r>
              <w:rPr>
                <w:rFonts w:ascii="Times New Roman" w:hAnsi="Times New Roman"/>
                <w:sz w:val="20"/>
              </w:rPr>
              <w:t>Data Analysis</w:t>
            </w:r>
          </w:p>
        </w:tc>
        <w:tc>
          <w:tcPr>
            <w:tcW w:type="dxa" w:w="1584"/>
          </w:tcPr>
          <w:p>
            <w:r>
              <w:rPr>
                <w:rFonts w:ascii="Times New Roman" w:hAnsi="Times New Roman"/>
                <w:sz w:val="20"/>
              </w:rPr>
              <w:t>I</w:t>
            </w:r>
          </w:p>
        </w:tc>
        <w:tc>
          <w:tcPr>
            <w:tcW w:type="dxa" w:w="1584"/>
          </w:tcPr>
          <w:p>
            <w:r>
              <w:rPr>
                <w:rFonts w:ascii="Times New Roman" w:hAnsi="Times New Roman"/>
                <w:sz w:val="20"/>
              </w:rPr>
              <w:t>C</w:t>
            </w:r>
          </w:p>
        </w:tc>
        <w:tc>
          <w:tcPr>
            <w:tcW w:type="dxa" w:w="1584"/>
          </w:tcPr>
          <w:p>
            <w:r>
              <w:rPr>
                <w:rFonts w:ascii="Times New Roman" w:hAnsi="Times New Roman"/>
                <w:sz w:val="20"/>
              </w:rPr>
              <w:t>R</w:t>
            </w:r>
          </w:p>
        </w:tc>
        <w:tc>
          <w:tcPr>
            <w:tcW w:type="dxa" w:w="1584"/>
          </w:tcPr>
          <w:p>
            <w:r>
              <w:rPr>
                <w:rFonts w:ascii="Times New Roman" w:hAnsi="Times New Roman"/>
                <w:sz w:val="20"/>
              </w:rPr>
              <w:t>I</w:t>
            </w:r>
          </w:p>
        </w:tc>
        <w:tc>
          <w:tcPr>
            <w:tcW w:type="dxa" w:w="1584"/>
          </w:tcPr>
          <w:p>
            <w:r>
              <w:rPr>
                <w:rFonts w:ascii="Times New Roman" w:hAnsi="Times New Roman"/>
                <w:sz w:val="20"/>
              </w:rPr>
              <w:t>S</w:t>
            </w:r>
          </w:p>
        </w:tc>
      </w:tr>
      <w:tr>
        <w:tc>
          <w:tcPr>
            <w:tcW w:type="dxa" w:w="2016"/>
          </w:tcPr>
          <w:p>
            <w:r>
              <w:rPr>
                <w:rFonts w:ascii="Times New Roman" w:hAnsi="Times New Roman"/>
                <w:sz w:val="20"/>
              </w:rPr>
              <w:t>Ethics Approval</w:t>
            </w:r>
          </w:p>
        </w:tc>
        <w:tc>
          <w:tcPr>
            <w:tcW w:type="dxa" w:w="1584"/>
          </w:tcPr>
          <w:p>
            <w:r>
              <w:rPr>
                <w:rFonts w:ascii="Times New Roman" w:hAnsi="Times New Roman"/>
                <w:sz w:val="20"/>
              </w:rPr>
              <w:t>I</w:t>
            </w:r>
          </w:p>
        </w:tc>
        <w:tc>
          <w:tcPr>
            <w:tcW w:type="dxa" w:w="1584"/>
          </w:tcPr>
          <w:p>
            <w:r>
              <w:rPr>
                <w:rFonts w:ascii="Times New Roman" w:hAnsi="Times New Roman"/>
                <w:sz w:val="20"/>
              </w:rPr>
              <w:t>C</w:t>
            </w:r>
          </w:p>
        </w:tc>
        <w:tc>
          <w:tcPr>
            <w:tcW w:type="dxa" w:w="1584"/>
          </w:tcPr>
          <w:p>
            <w:r>
              <w:rPr>
                <w:rFonts w:ascii="Times New Roman" w:hAnsi="Times New Roman"/>
                <w:sz w:val="20"/>
              </w:rPr>
              <w:t>I</w:t>
            </w:r>
          </w:p>
        </w:tc>
        <w:tc>
          <w:tcPr>
            <w:tcW w:type="dxa" w:w="1584"/>
          </w:tcPr>
          <w:p>
            <w:r>
              <w:rPr>
                <w:rFonts w:ascii="Times New Roman" w:hAnsi="Times New Roman"/>
                <w:sz w:val="20"/>
              </w:rPr>
              <w:t>A</w:t>
            </w:r>
          </w:p>
        </w:tc>
        <w:tc>
          <w:tcPr>
            <w:tcW w:type="dxa" w:w="1584"/>
          </w:tcPr>
          <w:p>
            <w:r>
              <w:rPr>
                <w:rFonts w:ascii="Times New Roman" w:hAnsi="Times New Roman"/>
                <w:sz w:val="20"/>
              </w:rPr>
              <w:t>S</w:t>
            </w:r>
          </w:p>
        </w:tc>
      </w:tr>
      <w:tr>
        <w:tc>
          <w:tcPr>
            <w:tcW w:type="dxa" w:w="2016"/>
          </w:tcPr>
          <w:p>
            <w:r>
              <w:rPr>
                <w:rFonts w:ascii="Times New Roman" w:hAnsi="Times New Roman"/>
                <w:sz w:val="20"/>
              </w:rPr>
              <w:t>Report Writing</w:t>
            </w:r>
          </w:p>
        </w:tc>
        <w:tc>
          <w:tcPr>
            <w:tcW w:type="dxa" w:w="1584"/>
          </w:tcPr>
          <w:p>
            <w:r>
              <w:rPr>
                <w:rFonts w:ascii="Times New Roman" w:hAnsi="Times New Roman"/>
                <w:sz w:val="20"/>
              </w:rPr>
              <w:t>I</w:t>
            </w:r>
          </w:p>
        </w:tc>
        <w:tc>
          <w:tcPr>
            <w:tcW w:type="dxa" w:w="1584"/>
          </w:tcPr>
          <w:p>
            <w:r>
              <w:rPr>
                <w:rFonts w:ascii="Times New Roman" w:hAnsi="Times New Roman"/>
                <w:sz w:val="20"/>
              </w:rPr>
              <w:t>C</w:t>
            </w:r>
          </w:p>
        </w:tc>
        <w:tc>
          <w:tcPr>
            <w:tcW w:type="dxa" w:w="1584"/>
          </w:tcPr>
          <w:p>
            <w:r>
              <w:rPr>
                <w:rFonts w:ascii="Times New Roman" w:hAnsi="Times New Roman"/>
                <w:sz w:val="20"/>
              </w:rPr>
              <w:t>I</w:t>
            </w:r>
          </w:p>
        </w:tc>
        <w:tc>
          <w:tcPr>
            <w:tcW w:type="dxa" w:w="1584"/>
          </w:tcPr>
          <w:p>
            <w:r>
              <w:rPr>
                <w:rFonts w:ascii="Times New Roman" w:hAnsi="Times New Roman"/>
                <w:sz w:val="20"/>
              </w:rPr>
              <w:t>I</w:t>
            </w:r>
          </w:p>
        </w:tc>
        <w:tc>
          <w:tcPr>
            <w:tcW w:type="dxa" w:w="1584"/>
          </w:tcPr>
          <w:p>
            <w:r>
              <w:rPr>
                <w:rFonts w:ascii="Times New Roman" w:hAnsi="Times New Roman"/>
                <w:sz w:val="20"/>
              </w:rPr>
              <w:t>S</w:t>
            </w:r>
          </w:p>
        </w:tc>
      </w:tr>
    </w:tbl>
    <w:p/>
    <w:p>
      <w:pPr>
        <w:spacing w:before="240" w:after="120"/>
      </w:pPr>
      <w:r>
        <w:rPr>
          <w:rFonts w:ascii="Times New Roman" w:hAnsi="Times New Roman"/>
          <w:b/>
          <w:color w:val="00336B"/>
          <w:sz w:val="28"/>
        </w:rPr>
        <w:t>10   Assumptions, Dependencies and Constraints</w:t>
      </w:r>
    </w:p>
    <w:p>
      <w:pPr>
        <w:spacing w:after="120"/>
      </w:pPr>
      <w:r>
        <w:rPr>
          <w:rFonts w:ascii="Times New Roman" w:hAnsi="Times New Roman"/>
          <w:i/>
          <w:color w:val="404040"/>
          <w:sz w:val="20"/>
        </w:rPr>
        <w:t>Refer to Sections 10.1 (Assumptions), 10.2 (Dependencies), and 10.3 (Constraints) below.</w:t>
      </w:r>
    </w:p>
    <w:p>
      <w:pPr>
        <w:spacing w:before="240" w:after="120"/>
      </w:pPr>
      <w:r>
        <w:rPr>
          <w:rFonts w:ascii="Times New Roman" w:hAnsi="Times New Roman"/>
          <w:b/>
          <w:color w:val="00336B"/>
          <w:sz w:val="24"/>
        </w:rPr>
        <w:t>10.1  Assumptions</w:t>
      </w:r>
    </w:p>
    <w:p>
      <w:pPr>
        <w:spacing w:after="120"/>
      </w:pPr>
      <w:r>
        <w:rPr>
          <w:rFonts w:ascii="Times New Roman" w:hAnsi="Times New Roman"/>
          <w:i/>
          <w:color w:val="404040"/>
          <w:sz w:val="20"/>
        </w:rPr>
        <w:t>1. Users have access to modern web browsers (Chrome 120+, Edge 120+, Firefox 120+, Safari 17+) on desktop/laptop devices.
2. The synthetic mock data layer in src/data/mock.ts is a faithful representation of real ERP data structures; live ERP data will follow the same schema.
3. KPMG IT team will provision cloud hosting (Azure/AWS) for Phase 2 production deployment.
4. Role definitions (Procurement Manager, Compliance Officer, Finance, Admin, Leadership) are agreed with business stakeholders and will not change during Phase 1.
5. ABAC thresholds, DOA approval levels (L1-L4/CXO), and SLA targets (PO Approval: 3 days, Payment Settlement: 30 days) are validated by Compliance and Procurement leadership.
6. Data security classification of procurement data has been reviewed and approved by KPMG Information Security.</w:t>
      </w:r>
    </w:p>
    <w:tbl>
      <w:tblPr>
        <w:tblStyle w:val="TableGrid"/>
        <w:tblW w:type="auto" w:w="0"/>
        <w:jc w:val="left"/>
        <w:tblLook w:firstColumn="1" w:firstRow="1" w:lastColumn="0" w:lastRow="0" w:noHBand="0" w:noVBand="1" w:val="04A0"/>
      </w:tblPr>
      <w:tblGrid>
        <w:gridCol w:w="3120"/>
        <w:gridCol w:w="3120"/>
        <w:gridCol w:w="3120"/>
      </w:tblGrid>
      <w:tr>
        <w:tc>
          <w:tcPr>
            <w:tcW w:type="dxa" w:w="1152"/>
            <w:shd w:val="clear" w:color="auto" w:fill="1F3964"/>
          </w:tcPr>
          <w:p>
            <w:pPr>
              <w:jc w:val="center"/>
            </w:pPr>
            <w:r>
              <w:rPr>
                <w:rFonts w:ascii="Times New Roman" w:hAnsi="Times New Roman"/>
                <w:b/>
                <w:color w:val="FFFFFF"/>
                <w:sz w:val="20"/>
              </w:rPr>
              <w:t>ID</w:t>
            </w:r>
          </w:p>
        </w:tc>
        <w:tc>
          <w:tcPr>
            <w:tcW w:type="dxa" w:w="5760"/>
            <w:shd w:val="clear" w:color="auto" w:fill="1F3964"/>
          </w:tcPr>
          <w:p>
            <w:pPr>
              <w:jc w:val="center"/>
            </w:pPr>
            <w:r>
              <w:rPr>
                <w:rFonts w:ascii="Times New Roman" w:hAnsi="Times New Roman"/>
                <w:b/>
                <w:color w:val="FFFFFF"/>
                <w:sz w:val="20"/>
              </w:rPr>
              <w:t>Assumption</w:t>
            </w:r>
          </w:p>
        </w:tc>
        <w:tc>
          <w:tcPr>
            <w:tcW w:type="dxa" w:w="2448"/>
            <w:shd w:val="clear" w:color="auto" w:fill="1F3964"/>
          </w:tcPr>
          <w:p>
            <w:pPr>
              <w:jc w:val="center"/>
            </w:pPr>
            <w:r>
              <w:rPr>
                <w:rFonts w:ascii="Times New Roman" w:hAnsi="Times New Roman"/>
                <w:b/>
                <w:color w:val="FFFFFF"/>
                <w:sz w:val="20"/>
              </w:rPr>
              <w:t>Remarks if any</w:t>
            </w:r>
          </w:p>
        </w:tc>
      </w:tr>
      <w:tr>
        <w:tc>
          <w:tcPr>
            <w:tcW w:type="dxa" w:w="1152"/>
          </w:tcPr>
          <w:p>
            <w:r>
              <w:rPr>
                <w:rFonts w:ascii="Times New Roman" w:hAnsi="Times New Roman"/>
                <w:sz w:val="20"/>
              </w:rPr>
              <w:t>A-01</w:t>
            </w:r>
          </w:p>
        </w:tc>
        <w:tc>
          <w:tcPr>
            <w:tcW w:type="dxa" w:w="5760"/>
          </w:tcPr>
          <w:p>
            <w:r>
              <w:rPr>
                <w:rFonts w:ascii="Times New Roman" w:hAnsi="Times New Roman"/>
                <w:sz w:val="20"/>
              </w:rPr>
            </w:r>
          </w:p>
        </w:tc>
        <w:tc>
          <w:tcPr>
            <w:tcW w:type="dxa" w:w="2448"/>
          </w:tcPr>
          <w:p>
            <w:r>
              <w:rPr>
                <w:rFonts w:ascii="Times New Roman" w:hAnsi="Times New Roman"/>
                <w:sz w:val="20"/>
              </w:rPr>
            </w:r>
          </w:p>
        </w:tc>
      </w:tr>
      <w:tr>
        <w:tc>
          <w:tcPr>
            <w:tcW w:type="dxa" w:w="1152"/>
          </w:tcPr>
          <w:p>
            <w:r>
              <w:rPr>
                <w:rFonts w:ascii="Times New Roman" w:hAnsi="Times New Roman"/>
                <w:sz w:val="20"/>
              </w:rPr>
              <w:t>A-02</w:t>
            </w:r>
          </w:p>
        </w:tc>
        <w:tc>
          <w:tcPr>
            <w:tcW w:type="dxa" w:w="5760"/>
          </w:tcPr>
          <w:p>
            <w:r>
              <w:rPr>
                <w:rFonts w:ascii="Times New Roman" w:hAnsi="Times New Roman"/>
                <w:sz w:val="20"/>
              </w:rPr>
            </w:r>
          </w:p>
        </w:tc>
        <w:tc>
          <w:tcPr>
            <w:tcW w:type="dxa" w:w="2448"/>
          </w:tcPr>
          <w:p>
            <w:r>
              <w:rPr>
                <w:rFonts w:ascii="Times New Roman" w:hAnsi="Times New Roman"/>
                <w:sz w:val="20"/>
              </w:rPr>
            </w:r>
          </w:p>
        </w:tc>
      </w:tr>
      <w:tr>
        <w:tc>
          <w:tcPr>
            <w:tcW w:type="dxa" w:w="1152"/>
          </w:tcPr>
          <w:p>
            <w:r>
              <w:rPr>
                <w:rFonts w:ascii="Times New Roman" w:hAnsi="Times New Roman"/>
                <w:sz w:val="20"/>
              </w:rPr>
              <w:t>A-03</w:t>
            </w:r>
          </w:p>
        </w:tc>
        <w:tc>
          <w:tcPr>
            <w:tcW w:type="dxa" w:w="5760"/>
          </w:tcPr>
          <w:p>
            <w:r>
              <w:rPr>
                <w:rFonts w:ascii="Times New Roman" w:hAnsi="Times New Roman"/>
                <w:sz w:val="20"/>
              </w:rPr>
            </w:r>
          </w:p>
        </w:tc>
        <w:tc>
          <w:tcPr>
            <w:tcW w:type="dxa" w:w="2448"/>
          </w:tcPr>
          <w:p>
            <w:r>
              <w:rPr>
                <w:rFonts w:ascii="Times New Roman" w:hAnsi="Times New Roman"/>
                <w:sz w:val="20"/>
              </w:rPr>
            </w:r>
          </w:p>
        </w:tc>
      </w:tr>
      <w:tr>
        <w:tc>
          <w:tcPr>
            <w:tcW w:type="dxa" w:w="1152"/>
          </w:tcPr>
          <w:p>
            <w:r>
              <w:rPr>
                <w:rFonts w:ascii="Times New Roman" w:hAnsi="Times New Roman"/>
                <w:sz w:val="20"/>
              </w:rPr>
              <w:t>A-04</w:t>
            </w:r>
          </w:p>
        </w:tc>
        <w:tc>
          <w:tcPr>
            <w:tcW w:type="dxa" w:w="5760"/>
          </w:tcPr>
          <w:p>
            <w:r>
              <w:rPr>
                <w:rFonts w:ascii="Times New Roman" w:hAnsi="Times New Roman"/>
                <w:sz w:val="20"/>
              </w:rPr>
            </w:r>
          </w:p>
        </w:tc>
        <w:tc>
          <w:tcPr>
            <w:tcW w:type="dxa" w:w="2448"/>
          </w:tcPr>
          <w:p>
            <w:r>
              <w:rPr>
                <w:rFonts w:ascii="Times New Roman" w:hAnsi="Times New Roman"/>
                <w:sz w:val="20"/>
              </w:rPr>
            </w:r>
          </w:p>
        </w:tc>
      </w:tr>
    </w:tbl>
    <w:p/>
    <w:p>
      <w:pPr>
        <w:spacing w:before="240" w:after="120"/>
      </w:pPr>
      <w:r>
        <w:rPr>
          <w:rFonts w:ascii="Times New Roman" w:hAnsi="Times New Roman"/>
          <w:b/>
          <w:color w:val="00336B"/>
          <w:sz w:val="24"/>
        </w:rPr>
        <w:t>10.2  Dependencies</w:t>
      </w:r>
    </w:p>
    <w:p>
      <w:pPr>
        <w:spacing w:after="120"/>
      </w:pPr>
      <w:r>
        <w:rPr>
          <w:rFonts w:ascii="Times New Roman" w:hAnsi="Times New Roman"/>
          <w:i/>
          <w:color w:val="404040"/>
          <w:sz w:val="20"/>
        </w:rPr>
        <w:t>1. ERP Data Export: SAP S/4HANA or Oracle ERP must provide vendor master, PO, and financial data exports in JSON/CSV format for Phase 2 integration.
2. KPMG IT Infrastructure: cloud hosting environment (Azure preferred) must be provisioned and approved before Phase 2 go-live.
3. Compliance Team: ABAC compliance rules, sanctions screening service API credentials, and breach type definitions must be formally signed off before UAT.
4. KPMG SSO/Active Directory: for Phase 2 SSO integration, KPMG IT must provide SAML 2.0 or OAuth 2.0 configuration details.
5. Vendor Data Quality: accuracy of Phase 2 live data depends on data quality maintained in source ERP systems.</w:t>
      </w:r>
    </w:p>
    <w:tbl>
      <w:tblPr>
        <w:tblStyle w:val="TableGrid"/>
        <w:tblW w:type="auto" w:w="0"/>
        <w:jc w:val="left"/>
        <w:tblLook w:firstColumn="1" w:firstRow="1" w:lastColumn="0" w:lastRow="0" w:noHBand="0" w:noVBand="1" w:val="04A0"/>
      </w:tblPr>
      <w:tblGrid>
        <w:gridCol w:w="3120"/>
        <w:gridCol w:w="3120"/>
        <w:gridCol w:w="3120"/>
      </w:tblGrid>
      <w:tr>
        <w:tc>
          <w:tcPr>
            <w:tcW w:type="dxa" w:w="1152"/>
            <w:shd w:val="clear" w:color="auto" w:fill="1F3964"/>
          </w:tcPr>
          <w:p>
            <w:pPr>
              <w:jc w:val="center"/>
            </w:pPr>
            <w:r>
              <w:rPr>
                <w:rFonts w:ascii="Times New Roman" w:hAnsi="Times New Roman"/>
                <w:b/>
                <w:color w:val="FFFFFF"/>
                <w:sz w:val="20"/>
              </w:rPr>
              <w:t>ID</w:t>
            </w:r>
          </w:p>
        </w:tc>
        <w:tc>
          <w:tcPr>
            <w:tcW w:type="dxa" w:w="5760"/>
            <w:shd w:val="clear" w:color="auto" w:fill="1F3964"/>
          </w:tcPr>
          <w:p>
            <w:pPr>
              <w:jc w:val="center"/>
            </w:pPr>
            <w:r>
              <w:rPr>
                <w:rFonts w:ascii="Times New Roman" w:hAnsi="Times New Roman"/>
                <w:b/>
                <w:color w:val="FFFFFF"/>
                <w:sz w:val="20"/>
              </w:rPr>
              <w:t>Dependencies</w:t>
            </w:r>
          </w:p>
        </w:tc>
        <w:tc>
          <w:tcPr>
            <w:tcW w:type="dxa" w:w="2448"/>
            <w:shd w:val="clear" w:color="auto" w:fill="1F3964"/>
          </w:tcPr>
          <w:p>
            <w:pPr>
              <w:jc w:val="center"/>
            </w:pPr>
            <w:r>
              <w:rPr>
                <w:rFonts w:ascii="Times New Roman" w:hAnsi="Times New Roman"/>
                <w:b/>
                <w:color w:val="FFFFFF"/>
                <w:sz w:val="20"/>
              </w:rPr>
              <w:t>Remarks if any</w:t>
            </w:r>
          </w:p>
        </w:tc>
      </w:tr>
      <w:tr>
        <w:tc>
          <w:tcPr>
            <w:tcW w:type="dxa" w:w="1152"/>
          </w:tcPr>
          <w:p>
            <w:r>
              <w:rPr>
                <w:rFonts w:ascii="Times New Roman" w:hAnsi="Times New Roman"/>
                <w:sz w:val="20"/>
              </w:rPr>
              <w:t>D-01</w:t>
            </w:r>
          </w:p>
        </w:tc>
        <w:tc>
          <w:tcPr>
            <w:tcW w:type="dxa" w:w="5760"/>
          </w:tcPr>
          <w:p>
            <w:r>
              <w:rPr>
                <w:rFonts w:ascii="Times New Roman" w:hAnsi="Times New Roman"/>
                <w:sz w:val="20"/>
              </w:rPr>
            </w:r>
          </w:p>
        </w:tc>
        <w:tc>
          <w:tcPr>
            <w:tcW w:type="dxa" w:w="2448"/>
          </w:tcPr>
          <w:p>
            <w:r>
              <w:rPr>
                <w:rFonts w:ascii="Times New Roman" w:hAnsi="Times New Roman"/>
                <w:sz w:val="20"/>
              </w:rPr>
            </w:r>
          </w:p>
        </w:tc>
      </w:tr>
      <w:tr>
        <w:tc>
          <w:tcPr>
            <w:tcW w:type="dxa" w:w="1152"/>
          </w:tcPr>
          <w:p>
            <w:r>
              <w:rPr>
                <w:rFonts w:ascii="Times New Roman" w:hAnsi="Times New Roman"/>
                <w:sz w:val="20"/>
              </w:rPr>
              <w:t>D-02</w:t>
            </w:r>
          </w:p>
        </w:tc>
        <w:tc>
          <w:tcPr>
            <w:tcW w:type="dxa" w:w="5760"/>
          </w:tcPr>
          <w:p>
            <w:r>
              <w:rPr>
                <w:rFonts w:ascii="Times New Roman" w:hAnsi="Times New Roman"/>
                <w:sz w:val="20"/>
              </w:rPr>
            </w:r>
          </w:p>
        </w:tc>
        <w:tc>
          <w:tcPr>
            <w:tcW w:type="dxa" w:w="2448"/>
          </w:tcPr>
          <w:p>
            <w:r>
              <w:rPr>
                <w:rFonts w:ascii="Times New Roman" w:hAnsi="Times New Roman"/>
                <w:sz w:val="20"/>
              </w:rPr>
            </w:r>
          </w:p>
        </w:tc>
      </w:tr>
      <w:tr>
        <w:tc>
          <w:tcPr>
            <w:tcW w:type="dxa" w:w="1152"/>
          </w:tcPr>
          <w:p>
            <w:r>
              <w:rPr>
                <w:rFonts w:ascii="Times New Roman" w:hAnsi="Times New Roman"/>
                <w:sz w:val="20"/>
              </w:rPr>
              <w:t>D-03</w:t>
            </w:r>
          </w:p>
        </w:tc>
        <w:tc>
          <w:tcPr>
            <w:tcW w:type="dxa" w:w="5760"/>
          </w:tcPr>
          <w:p>
            <w:r>
              <w:rPr>
                <w:rFonts w:ascii="Times New Roman" w:hAnsi="Times New Roman"/>
                <w:sz w:val="20"/>
              </w:rPr>
            </w:r>
          </w:p>
        </w:tc>
        <w:tc>
          <w:tcPr>
            <w:tcW w:type="dxa" w:w="2448"/>
          </w:tcPr>
          <w:p>
            <w:r>
              <w:rPr>
                <w:rFonts w:ascii="Times New Roman" w:hAnsi="Times New Roman"/>
                <w:sz w:val="20"/>
              </w:rPr>
            </w:r>
          </w:p>
        </w:tc>
      </w:tr>
      <w:tr>
        <w:tc>
          <w:tcPr>
            <w:tcW w:type="dxa" w:w="1152"/>
          </w:tcPr>
          <w:p>
            <w:r>
              <w:rPr>
                <w:rFonts w:ascii="Times New Roman" w:hAnsi="Times New Roman"/>
                <w:sz w:val="20"/>
              </w:rPr>
              <w:t>D-04</w:t>
            </w:r>
          </w:p>
        </w:tc>
        <w:tc>
          <w:tcPr>
            <w:tcW w:type="dxa" w:w="5760"/>
          </w:tcPr>
          <w:p>
            <w:r>
              <w:rPr>
                <w:rFonts w:ascii="Times New Roman" w:hAnsi="Times New Roman"/>
                <w:sz w:val="20"/>
              </w:rPr>
            </w:r>
          </w:p>
        </w:tc>
        <w:tc>
          <w:tcPr>
            <w:tcW w:type="dxa" w:w="2448"/>
          </w:tcPr>
          <w:p>
            <w:r>
              <w:rPr>
                <w:rFonts w:ascii="Times New Roman" w:hAnsi="Times New Roman"/>
                <w:sz w:val="20"/>
              </w:rPr>
            </w:r>
          </w:p>
        </w:tc>
      </w:tr>
    </w:tbl>
    <w:p/>
    <w:p>
      <w:pPr>
        <w:spacing w:before="240" w:after="120"/>
      </w:pPr>
      <w:r>
        <w:rPr>
          <w:rFonts w:ascii="Times New Roman" w:hAnsi="Times New Roman"/>
          <w:b/>
          <w:color w:val="00336B"/>
          <w:sz w:val="24"/>
        </w:rPr>
        <w:t>10.3  Constraints</w:t>
      </w:r>
    </w:p>
    <w:p>
      <w:pPr>
        <w:spacing w:after="120"/>
      </w:pPr>
      <w:r>
        <w:rPr>
          <w:rFonts w:ascii="Times New Roman" w:hAnsi="Times New Roman"/>
          <w:i/>
          <w:color w:val="404040"/>
          <w:sz w:val="20"/>
        </w:rPr>
        <w:t>1. Phase 1 Scope: no live ERP connectivity; all data served from deterministic synthetic mock layer. Real data integration deferred to Phase 2.
2. Browser-Only: IntelliSource is a web application; no native mobile (iOS/Android) app is in scope for either phase.
3. Data Classification: procurement and financial data must comply with KPMG's Confidential data classification policy — no data may be stored in unapproved third-party cloud services.
4. Technology Stack: frontend must remain React + TypeScript to align with KPMG front-end engineering standards.
5. Branding: UI must strictly follow KPMG brand guidelines (color palette, typography, iconography) as defined in src/lib/brand.ts.
6. Budget: Phase 1 delivered as an internal development project; no vendor licensing costs for third-party SaaS tools in the dashboard stack.</w:t>
      </w:r>
    </w:p>
    <w:tbl>
      <w:tblPr>
        <w:tblStyle w:val="TableGrid"/>
        <w:tblW w:type="auto" w:w="0"/>
        <w:jc w:val="left"/>
        <w:tblLook w:firstColumn="1" w:firstRow="1" w:lastColumn="0" w:lastRow="0" w:noHBand="0" w:noVBand="1" w:val="04A0"/>
      </w:tblPr>
      <w:tblGrid>
        <w:gridCol w:w="3120"/>
        <w:gridCol w:w="3120"/>
        <w:gridCol w:w="3120"/>
      </w:tblGrid>
      <w:tr>
        <w:tc>
          <w:tcPr>
            <w:tcW w:type="dxa" w:w="1152"/>
            <w:shd w:val="clear" w:color="auto" w:fill="1F3964"/>
          </w:tcPr>
          <w:p>
            <w:pPr>
              <w:jc w:val="center"/>
            </w:pPr>
            <w:r>
              <w:rPr>
                <w:rFonts w:ascii="Times New Roman" w:hAnsi="Times New Roman"/>
                <w:b/>
                <w:color w:val="FFFFFF"/>
                <w:sz w:val="20"/>
              </w:rPr>
              <w:t>ID</w:t>
            </w:r>
          </w:p>
        </w:tc>
        <w:tc>
          <w:tcPr>
            <w:tcW w:type="dxa" w:w="5760"/>
            <w:shd w:val="clear" w:color="auto" w:fill="1F3964"/>
          </w:tcPr>
          <w:p>
            <w:pPr>
              <w:jc w:val="center"/>
            </w:pPr>
            <w:r>
              <w:rPr>
                <w:rFonts w:ascii="Times New Roman" w:hAnsi="Times New Roman"/>
                <w:b/>
                <w:color w:val="FFFFFF"/>
                <w:sz w:val="20"/>
              </w:rPr>
              <w:t>Constraints</w:t>
            </w:r>
          </w:p>
        </w:tc>
        <w:tc>
          <w:tcPr>
            <w:tcW w:type="dxa" w:w="2448"/>
            <w:shd w:val="clear" w:color="auto" w:fill="1F3964"/>
          </w:tcPr>
          <w:p>
            <w:pPr>
              <w:jc w:val="center"/>
            </w:pPr>
            <w:r>
              <w:rPr>
                <w:rFonts w:ascii="Times New Roman" w:hAnsi="Times New Roman"/>
                <w:b/>
                <w:color w:val="FFFFFF"/>
                <w:sz w:val="20"/>
              </w:rPr>
              <w:t>Remarks if any</w:t>
            </w:r>
          </w:p>
        </w:tc>
      </w:tr>
      <w:tr>
        <w:tc>
          <w:tcPr>
            <w:tcW w:type="dxa" w:w="1152"/>
          </w:tcPr>
          <w:p>
            <w:r>
              <w:rPr>
                <w:rFonts w:ascii="Times New Roman" w:hAnsi="Times New Roman"/>
                <w:sz w:val="20"/>
              </w:rPr>
              <w:t>C-01</w:t>
            </w:r>
          </w:p>
        </w:tc>
        <w:tc>
          <w:tcPr>
            <w:tcW w:type="dxa" w:w="5760"/>
          </w:tcPr>
          <w:p>
            <w:r>
              <w:rPr>
                <w:rFonts w:ascii="Times New Roman" w:hAnsi="Times New Roman"/>
                <w:sz w:val="20"/>
              </w:rPr>
            </w:r>
          </w:p>
        </w:tc>
        <w:tc>
          <w:tcPr>
            <w:tcW w:type="dxa" w:w="2448"/>
          </w:tcPr>
          <w:p>
            <w:r>
              <w:rPr>
                <w:rFonts w:ascii="Times New Roman" w:hAnsi="Times New Roman"/>
                <w:sz w:val="20"/>
              </w:rPr>
            </w:r>
          </w:p>
        </w:tc>
      </w:tr>
      <w:tr>
        <w:tc>
          <w:tcPr>
            <w:tcW w:type="dxa" w:w="1152"/>
          </w:tcPr>
          <w:p>
            <w:r>
              <w:rPr>
                <w:rFonts w:ascii="Times New Roman" w:hAnsi="Times New Roman"/>
                <w:sz w:val="20"/>
              </w:rPr>
              <w:t>C-02</w:t>
            </w:r>
          </w:p>
        </w:tc>
        <w:tc>
          <w:tcPr>
            <w:tcW w:type="dxa" w:w="5760"/>
          </w:tcPr>
          <w:p>
            <w:r>
              <w:rPr>
                <w:rFonts w:ascii="Times New Roman" w:hAnsi="Times New Roman"/>
                <w:sz w:val="20"/>
              </w:rPr>
            </w:r>
          </w:p>
        </w:tc>
        <w:tc>
          <w:tcPr>
            <w:tcW w:type="dxa" w:w="2448"/>
          </w:tcPr>
          <w:p>
            <w:r>
              <w:rPr>
                <w:rFonts w:ascii="Times New Roman" w:hAnsi="Times New Roman"/>
                <w:sz w:val="20"/>
              </w:rPr>
            </w:r>
          </w:p>
        </w:tc>
      </w:tr>
      <w:tr>
        <w:tc>
          <w:tcPr>
            <w:tcW w:type="dxa" w:w="1152"/>
          </w:tcPr>
          <w:p>
            <w:r>
              <w:rPr>
                <w:rFonts w:ascii="Times New Roman" w:hAnsi="Times New Roman"/>
                <w:sz w:val="20"/>
              </w:rPr>
              <w:t>C-03</w:t>
            </w:r>
          </w:p>
        </w:tc>
        <w:tc>
          <w:tcPr>
            <w:tcW w:type="dxa" w:w="5760"/>
          </w:tcPr>
          <w:p>
            <w:r>
              <w:rPr>
                <w:rFonts w:ascii="Times New Roman" w:hAnsi="Times New Roman"/>
                <w:sz w:val="20"/>
              </w:rPr>
            </w:r>
          </w:p>
        </w:tc>
        <w:tc>
          <w:tcPr>
            <w:tcW w:type="dxa" w:w="2448"/>
          </w:tcPr>
          <w:p>
            <w:r>
              <w:rPr>
                <w:rFonts w:ascii="Times New Roman" w:hAnsi="Times New Roman"/>
                <w:sz w:val="20"/>
              </w:rPr>
            </w:r>
          </w:p>
        </w:tc>
      </w:tr>
      <w:tr>
        <w:tc>
          <w:tcPr>
            <w:tcW w:type="dxa" w:w="1152"/>
          </w:tcPr>
          <w:p>
            <w:r>
              <w:rPr>
                <w:rFonts w:ascii="Times New Roman" w:hAnsi="Times New Roman"/>
                <w:sz w:val="20"/>
              </w:rPr>
              <w:t>C-04</w:t>
            </w:r>
          </w:p>
        </w:tc>
        <w:tc>
          <w:tcPr>
            <w:tcW w:type="dxa" w:w="5760"/>
          </w:tcPr>
          <w:p>
            <w:r>
              <w:rPr>
                <w:rFonts w:ascii="Times New Roman" w:hAnsi="Times New Roman"/>
                <w:sz w:val="20"/>
              </w:rPr>
            </w:r>
          </w:p>
        </w:tc>
        <w:tc>
          <w:tcPr>
            <w:tcW w:type="dxa" w:w="2448"/>
          </w:tcPr>
          <w:p>
            <w:r>
              <w:rPr>
                <w:rFonts w:ascii="Times New Roman" w:hAnsi="Times New Roman"/>
                <w:sz w:val="20"/>
              </w:rPr>
            </w:r>
          </w:p>
        </w:tc>
      </w:tr>
    </w:tbl>
    <w:p/>
    <w:p>
      <w:pPr>
        <w:spacing w:after="120"/>
      </w:pPr>
      <w:r>
        <w:rPr>
          <w:rFonts w:ascii="Times New Roman" w:hAnsi="Times New Roman"/>
          <w:i/>
          <w:color w:val="404040"/>
          <w:sz w:val="20"/>
        </w:rPr>
        <w:t>&lt;Guide to Team: the section on Assumptions, Dependencies, and Constraints helps clarify the context and boundaries of the project. This ensures all stakeholders have a shared understanding of what is expected, what the project relies on, and what limitations exist.&gt;</w:t>
      </w:r>
    </w:p>
    <w:p>
      <w:pPr>
        <w:spacing w:before="240" w:after="120"/>
      </w:pPr>
      <w:r>
        <w:rPr>
          <w:rFonts w:ascii="Times New Roman" w:hAnsi="Times New Roman"/>
          <w:b/>
          <w:color w:val="00336B"/>
          <w:sz w:val="28"/>
        </w:rPr>
        <w:t>11   Prototype</w:t>
      </w:r>
    </w:p>
    <w:p>
      <w:pPr>
        <w:spacing w:after="120"/>
      </w:pPr>
      <w:r>
        <w:rPr>
          <w:rFonts w:ascii="Times New Roman" w:hAnsi="Times New Roman"/>
          <w:i/>
          <w:color w:val="404040"/>
          <w:sz w:val="20"/>
        </w:rPr>
        <w:t>A functional high-fidelity prototype of KPMG IntelliSource has been developed and is available as a live web application. The prototype covers all 10 modules: Procurement Dashboard, Vendor Performance, Financial Analytics, P2P Lifecycle Tracker, Compliance, Utilization, Actions, Vendor Repository, Leadership Dashboard, and Admin. Prototype is built on the same production codebase (React 18 + TypeScript + TanStack Router) using deterministic synthetic data for demonstration. Stakeholders can access the prototype at the development deployment URL provided by the project team. Screen recordings and annotated screenshots are available as supplementary materials in the project repository.</w:t>
      </w:r>
    </w:p>
    <w:p>
      <w:pPr>
        <w:spacing w:before="240" w:after="120"/>
      </w:pPr>
      <w:r>
        <w:rPr>
          <w:rFonts w:ascii="Times New Roman" w:hAnsi="Times New Roman"/>
          <w:b/>
          <w:color w:val="00336B"/>
          <w:sz w:val="28"/>
        </w:rPr>
        <w:t>12   Annexures</w:t>
      </w:r>
    </w:p>
    <w:p>
      <w:pPr>
        <w:spacing w:before="240" w:after="120"/>
      </w:pPr>
      <w:r>
        <w:rPr>
          <w:rFonts w:ascii="Times New Roman" w:hAnsi="Times New Roman"/>
          <w:b/>
          <w:color w:val="00336B"/>
          <w:sz w:val="24"/>
        </w:rPr>
        <w:t>12.1  References</w:t>
      </w:r>
    </w:p>
    <w:p>
      <w:pPr>
        <w:spacing w:after="120"/>
      </w:pPr>
      <w:r>
        <w:rPr>
          <w:rFonts w:ascii="Times New Roman" w:hAnsi="Times New Roman"/>
          <w:i/>
          <w:color w:val="404040"/>
          <w:sz w:val="20"/>
        </w:rPr>
        <w:t>&lt;Add references if any with link to support the team for guidance, undermentioned link is only for reference and to be removed.&gt;</w:t>
      </w:r>
    </w:p>
    <w:p>
      <w:pPr>
        <w:spacing w:after="120"/>
      </w:pPr>
      <w:r>
        <w:rPr>
          <w:rFonts w:ascii="Times New Roman" w:hAnsi="Times New Roman"/>
          <w:i/>
          <w:color w:val="404040"/>
          <w:sz w:val="20"/>
        </w:rPr>
        <w:t>For example:</w:t>
      </w:r>
    </w:p>
    <w:p>
      <w:r>
        <w:rPr>
          <w:rFonts w:ascii="Times New Roman" w:hAnsi="Times New Roman"/>
          <w:color w:val="0000FF"/>
          <w:sz w:val="20"/>
          <w:u w:val="single"/>
        </w:rPr>
        <w:t>https://www.mssqltips.com/sqlservertip/6689/sql-server-move-database-files/</w:t>
      </w:r>
    </w:p>
    <w:p>
      <w:r>
        <w:rPr>
          <w:rFonts w:ascii="Times New Roman" w:hAnsi="Times New Roman"/>
          <w:color w:val="0000FF"/>
          <w:sz w:val="20"/>
          <w:u w:val="single"/>
        </w:rPr>
        <w:t>https://www.sqlshack.com/move-sql-database-files-mdf-ldf-another-location/</w:t>
      </w:r>
    </w:p>
    <w:p>
      <w:pPr>
        <w:spacing w:before="240" w:after="120"/>
      </w:pPr>
      <w:r>
        <w:rPr>
          <w:rFonts w:ascii="Times New Roman" w:hAnsi="Times New Roman"/>
          <w:b/>
          <w:color w:val="00336B"/>
          <w:sz w:val="24"/>
        </w:rPr>
        <w:t>12.2  Use case model - details</w:t>
      </w:r>
    </w:p>
    <w:p>
      <w:pPr>
        <w:spacing w:after="120"/>
      </w:pPr>
      <w:r>
        <w:rPr>
          <w:rFonts w:ascii="Times New Roman" w:hAnsi="Times New Roman"/>
          <w:i/>
          <w:color w:val="404040"/>
          <w:sz w:val="20"/>
        </w:rPr>
        <w:t>Key use cases for KPMG IntelliSource:
UC-01: Procurement Manager reviews daily PO dashboard, identifies high-value POs awaiting CXO approval, and escalates breach-flagged POs.
UC-02: Compliance Officer reviews real-time breach alerts, investigates ABAC/sanctions matches, updates vendor compliance status, and escalates to legal if required.
UC-03: Finance Analyst monitors gross margin trends, compares divisional budget vs. spend, and reviews invoice aging report.
UC-04: Procurement Ops identifies P2P bottleneck at PO Approval stage (89 items), drills into SLA-breached transactions, and assigns resolution owners.
UC-05: IT Admin provisions new user account, assigns Compliance Officer role, and reviews audit log for data access events.
UC-06: CXO reviews Leadership Dashboard for cross-functional procurement health KPIs before board meeting.
UC-07: Procurement Manager identifies Salesforce and Tableau underutilization, initiates contract renegotiation action item (Rs. 18.5 L saving).</w:t>
      </w:r>
    </w:p>
    <w:p>
      <w:pPr>
        <w:spacing w:before="240" w:after="120"/>
      </w:pPr>
      <w:r>
        <w:rPr>
          <w:rFonts w:ascii="Times New Roman" w:hAnsi="Times New Roman"/>
          <w:b/>
          <w:color w:val="00336B"/>
          <w:sz w:val="24"/>
        </w:rPr>
        <w:t>12.3  Abbreviations /Glossary</w:t>
      </w:r>
    </w:p>
    <w:p>
      <w:pPr>
        <w:spacing w:before="240" w:after="120"/>
      </w:pPr>
      <w:r>
        <w:rPr>
          <w:rFonts w:ascii="Times New Roman" w:hAnsi="Times New Roman"/>
          <w:b/>
          <w:color w:val="00336B"/>
          <w:sz w:val="22"/>
        </w:rPr>
        <w:t>12.3.1  Abbreviations</w:t>
      </w:r>
    </w:p>
    <w:p>
      <w:pPr>
        <w:spacing w:after="120"/>
      </w:pPr>
      <w:r>
        <w:rPr>
          <w:rFonts w:ascii="Times New Roman" w:hAnsi="Times New Roman"/>
          <w:i/>
          <w:color w:val="404040"/>
          <w:sz w:val="20"/>
        </w:rPr>
        <w:t>ABAC: Anti-Bribery and Anti-Corruption
APAC: Asia-Pacific region
BRD: Business Requirements Document
CRUD: Create, Read, Update, Delete
CXO: C-Suite Executive (CEO, CFO, COO, CTO, etc.)
DOA: Delegation of Authority
EMEA: Europe, Middle East, and Africa region
ERP: Enterprise Resource Planning
FR: Functional Requirement
GM: Gross Margin
GRN: Goods Receipt Note
HTTPS: Hypertext Transfer Protocol Secure
JWT: JSON Web Token
KPI: Key Performance Indicator
MTD: Month-to-Date
NFR: Non-Functional Requirement
OI: Open Item
P2P: Procure-to-Pay
PO: Purchase Order
PR: Purchase Requisition
RBAC: Role-Based Access Control
RFQ: Request for Quotation
SaaS: Software as a Service
SLA: Service Level Agreement
SPA: Single Page Application
SSO: Single Sign-On
TLS: Transport Layer Security
UAT: User Acceptance Testing
WCAG: Web Content Accessibility Guidelines
YTD: Year-to-Date</w:t>
      </w:r>
    </w:p>
    <w:tbl>
      <w:tblPr>
        <w:tblStyle w:val="TableGrid"/>
        <w:tblW w:type="auto" w:w="0"/>
        <w:jc w:val="left"/>
        <w:tblLook w:firstColumn="1" w:firstRow="1" w:lastColumn="0" w:lastRow="0" w:noHBand="0" w:noVBand="1" w:val="04A0"/>
      </w:tblPr>
      <w:tblGrid>
        <w:gridCol w:w="3120"/>
        <w:gridCol w:w="3120"/>
        <w:gridCol w:w="3120"/>
      </w:tblGrid>
      <w:tr>
        <w:tc>
          <w:tcPr>
            <w:tcW w:type="dxa" w:w="1008"/>
            <w:shd w:val="clear" w:color="auto" w:fill="1F3964"/>
          </w:tcPr>
          <w:p>
            <w:pPr>
              <w:jc w:val="center"/>
            </w:pPr>
            <w:r>
              <w:rPr>
                <w:rFonts w:ascii="Times New Roman" w:hAnsi="Times New Roman"/>
                <w:b/>
                <w:color w:val="FFFFFF"/>
                <w:sz w:val="20"/>
              </w:rPr>
              <w:t>Sl. No.</w:t>
            </w:r>
          </w:p>
        </w:tc>
        <w:tc>
          <w:tcPr>
            <w:tcW w:type="dxa" w:w="2880"/>
            <w:shd w:val="clear" w:color="auto" w:fill="1F3964"/>
          </w:tcPr>
          <w:p>
            <w:pPr>
              <w:jc w:val="center"/>
            </w:pPr>
            <w:r>
              <w:rPr>
                <w:rFonts w:ascii="Times New Roman" w:hAnsi="Times New Roman"/>
                <w:b/>
                <w:color w:val="FFFFFF"/>
                <w:sz w:val="20"/>
              </w:rPr>
              <w:t>Abbreviations</w:t>
            </w:r>
          </w:p>
        </w:tc>
        <w:tc>
          <w:tcPr>
            <w:tcW w:type="dxa" w:w="5472"/>
            <w:shd w:val="clear" w:color="auto" w:fill="1F3964"/>
          </w:tcPr>
          <w:p>
            <w:pPr>
              <w:jc w:val="center"/>
            </w:pPr>
            <w:r>
              <w:rPr>
                <w:rFonts w:ascii="Times New Roman" w:hAnsi="Times New Roman"/>
                <w:b/>
                <w:color w:val="FFFFFF"/>
                <w:sz w:val="20"/>
              </w:rPr>
              <w:t>Description</w:t>
            </w:r>
          </w:p>
        </w:tc>
      </w:tr>
      <w:tr>
        <w:tc>
          <w:tcPr>
            <w:tcW w:type="dxa" w:w="1008"/>
          </w:tcPr>
          <w:p>
            <w:r>
              <w:rPr>
                <w:rFonts w:ascii="Times New Roman" w:hAnsi="Times New Roman"/>
                <w:sz w:val="20"/>
              </w:rPr>
              <w:t>1.</w:t>
            </w:r>
          </w:p>
        </w:tc>
        <w:tc>
          <w:tcPr>
            <w:tcW w:type="dxa" w:w="2880"/>
          </w:tcPr>
          <w:p>
            <w:r>
              <w:rPr>
                <w:rFonts w:ascii="Times New Roman" w:hAnsi="Times New Roman"/>
                <w:sz w:val="20"/>
              </w:rPr>
              <w:t>BRD</w:t>
            </w:r>
          </w:p>
        </w:tc>
        <w:tc>
          <w:tcPr>
            <w:tcW w:type="dxa" w:w="5472"/>
          </w:tcPr>
          <w:p>
            <w:r>
              <w:rPr>
                <w:rFonts w:ascii="Times New Roman" w:hAnsi="Times New Roman"/>
                <w:sz w:val="20"/>
              </w:rPr>
              <w:t>Business Requirement document</w:t>
            </w:r>
          </w:p>
        </w:tc>
      </w:tr>
      <w:tr>
        <w:tc>
          <w:tcPr>
            <w:tcW w:type="dxa" w:w="1008"/>
          </w:tcPr>
          <w:p>
            <w:r>
              <w:rPr>
                <w:rFonts w:ascii="Times New Roman" w:hAnsi="Times New Roman"/>
                <w:sz w:val="20"/>
              </w:rPr>
              <w:t>2.</w:t>
            </w:r>
          </w:p>
        </w:tc>
        <w:tc>
          <w:tcPr>
            <w:tcW w:type="dxa" w:w="2880"/>
          </w:tcPr>
          <w:p>
            <w:r>
              <w:rPr>
                <w:rFonts w:ascii="Times New Roman" w:hAnsi="Times New Roman"/>
                <w:sz w:val="20"/>
              </w:rPr>
              <w:t>DB</w:t>
            </w:r>
          </w:p>
        </w:tc>
        <w:tc>
          <w:tcPr>
            <w:tcW w:type="dxa" w:w="5472"/>
          </w:tcPr>
          <w:p>
            <w:r>
              <w:rPr>
                <w:rFonts w:ascii="Times New Roman" w:hAnsi="Times New Roman"/>
                <w:sz w:val="20"/>
              </w:rPr>
              <w:t>Database</w:t>
            </w:r>
          </w:p>
        </w:tc>
      </w:tr>
      <w:tr>
        <w:tc>
          <w:tcPr>
            <w:tcW w:type="dxa" w:w="1008"/>
          </w:tcPr>
          <w:p>
            <w:r>
              <w:rPr>
                <w:rFonts w:ascii="Times New Roman" w:hAnsi="Times New Roman"/>
                <w:sz w:val="20"/>
              </w:rPr>
              <w:t>3.</w:t>
            </w:r>
          </w:p>
        </w:tc>
        <w:tc>
          <w:tcPr>
            <w:tcW w:type="dxa" w:w="2880"/>
          </w:tcPr>
          <w:p>
            <w:r>
              <w:rPr>
                <w:rFonts w:ascii="Times New Roman" w:hAnsi="Times New Roman"/>
                <w:sz w:val="20"/>
              </w:rPr>
              <w:t>PM</w:t>
            </w:r>
          </w:p>
        </w:tc>
        <w:tc>
          <w:tcPr>
            <w:tcW w:type="dxa" w:w="5472"/>
          </w:tcPr>
          <w:p>
            <w:r>
              <w:rPr>
                <w:rFonts w:ascii="Times New Roman" w:hAnsi="Times New Roman"/>
                <w:sz w:val="20"/>
              </w:rPr>
              <w:t>Project Manager</w:t>
            </w:r>
          </w:p>
        </w:tc>
      </w:tr>
      <w:tr>
        <w:tc>
          <w:tcPr>
            <w:tcW w:type="dxa" w:w="1008"/>
          </w:tcPr>
          <w:p>
            <w:r>
              <w:rPr>
                <w:rFonts w:ascii="Times New Roman" w:hAnsi="Times New Roman"/>
                <w:sz w:val="20"/>
              </w:rPr>
              <w:t>4.</w:t>
            </w:r>
          </w:p>
        </w:tc>
        <w:tc>
          <w:tcPr>
            <w:tcW w:type="dxa" w:w="2880"/>
          </w:tcPr>
          <w:p>
            <w:r>
              <w:rPr>
                <w:rFonts w:ascii="Times New Roman" w:hAnsi="Times New Roman"/>
                <w:sz w:val="20"/>
              </w:rPr>
              <w:t>BA</w:t>
            </w:r>
          </w:p>
        </w:tc>
        <w:tc>
          <w:tcPr>
            <w:tcW w:type="dxa" w:w="5472"/>
          </w:tcPr>
          <w:p>
            <w:r>
              <w:rPr>
                <w:rFonts w:ascii="Times New Roman" w:hAnsi="Times New Roman"/>
                <w:sz w:val="20"/>
              </w:rPr>
              <w:t>Business Analyst</w:t>
            </w:r>
          </w:p>
        </w:tc>
      </w:tr>
      <w:tr>
        <w:tc>
          <w:tcPr>
            <w:tcW w:type="dxa" w:w="1008"/>
          </w:tcPr>
          <w:p>
            <w:r>
              <w:rPr>
                <w:rFonts w:ascii="Times New Roman" w:hAnsi="Times New Roman"/>
                <w:sz w:val="20"/>
              </w:rPr>
            </w:r>
          </w:p>
        </w:tc>
        <w:tc>
          <w:tcPr>
            <w:tcW w:type="dxa" w:w="2880"/>
          </w:tcPr>
          <w:p>
            <w:r>
              <w:rPr>
                <w:rFonts w:ascii="Times New Roman" w:hAnsi="Times New Roman"/>
                <w:sz w:val="20"/>
              </w:rPr>
            </w:r>
          </w:p>
        </w:tc>
        <w:tc>
          <w:tcPr>
            <w:tcW w:type="dxa" w:w="5472"/>
          </w:tcPr>
          <w:p>
            <w:r>
              <w:rPr>
                <w:rFonts w:ascii="Times New Roman" w:hAnsi="Times New Roman"/>
                <w:sz w:val="20"/>
              </w:rPr>
            </w:r>
          </w:p>
        </w:tc>
      </w:tr>
      <w:tr>
        <w:tc>
          <w:tcPr>
            <w:tcW w:type="dxa" w:w="1008"/>
          </w:tcPr>
          <w:p>
            <w:r>
              <w:rPr>
                <w:rFonts w:ascii="Times New Roman" w:hAnsi="Times New Roman"/>
                <w:sz w:val="20"/>
              </w:rPr>
            </w:r>
          </w:p>
        </w:tc>
        <w:tc>
          <w:tcPr>
            <w:tcW w:type="dxa" w:w="2880"/>
          </w:tcPr>
          <w:p>
            <w:r>
              <w:rPr>
                <w:rFonts w:ascii="Times New Roman" w:hAnsi="Times New Roman"/>
                <w:sz w:val="20"/>
              </w:rPr>
            </w:r>
          </w:p>
        </w:tc>
        <w:tc>
          <w:tcPr>
            <w:tcW w:type="dxa" w:w="5472"/>
          </w:tcPr>
          <w:p>
            <w:r>
              <w:rPr>
                <w:rFonts w:ascii="Times New Roman" w:hAnsi="Times New Roman"/>
                <w:sz w:val="20"/>
              </w:rPr>
            </w:r>
          </w:p>
        </w:tc>
      </w:tr>
      <w:tr>
        <w:tc>
          <w:tcPr>
            <w:tcW w:type="dxa" w:w="1008"/>
          </w:tcPr>
          <w:p>
            <w:r>
              <w:rPr>
                <w:rFonts w:ascii="Times New Roman" w:hAnsi="Times New Roman"/>
                <w:sz w:val="20"/>
              </w:rPr>
            </w:r>
          </w:p>
        </w:tc>
        <w:tc>
          <w:tcPr>
            <w:tcW w:type="dxa" w:w="2880"/>
          </w:tcPr>
          <w:p>
            <w:r>
              <w:rPr>
                <w:rFonts w:ascii="Times New Roman" w:hAnsi="Times New Roman"/>
                <w:sz w:val="20"/>
              </w:rPr>
            </w:r>
          </w:p>
        </w:tc>
        <w:tc>
          <w:tcPr>
            <w:tcW w:type="dxa" w:w="5472"/>
          </w:tcPr>
          <w:p>
            <w:r>
              <w:rPr>
                <w:rFonts w:ascii="Times New Roman" w:hAnsi="Times New Roman"/>
                <w:sz w:val="20"/>
              </w:rPr>
            </w:r>
          </w:p>
        </w:tc>
      </w:tr>
      <w:tr>
        <w:tc>
          <w:tcPr>
            <w:tcW w:type="dxa" w:w="1008"/>
          </w:tcPr>
          <w:p>
            <w:r>
              <w:rPr>
                <w:rFonts w:ascii="Times New Roman" w:hAnsi="Times New Roman"/>
                <w:sz w:val="20"/>
              </w:rPr>
            </w:r>
          </w:p>
        </w:tc>
        <w:tc>
          <w:tcPr>
            <w:tcW w:type="dxa" w:w="2880"/>
          </w:tcPr>
          <w:p>
            <w:r>
              <w:rPr>
                <w:rFonts w:ascii="Times New Roman" w:hAnsi="Times New Roman"/>
                <w:sz w:val="20"/>
              </w:rPr>
            </w:r>
          </w:p>
        </w:tc>
        <w:tc>
          <w:tcPr>
            <w:tcW w:type="dxa" w:w="5472"/>
          </w:tcPr>
          <w:p>
            <w:r>
              <w:rPr>
                <w:rFonts w:ascii="Times New Roman" w:hAnsi="Times New Roman"/>
                <w:sz w:val="20"/>
              </w:rPr>
            </w:r>
          </w:p>
        </w:tc>
      </w:tr>
    </w:tbl>
    <w:p/>
    <w:p>
      <w:pPr>
        <w:spacing w:before="240" w:after="120"/>
      </w:pPr>
      <w:r>
        <w:rPr>
          <w:rFonts w:ascii="Times New Roman" w:hAnsi="Times New Roman"/>
          <w:b/>
          <w:color w:val="00336B"/>
          <w:sz w:val="22"/>
        </w:rPr>
        <w:t>12.3.2  Glossary</w:t>
      </w:r>
    </w:p>
    <w:p>
      <w:pPr>
        <w:spacing w:after="120"/>
      </w:pPr>
      <w:r>
        <w:rPr>
          <w:rFonts w:ascii="Times New Roman" w:hAnsi="Times New Roman"/>
          <w:i/>
          <w:color w:val="404040"/>
          <w:sz w:val="20"/>
        </w:rPr>
        <w:t>&lt;Undermentioned ingredients of glossary are for reference only and to be updated as per the Application/Services related to this Business requirement document.&gt;</w:t>
      </w:r>
    </w:p>
    <w:tbl>
      <w:tblPr>
        <w:tblStyle w:val="TableGrid"/>
        <w:tblW w:type="auto" w:w="0"/>
        <w:jc w:val="left"/>
        <w:tblLook w:firstColumn="1" w:firstRow="1" w:lastColumn="0" w:lastRow="0" w:noHBand="0" w:noVBand="1" w:val="04A0"/>
      </w:tblPr>
      <w:tblGrid>
        <w:gridCol w:w="3120"/>
        <w:gridCol w:w="3120"/>
        <w:gridCol w:w="3120"/>
      </w:tblGrid>
      <w:tr>
        <w:tc>
          <w:tcPr>
            <w:tcW w:type="dxa" w:w="720"/>
            <w:shd w:val="clear" w:color="auto" w:fill="1F3964"/>
          </w:tcPr>
          <w:p>
            <w:pPr>
              <w:jc w:val="center"/>
            </w:pPr>
            <w:r>
              <w:rPr>
                <w:rFonts w:ascii="Times New Roman" w:hAnsi="Times New Roman"/>
                <w:b/>
                <w:color w:val="FFFFFF"/>
                <w:sz w:val="20"/>
              </w:rPr>
              <w:t>Sl. No.</w:t>
            </w:r>
          </w:p>
        </w:tc>
        <w:tc>
          <w:tcPr>
            <w:tcW w:type="dxa" w:w="2592"/>
            <w:shd w:val="clear" w:color="auto" w:fill="1F3964"/>
          </w:tcPr>
          <w:p>
            <w:pPr>
              <w:jc w:val="center"/>
            </w:pPr>
            <w:r>
              <w:rPr>
                <w:rFonts w:ascii="Times New Roman" w:hAnsi="Times New Roman"/>
                <w:b/>
                <w:color w:val="FFFFFF"/>
                <w:sz w:val="20"/>
              </w:rPr>
              <w:t>Term</w:t>
            </w:r>
          </w:p>
        </w:tc>
        <w:tc>
          <w:tcPr>
            <w:tcW w:type="dxa" w:w="6048"/>
            <w:shd w:val="clear" w:color="auto" w:fill="1F3964"/>
          </w:tcPr>
          <w:p>
            <w:pPr>
              <w:jc w:val="center"/>
            </w:pPr>
            <w:r>
              <w:rPr>
                <w:rFonts w:ascii="Times New Roman" w:hAnsi="Times New Roman"/>
                <w:b/>
                <w:color w:val="FFFFFF"/>
                <w:sz w:val="20"/>
              </w:rPr>
              <w:t>Definition/Description</w:t>
            </w:r>
          </w:p>
        </w:tc>
      </w:tr>
      <w:tr>
        <w:tc>
          <w:tcPr>
            <w:tcW w:type="dxa" w:w="720"/>
          </w:tcPr>
          <w:p>
            <w:r>
              <w:rPr>
                <w:rFonts w:ascii="Times New Roman" w:hAnsi="Times New Roman"/>
                <w:sz w:val="20"/>
              </w:rPr>
              <w:t>1.</w:t>
            </w:r>
          </w:p>
        </w:tc>
        <w:tc>
          <w:tcPr>
            <w:tcW w:type="dxa" w:w="2592"/>
          </w:tcPr>
          <w:p>
            <w:r>
              <w:rPr>
                <w:rFonts w:ascii="Times New Roman" w:hAnsi="Times New Roman"/>
                <w:sz w:val="20"/>
              </w:rPr>
              <w:t>Asset</w:t>
            </w:r>
          </w:p>
        </w:tc>
        <w:tc>
          <w:tcPr>
            <w:tcW w:type="dxa" w:w="6048"/>
          </w:tcPr>
          <w:p>
            <w:r>
              <w:rPr>
                <w:rFonts w:ascii="Times New Roman" w:hAnsi="Times New Roman"/>
                <w:sz w:val="20"/>
              </w:rPr>
              <w:t>Anything that has value to an organization</w:t>
            </w:r>
          </w:p>
        </w:tc>
      </w:tr>
      <w:tr>
        <w:tc>
          <w:tcPr>
            <w:tcW w:type="dxa" w:w="720"/>
          </w:tcPr>
          <w:p>
            <w:r>
              <w:rPr>
                <w:rFonts w:ascii="Times New Roman" w:hAnsi="Times New Roman"/>
                <w:sz w:val="20"/>
              </w:rPr>
              <w:t>2.</w:t>
            </w:r>
          </w:p>
        </w:tc>
        <w:tc>
          <w:tcPr>
            <w:tcW w:type="dxa" w:w="2592"/>
          </w:tcPr>
          <w:p>
            <w:r>
              <w:rPr>
                <w:rFonts w:ascii="Times New Roman" w:hAnsi="Times New Roman"/>
                <w:sz w:val="20"/>
              </w:rPr>
              <w:t>Control</w:t>
            </w:r>
          </w:p>
        </w:tc>
        <w:tc>
          <w:tcPr>
            <w:tcW w:type="dxa" w:w="6048"/>
          </w:tcPr>
          <w:p>
            <w:r>
              <w:rPr>
                <w:rFonts w:ascii="Times New Roman" w:hAnsi="Times New Roman"/>
                <w:sz w:val="20"/>
              </w:rPr>
              <w:t>Means of managing risk, including policies, procedures, guidelines, practices, or organizational structures, which can be of administrative, technical, management or legal nature</w:t>
            </w:r>
          </w:p>
        </w:tc>
      </w:tr>
      <w:tr>
        <w:tc>
          <w:tcPr>
            <w:tcW w:type="dxa" w:w="720"/>
          </w:tcPr>
          <w:p>
            <w:r>
              <w:rPr>
                <w:rFonts w:ascii="Times New Roman" w:hAnsi="Times New Roman"/>
                <w:sz w:val="20"/>
              </w:rPr>
              <w:t>3.</w:t>
            </w:r>
          </w:p>
        </w:tc>
        <w:tc>
          <w:tcPr>
            <w:tcW w:type="dxa" w:w="2592"/>
          </w:tcPr>
          <w:p>
            <w:r>
              <w:rPr>
                <w:rFonts w:ascii="Times New Roman" w:hAnsi="Times New Roman"/>
                <w:sz w:val="20"/>
              </w:rPr>
              <w:t>Guideline</w:t>
            </w:r>
          </w:p>
        </w:tc>
        <w:tc>
          <w:tcPr>
            <w:tcW w:type="dxa" w:w="6048"/>
          </w:tcPr>
          <w:p>
            <w:r>
              <w:rPr>
                <w:rFonts w:ascii="Times New Roman" w:hAnsi="Times New Roman"/>
                <w:sz w:val="20"/>
              </w:rPr>
              <w:t>A description that clarifies what should be done and how, to achieve the objectives set out in policies</w:t>
            </w:r>
          </w:p>
        </w:tc>
      </w:tr>
      <w:tr>
        <w:tc>
          <w:tcPr>
            <w:tcW w:type="dxa" w:w="720"/>
          </w:tcPr>
          <w:p>
            <w:r>
              <w:rPr>
                <w:rFonts w:ascii="Times New Roman" w:hAnsi="Times New Roman"/>
                <w:sz w:val="20"/>
              </w:rPr>
              <w:t>4.</w:t>
            </w:r>
          </w:p>
        </w:tc>
        <w:tc>
          <w:tcPr>
            <w:tcW w:type="dxa" w:w="2592"/>
          </w:tcPr>
          <w:p>
            <w:r>
              <w:rPr>
                <w:rFonts w:ascii="Times New Roman" w:hAnsi="Times New Roman"/>
                <w:sz w:val="20"/>
              </w:rPr>
              <w:t>Information Processing Facilities</w:t>
            </w:r>
          </w:p>
        </w:tc>
        <w:tc>
          <w:tcPr>
            <w:tcW w:type="dxa" w:w="6048"/>
          </w:tcPr>
          <w:p>
            <w:r>
              <w:rPr>
                <w:rFonts w:ascii="Times New Roman" w:hAnsi="Times New Roman"/>
                <w:sz w:val="20"/>
              </w:rPr>
              <w:t>Any information processing system, service or infrastructure, or the physical locations housing them</w:t>
            </w:r>
          </w:p>
        </w:tc>
      </w:tr>
      <w:tr>
        <w:tc>
          <w:tcPr>
            <w:tcW w:type="dxa" w:w="720"/>
          </w:tcPr>
          <w:p>
            <w:r>
              <w:rPr>
                <w:rFonts w:ascii="Times New Roman" w:hAnsi="Times New Roman"/>
                <w:sz w:val="20"/>
              </w:rPr>
              <w:t>5.</w:t>
            </w:r>
          </w:p>
        </w:tc>
        <w:tc>
          <w:tcPr>
            <w:tcW w:type="dxa" w:w="2592"/>
          </w:tcPr>
          <w:p>
            <w:r>
              <w:rPr>
                <w:rFonts w:ascii="Times New Roman" w:hAnsi="Times New Roman"/>
                <w:sz w:val="20"/>
              </w:rPr>
              <w:t>Information Security</w:t>
            </w:r>
          </w:p>
        </w:tc>
        <w:tc>
          <w:tcPr>
            <w:tcW w:type="dxa" w:w="6048"/>
          </w:tcPr>
          <w:p>
            <w:r>
              <w:rPr>
                <w:rFonts w:ascii="Times New Roman" w:hAnsi="Times New Roman"/>
                <w:sz w:val="20"/>
              </w:rPr>
              <w:t>Preservation of confidentiality, integrity and availability of information; in addition, other properties, such as authenticity, accountability, non-repudiation, and reliability can also be involved</w:t>
            </w:r>
          </w:p>
        </w:tc>
      </w:tr>
      <w:tr>
        <w:tc>
          <w:tcPr>
            <w:tcW w:type="dxa" w:w="720"/>
          </w:tcPr>
          <w:p>
            <w:r>
              <w:rPr>
                <w:rFonts w:ascii="Times New Roman" w:hAnsi="Times New Roman"/>
                <w:sz w:val="20"/>
              </w:rPr>
              <w:t>6.</w:t>
            </w:r>
          </w:p>
        </w:tc>
        <w:tc>
          <w:tcPr>
            <w:tcW w:type="dxa" w:w="2592"/>
          </w:tcPr>
          <w:p>
            <w:r>
              <w:rPr>
                <w:rFonts w:ascii="Times New Roman" w:hAnsi="Times New Roman"/>
                <w:sz w:val="20"/>
              </w:rPr>
              <w:t>Information Security Event</w:t>
            </w:r>
          </w:p>
        </w:tc>
        <w:tc>
          <w:tcPr>
            <w:tcW w:type="dxa" w:w="6048"/>
          </w:tcPr>
          <w:p>
            <w:r>
              <w:rPr>
                <w:rFonts w:ascii="Times New Roman" w:hAnsi="Times New Roman"/>
                <w:sz w:val="20"/>
              </w:rPr>
              <w:t>An information security event is an identified occurrence of a system, service or network state indicating a possible breach of information security policy or failure of safeguards, or a previously unknown situation that may be security relevant</w:t>
            </w:r>
          </w:p>
        </w:tc>
      </w:tr>
      <w:tr>
        <w:tc>
          <w:tcPr>
            <w:tcW w:type="dxa" w:w="720"/>
          </w:tcPr>
          <w:p>
            <w:r>
              <w:rPr>
                <w:rFonts w:ascii="Times New Roman" w:hAnsi="Times New Roman"/>
                <w:sz w:val="20"/>
              </w:rPr>
              <w:t>7.</w:t>
            </w:r>
          </w:p>
        </w:tc>
        <w:tc>
          <w:tcPr>
            <w:tcW w:type="dxa" w:w="2592"/>
          </w:tcPr>
          <w:p>
            <w:r>
              <w:rPr>
                <w:rFonts w:ascii="Times New Roman" w:hAnsi="Times New Roman"/>
                <w:sz w:val="20"/>
              </w:rPr>
              <w:t>Information Security Incident</w:t>
            </w:r>
          </w:p>
        </w:tc>
        <w:tc>
          <w:tcPr>
            <w:tcW w:type="dxa" w:w="6048"/>
          </w:tcPr>
          <w:p>
            <w:r>
              <w:rPr>
                <w:rFonts w:ascii="Times New Roman" w:hAnsi="Times New Roman"/>
                <w:sz w:val="20"/>
              </w:rPr>
              <w:t>An information security incident is indicated by a single or a series of unwanted or unexpected information security events that have a significant probability of compromising business operations and threatening information security</w:t>
            </w:r>
          </w:p>
        </w:tc>
      </w:tr>
      <w:tr>
        <w:tc>
          <w:tcPr>
            <w:tcW w:type="dxa" w:w="720"/>
          </w:tcPr>
          <w:p>
            <w:r>
              <w:rPr>
                <w:rFonts w:ascii="Times New Roman" w:hAnsi="Times New Roman"/>
                <w:sz w:val="20"/>
              </w:rPr>
              <w:t>8.</w:t>
            </w:r>
          </w:p>
        </w:tc>
        <w:tc>
          <w:tcPr>
            <w:tcW w:type="dxa" w:w="2592"/>
          </w:tcPr>
          <w:p>
            <w:r>
              <w:rPr>
                <w:rFonts w:ascii="Times New Roman" w:hAnsi="Times New Roman"/>
                <w:sz w:val="20"/>
              </w:rPr>
              <w:t>Policy</w:t>
            </w:r>
          </w:p>
        </w:tc>
        <w:tc>
          <w:tcPr>
            <w:tcW w:type="dxa" w:w="6048"/>
          </w:tcPr>
          <w:p>
            <w:r>
              <w:rPr>
                <w:rFonts w:ascii="Times New Roman" w:hAnsi="Times New Roman"/>
                <w:sz w:val="20"/>
              </w:rPr>
              <w:t>Overall intention and direction as formally expressed by management</w:t>
            </w:r>
          </w:p>
        </w:tc>
      </w:tr>
      <w:tr>
        <w:tc>
          <w:tcPr>
            <w:tcW w:type="dxa" w:w="720"/>
          </w:tcPr>
          <w:p>
            <w:r>
              <w:rPr>
                <w:rFonts w:ascii="Times New Roman" w:hAnsi="Times New Roman"/>
                <w:sz w:val="20"/>
              </w:rPr>
              <w:t>9.</w:t>
            </w:r>
          </w:p>
        </w:tc>
        <w:tc>
          <w:tcPr>
            <w:tcW w:type="dxa" w:w="2592"/>
          </w:tcPr>
          <w:p>
            <w:r>
              <w:rPr>
                <w:rFonts w:ascii="Times New Roman" w:hAnsi="Times New Roman"/>
                <w:sz w:val="20"/>
              </w:rPr>
              <w:t>Risk</w:t>
            </w:r>
          </w:p>
        </w:tc>
        <w:tc>
          <w:tcPr>
            <w:tcW w:type="dxa" w:w="6048"/>
          </w:tcPr>
          <w:p>
            <w:r>
              <w:rPr>
                <w:rFonts w:ascii="Times New Roman" w:hAnsi="Times New Roman"/>
                <w:sz w:val="20"/>
              </w:rPr>
              <w:t>Combination of probability of occurrence of an event and its consequence</w:t>
            </w:r>
          </w:p>
        </w:tc>
      </w:tr>
      <w:tr>
        <w:tc>
          <w:tcPr>
            <w:tcW w:type="dxa" w:w="720"/>
          </w:tcPr>
          <w:p>
            <w:r>
              <w:rPr>
                <w:rFonts w:ascii="Times New Roman" w:hAnsi="Times New Roman"/>
                <w:sz w:val="20"/>
              </w:rPr>
              <w:t>10.</w:t>
            </w:r>
          </w:p>
        </w:tc>
        <w:tc>
          <w:tcPr>
            <w:tcW w:type="dxa" w:w="2592"/>
          </w:tcPr>
          <w:p>
            <w:r>
              <w:rPr>
                <w:rFonts w:ascii="Times New Roman" w:hAnsi="Times New Roman"/>
                <w:sz w:val="20"/>
              </w:rPr>
              <w:t>Risk Analysis</w:t>
            </w:r>
          </w:p>
        </w:tc>
        <w:tc>
          <w:tcPr>
            <w:tcW w:type="dxa" w:w="6048"/>
          </w:tcPr>
          <w:p>
            <w:r>
              <w:rPr>
                <w:rFonts w:ascii="Times New Roman" w:hAnsi="Times New Roman"/>
                <w:sz w:val="20"/>
              </w:rPr>
              <w:t>Systematic use of information to identify sources and to estimate the risk</w:t>
            </w:r>
          </w:p>
        </w:tc>
      </w:tr>
      <w:tr>
        <w:tc>
          <w:tcPr>
            <w:tcW w:type="dxa" w:w="720"/>
          </w:tcPr>
          <w:p>
            <w:r>
              <w:rPr>
                <w:rFonts w:ascii="Times New Roman" w:hAnsi="Times New Roman"/>
                <w:sz w:val="20"/>
              </w:rPr>
              <w:t>11.</w:t>
            </w:r>
          </w:p>
        </w:tc>
        <w:tc>
          <w:tcPr>
            <w:tcW w:type="dxa" w:w="2592"/>
          </w:tcPr>
          <w:p>
            <w:r>
              <w:rPr>
                <w:rFonts w:ascii="Times New Roman" w:hAnsi="Times New Roman"/>
                <w:sz w:val="20"/>
              </w:rPr>
              <w:t>Risk Assessment</w:t>
            </w:r>
          </w:p>
        </w:tc>
        <w:tc>
          <w:tcPr>
            <w:tcW w:type="dxa" w:w="6048"/>
          </w:tcPr>
          <w:p>
            <w:r>
              <w:rPr>
                <w:rFonts w:ascii="Times New Roman" w:hAnsi="Times New Roman"/>
                <w:sz w:val="20"/>
              </w:rPr>
              <w:t>Overall process of risk analysis and risk evaluation</w:t>
            </w:r>
          </w:p>
        </w:tc>
      </w:tr>
      <w:tr>
        <w:tc>
          <w:tcPr>
            <w:tcW w:type="dxa" w:w="720"/>
          </w:tcPr>
          <w:p>
            <w:r>
              <w:rPr>
                <w:rFonts w:ascii="Times New Roman" w:hAnsi="Times New Roman"/>
                <w:sz w:val="20"/>
              </w:rPr>
              <w:t>12.</w:t>
            </w:r>
          </w:p>
        </w:tc>
        <w:tc>
          <w:tcPr>
            <w:tcW w:type="dxa" w:w="2592"/>
          </w:tcPr>
          <w:p>
            <w:r>
              <w:rPr>
                <w:rFonts w:ascii="Times New Roman" w:hAnsi="Times New Roman"/>
                <w:sz w:val="20"/>
              </w:rPr>
              <w:t>Risk Evaluation</w:t>
            </w:r>
          </w:p>
        </w:tc>
        <w:tc>
          <w:tcPr>
            <w:tcW w:type="dxa" w:w="6048"/>
          </w:tcPr>
          <w:p>
            <w:r>
              <w:rPr>
                <w:rFonts w:ascii="Times New Roman" w:hAnsi="Times New Roman"/>
                <w:sz w:val="20"/>
              </w:rPr>
              <w:t>Process of comparing the estimated risk against given risk criteria to determine the significance of the risk</w:t>
            </w:r>
          </w:p>
        </w:tc>
      </w:tr>
      <w:tr>
        <w:tc>
          <w:tcPr>
            <w:tcW w:type="dxa" w:w="720"/>
          </w:tcPr>
          <w:p>
            <w:r>
              <w:rPr>
                <w:rFonts w:ascii="Times New Roman" w:hAnsi="Times New Roman"/>
                <w:sz w:val="20"/>
              </w:rPr>
              <w:t>13.</w:t>
            </w:r>
          </w:p>
        </w:tc>
        <w:tc>
          <w:tcPr>
            <w:tcW w:type="dxa" w:w="2592"/>
          </w:tcPr>
          <w:p>
            <w:r>
              <w:rPr>
                <w:rFonts w:ascii="Times New Roman" w:hAnsi="Times New Roman"/>
                <w:sz w:val="20"/>
              </w:rPr>
              <w:t>Risk Management</w:t>
            </w:r>
          </w:p>
        </w:tc>
        <w:tc>
          <w:tcPr>
            <w:tcW w:type="dxa" w:w="6048"/>
          </w:tcPr>
          <w:p>
            <w:r>
              <w:rPr>
                <w:rFonts w:ascii="Times New Roman" w:hAnsi="Times New Roman"/>
                <w:sz w:val="20"/>
              </w:rPr>
              <w:t>Coordinated activities to direct and control an organization regarding risk</w:t>
            </w:r>
          </w:p>
        </w:tc>
      </w:tr>
      <w:tr>
        <w:tc>
          <w:tcPr>
            <w:tcW w:type="dxa" w:w="720"/>
          </w:tcPr>
          <w:p>
            <w:r>
              <w:rPr>
                <w:rFonts w:ascii="Times New Roman" w:hAnsi="Times New Roman"/>
                <w:sz w:val="20"/>
              </w:rPr>
              <w:t>14.</w:t>
            </w:r>
          </w:p>
        </w:tc>
        <w:tc>
          <w:tcPr>
            <w:tcW w:type="dxa" w:w="2592"/>
          </w:tcPr>
          <w:p>
            <w:r>
              <w:rPr>
                <w:rFonts w:ascii="Times New Roman" w:hAnsi="Times New Roman"/>
                <w:sz w:val="20"/>
              </w:rPr>
              <w:t>Risk Treatment</w:t>
            </w:r>
          </w:p>
        </w:tc>
        <w:tc>
          <w:tcPr>
            <w:tcW w:type="dxa" w:w="6048"/>
          </w:tcPr>
          <w:p>
            <w:r>
              <w:rPr>
                <w:rFonts w:ascii="Times New Roman" w:hAnsi="Times New Roman"/>
                <w:sz w:val="20"/>
              </w:rPr>
              <w:t>Process of selection and implementation of measures to modify risk</w:t>
            </w:r>
          </w:p>
        </w:tc>
      </w:tr>
      <w:tr>
        <w:tc>
          <w:tcPr>
            <w:tcW w:type="dxa" w:w="720"/>
          </w:tcPr>
          <w:p>
            <w:r>
              <w:rPr>
                <w:rFonts w:ascii="Times New Roman" w:hAnsi="Times New Roman"/>
                <w:sz w:val="20"/>
              </w:rPr>
              <w:t>15.</w:t>
            </w:r>
          </w:p>
        </w:tc>
        <w:tc>
          <w:tcPr>
            <w:tcW w:type="dxa" w:w="2592"/>
          </w:tcPr>
          <w:p>
            <w:r>
              <w:rPr>
                <w:rFonts w:ascii="Times New Roman" w:hAnsi="Times New Roman"/>
                <w:sz w:val="20"/>
              </w:rPr>
              <w:t>Threat</w:t>
            </w:r>
          </w:p>
        </w:tc>
        <w:tc>
          <w:tcPr>
            <w:tcW w:type="dxa" w:w="6048"/>
          </w:tcPr>
          <w:p>
            <w:r>
              <w:rPr>
                <w:rFonts w:ascii="Times New Roman" w:hAnsi="Times New Roman"/>
                <w:sz w:val="20"/>
              </w:rPr>
              <w:t>A potential cause of an unwanted incident, which may result in harm to the organization</w:t>
            </w:r>
          </w:p>
        </w:tc>
      </w:tr>
      <w:tr>
        <w:tc>
          <w:tcPr>
            <w:tcW w:type="dxa" w:w="720"/>
          </w:tcPr>
          <w:p>
            <w:r>
              <w:rPr>
                <w:rFonts w:ascii="Times New Roman" w:hAnsi="Times New Roman"/>
                <w:sz w:val="20"/>
              </w:rPr>
              <w:t>16.</w:t>
            </w:r>
          </w:p>
        </w:tc>
        <w:tc>
          <w:tcPr>
            <w:tcW w:type="dxa" w:w="2592"/>
          </w:tcPr>
          <w:p>
            <w:r>
              <w:rPr>
                <w:rFonts w:ascii="Times New Roman" w:hAnsi="Times New Roman"/>
                <w:sz w:val="20"/>
              </w:rPr>
              <w:t>Vulnerability</w:t>
            </w:r>
          </w:p>
        </w:tc>
        <w:tc>
          <w:tcPr>
            <w:tcW w:type="dxa" w:w="6048"/>
          </w:tcPr>
          <w:p>
            <w:r>
              <w:rPr>
                <w:rFonts w:ascii="Times New Roman" w:hAnsi="Times New Roman"/>
                <w:sz w:val="20"/>
              </w:rPr>
              <w:t>A weakness of an asset or a group of assets that can be exploited by one or more threats</w:t>
            </w:r>
          </w:p>
        </w:tc>
      </w:tr>
      <w:tr>
        <w:tc>
          <w:tcPr>
            <w:tcW w:type="dxa" w:w="720"/>
          </w:tcPr>
          <w:p>
            <w:r>
              <w:rPr>
                <w:rFonts w:ascii="Times New Roman" w:hAnsi="Times New Roman"/>
                <w:sz w:val="20"/>
              </w:rPr>
              <w:t>17.</w:t>
            </w:r>
          </w:p>
        </w:tc>
        <w:tc>
          <w:tcPr>
            <w:tcW w:type="dxa" w:w="2592"/>
          </w:tcPr>
          <w:p>
            <w:r>
              <w:rPr>
                <w:rFonts w:ascii="Times New Roman" w:hAnsi="Times New Roman"/>
                <w:sz w:val="20"/>
              </w:rPr>
              <w:t>Third Party</w:t>
            </w:r>
          </w:p>
        </w:tc>
        <w:tc>
          <w:tcPr>
            <w:tcW w:type="dxa" w:w="6048"/>
          </w:tcPr>
          <w:p>
            <w:r>
              <w:rPr>
                <w:rFonts w:ascii="Times New Roman" w:hAnsi="Times New Roman"/>
                <w:sz w:val="20"/>
              </w:rPr>
              <w:t>That person or body that is recognized as being independent of the parties involved, as concerns the issue in question.</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