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62D" w:rsidRDefault="003563F1">
      <w:pPr>
        <w:spacing w:before="160" w:after="40"/>
        <w:jc w:val="center"/>
      </w:pPr>
      <w:bookmarkStart w:id="0" w:name="_GoBack"/>
      <w:bookmarkEnd w:id="0"/>
      <w:r>
        <w:rPr>
          <w:rFonts w:ascii="Times New Roman" w:hAnsi="Times New Roman"/>
          <w:b/>
          <w:color w:val="154360"/>
          <w:sz w:val="28"/>
        </w:rPr>
        <w:t>INDIAN INSTITUTE OF INFORMATION TECHNOLOGY, PUNE</w:t>
      </w:r>
    </w:p>
    <w:p w:rsidR="0060162D" w:rsidRDefault="003563F1">
      <w:pPr>
        <w:spacing w:after="560"/>
        <w:jc w:val="center"/>
      </w:pPr>
      <w:r>
        <w:rPr>
          <w:rFonts w:ascii="Times New Roman" w:hAnsi="Times New Roman"/>
          <w:b/>
          <w:sz w:val="23"/>
        </w:rPr>
        <w:t>Department of Computer Science and Engineering</w:t>
      </w:r>
    </w:p>
    <w:p w:rsidR="0060162D" w:rsidRDefault="003563F1">
      <w:pPr>
        <w:spacing w:before="320" w:after="280" w:line="288" w:lineRule="auto"/>
        <w:jc w:val="center"/>
      </w:pPr>
      <w:r>
        <w:rPr>
          <w:rFonts w:ascii="Times New Roman" w:hAnsi="Times New Roman"/>
          <w:b/>
          <w:color w:val="154360"/>
          <w:sz w:val="32"/>
        </w:rPr>
        <w:t>ArogyaMitra: A Secure, Explainable, Fail-Closed AI-Assisted Primary-Healthcare Decision Support System</w:t>
      </w:r>
    </w:p>
    <w:p w:rsidR="0060162D" w:rsidRDefault="003563F1">
      <w:pPr>
        <w:spacing w:before="240" w:after="560"/>
        <w:jc w:val="center"/>
      </w:pPr>
      <w:r>
        <w:rPr>
          <w:rFonts w:ascii="Times New Roman" w:hAnsi="Times New Roman"/>
          <w:i/>
          <w:color w:val="546E7A"/>
        </w:rPr>
        <w:t>A Project Report Submitted in Partial Fulfillment of the</w:t>
      </w:r>
      <w:r>
        <w:rPr>
          <w:rFonts w:ascii="Times New Roman" w:hAnsi="Times New Roman"/>
          <w:i/>
          <w:color w:val="546E7A"/>
        </w:rPr>
        <w:t xml:space="preserve"> Requirements</w:t>
      </w:r>
      <w:r>
        <w:rPr>
          <w:rFonts w:ascii="Times New Roman" w:hAnsi="Times New Roman"/>
          <w:i/>
          <w:color w:val="546E7A"/>
        </w:rPr>
        <w:br/>
        <w:t>for the Degree of Bachelor of Technology in Computer Science and Engineering</w:t>
      </w:r>
    </w:p>
    <w:tbl>
      <w:tblPr>
        <w:tblW w:w="0" w:type="auto"/>
        <w:jc w:val="center"/>
        <w:tblLayout w:type="fixed"/>
        <w:tblLook w:val="04A0" w:firstRow="1" w:lastRow="0" w:firstColumn="1" w:lastColumn="0" w:noHBand="0" w:noVBand="1"/>
      </w:tblPr>
      <w:tblGrid>
        <w:gridCol w:w="4824"/>
        <w:gridCol w:w="4824"/>
      </w:tblGrid>
      <w:tr w:rsidR="0060162D">
        <w:trPr>
          <w:jc w:val="center"/>
        </w:trPr>
        <w:tc>
          <w:tcPr>
            <w:tcW w:w="4824" w:type="dxa"/>
          </w:tcPr>
          <w:p w:rsidR="0060162D" w:rsidRDefault="003563F1">
            <w:r>
              <w:rPr>
                <w:rFonts w:ascii="Times New Roman" w:hAnsi="Times New Roman"/>
                <w:b/>
                <w:sz w:val="21"/>
              </w:rPr>
              <w:t>Submitted By:</w:t>
            </w:r>
            <w:r>
              <w:rPr>
                <w:rFonts w:ascii="Times New Roman" w:hAnsi="Times New Roman"/>
                <w:b/>
                <w:sz w:val="21"/>
              </w:rPr>
              <w:br/>
            </w:r>
            <w:r>
              <w:rPr>
                <w:rFonts w:ascii="Times New Roman" w:hAnsi="Times New Roman"/>
                <w:b/>
              </w:rPr>
              <w:t>Satyam Keshari</w:t>
            </w:r>
            <w:r>
              <w:rPr>
                <w:rFonts w:ascii="Times New Roman" w:hAnsi="Times New Roman"/>
                <w:b/>
              </w:rPr>
              <w:br/>
            </w:r>
            <w:r>
              <w:rPr>
                <w:rFonts w:ascii="Times New Roman" w:hAnsi="Times New Roman"/>
                <w:sz w:val="20"/>
              </w:rPr>
              <w:t>MIS: 112315168</w:t>
            </w:r>
            <w:r>
              <w:rPr>
                <w:rFonts w:ascii="Times New Roman" w:hAnsi="Times New Roman"/>
                <w:sz w:val="20"/>
              </w:rPr>
              <w:br/>
              <w:t>B.Tech CSE (Semester VII)</w:t>
            </w:r>
            <w:r>
              <w:rPr>
                <w:rFonts w:ascii="Times New Roman" w:hAnsi="Times New Roman"/>
                <w:sz w:val="20"/>
              </w:rPr>
              <w:br/>
              <w:t>Dept. of Computer Science &amp; Engineering</w:t>
            </w:r>
          </w:p>
        </w:tc>
        <w:tc>
          <w:tcPr>
            <w:tcW w:w="4824" w:type="dxa"/>
          </w:tcPr>
          <w:p w:rsidR="0060162D" w:rsidRDefault="003563F1">
            <w:pPr>
              <w:jc w:val="right"/>
            </w:pPr>
            <w:r>
              <w:rPr>
                <w:rFonts w:ascii="Times New Roman" w:hAnsi="Times New Roman"/>
                <w:b/>
                <w:sz w:val="21"/>
              </w:rPr>
              <w:t>Under the Guidance of:</w:t>
            </w:r>
            <w:r>
              <w:rPr>
                <w:rFonts w:ascii="Times New Roman" w:hAnsi="Times New Roman"/>
                <w:b/>
                <w:sz w:val="21"/>
              </w:rPr>
              <w:br/>
            </w:r>
            <w:r>
              <w:rPr>
                <w:rFonts w:ascii="Times New Roman" w:hAnsi="Times New Roman"/>
                <w:b/>
              </w:rPr>
              <w:t>[CONFIRM TITLE] Ashish Singh</w:t>
            </w:r>
            <w:r>
              <w:rPr>
                <w:rFonts w:ascii="Times New Roman" w:hAnsi="Times New Roman"/>
                <w:b/>
              </w:rPr>
              <w:br/>
            </w:r>
            <w:r>
              <w:rPr>
                <w:rFonts w:ascii="Times New Roman" w:hAnsi="Times New Roman"/>
                <w:sz w:val="20"/>
              </w:rPr>
              <w:t>Adj</w:t>
            </w:r>
            <w:r>
              <w:rPr>
                <w:rFonts w:ascii="Times New Roman" w:hAnsi="Times New Roman"/>
                <w:sz w:val="20"/>
              </w:rPr>
              <w:t>unct Assistant Professor</w:t>
            </w:r>
            <w:r>
              <w:rPr>
                <w:rFonts w:ascii="Times New Roman" w:hAnsi="Times New Roman"/>
                <w:sz w:val="20"/>
              </w:rPr>
              <w:br/>
              <w:t>Dept. of Electronics &amp; Communication Engineering</w:t>
            </w:r>
            <w:r>
              <w:rPr>
                <w:rFonts w:ascii="Times New Roman" w:hAnsi="Times New Roman"/>
                <w:sz w:val="20"/>
              </w:rPr>
              <w:br/>
              <w:t>IIIT Pune</w:t>
            </w:r>
          </w:p>
        </w:tc>
      </w:tr>
    </w:tbl>
    <w:p w:rsidR="0060162D" w:rsidRDefault="003563F1">
      <w:pPr>
        <w:spacing w:before="1000" w:after="0"/>
        <w:jc w:val="center"/>
      </w:pPr>
      <w:r>
        <w:rPr>
          <w:rFonts w:ascii="Times New Roman" w:hAnsi="Times New Roman"/>
          <w:b/>
          <w:color w:val="212121"/>
          <w:sz w:val="21"/>
        </w:rPr>
        <w:t>Department of Computer Science and Engineering</w:t>
      </w:r>
      <w:r>
        <w:rPr>
          <w:rFonts w:ascii="Times New Roman" w:hAnsi="Times New Roman"/>
          <w:b/>
          <w:color w:val="212121"/>
          <w:sz w:val="21"/>
        </w:rPr>
        <w:br/>
        <w:t>Indian Institute of Information Technology, Pune</w:t>
      </w:r>
      <w:r>
        <w:rPr>
          <w:rFonts w:ascii="Times New Roman" w:hAnsi="Times New Roman"/>
          <w:b/>
          <w:color w:val="212121"/>
          <w:sz w:val="21"/>
        </w:rPr>
        <w:br/>
        <w:t>November 2026 (Academic Year 2026–2027)</w:t>
      </w:r>
    </w:p>
    <w:p w:rsidR="0060162D" w:rsidRDefault="003563F1">
      <w:r>
        <w:br w:type="page"/>
      </w:r>
    </w:p>
    <w:p w:rsidR="0060162D" w:rsidRDefault="003563F1">
      <w:pPr>
        <w:spacing w:before="240" w:after="80"/>
        <w:jc w:val="center"/>
      </w:pPr>
      <w:r>
        <w:rPr>
          <w:rFonts w:ascii="Times New Roman" w:hAnsi="Times New Roman"/>
          <w:b/>
          <w:color w:val="154360"/>
          <w:sz w:val="26"/>
        </w:rPr>
        <w:lastRenderedPageBreak/>
        <w:t>INDIAN INSTITUTE OF INFORMATION T</w:t>
      </w:r>
      <w:r>
        <w:rPr>
          <w:rFonts w:ascii="Times New Roman" w:hAnsi="Times New Roman"/>
          <w:b/>
          <w:color w:val="154360"/>
          <w:sz w:val="26"/>
        </w:rPr>
        <w:t>ECHNOLOGY, PUNE</w:t>
      </w:r>
    </w:p>
    <w:p w:rsidR="0060162D" w:rsidRDefault="003563F1">
      <w:pPr>
        <w:spacing w:after="320"/>
        <w:jc w:val="center"/>
      </w:pPr>
      <w:r>
        <w:rPr>
          <w:rFonts w:ascii="Times New Roman" w:hAnsi="Times New Roman"/>
          <w:b/>
        </w:rPr>
        <w:t>Department of Computer Science and Engineering</w:t>
      </w:r>
    </w:p>
    <w:p w:rsidR="0060162D" w:rsidRDefault="003563F1">
      <w:pPr>
        <w:spacing w:before="160" w:after="280"/>
        <w:jc w:val="center"/>
      </w:pPr>
      <w:r>
        <w:rPr>
          <w:rFonts w:ascii="Times New Roman" w:hAnsi="Times New Roman"/>
          <w:b/>
          <w:color w:val="154360"/>
          <w:sz w:val="26"/>
          <w:u w:val="single"/>
        </w:rPr>
        <w:t>BONAFIDE CERTIFICATE</w:t>
      </w:r>
    </w:p>
    <w:p w:rsidR="0060162D" w:rsidRDefault="003563F1">
      <w:pPr>
        <w:spacing w:before="160"/>
        <w:jc w:val="both"/>
      </w:pPr>
      <w:r>
        <w:rPr>
          <w:rFonts w:ascii="Times New Roman" w:hAnsi="Times New Roman"/>
          <w:color w:val="212121"/>
        </w:rPr>
        <w:t>This is to certify that the project report entitled "ArogyaMitra: A Secure, Explainable, Fail-Closed AI-Assisted Primary-Healthcare Decision Support System" submitted by Sa</w:t>
      </w:r>
      <w:r>
        <w:rPr>
          <w:rFonts w:ascii="Times New Roman" w:hAnsi="Times New Roman"/>
          <w:color w:val="212121"/>
        </w:rPr>
        <w:t>tyam Keshari (MIS: 112315168) in partial fulfillment of the requirements for the award of the degree of Bachelor of Technology in Computer Science and Engineering at the Indian Institute of Information Technology, Pune, is a bonafide record of the work car</w:t>
      </w:r>
      <w:r>
        <w:rPr>
          <w:rFonts w:ascii="Times New Roman" w:hAnsi="Times New Roman"/>
          <w:color w:val="212121"/>
        </w:rPr>
        <w:t>ried out under my supervision during the academic year 2026–2027.</w:t>
      </w:r>
    </w:p>
    <w:p w:rsidR="0060162D" w:rsidRDefault="003563F1">
      <w:pPr>
        <w:spacing w:before="80" w:after="640"/>
        <w:jc w:val="both"/>
      </w:pPr>
      <w:r>
        <w:rPr>
          <w:rFonts w:ascii="Times New Roman" w:hAnsi="Times New Roman"/>
          <w:color w:val="212121"/>
        </w:rPr>
        <w:t xml:space="preserve">The matter embodied in this report has not been submitted to any other University or Institute for the award of any degree or diploma. The system was designed and benchmarked as an academic </w:t>
      </w:r>
      <w:r>
        <w:rPr>
          <w:rFonts w:ascii="Times New Roman" w:hAnsi="Times New Roman"/>
          <w:color w:val="212121"/>
        </w:rPr>
        <w:t>decision support prototype in accordance with institutional guidelines.</w:t>
      </w:r>
    </w:p>
    <w:tbl>
      <w:tblPr>
        <w:tblW w:w="0" w:type="auto"/>
        <w:jc w:val="center"/>
        <w:tblLayout w:type="fixed"/>
        <w:tblLook w:val="04A0" w:firstRow="1" w:lastRow="0" w:firstColumn="1" w:lastColumn="0" w:noHBand="0" w:noVBand="1"/>
      </w:tblPr>
      <w:tblGrid>
        <w:gridCol w:w="3216"/>
        <w:gridCol w:w="3216"/>
        <w:gridCol w:w="3216"/>
      </w:tblGrid>
      <w:tr w:rsidR="0060162D">
        <w:trPr>
          <w:jc w:val="center"/>
        </w:trPr>
        <w:tc>
          <w:tcPr>
            <w:tcW w:w="3216" w:type="dxa"/>
          </w:tcPr>
          <w:p w:rsidR="0060162D" w:rsidRDefault="003563F1">
            <w:pPr>
              <w:jc w:val="center"/>
            </w:pPr>
            <w:r>
              <w:rPr>
                <w:rFonts w:ascii="Times New Roman" w:hAnsi="Times New Roman"/>
                <w:sz w:val="19"/>
              </w:rPr>
              <w:t>_____________________</w:t>
            </w:r>
            <w:r>
              <w:rPr>
                <w:rFonts w:ascii="Times New Roman" w:hAnsi="Times New Roman"/>
                <w:sz w:val="19"/>
              </w:rPr>
              <w:br/>
              <w:t>[CONFIRM TITLE] Ashish Singh</w:t>
            </w:r>
            <w:r>
              <w:rPr>
                <w:rFonts w:ascii="Times New Roman" w:hAnsi="Times New Roman"/>
                <w:sz w:val="19"/>
              </w:rPr>
              <w:br/>
              <w:t>Project Supervisor</w:t>
            </w:r>
            <w:r>
              <w:rPr>
                <w:rFonts w:ascii="Times New Roman" w:hAnsi="Times New Roman"/>
                <w:sz w:val="19"/>
              </w:rPr>
              <w:br/>
              <w:t>Adjunct Assistant Professor, ECE</w:t>
            </w:r>
            <w:r>
              <w:rPr>
                <w:rFonts w:ascii="Times New Roman" w:hAnsi="Times New Roman"/>
                <w:sz w:val="19"/>
              </w:rPr>
              <w:br/>
              <w:t>IIIT Pune</w:t>
            </w:r>
          </w:p>
        </w:tc>
        <w:tc>
          <w:tcPr>
            <w:tcW w:w="3216" w:type="dxa"/>
          </w:tcPr>
          <w:p w:rsidR="0060162D" w:rsidRDefault="003563F1">
            <w:pPr>
              <w:jc w:val="center"/>
            </w:pPr>
            <w:r>
              <w:rPr>
                <w:rFonts w:ascii="Times New Roman" w:hAnsi="Times New Roman"/>
                <w:sz w:val="19"/>
              </w:rPr>
              <w:t>_____________________</w:t>
            </w:r>
            <w:r>
              <w:rPr>
                <w:rFonts w:ascii="Times New Roman" w:hAnsi="Times New Roman"/>
                <w:sz w:val="19"/>
              </w:rPr>
              <w:br/>
              <w:t>[CONFIRM HOD NAME]</w:t>
            </w:r>
            <w:r>
              <w:rPr>
                <w:rFonts w:ascii="Times New Roman" w:hAnsi="Times New Roman"/>
                <w:sz w:val="19"/>
              </w:rPr>
              <w:br/>
              <w:t>Head of Department</w:t>
            </w:r>
            <w:r>
              <w:rPr>
                <w:rFonts w:ascii="Times New Roman" w:hAnsi="Times New Roman"/>
                <w:sz w:val="19"/>
              </w:rPr>
              <w:br/>
              <w:t>Dept. of CS</w:t>
            </w:r>
            <w:r>
              <w:rPr>
                <w:rFonts w:ascii="Times New Roman" w:hAnsi="Times New Roman"/>
                <w:sz w:val="19"/>
              </w:rPr>
              <w:t>E</w:t>
            </w:r>
            <w:r>
              <w:rPr>
                <w:rFonts w:ascii="Times New Roman" w:hAnsi="Times New Roman"/>
                <w:sz w:val="19"/>
              </w:rPr>
              <w:br/>
              <w:t>IIIT Pune</w:t>
            </w:r>
          </w:p>
        </w:tc>
        <w:tc>
          <w:tcPr>
            <w:tcW w:w="3216" w:type="dxa"/>
          </w:tcPr>
          <w:p w:rsidR="0060162D" w:rsidRDefault="003563F1">
            <w:pPr>
              <w:jc w:val="center"/>
            </w:pPr>
            <w:r>
              <w:rPr>
                <w:rFonts w:ascii="Times New Roman" w:hAnsi="Times New Roman"/>
                <w:sz w:val="19"/>
              </w:rPr>
              <w:t>_____________________</w:t>
            </w:r>
            <w:r>
              <w:rPr>
                <w:rFonts w:ascii="Times New Roman" w:hAnsi="Times New Roman"/>
                <w:sz w:val="19"/>
              </w:rPr>
              <w:br/>
              <w:t>External Examiner</w:t>
            </w:r>
            <w:r>
              <w:rPr>
                <w:rFonts w:ascii="Times New Roman" w:hAnsi="Times New Roman"/>
                <w:sz w:val="19"/>
              </w:rPr>
              <w:br/>
              <w:t>Evaluation Committee</w:t>
            </w:r>
            <w:r>
              <w:rPr>
                <w:rFonts w:ascii="Times New Roman" w:hAnsi="Times New Roman"/>
                <w:sz w:val="19"/>
              </w:rPr>
              <w:br/>
              <w:t>IIIT Pune</w:t>
            </w:r>
          </w:p>
        </w:tc>
      </w:tr>
    </w:tbl>
    <w:p w:rsidR="0060162D" w:rsidRDefault="003563F1">
      <w:r>
        <w:br w:type="page"/>
      </w:r>
    </w:p>
    <w:p w:rsidR="0060162D" w:rsidRDefault="003563F1">
      <w:pPr>
        <w:spacing w:before="240" w:after="240"/>
        <w:jc w:val="center"/>
      </w:pPr>
      <w:r>
        <w:rPr>
          <w:rFonts w:ascii="Times New Roman" w:hAnsi="Times New Roman"/>
          <w:b/>
          <w:color w:val="154360"/>
          <w:sz w:val="25"/>
          <w:u w:val="single"/>
        </w:rPr>
        <w:lastRenderedPageBreak/>
        <w:t>DECLARATION &amp; PLAGIARISM UNDERTAKING</w:t>
      </w:r>
    </w:p>
    <w:p w:rsidR="0060162D" w:rsidRDefault="003563F1">
      <w:pPr>
        <w:spacing w:before="80" w:after="120"/>
        <w:jc w:val="both"/>
      </w:pPr>
      <w:r>
        <w:rPr>
          <w:rFonts w:ascii="Times New Roman" w:hAnsi="Times New Roman"/>
          <w:color w:val="212121"/>
        </w:rPr>
        <w:t>I, Satyam Keshari (MIS: 112315168), student of Bachelor of Technology in Computer Science and Engineering, Semester VII, IIIT Pune, h</w:t>
      </w:r>
      <w:r>
        <w:rPr>
          <w:rFonts w:ascii="Times New Roman" w:hAnsi="Times New Roman"/>
          <w:color w:val="212121"/>
        </w:rPr>
        <w:t>ereby declare that the work presented in this project report entitled "ArogyaMitra: A Secure, Explainable, Fail-Closed AI-Assisted Primary-Healthcare Decision Support System" is my original engineering implementation.</w:t>
      </w:r>
    </w:p>
    <w:p w:rsidR="0060162D" w:rsidRDefault="003563F1">
      <w:pPr>
        <w:spacing w:before="40"/>
        <w:jc w:val="both"/>
      </w:pPr>
      <w:r>
        <w:rPr>
          <w:rFonts w:ascii="Times New Roman" w:hAnsi="Times New Roman"/>
          <w:color w:val="212121"/>
        </w:rPr>
        <w:t xml:space="preserve">I affirm that: (1) All components, </w:t>
      </w:r>
      <w:r>
        <w:rPr>
          <w:rFonts w:ascii="Times New Roman" w:hAnsi="Times New Roman"/>
          <w:color w:val="212121"/>
        </w:rPr>
        <w:t>pipelines, container definitions, and test suites were engineered directly within the repository; (2) All reported empirical metrics (cross-validation accuracies, ECE, throughput, test counts, vulnerability scans) correspond to verifiable logs in docs/evid</w:t>
      </w:r>
      <w:r>
        <w:rPr>
          <w:rFonts w:ascii="Times New Roman" w:hAnsi="Times New Roman"/>
          <w:color w:val="212121"/>
        </w:rPr>
        <w:t>ence/ and are cited with file:line; (3) Generative AI tools (LLM assistants) were used for code refactoring, test script scaffolding, and document formatting; all architectural decisions, mathematical derivations, bug discoveries, and empirical verificatio</w:t>
      </w:r>
      <w:r>
        <w:rPr>
          <w:rFonts w:ascii="Times New Roman" w:hAnsi="Times New Roman"/>
          <w:color w:val="212121"/>
        </w:rPr>
        <w:t>ns were performed directly by the student.</w:t>
      </w:r>
    </w:p>
    <w:p w:rsidR="0060162D" w:rsidRDefault="003563F1">
      <w:pPr>
        <w:spacing w:before="160" w:after="160"/>
        <w:jc w:val="center"/>
      </w:pPr>
      <w:r>
        <w:rPr>
          <w:rFonts w:ascii="Times New Roman" w:hAnsi="Times New Roman"/>
          <w:b/>
          <w:color w:val="154360"/>
          <w:sz w:val="24"/>
          <w:u w:val="single"/>
        </w:rPr>
        <w:t>CONFLICT OF INTEREST STATEMENT</w:t>
      </w:r>
    </w:p>
    <w:p w:rsidR="0060162D" w:rsidRDefault="003563F1">
      <w:pPr>
        <w:spacing w:before="80" w:after="120"/>
        <w:jc w:val="both"/>
      </w:pPr>
      <w:r>
        <w:rPr>
          <w:rFonts w:ascii="Times New Roman" w:hAnsi="Times New Roman"/>
          <w:color w:val="212121"/>
        </w:rPr>
        <w:t>The author declares that there are no financial, commercial, or personal conflicts of interest. The ArogyaMitra system was engineered strictly as an academic research and engineering</w:t>
      </w:r>
      <w:r>
        <w:rPr>
          <w:rFonts w:ascii="Times New Roman" w:hAnsi="Times New Roman"/>
          <w:color w:val="212121"/>
        </w:rPr>
        <w:t xml:space="preserve"> prototype in clinical decision support. No commercial sponsorship was accepted.</w:t>
      </w:r>
    </w:p>
    <w:p w:rsidR="0060162D" w:rsidRDefault="003563F1">
      <w:pPr>
        <w:spacing w:before="40" w:after="360"/>
        <w:jc w:val="both"/>
      </w:pPr>
      <w:r>
        <w:rPr>
          <w:rFonts w:ascii="Times New Roman" w:hAnsi="Times New Roman"/>
          <w:color w:val="212121"/>
        </w:rPr>
        <w:t>The machine learning models were trained and benchmarked exclusively on synthetic clinical symptom datasets (304 unique rows). The system has not been tested on live human pat</w:t>
      </w:r>
      <w:r>
        <w:rPr>
          <w:rFonts w:ascii="Times New Roman" w:hAnsi="Times New Roman"/>
          <w:color w:val="212121"/>
        </w:rPr>
        <w:t>ients, has not accessed identifiable protected health information, and is not certified as a medical device by CDSCO or the FDA.</w:t>
      </w:r>
    </w:p>
    <w:p w:rsidR="0060162D" w:rsidRDefault="003563F1">
      <w:pPr>
        <w:jc w:val="right"/>
      </w:pPr>
      <w:r>
        <w:rPr>
          <w:rFonts w:ascii="Times New Roman" w:hAnsi="Times New Roman"/>
          <w:sz w:val="20"/>
        </w:rPr>
        <w:t>______________________________</w:t>
      </w:r>
      <w:r>
        <w:rPr>
          <w:rFonts w:ascii="Times New Roman" w:hAnsi="Times New Roman"/>
          <w:sz w:val="20"/>
        </w:rPr>
        <w:br/>
        <w:t>Satyam Keshari (MIS: 112315168)</w:t>
      </w:r>
      <w:r>
        <w:rPr>
          <w:rFonts w:ascii="Times New Roman" w:hAnsi="Times New Roman"/>
          <w:sz w:val="20"/>
        </w:rPr>
        <w:br/>
        <w:t>Dept. of CSE, IIIT Pune | Date: November 01, 2026</w:t>
      </w:r>
    </w:p>
    <w:p w:rsidR="0060162D" w:rsidRDefault="003563F1">
      <w:r>
        <w:br w:type="page"/>
      </w:r>
    </w:p>
    <w:p w:rsidR="0060162D" w:rsidRDefault="003563F1">
      <w:pPr>
        <w:spacing w:before="280" w:after="320"/>
        <w:jc w:val="center"/>
      </w:pPr>
      <w:r>
        <w:rPr>
          <w:rFonts w:ascii="Times New Roman" w:hAnsi="Times New Roman"/>
          <w:b/>
          <w:color w:val="154360"/>
          <w:sz w:val="26"/>
          <w:u w:val="single"/>
        </w:rPr>
        <w:lastRenderedPageBreak/>
        <w:t>ACKNOWLEDGEM</w:t>
      </w:r>
      <w:r>
        <w:rPr>
          <w:rFonts w:ascii="Times New Roman" w:hAnsi="Times New Roman"/>
          <w:b/>
          <w:color w:val="154360"/>
          <w:sz w:val="26"/>
          <w:u w:val="single"/>
        </w:rPr>
        <w:t>ENTS</w:t>
      </w:r>
    </w:p>
    <w:p w:rsidR="0060162D" w:rsidRDefault="003563F1">
      <w:pPr>
        <w:spacing w:before="200"/>
        <w:jc w:val="both"/>
      </w:pPr>
      <w:r>
        <w:rPr>
          <w:rFonts w:ascii="Times New Roman" w:hAnsi="Times New Roman"/>
          <w:color w:val="212121"/>
        </w:rPr>
        <w:t>I express my sincere gratitude to my project supervisor, [CONFIRM TITLE] Ashish Singh, Adjunct Assistant Professor, Department of Electronics and Communication Engineering, IIIT Pune, for his guidance, periodic review, and valuable feedback throughout</w:t>
      </w:r>
      <w:r>
        <w:rPr>
          <w:rFonts w:ascii="Times New Roman" w:hAnsi="Times New Roman"/>
          <w:color w:val="212121"/>
        </w:rPr>
        <w:t xml:space="preserve"> the course of this project. His reviews helped ensure that the engineering milestones and project goals remained on track.</w:t>
      </w:r>
    </w:p>
    <w:p w:rsidR="0060162D" w:rsidRDefault="003563F1">
      <w:pPr>
        <w:spacing w:before="80"/>
        <w:jc w:val="both"/>
      </w:pPr>
      <w:r>
        <w:rPr>
          <w:rFonts w:ascii="Times New Roman" w:hAnsi="Times New Roman"/>
          <w:color w:val="212121"/>
        </w:rPr>
        <w:t>I extend my appreciation to the Head of Department, [CONFIRM HOD NAME], Department of Computer Science and Engineering, and [CONFIRM</w:t>
      </w:r>
      <w:r>
        <w:rPr>
          <w:rFonts w:ascii="Times New Roman" w:hAnsi="Times New Roman"/>
          <w:color w:val="212121"/>
        </w:rPr>
        <w:t xml:space="preserve"> DIRECTOR NAME], Director, IIIT Pune, for providing the institutional computing facilities and academic environment essential for completing this B.Tech capstone project.</w:t>
      </w:r>
    </w:p>
    <w:p w:rsidR="0060162D" w:rsidRDefault="003563F1">
      <w:pPr>
        <w:spacing w:before="80"/>
        <w:jc w:val="both"/>
      </w:pPr>
      <w:r>
        <w:rPr>
          <w:rFonts w:ascii="Times New Roman" w:hAnsi="Times New Roman"/>
          <w:color w:val="212121"/>
        </w:rPr>
        <w:t>I also thank the faculty members of the Department of Computer Science and Engineerin</w:t>
      </w:r>
      <w:r>
        <w:rPr>
          <w:rFonts w:ascii="Times New Roman" w:hAnsi="Times New Roman"/>
          <w:color w:val="212121"/>
        </w:rPr>
        <w:t>g for their evaluation and questions during project reviews, which helped refine the system requirements and testing approach.</w:t>
      </w:r>
    </w:p>
    <w:p w:rsidR="0060162D" w:rsidRDefault="003563F1">
      <w:pPr>
        <w:spacing w:before="80" w:after="400"/>
        <w:jc w:val="both"/>
      </w:pPr>
      <w:r>
        <w:rPr>
          <w:rFonts w:ascii="Times New Roman" w:hAnsi="Times New Roman"/>
          <w:color w:val="212121"/>
        </w:rPr>
        <w:t>Finally, I thank my family and peers for their continuous support and patience throughout the duration of this work.</w:t>
      </w:r>
    </w:p>
    <w:p w:rsidR="0060162D" w:rsidRDefault="003563F1">
      <w:pPr>
        <w:jc w:val="right"/>
      </w:pPr>
      <w:r>
        <w:rPr>
          <w:rFonts w:ascii="Times New Roman" w:hAnsi="Times New Roman"/>
          <w:sz w:val="21"/>
        </w:rPr>
        <w:t>Satyam Kesha</w:t>
      </w:r>
      <w:r>
        <w:rPr>
          <w:rFonts w:ascii="Times New Roman" w:hAnsi="Times New Roman"/>
          <w:sz w:val="21"/>
        </w:rPr>
        <w:t>ri</w:t>
      </w:r>
      <w:r>
        <w:rPr>
          <w:rFonts w:ascii="Times New Roman" w:hAnsi="Times New Roman"/>
          <w:sz w:val="21"/>
        </w:rPr>
        <w:br/>
        <w:t>MIS: 112315168</w:t>
      </w:r>
    </w:p>
    <w:p w:rsidR="0060162D" w:rsidRDefault="003563F1">
      <w:r>
        <w:br w:type="page"/>
      </w:r>
    </w:p>
    <w:p w:rsidR="0060162D" w:rsidRDefault="003563F1">
      <w:pPr>
        <w:spacing w:before="280" w:after="320"/>
        <w:jc w:val="center"/>
      </w:pPr>
      <w:r>
        <w:rPr>
          <w:rFonts w:ascii="Times New Roman" w:hAnsi="Times New Roman"/>
          <w:b/>
          <w:color w:val="154360"/>
          <w:sz w:val="26"/>
          <w:u w:val="single"/>
        </w:rPr>
        <w:lastRenderedPageBreak/>
        <w:t>ABSTRACT</w:t>
      </w:r>
    </w:p>
    <w:p w:rsidR="0060162D" w:rsidRDefault="003563F1">
      <w:pPr>
        <w:spacing w:before="200" w:after="160"/>
        <w:jc w:val="both"/>
      </w:pPr>
      <w:r>
        <w:rPr>
          <w:rFonts w:ascii="Times New Roman" w:hAnsi="Times New Roman"/>
          <w:color w:val="212121"/>
        </w:rPr>
        <w:t>In primary healthcare settings across rural and semi-urban India, community health workers such as Accredited Social Health Activists (ASHAs) conduct patient intake under limited diagnostic resources and high patient loads. Dig</w:t>
      </w:r>
      <w:r>
        <w:rPr>
          <w:rFonts w:ascii="Times New Roman" w:hAnsi="Times New Roman"/>
          <w:color w:val="212121"/>
        </w:rPr>
        <w:t>ital symptom checkers have been proposed to assist triage, but systematic reviews (notably Wallace et al. [1]) show that digital symptom checkers exhibit low primary diagnostic accuracy (19–37.9%) and variable triage accuracy (48.8–90.1%), with an alignmen</w:t>
      </w:r>
      <w:r>
        <w:rPr>
          <w:rFonts w:ascii="Times New Roman" w:hAnsi="Times New Roman"/>
          <w:color w:val="212121"/>
        </w:rPr>
        <w:t>t of errors that can create patient safety hazards. Furthermore, theoretical machine learning literature (Niculescu-Mizil &amp; Caruana [2]) demonstrates that Naive Bayes classifiers push predicted probabilities toward 0 and 1 due to conditional feature indepe</w:t>
      </w:r>
      <w:r>
        <w:rPr>
          <w:rFonts w:ascii="Times New Roman" w:hAnsi="Times New Roman"/>
          <w:color w:val="212121"/>
        </w:rPr>
        <w:t>ndence assumptions, producing uncalibrated estimates.</w:t>
      </w:r>
    </w:p>
    <w:p w:rsidR="0060162D" w:rsidRDefault="003563F1">
      <w:pPr>
        <w:spacing w:before="80" w:after="160"/>
        <w:jc w:val="both"/>
      </w:pPr>
      <w:r>
        <w:rPr>
          <w:rFonts w:ascii="Times New Roman" w:hAnsi="Times New Roman"/>
          <w:color w:val="212121"/>
        </w:rPr>
        <w:t>To address these operational risks, this project implements ArogyaMitra, a decision support prototype designed for frontline health workers. The system incorporates: (1) a stateless Bernoulli Naive Baye</w:t>
      </w:r>
      <w:r>
        <w:rPr>
          <w:rFonts w:ascii="Times New Roman" w:hAnsi="Times New Roman"/>
          <w:color w:val="212121"/>
        </w:rPr>
        <w:t>s classifier trained across 41 disease classes and 131 symptoms, accompanied by closed-form additive log-odds feature attributions; (2) a deterministic red-flag screening layer that overrides model predictions when emergency symptoms are present; (3) a gua</w:t>
      </w:r>
      <w:r>
        <w:rPr>
          <w:rFonts w:ascii="Times New Roman" w:hAnsi="Times New Roman"/>
          <w:color w:val="212121"/>
        </w:rPr>
        <w:t>rded Large Language Model narrative layer with ordered model cascade, a 10-second per-attempt timeout, a 20-second hard cap, and whole-phrase confidence filtering backed by pre-compiled fallback templates; and (4) a containerized architecture with TLS 1.2/</w:t>
      </w:r>
      <w:r>
        <w:rPr>
          <w:rFonts w:ascii="Times New Roman" w:hAnsi="Times New Roman"/>
          <w:color w:val="212121"/>
        </w:rPr>
        <w:t>1.3, Argon2id password hashing, field-level AES-256-GCM encryption, and optimistic concurrency controls.</w:t>
      </w:r>
    </w:p>
    <w:p w:rsidR="0060162D" w:rsidRDefault="003563F1">
      <w:pPr>
        <w:spacing w:before="80" w:after="240"/>
        <w:jc w:val="both"/>
      </w:pPr>
      <w:r>
        <w:rPr>
          <w:rFonts w:ascii="Times New Roman" w:hAnsi="Times New Roman"/>
          <w:color w:val="212121"/>
        </w:rPr>
        <w:t>Empirical evaluation on a deduplicated benchmark of 304 unique rows (derived by removing 4,616 exact duplicate rows from a 4,920-row dataset) using 5x3</w:t>
      </w:r>
      <w:r>
        <w:rPr>
          <w:rFonts w:ascii="Times New Roman" w:hAnsi="Times New Roman"/>
          <w:color w:val="212121"/>
        </w:rPr>
        <w:t xml:space="preserve"> repeated stratified cross-validation showed BernoulliNB achieving Top-1 accuracy of 1.000 ± 0.000 at 0% dropout, 0.989 ± 0.014 at 30% dropout, and 0.919 ± 0.023 at 50% dropout, compared to Tuned LightGBM (0.989, 0.864, 0.683) and Tuned XGBoost (0.984, 0.8</w:t>
      </w:r>
      <w:r>
        <w:rPr>
          <w:rFonts w:ascii="Times New Roman" w:hAnsi="Times New Roman"/>
          <w:color w:val="212121"/>
        </w:rPr>
        <w:t>68, 0.720). Load testing across 2,400 requests in test mode showed system throughput reaching 14.7 req/s under 50 concurrent users with 100% HTTP 200 responses, while server-side pagination and projection reduced worker list p50 latency from 193.0 ms to 76</w:t>
      </w:r>
      <w:r>
        <w:rPr>
          <w:rFonts w:ascii="Times New Roman" w:hAnsi="Times New Roman"/>
          <w:color w:val="212121"/>
        </w:rPr>
        <w:t>.2 ms. Automated test suites verify 322 prototype test cases, 20 golden cases, 11 Playwright journeys, and zero fixable Critical/High (Trivy --ignore-unfixed) container vulnerabilities.</w:t>
      </w:r>
    </w:p>
    <w:p w:rsidR="0060162D" w:rsidRDefault="003563F1">
      <w:pPr>
        <w:jc w:val="both"/>
      </w:pPr>
      <w:r>
        <w:rPr>
          <w:rFonts w:ascii="Times New Roman" w:hAnsi="Times New Roman"/>
          <w:b/>
          <w:sz w:val="20"/>
        </w:rPr>
        <w:t xml:space="preserve">Keywords: </w:t>
      </w:r>
      <w:r>
        <w:rPr>
          <w:rFonts w:ascii="Times New Roman" w:hAnsi="Times New Roman"/>
          <w:i/>
          <w:sz w:val="20"/>
        </w:rPr>
        <w:t>Clinical Decision Support, Primary Healthcare Triage, Bernou</w:t>
      </w:r>
      <w:r>
        <w:rPr>
          <w:rFonts w:ascii="Times New Roman" w:hAnsi="Times New Roman"/>
          <w:i/>
          <w:sz w:val="20"/>
        </w:rPr>
        <w:t>lli Naive Bayes, Uncalibrated Posterior Estimation, Fail-Closed Architecture, Large Language Models, Container Security.</w:t>
      </w:r>
    </w:p>
    <w:p w:rsidR="0060162D" w:rsidRDefault="003563F1">
      <w:r>
        <w:br w:type="page"/>
      </w:r>
    </w:p>
    <w:p w:rsidR="0060162D" w:rsidRDefault="003563F1">
      <w:pPr>
        <w:spacing w:before="160" w:after="160"/>
        <w:jc w:val="center"/>
      </w:pPr>
      <w:r>
        <w:rPr>
          <w:rFonts w:ascii="Times New Roman" w:hAnsi="Times New Roman"/>
          <w:b/>
          <w:color w:val="154360"/>
          <w:sz w:val="25"/>
          <w:u w:val="single"/>
        </w:rPr>
        <w:lastRenderedPageBreak/>
        <w:t>TABLE OF CONTENTS</w:t>
      </w:r>
    </w:p>
    <w:p w:rsidR="0060162D" w:rsidRDefault="003563F1">
      <w:pPr>
        <w:spacing w:before="10" w:after="10" w:line="252" w:lineRule="auto"/>
      </w:pPr>
      <w:r>
        <w:rPr>
          <w:rFonts w:ascii="Times New Roman" w:hAnsi="Times New Roman"/>
          <w:b/>
          <w:sz w:val="18"/>
        </w:rPr>
        <w:t>Bonafide Certificate</w:t>
      </w:r>
      <w:r>
        <w:rPr>
          <w:rFonts w:ascii="Times New Roman" w:hAnsi="Times New Roman"/>
          <w:color w:val="546E7A"/>
          <w:sz w:val="15"/>
        </w:rPr>
        <w:t xml:space="preserve"> . . . . . . . . . . . . . . . . . . . . . . . . . . . . .  </w:t>
      </w:r>
      <w:r>
        <w:rPr>
          <w:rFonts w:ascii="Times New Roman" w:hAnsi="Times New Roman"/>
          <w:b/>
          <w:sz w:val="18"/>
        </w:rPr>
        <w:t>ii</w:t>
      </w:r>
    </w:p>
    <w:p w:rsidR="0060162D" w:rsidRDefault="003563F1">
      <w:pPr>
        <w:spacing w:before="10" w:after="10" w:line="252" w:lineRule="auto"/>
      </w:pPr>
      <w:r>
        <w:rPr>
          <w:rFonts w:ascii="Times New Roman" w:hAnsi="Times New Roman"/>
          <w:b/>
          <w:sz w:val="18"/>
        </w:rPr>
        <w:t>Declaration &amp; Conflict of Intere</w:t>
      </w:r>
      <w:r>
        <w:rPr>
          <w:rFonts w:ascii="Times New Roman" w:hAnsi="Times New Roman"/>
          <w:b/>
          <w:sz w:val="18"/>
        </w:rPr>
        <w:t>st</w:t>
      </w:r>
      <w:r>
        <w:rPr>
          <w:rFonts w:ascii="Times New Roman" w:hAnsi="Times New Roman"/>
          <w:color w:val="546E7A"/>
          <w:sz w:val="15"/>
        </w:rPr>
        <w:t xml:space="preserve"> . . . . . . . . . . . . . . . . . . . . . .  </w:t>
      </w:r>
      <w:r>
        <w:rPr>
          <w:rFonts w:ascii="Times New Roman" w:hAnsi="Times New Roman"/>
          <w:b/>
          <w:sz w:val="18"/>
        </w:rPr>
        <w:t>iii</w:t>
      </w:r>
    </w:p>
    <w:p w:rsidR="0060162D" w:rsidRDefault="003563F1">
      <w:pPr>
        <w:spacing w:before="10" w:after="10" w:line="252" w:lineRule="auto"/>
      </w:pPr>
      <w:r>
        <w:rPr>
          <w:rFonts w:ascii="Times New Roman" w:hAnsi="Times New Roman"/>
          <w:b/>
          <w:sz w:val="18"/>
        </w:rPr>
        <w:t>Acknowledgements</w:t>
      </w:r>
      <w:r>
        <w:rPr>
          <w:rFonts w:ascii="Times New Roman" w:hAnsi="Times New Roman"/>
          <w:color w:val="546E7A"/>
          <w:sz w:val="15"/>
        </w:rPr>
        <w:t xml:space="preserve"> . . . . . . . . . . . . . . . . . . . . . . . . . . . . . . .  </w:t>
      </w:r>
      <w:r>
        <w:rPr>
          <w:rFonts w:ascii="Times New Roman" w:hAnsi="Times New Roman"/>
          <w:b/>
          <w:sz w:val="18"/>
        </w:rPr>
        <w:t>iv</w:t>
      </w:r>
    </w:p>
    <w:p w:rsidR="0060162D" w:rsidRDefault="003563F1">
      <w:pPr>
        <w:spacing w:before="10" w:after="10" w:line="252" w:lineRule="auto"/>
      </w:pPr>
      <w:r>
        <w:rPr>
          <w:rFonts w:ascii="Times New Roman" w:hAnsi="Times New Roman"/>
          <w:b/>
          <w:sz w:val="18"/>
        </w:rPr>
        <w:t>Abstract</w:t>
      </w:r>
      <w:r>
        <w:rPr>
          <w:rFonts w:ascii="Times New Roman" w:hAnsi="Times New Roman"/>
          <w:color w:val="546E7A"/>
          <w:sz w:val="15"/>
        </w:rPr>
        <w:t xml:space="preserve"> . . . . . . . . . . . . . . . . . . . . . . . . . . . . . . . . . . .  </w:t>
      </w:r>
      <w:r>
        <w:rPr>
          <w:rFonts w:ascii="Times New Roman" w:hAnsi="Times New Roman"/>
          <w:b/>
          <w:sz w:val="18"/>
        </w:rPr>
        <w:t>v</w:t>
      </w:r>
    </w:p>
    <w:p w:rsidR="0060162D" w:rsidRDefault="003563F1">
      <w:pPr>
        <w:spacing w:before="10" w:after="10" w:line="252" w:lineRule="auto"/>
      </w:pPr>
      <w:r>
        <w:rPr>
          <w:rFonts w:ascii="Times New Roman" w:hAnsi="Times New Roman"/>
          <w:b/>
          <w:sz w:val="18"/>
        </w:rPr>
        <w:t>List of Figures &amp; List of Tables</w:t>
      </w:r>
      <w:r>
        <w:rPr>
          <w:rFonts w:ascii="Times New Roman" w:hAnsi="Times New Roman"/>
          <w:color w:val="546E7A"/>
          <w:sz w:val="15"/>
        </w:rPr>
        <w:t xml:space="preserve"> . . . . . . . . . . . . . . . . . . . . . . .  </w:t>
      </w:r>
      <w:r>
        <w:rPr>
          <w:rFonts w:ascii="Times New Roman" w:hAnsi="Times New Roman"/>
          <w:b/>
          <w:sz w:val="18"/>
        </w:rPr>
        <w:t>vi</w:t>
      </w:r>
    </w:p>
    <w:p w:rsidR="0060162D" w:rsidRDefault="003563F1">
      <w:pPr>
        <w:spacing w:before="10" w:after="10" w:line="252" w:lineRule="auto"/>
      </w:pPr>
      <w:r>
        <w:rPr>
          <w:rFonts w:ascii="Times New Roman" w:hAnsi="Times New Roman"/>
          <w:b/>
          <w:sz w:val="18"/>
        </w:rPr>
        <w:t>List of Abbreviations</w:t>
      </w:r>
      <w:r>
        <w:rPr>
          <w:rFonts w:ascii="Times New Roman" w:hAnsi="Times New Roman"/>
          <w:color w:val="546E7A"/>
          <w:sz w:val="15"/>
        </w:rPr>
        <w:t xml:space="preserve"> . . . . . . . . . . . . . . . . . . . . . . . . . . . .  </w:t>
      </w:r>
      <w:r>
        <w:rPr>
          <w:rFonts w:ascii="Times New Roman" w:hAnsi="Times New Roman"/>
          <w:b/>
          <w:sz w:val="18"/>
        </w:rPr>
        <w:t>vii</w:t>
      </w:r>
    </w:p>
    <w:p w:rsidR="0060162D" w:rsidRDefault="003563F1">
      <w:pPr>
        <w:spacing w:before="10" w:after="10" w:line="252" w:lineRule="auto"/>
      </w:pPr>
      <w:r>
        <w:rPr>
          <w:rFonts w:ascii="Times New Roman" w:hAnsi="Times New Roman"/>
          <w:b/>
          <w:color w:val="154360"/>
          <w:sz w:val="18"/>
        </w:rPr>
        <w:t>Chapter 1: Introduction &amp; Literature Review</w:t>
      </w:r>
      <w:r>
        <w:rPr>
          <w:rFonts w:ascii="Times New Roman" w:hAnsi="Times New Roman"/>
          <w:color w:val="546E7A"/>
          <w:sz w:val="15"/>
        </w:rPr>
        <w:t xml:space="preserve"> . . . . . . . . . . . . . . . . .  </w:t>
      </w:r>
      <w:r>
        <w:rPr>
          <w:rFonts w:ascii="Times New Roman" w:hAnsi="Times New Roman"/>
          <w:b/>
          <w:sz w:val="18"/>
        </w:rPr>
        <w:t>1</w:t>
      </w:r>
    </w:p>
    <w:p w:rsidR="0060162D" w:rsidRDefault="003563F1">
      <w:pPr>
        <w:spacing w:before="10" w:after="10" w:line="252" w:lineRule="auto"/>
      </w:pPr>
      <w:r>
        <w:rPr>
          <w:rFonts w:ascii="Times New Roman" w:hAnsi="Times New Roman"/>
          <w:sz w:val="17"/>
        </w:rPr>
        <w:t xml:space="preserve">    1.1 Motivation &amp;</w:t>
      </w:r>
      <w:r>
        <w:rPr>
          <w:rFonts w:ascii="Times New Roman" w:hAnsi="Times New Roman"/>
          <w:sz w:val="17"/>
        </w:rPr>
        <w:t xml:space="preserve"> Primary Healthcare Challenges in Rural India</w:t>
      </w:r>
      <w:r>
        <w:rPr>
          <w:rFonts w:ascii="Times New Roman" w:hAnsi="Times New Roman"/>
          <w:color w:val="546E7A"/>
          <w:sz w:val="15"/>
        </w:rPr>
        <w:t xml:space="preserve"> . . . . . .  </w:t>
      </w:r>
      <w:r>
        <w:rPr>
          <w:rFonts w:ascii="Times New Roman" w:hAnsi="Times New Roman"/>
          <w:sz w:val="17"/>
        </w:rPr>
        <w:t>1</w:t>
      </w:r>
    </w:p>
    <w:p w:rsidR="0060162D" w:rsidRDefault="003563F1">
      <w:pPr>
        <w:spacing w:before="10" w:after="10" w:line="252" w:lineRule="auto"/>
      </w:pPr>
      <w:r>
        <w:rPr>
          <w:rFonts w:ascii="Times New Roman" w:hAnsi="Times New Roman"/>
          <w:sz w:val="17"/>
        </w:rPr>
        <w:t xml:space="preserve">    1.2 Comprehensive Literature Review</w:t>
      </w:r>
      <w:r>
        <w:rPr>
          <w:rFonts w:ascii="Times New Roman" w:hAnsi="Times New Roman"/>
          <w:color w:val="546E7A"/>
          <w:sz w:val="15"/>
        </w:rPr>
        <w:t xml:space="preserve"> . . . . . . . . . . . . . . . . . . .  </w:t>
      </w:r>
      <w:r>
        <w:rPr>
          <w:rFonts w:ascii="Times New Roman" w:hAnsi="Times New Roman"/>
          <w:sz w:val="17"/>
        </w:rPr>
        <w:t>2</w:t>
      </w:r>
    </w:p>
    <w:p w:rsidR="0060162D" w:rsidRDefault="003563F1">
      <w:pPr>
        <w:spacing w:before="10" w:after="10" w:line="252" w:lineRule="auto"/>
      </w:pPr>
      <w:r>
        <w:rPr>
          <w:rFonts w:ascii="Times New Roman" w:hAnsi="Times New Roman"/>
          <w:sz w:val="17"/>
        </w:rPr>
        <w:t xml:space="preserve">        1.2.1 Review of Symptom Checkers, Decision Support, and Calibration</w:t>
      </w:r>
      <w:r>
        <w:rPr>
          <w:rFonts w:ascii="Times New Roman" w:hAnsi="Times New Roman"/>
          <w:color w:val="546E7A"/>
          <w:sz w:val="15"/>
        </w:rPr>
        <w:t xml:space="preserve"> . .  </w:t>
      </w:r>
      <w:r>
        <w:rPr>
          <w:rFonts w:ascii="Times New Roman" w:hAnsi="Times New Roman"/>
          <w:sz w:val="17"/>
        </w:rPr>
        <w:t>2</w:t>
      </w:r>
    </w:p>
    <w:p w:rsidR="0060162D" w:rsidRDefault="003563F1">
      <w:pPr>
        <w:spacing w:before="10" w:after="10" w:line="252" w:lineRule="auto"/>
      </w:pPr>
      <w:r>
        <w:rPr>
          <w:rFonts w:ascii="Times New Roman" w:hAnsi="Times New Roman"/>
          <w:sz w:val="17"/>
        </w:rPr>
        <w:t xml:space="preserve">        1.2.2 Comparison with E</w:t>
      </w:r>
      <w:r>
        <w:rPr>
          <w:rFonts w:ascii="Times New Roman" w:hAnsi="Times New Roman"/>
          <w:sz w:val="17"/>
        </w:rPr>
        <w:t>xisting Work</w:t>
      </w:r>
      <w:r>
        <w:rPr>
          <w:rFonts w:ascii="Times New Roman" w:hAnsi="Times New Roman"/>
          <w:color w:val="546E7A"/>
          <w:sz w:val="15"/>
        </w:rPr>
        <w:t xml:space="preserve"> . . . . . . . . . . . . . . . . .  </w:t>
      </w:r>
      <w:r>
        <w:rPr>
          <w:rFonts w:ascii="Times New Roman" w:hAnsi="Times New Roman"/>
          <w:sz w:val="17"/>
        </w:rPr>
        <w:t>3</w:t>
      </w:r>
    </w:p>
    <w:p w:rsidR="0060162D" w:rsidRDefault="003563F1">
      <w:pPr>
        <w:spacing w:before="10" w:after="10" w:line="252" w:lineRule="auto"/>
      </w:pPr>
      <w:r>
        <w:rPr>
          <w:rFonts w:ascii="Times New Roman" w:hAnsi="Times New Roman"/>
          <w:sz w:val="17"/>
        </w:rPr>
        <w:t xml:space="preserve">    1.3 Problem Statement &amp; Design Objectives</w:t>
      </w:r>
      <w:r>
        <w:rPr>
          <w:rFonts w:ascii="Times New Roman" w:hAnsi="Times New Roman"/>
          <w:color w:val="546E7A"/>
          <w:sz w:val="15"/>
        </w:rPr>
        <w:t xml:space="preserve"> . . . . . . . . . . . . . . . .  </w:t>
      </w:r>
      <w:r>
        <w:rPr>
          <w:rFonts w:ascii="Times New Roman" w:hAnsi="Times New Roman"/>
          <w:sz w:val="17"/>
        </w:rPr>
        <w:t>4</w:t>
      </w:r>
    </w:p>
    <w:p w:rsidR="0060162D" w:rsidRDefault="003563F1">
      <w:pPr>
        <w:spacing w:before="10" w:after="10" w:line="252" w:lineRule="auto"/>
      </w:pPr>
      <w:r>
        <w:rPr>
          <w:rFonts w:ascii="Times New Roman" w:hAnsi="Times New Roman"/>
          <w:sz w:val="17"/>
        </w:rPr>
        <w:t xml:space="preserve">    1.4 Design Evolution</w:t>
      </w:r>
      <w:r>
        <w:rPr>
          <w:rFonts w:ascii="Times New Roman" w:hAnsi="Times New Roman"/>
          <w:color w:val="546E7A"/>
          <w:sz w:val="15"/>
        </w:rPr>
        <w:t xml:space="preserve"> . . . . . . . . . . . . . . . . . . . . . . . . . . .  </w:t>
      </w:r>
      <w:r>
        <w:rPr>
          <w:rFonts w:ascii="Times New Roman" w:hAnsi="Times New Roman"/>
          <w:sz w:val="17"/>
        </w:rPr>
        <w:t>4</w:t>
      </w:r>
    </w:p>
    <w:p w:rsidR="0060162D" w:rsidRDefault="003563F1">
      <w:pPr>
        <w:spacing w:before="10" w:after="10" w:line="252" w:lineRule="auto"/>
      </w:pPr>
      <w:r>
        <w:rPr>
          <w:rFonts w:ascii="Times New Roman" w:hAnsi="Times New Roman"/>
          <w:sz w:val="17"/>
        </w:rPr>
        <w:t xml:space="preserve">    1.5 Report Outline &amp; Organization</w:t>
      </w:r>
      <w:r>
        <w:rPr>
          <w:rFonts w:ascii="Times New Roman" w:hAnsi="Times New Roman"/>
          <w:color w:val="546E7A"/>
          <w:sz w:val="15"/>
        </w:rPr>
        <w:t xml:space="preserve"> . . .</w:t>
      </w:r>
      <w:r>
        <w:rPr>
          <w:rFonts w:ascii="Times New Roman" w:hAnsi="Times New Roman"/>
          <w:color w:val="546E7A"/>
          <w:sz w:val="15"/>
        </w:rPr>
        <w:t xml:space="preserve"> . . . . . . . . . . . . . . . . .  </w:t>
      </w:r>
      <w:r>
        <w:rPr>
          <w:rFonts w:ascii="Times New Roman" w:hAnsi="Times New Roman"/>
          <w:sz w:val="17"/>
        </w:rPr>
        <w:t>5</w:t>
      </w:r>
    </w:p>
    <w:p w:rsidR="0060162D" w:rsidRDefault="003563F1">
      <w:pPr>
        <w:spacing w:before="10" w:after="10" w:line="252" w:lineRule="auto"/>
      </w:pPr>
      <w:r>
        <w:rPr>
          <w:rFonts w:ascii="Times New Roman" w:hAnsi="Times New Roman"/>
          <w:b/>
          <w:color w:val="154360"/>
          <w:sz w:val="18"/>
        </w:rPr>
        <w:t>Chapter 2: System Requirements &amp; Threat Modeling</w:t>
      </w:r>
      <w:r>
        <w:rPr>
          <w:rFonts w:ascii="Times New Roman" w:hAnsi="Times New Roman"/>
          <w:color w:val="546E7A"/>
          <w:sz w:val="15"/>
        </w:rPr>
        <w:t xml:space="preserve"> . . . . . . . . . . . . . . .  </w:t>
      </w:r>
      <w:r>
        <w:rPr>
          <w:rFonts w:ascii="Times New Roman" w:hAnsi="Times New Roman"/>
          <w:b/>
          <w:sz w:val="18"/>
        </w:rPr>
        <w:t>6</w:t>
      </w:r>
    </w:p>
    <w:p w:rsidR="0060162D" w:rsidRDefault="003563F1">
      <w:pPr>
        <w:spacing w:before="10" w:after="10" w:line="252" w:lineRule="auto"/>
      </w:pPr>
      <w:r>
        <w:rPr>
          <w:rFonts w:ascii="Times New Roman" w:hAnsi="Times New Roman"/>
          <w:sz w:val="17"/>
        </w:rPr>
        <w:t xml:space="preserve">    2.1 Functional Requirements (FR-1 to FR-10)</w:t>
      </w:r>
      <w:r>
        <w:rPr>
          <w:rFonts w:ascii="Times New Roman" w:hAnsi="Times New Roman"/>
          <w:color w:val="546E7A"/>
          <w:sz w:val="15"/>
        </w:rPr>
        <w:t xml:space="preserve"> . . . . . . . . . . . . . . .  </w:t>
      </w:r>
      <w:r>
        <w:rPr>
          <w:rFonts w:ascii="Times New Roman" w:hAnsi="Times New Roman"/>
          <w:sz w:val="17"/>
        </w:rPr>
        <w:t>6</w:t>
      </w:r>
    </w:p>
    <w:p w:rsidR="0060162D" w:rsidRDefault="003563F1">
      <w:pPr>
        <w:spacing w:before="10" w:after="10" w:line="252" w:lineRule="auto"/>
      </w:pPr>
      <w:r>
        <w:rPr>
          <w:rFonts w:ascii="Times New Roman" w:hAnsi="Times New Roman"/>
          <w:sz w:val="17"/>
        </w:rPr>
        <w:t xml:space="preserve">    2.2 Non-Functional Requirements (NFR-1 to NFR-8)</w:t>
      </w:r>
      <w:r>
        <w:rPr>
          <w:rFonts w:ascii="Times New Roman" w:hAnsi="Times New Roman"/>
          <w:color w:val="546E7A"/>
          <w:sz w:val="15"/>
        </w:rPr>
        <w:t xml:space="preserve"> . </w:t>
      </w:r>
      <w:r>
        <w:rPr>
          <w:rFonts w:ascii="Times New Roman" w:hAnsi="Times New Roman"/>
          <w:color w:val="546E7A"/>
          <w:sz w:val="15"/>
        </w:rPr>
        <w:t xml:space="preserve">. . . . . . . . . . . .  </w:t>
      </w:r>
      <w:r>
        <w:rPr>
          <w:rFonts w:ascii="Times New Roman" w:hAnsi="Times New Roman"/>
          <w:sz w:val="17"/>
        </w:rPr>
        <w:t>6</w:t>
      </w:r>
    </w:p>
    <w:p w:rsidR="0060162D" w:rsidRDefault="003563F1">
      <w:pPr>
        <w:spacing w:before="10" w:after="10" w:line="252" w:lineRule="auto"/>
      </w:pPr>
      <w:r>
        <w:rPr>
          <w:rFonts w:ascii="Times New Roman" w:hAnsi="Times New Roman"/>
          <w:sz w:val="17"/>
        </w:rPr>
        <w:t xml:space="preserve">    2.3 Threat Model &amp; Security Analysis (STRIDE Matrix)</w:t>
      </w:r>
      <w:r>
        <w:rPr>
          <w:rFonts w:ascii="Times New Roman" w:hAnsi="Times New Roman"/>
          <w:color w:val="546E7A"/>
          <w:sz w:val="15"/>
        </w:rPr>
        <w:t xml:space="preserve"> . . . . . . . . . . .  </w:t>
      </w:r>
      <w:r>
        <w:rPr>
          <w:rFonts w:ascii="Times New Roman" w:hAnsi="Times New Roman"/>
          <w:sz w:val="17"/>
        </w:rPr>
        <w:t>7</w:t>
      </w:r>
    </w:p>
    <w:p w:rsidR="0060162D" w:rsidRDefault="003563F1">
      <w:pPr>
        <w:spacing w:before="10" w:after="10" w:line="252" w:lineRule="auto"/>
      </w:pPr>
      <w:r>
        <w:rPr>
          <w:rFonts w:ascii="Times New Roman" w:hAnsi="Times New Roman"/>
          <w:sz w:val="17"/>
        </w:rPr>
        <w:t xml:space="preserve">    2.4 Clinical Safety &amp; Ethics Requirements</w:t>
      </w:r>
      <w:r>
        <w:rPr>
          <w:rFonts w:ascii="Times New Roman" w:hAnsi="Times New Roman"/>
          <w:color w:val="546E7A"/>
          <w:sz w:val="15"/>
        </w:rPr>
        <w:t xml:space="preserve"> . . . . . . . . . . . . . . . .  </w:t>
      </w:r>
      <w:r>
        <w:rPr>
          <w:rFonts w:ascii="Times New Roman" w:hAnsi="Times New Roman"/>
          <w:sz w:val="17"/>
        </w:rPr>
        <w:t>7</w:t>
      </w:r>
    </w:p>
    <w:p w:rsidR="0060162D" w:rsidRDefault="003563F1">
      <w:pPr>
        <w:spacing w:before="10" w:after="10" w:line="252" w:lineRule="auto"/>
      </w:pPr>
      <w:r>
        <w:rPr>
          <w:rFonts w:ascii="Times New Roman" w:hAnsi="Times New Roman"/>
          <w:b/>
          <w:color w:val="154360"/>
          <w:sz w:val="18"/>
        </w:rPr>
        <w:t>Chapter 3: System Architecture &amp; Design</w:t>
      </w:r>
      <w:r>
        <w:rPr>
          <w:rFonts w:ascii="Times New Roman" w:hAnsi="Times New Roman"/>
          <w:color w:val="546E7A"/>
          <w:sz w:val="15"/>
        </w:rPr>
        <w:t xml:space="preserve"> . . . . . . . . . . . . . </w:t>
      </w:r>
      <w:r>
        <w:rPr>
          <w:rFonts w:ascii="Times New Roman" w:hAnsi="Times New Roman"/>
          <w:color w:val="546E7A"/>
          <w:sz w:val="15"/>
        </w:rPr>
        <w:t xml:space="preserve">. . . . . .  </w:t>
      </w:r>
      <w:r>
        <w:rPr>
          <w:rFonts w:ascii="Times New Roman" w:hAnsi="Times New Roman"/>
          <w:b/>
          <w:sz w:val="18"/>
        </w:rPr>
        <w:t>9</w:t>
      </w:r>
    </w:p>
    <w:p w:rsidR="0060162D" w:rsidRDefault="003563F1">
      <w:pPr>
        <w:spacing w:before="10" w:after="10" w:line="252" w:lineRule="auto"/>
      </w:pPr>
      <w:r>
        <w:rPr>
          <w:rFonts w:ascii="Times New Roman" w:hAnsi="Times New Roman"/>
          <w:sz w:val="17"/>
        </w:rPr>
        <w:t xml:space="preserve">    3.1 Architectural Overview &amp; Container Topology</w:t>
      </w:r>
      <w:r>
        <w:rPr>
          <w:rFonts w:ascii="Times New Roman" w:hAnsi="Times New Roman"/>
          <w:color w:val="546E7A"/>
          <w:sz w:val="15"/>
        </w:rPr>
        <w:t xml:space="preserve"> . . . . . . . . . . . . .  </w:t>
      </w:r>
      <w:r>
        <w:rPr>
          <w:rFonts w:ascii="Times New Roman" w:hAnsi="Times New Roman"/>
          <w:sz w:val="17"/>
        </w:rPr>
        <w:t>9</w:t>
      </w:r>
    </w:p>
    <w:p w:rsidR="0060162D" w:rsidRDefault="003563F1">
      <w:pPr>
        <w:spacing w:before="10" w:after="10" w:line="252" w:lineRule="auto"/>
      </w:pPr>
      <w:r>
        <w:rPr>
          <w:rFonts w:ascii="Times New Roman" w:hAnsi="Times New Roman"/>
          <w:sz w:val="17"/>
        </w:rPr>
        <w:t xml:space="preserve">    3.2 Machine Learning Inference &amp; Calibration Engine</w:t>
      </w:r>
      <w:r>
        <w:rPr>
          <w:rFonts w:ascii="Times New Roman" w:hAnsi="Times New Roman"/>
          <w:color w:val="546E7A"/>
          <w:sz w:val="15"/>
        </w:rPr>
        <w:t xml:space="preserve"> . . . . . . . . . . .  </w:t>
      </w:r>
      <w:r>
        <w:rPr>
          <w:rFonts w:ascii="Times New Roman" w:hAnsi="Times New Roman"/>
          <w:sz w:val="17"/>
        </w:rPr>
        <w:t>10</w:t>
      </w:r>
    </w:p>
    <w:p w:rsidR="0060162D" w:rsidRDefault="003563F1">
      <w:pPr>
        <w:spacing w:before="10" w:after="10" w:line="252" w:lineRule="auto"/>
      </w:pPr>
      <w:r>
        <w:rPr>
          <w:rFonts w:ascii="Times New Roman" w:hAnsi="Times New Roman"/>
          <w:sz w:val="17"/>
        </w:rPr>
        <w:t xml:space="preserve">        3.2.1 Bernoulli Naive Bayes Mathematical Formulation</w:t>
      </w:r>
      <w:r>
        <w:rPr>
          <w:rFonts w:ascii="Times New Roman" w:hAnsi="Times New Roman"/>
          <w:color w:val="546E7A"/>
          <w:sz w:val="15"/>
        </w:rPr>
        <w:t xml:space="preserve"> . . . . . . . . .</w:t>
      </w:r>
      <w:r>
        <w:rPr>
          <w:rFonts w:ascii="Times New Roman" w:hAnsi="Times New Roman"/>
          <w:color w:val="546E7A"/>
          <w:sz w:val="15"/>
        </w:rPr>
        <w:t xml:space="preserve">  </w:t>
      </w:r>
      <w:r>
        <w:rPr>
          <w:rFonts w:ascii="Times New Roman" w:hAnsi="Times New Roman"/>
          <w:sz w:val="17"/>
        </w:rPr>
        <w:t>10</w:t>
      </w:r>
    </w:p>
    <w:p w:rsidR="0060162D" w:rsidRDefault="003563F1">
      <w:pPr>
        <w:spacing w:before="10" w:after="10" w:line="252" w:lineRule="auto"/>
      </w:pPr>
      <w:r>
        <w:rPr>
          <w:rFonts w:ascii="Times New Roman" w:hAnsi="Times New Roman"/>
          <w:sz w:val="17"/>
        </w:rPr>
        <w:t xml:space="preserve">        3.2.2 Feature Engineering &amp; Vocabulary Alignment</w:t>
      </w:r>
      <w:r>
        <w:rPr>
          <w:rFonts w:ascii="Times New Roman" w:hAnsi="Times New Roman"/>
          <w:color w:val="546E7A"/>
          <w:sz w:val="15"/>
        </w:rPr>
        <w:t xml:space="preserve"> . . . . . . . . . . .  </w:t>
      </w:r>
      <w:r>
        <w:rPr>
          <w:rFonts w:ascii="Times New Roman" w:hAnsi="Times New Roman"/>
          <w:sz w:val="17"/>
        </w:rPr>
        <w:t>11</w:t>
      </w:r>
    </w:p>
    <w:p w:rsidR="0060162D" w:rsidRDefault="003563F1">
      <w:pPr>
        <w:spacing w:before="10" w:after="10" w:line="252" w:lineRule="auto"/>
      </w:pPr>
      <w:r>
        <w:rPr>
          <w:rFonts w:ascii="Times New Roman" w:hAnsi="Times New Roman"/>
          <w:sz w:val="17"/>
        </w:rPr>
        <w:t xml:space="preserve">        3.2.3 Explainability via Top-Feature Attribution</w:t>
      </w:r>
      <w:r>
        <w:rPr>
          <w:rFonts w:ascii="Times New Roman" w:hAnsi="Times New Roman"/>
          <w:color w:val="546E7A"/>
          <w:sz w:val="15"/>
        </w:rPr>
        <w:t xml:space="preserve"> . . . . . . . . . . .  </w:t>
      </w:r>
      <w:r>
        <w:rPr>
          <w:rFonts w:ascii="Times New Roman" w:hAnsi="Times New Roman"/>
          <w:sz w:val="17"/>
        </w:rPr>
        <w:t>11</w:t>
      </w:r>
    </w:p>
    <w:p w:rsidR="0060162D" w:rsidRDefault="003563F1">
      <w:pPr>
        <w:spacing w:before="10" w:after="10" w:line="252" w:lineRule="auto"/>
      </w:pPr>
      <w:r>
        <w:rPr>
          <w:rFonts w:ascii="Times New Roman" w:hAnsi="Times New Roman"/>
          <w:sz w:val="17"/>
        </w:rPr>
        <w:t xml:space="preserve">        3.2.4 Calibration Theoretical Background &amp; Analysis</w:t>
      </w:r>
      <w:r>
        <w:rPr>
          <w:rFonts w:ascii="Times New Roman" w:hAnsi="Times New Roman"/>
          <w:color w:val="546E7A"/>
          <w:sz w:val="15"/>
        </w:rPr>
        <w:t xml:space="preserve"> . . . . . . . . .  </w:t>
      </w:r>
      <w:r>
        <w:rPr>
          <w:rFonts w:ascii="Times New Roman" w:hAnsi="Times New Roman"/>
          <w:sz w:val="17"/>
        </w:rPr>
        <w:t>11</w:t>
      </w:r>
    </w:p>
    <w:p w:rsidR="0060162D" w:rsidRDefault="003563F1">
      <w:pPr>
        <w:spacing w:before="10" w:after="10" w:line="252" w:lineRule="auto"/>
      </w:pPr>
      <w:r>
        <w:rPr>
          <w:rFonts w:ascii="Times New Roman" w:hAnsi="Times New Roman"/>
          <w:sz w:val="17"/>
        </w:rPr>
        <w:t xml:space="preserve">        3.2.5 Comparative Model Selection</w:t>
      </w:r>
      <w:r>
        <w:rPr>
          <w:rFonts w:ascii="Times New Roman" w:hAnsi="Times New Roman"/>
          <w:color w:val="546E7A"/>
          <w:sz w:val="15"/>
        </w:rPr>
        <w:t xml:space="preserve"> . . . . . . . . . . . . . . . . . .  </w:t>
      </w:r>
      <w:r>
        <w:rPr>
          <w:rFonts w:ascii="Times New Roman" w:hAnsi="Times New Roman"/>
          <w:sz w:val="17"/>
        </w:rPr>
        <w:t>12</w:t>
      </w:r>
    </w:p>
    <w:p w:rsidR="0060162D" w:rsidRDefault="003563F1">
      <w:pPr>
        <w:spacing w:before="10" w:after="10" w:line="252" w:lineRule="auto"/>
      </w:pPr>
      <w:r>
        <w:rPr>
          <w:rFonts w:ascii="Times New Roman" w:hAnsi="Times New Roman"/>
          <w:sz w:val="17"/>
        </w:rPr>
        <w:t xml:space="preserve">    3.3 Rule-Based Clinical Red-Flag Override System</w:t>
      </w:r>
      <w:r>
        <w:rPr>
          <w:rFonts w:ascii="Times New Roman" w:hAnsi="Times New Roman"/>
          <w:color w:val="546E7A"/>
          <w:sz w:val="15"/>
        </w:rPr>
        <w:t xml:space="preserve"> . . . . . . . . . . . . .  </w:t>
      </w:r>
      <w:r>
        <w:rPr>
          <w:rFonts w:ascii="Times New Roman" w:hAnsi="Times New Roman"/>
          <w:sz w:val="17"/>
        </w:rPr>
        <w:t>12</w:t>
      </w:r>
    </w:p>
    <w:p w:rsidR="0060162D" w:rsidRDefault="003563F1">
      <w:pPr>
        <w:spacing w:before="10" w:after="10" w:line="252" w:lineRule="auto"/>
      </w:pPr>
      <w:r>
        <w:rPr>
          <w:rFonts w:ascii="Times New Roman" w:hAnsi="Times New Roman"/>
          <w:sz w:val="17"/>
        </w:rPr>
        <w:t xml:space="preserve">    3.4 Multi-Tier LLM Explanation &amp; Resilient Fallback Layer</w:t>
      </w:r>
      <w:r>
        <w:rPr>
          <w:rFonts w:ascii="Times New Roman" w:hAnsi="Times New Roman"/>
          <w:color w:val="546E7A"/>
          <w:sz w:val="15"/>
        </w:rPr>
        <w:t xml:space="preserve"> . . . . . . . .  </w:t>
      </w:r>
      <w:r>
        <w:rPr>
          <w:rFonts w:ascii="Times New Roman" w:hAnsi="Times New Roman"/>
          <w:sz w:val="17"/>
        </w:rPr>
        <w:t>13</w:t>
      </w:r>
    </w:p>
    <w:p w:rsidR="0060162D" w:rsidRDefault="003563F1">
      <w:pPr>
        <w:spacing w:before="10" w:after="10" w:line="252" w:lineRule="auto"/>
      </w:pPr>
      <w:r>
        <w:rPr>
          <w:rFonts w:ascii="Times New Roman" w:hAnsi="Times New Roman"/>
          <w:sz w:val="17"/>
        </w:rPr>
        <w:t xml:space="preserve">    3.5 E</w:t>
      </w:r>
      <w:r>
        <w:rPr>
          <w:rFonts w:ascii="Times New Roman" w:hAnsi="Times New Roman"/>
          <w:sz w:val="17"/>
        </w:rPr>
        <w:t>nd-to-End Clinical Consultation Workflow</w:t>
      </w:r>
      <w:r>
        <w:rPr>
          <w:rFonts w:ascii="Times New Roman" w:hAnsi="Times New Roman"/>
          <w:color w:val="546E7A"/>
          <w:sz w:val="15"/>
        </w:rPr>
        <w:t xml:space="preserve"> . . . . . . . . . . . . . .  </w:t>
      </w:r>
      <w:r>
        <w:rPr>
          <w:rFonts w:ascii="Times New Roman" w:hAnsi="Times New Roman"/>
          <w:sz w:val="17"/>
        </w:rPr>
        <w:t>14</w:t>
      </w:r>
    </w:p>
    <w:p w:rsidR="0060162D" w:rsidRDefault="003563F1">
      <w:pPr>
        <w:spacing w:before="10" w:after="10" w:line="252" w:lineRule="auto"/>
      </w:pPr>
      <w:r>
        <w:rPr>
          <w:rFonts w:ascii="Times New Roman" w:hAnsi="Times New Roman"/>
          <w:sz w:val="17"/>
        </w:rPr>
        <w:t xml:space="preserve">    3.6 Security Architecture &amp; Cryptographic Implementation</w:t>
      </w:r>
      <w:r>
        <w:rPr>
          <w:rFonts w:ascii="Times New Roman" w:hAnsi="Times New Roman"/>
          <w:color w:val="546E7A"/>
          <w:sz w:val="15"/>
        </w:rPr>
        <w:t xml:space="preserve"> . . . . . . . . .  </w:t>
      </w:r>
      <w:r>
        <w:rPr>
          <w:rFonts w:ascii="Times New Roman" w:hAnsi="Times New Roman"/>
          <w:sz w:val="17"/>
        </w:rPr>
        <w:t>14</w:t>
      </w:r>
    </w:p>
    <w:p w:rsidR="0060162D" w:rsidRDefault="003563F1">
      <w:pPr>
        <w:spacing w:before="10" w:after="10" w:line="252" w:lineRule="auto"/>
      </w:pPr>
      <w:r>
        <w:rPr>
          <w:rFonts w:ascii="Times New Roman" w:hAnsi="Times New Roman"/>
          <w:sz w:val="17"/>
        </w:rPr>
        <w:t xml:space="preserve">    3.7 Database Design, Concurrency &amp; Data Integrity</w:t>
      </w:r>
      <w:r>
        <w:rPr>
          <w:rFonts w:ascii="Times New Roman" w:hAnsi="Times New Roman"/>
          <w:color w:val="546E7A"/>
          <w:sz w:val="15"/>
        </w:rPr>
        <w:t xml:space="preserve"> . . . . . . . . . . . .  </w:t>
      </w:r>
      <w:r>
        <w:rPr>
          <w:rFonts w:ascii="Times New Roman" w:hAnsi="Times New Roman"/>
          <w:sz w:val="17"/>
        </w:rPr>
        <w:t>15</w:t>
      </w:r>
    </w:p>
    <w:p w:rsidR="0060162D" w:rsidRDefault="003563F1">
      <w:pPr>
        <w:spacing w:before="10" w:after="10" w:line="252" w:lineRule="auto"/>
      </w:pPr>
      <w:r>
        <w:rPr>
          <w:rFonts w:ascii="Times New Roman" w:hAnsi="Times New Roman"/>
          <w:sz w:val="17"/>
        </w:rPr>
        <w:t xml:space="preserve">    3.8 Logging an</w:t>
      </w:r>
      <w:r>
        <w:rPr>
          <w:rFonts w:ascii="Times New Roman" w:hAnsi="Times New Roman"/>
          <w:sz w:val="17"/>
        </w:rPr>
        <w:t>d Audit System</w:t>
      </w:r>
      <w:r>
        <w:rPr>
          <w:rFonts w:ascii="Times New Roman" w:hAnsi="Times New Roman"/>
          <w:color w:val="546E7A"/>
          <w:sz w:val="15"/>
        </w:rPr>
        <w:t xml:space="preserve"> . . . . . . . . . . . . . . . . . . . . . . .  </w:t>
      </w:r>
      <w:r>
        <w:rPr>
          <w:rFonts w:ascii="Times New Roman" w:hAnsi="Times New Roman"/>
          <w:sz w:val="17"/>
        </w:rPr>
        <w:t>15</w:t>
      </w:r>
    </w:p>
    <w:p w:rsidR="0060162D" w:rsidRDefault="003563F1">
      <w:pPr>
        <w:spacing w:before="10" w:after="10" w:line="252" w:lineRule="auto"/>
      </w:pPr>
      <w:r>
        <w:rPr>
          <w:rFonts w:ascii="Times New Roman" w:hAnsi="Times New Roman"/>
          <w:b/>
          <w:color w:val="154360"/>
          <w:sz w:val="18"/>
        </w:rPr>
        <w:t>Chapter 4: Empirical Evaluation &amp; Experimental Results</w:t>
      </w:r>
      <w:r>
        <w:rPr>
          <w:rFonts w:ascii="Times New Roman" w:hAnsi="Times New Roman"/>
          <w:color w:val="546E7A"/>
          <w:sz w:val="15"/>
        </w:rPr>
        <w:t xml:space="preserve"> . . . . . . . . . . . .  </w:t>
      </w:r>
      <w:r>
        <w:rPr>
          <w:rFonts w:ascii="Times New Roman" w:hAnsi="Times New Roman"/>
          <w:b/>
          <w:sz w:val="18"/>
        </w:rPr>
        <w:t>16</w:t>
      </w:r>
    </w:p>
    <w:p w:rsidR="0060162D" w:rsidRDefault="003563F1">
      <w:pPr>
        <w:spacing w:before="10" w:after="10" w:line="252" w:lineRule="auto"/>
      </w:pPr>
      <w:r>
        <w:rPr>
          <w:rFonts w:ascii="Times New Roman" w:hAnsi="Times New Roman"/>
          <w:sz w:val="17"/>
        </w:rPr>
        <w:t xml:space="preserve">    4.1 Dataset Profile &amp; Methodological Integrity</w:t>
      </w:r>
      <w:r>
        <w:rPr>
          <w:rFonts w:ascii="Times New Roman" w:hAnsi="Times New Roman"/>
          <w:color w:val="546E7A"/>
          <w:sz w:val="15"/>
        </w:rPr>
        <w:t xml:space="preserve"> . . . . . . . . . . . . . .  </w:t>
      </w:r>
      <w:r>
        <w:rPr>
          <w:rFonts w:ascii="Times New Roman" w:hAnsi="Times New Roman"/>
          <w:sz w:val="17"/>
        </w:rPr>
        <w:t>16</w:t>
      </w:r>
    </w:p>
    <w:p w:rsidR="0060162D" w:rsidRDefault="003563F1">
      <w:pPr>
        <w:spacing w:before="10" w:after="10" w:line="252" w:lineRule="auto"/>
      </w:pPr>
      <w:r>
        <w:rPr>
          <w:rFonts w:ascii="Times New Roman" w:hAnsi="Times New Roman"/>
          <w:sz w:val="17"/>
        </w:rPr>
        <w:t xml:space="preserve">    4.2 Machine Learning Performance &amp; Robustness</w:t>
      </w:r>
      <w:r>
        <w:rPr>
          <w:rFonts w:ascii="Times New Roman" w:hAnsi="Times New Roman"/>
          <w:color w:val="546E7A"/>
          <w:sz w:val="15"/>
        </w:rPr>
        <w:t xml:space="preserve"> . . . . . . . . . . . . . .  </w:t>
      </w:r>
      <w:r>
        <w:rPr>
          <w:rFonts w:ascii="Times New Roman" w:hAnsi="Times New Roman"/>
          <w:sz w:val="17"/>
        </w:rPr>
        <w:t>16</w:t>
      </w:r>
    </w:p>
    <w:p w:rsidR="0060162D" w:rsidRDefault="003563F1">
      <w:pPr>
        <w:spacing w:before="10" w:after="10" w:line="252" w:lineRule="auto"/>
      </w:pPr>
      <w:r>
        <w:rPr>
          <w:rFonts w:ascii="Times New Roman" w:hAnsi="Times New Roman"/>
          <w:sz w:val="17"/>
        </w:rPr>
        <w:t xml:space="preserve">    4.3 Load Testing, Concurrency &amp; System Throughput</w:t>
      </w:r>
      <w:r>
        <w:rPr>
          <w:rFonts w:ascii="Times New Roman" w:hAnsi="Times New Roman"/>
          <w:color w:val="546E7A"/>
          <w:sz w:val="15"/>
        </w:rPr>
        <w:t xml:space="preserve"> . . . . . . . . . . . .  </w:t>
      </w:r>
      <w:r>
        <w:rPr>
          <w:rFonts w:ascii="Times New Roman" w:hAnsi="Times New Roman"/>
          <w:sz w:val="17"/>
        </w:rPr>
        <w:t>17</w:t>
      </w:r>
    </w:p>
    <w:p w:rsidR="0060162D" w:rsidRDefault="003563F1">
      <w:pPr>
        <w:spacing w:before="10" w:after="10" w:line="252" w:lineRule="auto"/>
      </w:pPr>
      <w:r>
        <w:rPr>
          <w:rFonts w:ascii="Times New Roman" w:hAnsi="Times New Roman"/>
          <w:sz w:val="17"/>
        </w:rPr>
        <w:t xml:space="preserve">    4.4 Automated Testing &amp; Verification Suite</w:t>
      </w:r>
      <w:r>
        <w:rPr>
          <w:rFonts w:ascii="Times New Roman" w:hAnsi="Times New Roman"/>
          <w:color w:val="546E7A"/>
          <w:sz w:val="15"/>
        </w:rPr>
        <w:t xml:space="preserve"> . . . . . . . . . . . . . . . .  </w:t>
      </w:r>
      <w:r>
        <w:rPr>
          <w:rFonts w:ascii="Times New Roman" w:hAnsi="Times New Roman"/>
          <w:sz w:val="17"/>
        </w:rPr>
        <w:t>19</w:t>
      </w:r>
    </w:p>
    <w:p w:rsidR="0060162D" w:rsidRDefault="003563F1">
      <w:pPr>
        <w:spacing w:before="10" w:after="10" w:line="252" w:lineRule="auto"/>
      </w:pPr>
      <w:r>
        <w:rPr>
          <w:rFonts w:ascii="Times New Roman" w:hAnsi="Times New Roman"/>
          <w:sz w:val="17"/>
        </w:rPr>
        <w:t xml:space="preserve">    4.5 S</w:t>
      </w:r>
      <w:r>
        <w:rPr>
          <w:rFonts w:ascii="Times New Roman" w:hAnsi="Times New Roman"/>
          <w:sz w:val="17"/>
        </w:rPr>
        <w:t>ecurity Vulnerability &amp; Dependency Auditing</w:t>
      </w:r>
      <w:r>
        <w:rPr>
          <w:rFonts w:ascii="Times New Roman" w:hAnsi="Times New Roman"/>
          <w:color w:val="546E7A"/>
          <w:sz w:val="15"/>
        </w:rPr>
        <w:t xml:space="preserve"> . . . . . . . . . . . . .  </w:t>
      </w:r>
      <w:r>
        <w:rPr>
          <w:rFonts w:ascii="Times New Roman" w:hAnsi="Times New Roman"/>
          <w:sz w:val="17"/>
        </w:rPr>
        <w:t>20</w:t>
      </w:r>
    </w:p>
    <w:p w:rsidR="0060162D" w:rsidRDefault="003563F1">
      <w:pPr>
        <w:spacing w:before="10" w:after="10" w:line="252" w:lineRule="auto"/>
      </w:pPr>
      <w:r>
        <w:rPr>
          <w:rFonts w:ascii="Times New Roman" w:hAnsi="Times New Roman"/>
          <w:sz w:val="17"/>
        </w:rPr>
        <w:t xml:space="preserve">    4.6 Literature-Linked Discussion &amp; Analysis</w:t>
      </w:r>
      <w:r>
        <w:rPr>
          <w:rFonts w:ascii="Times New Roman" w:hAnsi="Times New Roman"/>
          <w:color w:val="546E7A"/>
          <w:sz w:val="15"/>
        </w:rPr>
        <w:t xml:space="preserve"> . . . . . . . . . . . . . . .  </w:t>
      </w:r>
      <w:r>
        <w:rPr>
          <w:rFonts w:ascii="Times New Roman" w:hAnsi="Times New Roman"/>
          <w:sz w:val="17"/>
        </w:rPr>
        <w:t>21</w:t>
      </w:r>
    </w:p>
    <w:p w:rsidR="0060162D" w:rsidRDefault="003563F1">
      <w:pPr>
        <w:spacing w:before="10" w:after="10" w:line="252" w:lineRule="auto"/>
      </w:pPr>
      <w:r>
        <w:rPr>
          <w:rFonts w:ascii="Times New Roman" w:hAnsi="Times New Roman"/>
          <w:sz w:val="17"/>
        </w:rPr>
        <w:t xml:space="preserve">    4.7 Limitations &amp; Threats to Validity</w:t>
      </w:r>
      <w:r>
        <w:rPr>
          <w:rFonts w:ascii="Times New Roman" w:hAnsi="Times New Roman"/>
          <w:color w:val="546E7A"/>
          <w:sz w:val="15"/>
        </w:rPr>
        <w:t xml:space="preserve"> . . . . . . . . . . . . . . . . . .  </w:t>
      </w:r>
      <w:r>
        <w:rPr>
          <w:rFonts w:ascii="Times New Roman" w:hAnsi="Times New Roman"/>
          <w:sz w:val="17"/>
        </w:rPr>
        <w:t>21</w:t>
      </w:r>
    </w:p>
    <w:p w:rsidR="0060162D" w:rsidRDefault="003563F1">
      <w:pPr>
        <w:spacing w:before="10" w:after="10" w:line="252" w:lineRule="auto"/>
      </w:pPr>
      <w:r>
        <w:rPr>
          <w:rFonts w:ascii="Times New Roman" w:hAnsi="Times New Roman"/>
          <w:b/>
          <w:color w:val="154360"/>
          <w:sz w:val="18"/>
        </w:rPr>
        <w:t>Chapter 5: Conclus</w:t>
      </w:r>
      <w:r>
        <w:rPr>
          <w:rFonts w:ascii="Times New Roman" w:hAnsi="Times New Roman"/>
          <w:b/>
          <w:color w:val="154360"/>
          <w:sz w:val="18"/>
        </w:rPr>
        <w:t>ion &amp; Future Scope</w:t>
      </w:r>
      <w:r>
        <w:rPr>
          <w:rFonts w:ascii="Times New Roman" w:hAnsi="Times New Roman"/>
          <w:color w:val="546E7A"/>
          <w:sz w:val="15"/>
        </w:rPr>
        <w:t xml:space="preserve"> . . . . . . . . . . . . . . . . . . . . .  </w:t>
      </w:r>
      <w:r>
        <w:rPr>
          <w:rFonts w:ascii="Times New Roman" w:hAnsi="Times New Roman"/>
          <w:b/>
          <w:sz w:val="18"/>
        </w:rPr>
        <w:t>23</w:t>
      </w:r>
    </w:p>
    <w:p w:rsidR="0060162D" w:rsidRDefault="003563F1">
      <w:pPr>
        <w:spacing w:before="10" w:after="10" w:line="252" w:lineRule="auto"/>
      </w:pPr>
      <w:r>
        <w:rPr>
          <w:rFonts w:ascii="Times New Roman" w:hAnsi="Times New Roman"/>
          <w:sz w:val="17"/>
        </w:rPr>
        <w:t xml:space="preserve">    5.1 Project Summary &amp; Achievements</w:t>
      </w:r>
      <w:r>
        <w:rPr>
          <w:rFonts w:ascii="Times New Roman" w:hAnsi="Times New Roman"/>
          <w:color w:val="546E7A"/>
          <w:sz w:val="15"/>
        </w:rPr>
        <w:t xml:space="preserve"> . . . . . . . . . . . . . . . . . . . .  </w:t>
      </w:r>
      <w:r>
        <w:rPr>
          <w:rFonts w:ascii="Times New Roman" w:hAnsi="Times New Roman"/>
          <w:sz w:val="17"/>
        </w:rPr>
        <w:t>23</w:t>
      </w:r>
    </w:p>
    <w:p w:rsidR="0060162D" w:rsidRDefault="003563F1">
      <w:pPr>
        <w:spacing w:before="10" w:after="10" w:line="252" w:lineRule="auto"/>
      </w:pPr>
      <w:r>
        <w:rPr>
          <w:rFonts w:ascii="Times New Roman" w:hAnsi="Times New Roman"/>
          <w:sz w:val="17"/>
        </w:rPr>
        <w:t xml:space="preserve">    5.2 Lessons Learned &amp; Engineering Insights</w:t>
      </w:r>
      <w:r>
        <w:rPr>
          <w:rFonts w:ascii="Times New Roman" w:hAnsi="Times New Roman"/>
          <w:color w:val="546E7A"/>
          <w:sz w:val="15"/>
        </w:rPr>
        <w:t xml:space="preserve"> . . . . . . . . . . . . . . . .  </w:t>
      </w:r>
      <w:r>
        <w:rPr>
          <w:rFonts w:ascii="Times New Roman" w:hAnsi="Times New Roman"/>
          <w:sz w:val="17"/>
        </w:rPr>
        <w:t>23</w:t>
      </w:r>
    </w:p>
    <w:p w:rsidR="0060162D" w:rsidRDefault="003563F1">
      <w:pPr>
        <w:spacing w:before="10" w:after="10" w:line="252" w:lineRule="auto"/>
      </w:pPr>
      <w:r>
        <w:rPr>
          <w:rFonts w:ascii="Times New Roman" w:hAnsi="Times New Roman"/>
          <w:sz w:val="17"/>
        </w:rPr>
        <w:t xml:space="preserve">    5.3 Future Work &amp; Roa</w:t>
      </w:r>
      <w:r>
        <w:rPr>
          <w:rFonts w:ascii="Times New Roman" w:hAnsi="Times New Roman"/>
          <w:sz w:val="17"/>
        </w:rPr>
        <w:t>dmap</w:t>
      </w:r>
      <w:r>
        <w:rPr>
          <w:rFonts w:ascii="Times New Roman" w:hAnsi="Times New Roman"/>
          <w:color w:val="546E7A"/>
          <w:sz w:val="15"/>
        </w:rPr>
        <w:t xml:space="preserve"> . . . . . . . . . . . . . . . . . . . . . . . .  </w:t>
      </w:r>
      <w:r>
        <w:rPr>
          <w:rFonts w:ascii="Times New Roman" w:hAnsi="Times New Roman"/>
          <w:sz w:val="17"/>
        </w:rPr>
        <w:t>23</w:t>
      </w:r>
    </w:p>
    <w:p w:rsidR="0060162D" w:rsidRDefault="003563F1">
      <w:pPr>
        <w:spacing w:before="10" w:after="10" w:line="252" w:lineRule="auto"/>
      </w:pPr>
      <w:r>
        <w:rPr>
          <w:rFonts w:ascii="Times New Roman" w:hAnsi="Times New Roman"/>
          <w:b/>
          <w:sz w:val="18"/>
        </w:rPr>
        <w:t>References</w:t>
      </w:r>
      <w:r>
        <w:rPr>
          <w:rFonts w:ascii="Times New Roman" w:hAnsi="Times New Roman"/>
          <w:color w:val="546E7A"/>
          <w:sz w:val="15"/>
        </w:rPr>
        <w:t xml:space="preserve"> . . . . . . . . . . . . . . . . . . . . . . . . . . . . . . . . . .  </w:t>
      </w:r>
      <w:r>
        <w:rPr>
          <w:rFonts w:ascii="Times New Roman" w:hAnsi="Times New Roman"/>
          <w:b/>
          <w:sz w:val="18"/>
        </w:rPr>
        <w:t>25</w:t>
      </w:r>
    </w:p>
    <w:p w:rsidR="0060162D" w:rsidRDefault="003563F1">
      <w:pPr>
        <w:spacing w:before="10" w:after="10" w:line="252" w:lineRule="auto"/>
      </w:pPr>
      <w:r>
        <w:rPr>
          <w:rFonts w:ascii="Times New Roman" w:hAnsi="Times New Roman"/>
          <w:b/>
          <w:sz w:val="18"/>
        </w:rPr>
        <w:t>Appendix A: Engineering Challenges, Root Causes, and Architectural Fixes</w:t>
      </w:r>
      <w:r>
        <w:rPr>
          <w:rFonts w:ascii="Times New Roman" w:hAnsi="Times New Roman"/>
          <w:color w:val="546E7A"/>
          <w:sz w:val="15"/>
        </w:rPr>
        <w:t xml:space="preserve"> . . .  </w:t>
      </w:r>
      <w:r>
        <w:rPr>
          <w:rFonts w:ascii="Times New Roman" w:hAnsi="Times New Roman"/>
          <w:b/>
          <w:sz w:val="18"/>
        </w:rPr>
        <w:t>26</w:t>
      </w:r>
    </w:p>
    <w:p w:rsidR="0060162D" w:rsidRDefault="003563F1">
      <w:pPr>
        <w:spacing w:before="10" w:after="10" w:line="252" w:lineRule="auto"/>
      </w:pPr>
      <w:r>
        <w:rPr>
          <w:rFonts w:ascii="Times New Roman" w:hAnsi="Times New Roman"/>
          <w:b/>
          <w:sz w:val="18"/>
        </w:rPr>
        <w:t>Appendix B: Reproduction Commands</w:t>
      </w:r>
      <w:r>
        <w:rPr>
          <w:rFonts w:ascii="Times New Roman" w:hAnsi="Times New Roman"/>
          <w:b/>
          <w:sz w:val="18"/>
        </w:rPr>
        <w:t xml:space="preserve"> Playbook</w:t>
      </w:r>
      <w:r>
        <w:rPr>
          <w:rFonts w:ascii="Times New Roman" w:hAnsi="Times New Roman"/>
          <w:color w:val="546E7A"/>
          <w:sz w:val="15"/>
        </w:rPr>
        <w:t xml:space="preserve"> . . . . . . . . . . . . . . . . . .  </w:t>
      </w:r>
      <w:r>
        <w:rPr>
          <w:rFonts w:ascii="Times New Roman" w:hAnsi="Times New Roman"/>
          <w:b/>
          <w:sz w:val="18"/>
        </w:rPr>
        <w:t>28</w:t>
      </w:r>
    </w:p>
    <w:p w:rsidR="0060162D" w:rsidRDefault="003563F1">
      <w:r>
        <w:br w:type="page"/>
      </w:r>
    </w:p>
    <w:p w:rsidR="0060162D" w:rsidRDefault="003563F1">
      <w:pPr>
        <w:spacing w:before="240" w:after="160"/>
        <w:jc w:val="center"/>
      </w:pPr>
      <w:r>
        <w:rPr>
          <w:rFonts w:ascii="Times New Roman" w:hAnsi="Times New Roman"/>
          <w:b/>
          <w:color w:val="154360"/>
          <w:sz w:val="24"/>
          <w:u w:val="single"/>
        </w:rPr>
        <w:lastRenderedPageBreak/>
        <w:t>LIST OF FIGURES</w:t>
      </w:r>
    </w:p>
    <w:p w:rsidR="0060162D" w:rsidRDefault="003563F1">
      <w:pPr>
        <w:spacing w:before="20" w:after="20"/>
      </w:pPr>
      <w:r>
        <w:rPr>
          <w:rFonts w:ascii="Times New Roman" w:hAnsi="Times New Roman"/>
          <w:sz w:val="18"/>
        </w:rPr>
        <w:t>Figure 3.1: Container Topology, Network Boundaries, and Data Tiers</w:t>
      </w:r>
      <w:r>
        <w:rPr>
          <w:rFonts w:ascii="Times New Roman" w:hAnsi="Times New Roman"/>
          <w:color w:val="546E7A"/>
          <w:sz w:val="16"/>
        </w:rPr>
        <w:t xml:space="preserve"> . . . . .  </w:t>
      </w:r>
      <w:r>
        <w:rPr>
          <w:rFonts w:ascii="Times New Roman" w:hAnsi="Times New Roman"/>
          <w:b/>
          <w:sz w:val="18"/>
        </w:rPr>
        <w:t>9</w:t>
      </w:r>
    </w:p>
    <w:p w:rsidR="0060162D" w:rsidRDefault="003563F1">
      <w:pPr>
        <w:spacing w:before="20" w:after="20"/>
      </w:pPr>
      <w:r>
        <w:rPr>
          <w:rFonts w:ascii="Times New Roman" w:hAnsi="Times New Roman"/>
          <w:sz w:val="18"/>
        </w:rPr>
        <w:t>Figure 3.2: Consultation Lifecycle State Machine and Decision Gates</w:t>
      </w:r>
      <w:r>
        <w:rPr>
          <w:rFonts w:ascii="Times New Roman" w:hAnsi="Times New Roman"/>
          <w:color w:val="546E7A"/>
          <w:sz w:val="16"/>
        </w:rPr>
        <w:t xml:space="preserve"> . . . .  </w:t>
      </w:r>
      <w:r>
        <w:rPr>
          <w:rFonts w:ascii="Times New Roman" w:hAnsi="Times New Roman"/>
          <w:b/>
          <w:sz w:val="18"/>
        </w:rPr>
        <w:t>14</w:t>
      </w:r>
    </w:p>
    <w:p w:rsidR="0060162D" w:rsidRDefault="003563F1">
      <w:pPr>
        <w:spacing w:before="20" w:after="20"/>
      </w:pPr>
      <w:r>
        <w:rPr>
          <w:rFonts w:ascii="Times New Roman" w:hAnsi="Times New Roman"/>
          <w:sz w:val="18"/>
        </w:rPr>
        <w:t>Figure 3.3: Hierarchical Req</w:t>
      </w:r>
      <w:r>
        <w:rPr>
          <w:rFonts w:ascii="Times New Roman" w:hAnsi="Times New Roman"/>
          <w:sz w:val="18"/>
        </w:rPr>
        <w:t>uest Timeout Budgets and Guardrail Cascade</w:t>
      </w:r>
      <w:r>
        <w:rPr>
          <w:rFonts w:ascii="Times New Roman" w:hAnsi="Times New Roman"/>
          <w:color w:val="546E7A"/>
          <w:sz w:val="16"/>
        </w:rPr>
        <w:t xml:space="preserve"> . . .  </w:t>
      </w:r>
      <w:r>
        <w:rPr>
          <w:rFonts w:ascii="Times New Roman" w:hAnsi="Times New Roman"/>
          <w:b/>
          <w:sz w:val="18"/>
        </w:rPr>
        <w:t>14</w:t>
      </w:r>
    </w:p>
    <w:p w:rsidR="0060162D" w:rsidRDefault="003563F1">
      <w:pPr>
        <w:spacing w:before="20" w:after="20"/>
      </w:pPr>
      <w:r>
        <w:rPr>
          <w:rFonts w:ascii="Times New Roman" w:hAnsi="Times New Roman"/>
          <w:sz w:val="18"/>
        </w:rPr>
        <w:t>Figure 4.1: Top-1 Accuracy and Expected Calibration Error (ECE) vs. Dropout</w:t>
      </w:r>
      <w:r>
        <w:rPr>
          <w:rFonts w:ascii="Times New Roman" w:hAnsi="Times New Roman"/>
          <w:color w:val="546E7A"/>
          <w:sz w:val="16"/>
        </w:rPr>
        <w:t xml:space="preserve"> . .  </w:t>
      </w:r>
      <w:r>
        <w:rPr>
          <w:rFonts w:ascii="Times New Roman" w:hAnsi="Times New Roman"/>
          <w:b/>
          <w:sz w:val="18"/>
        </w:rPr>
        <w:t>17</w:t>
      </w:r>
    </w:p>
    <w:p w:rsidR="0060162D" w:rsidRDefault="003563F1">
      <w:pPr>
        <w:spacing w:before="20" w:after="20"/>
      </w:pPr>
      <w:r>
        <w:rPr>
          <w:rFonts w:ascii="Times New Roman" w:hAnsi="Times New Roman"/>
          <w:sz w:val="18"/>
        </w:rPr>
        <w:t>Figure 4.2: Dataset Provenance: Raw 4,920 Rows vs. 304 Deduplicated Unique Rows</w:t>
      </w:r>
      <w:r>
        <w:rPr>
          <w:rFonts w:ascii="Times New Roman" w:hAnsi="Times New Roman"/>
          <w:color w:val="546E7A"/>
          <w:sz w:val="16"/>
        </w:rPr>
        <w:t xml:space="preserve"> . .  </w:t>
      </w:r>
      <w:r>
        <w:rPr>
          <w:rFonts w:ascii="Times New Roman" w:hAnsi="Times New Roman"/>
          <w:b/>
          <w:sz w:val="18"/>
        </w:rPr>
        <w:t>16</w:t>
      </w:r>
    </w:p>
    <w:p w:rsidR="0060162D" w:rsidRDefault="003563F1">
      <w:pPr>
        <w:spacing w:before="20" w:after="20"/>
      </w:pPr>
      <w:r>
        <w:rPr>
          <w:rFonts w:ascii="Times New Roman" w:hAnsi="Times New Roman"/>
          <w:sz w:val="18"/>
        </w:rPr>
        <w:t xml:space="preserve">Figure 4.3: Gateway Throughput </w:t>
      </w:r>
      <w:r>
        <w:rPr>
          <w:rFonts w:ascii="Times New Roman" w:hAnsi="Times New Roman"/>
          <w:sz w:val="18"/>
        </w:rPr>
        <w:t>and Percentile Latencies Across Concurrency</w:t>
      </w:r>
      <w:r>
        <w:rPr>
          <w:rFonts w:ascii="Times New Roman" w:hAnsi="Times New Roman"/>
          <w:color w:val="546E7A"/>
          <w:sz w:val="16"/>
        </w:rPr>
        <w:t xml:space="preserve"> . .  </w:t>
      </w:r>
      <w:r>
        <w:rPr>
          <w:rFonts w:ascii="Times New Roman" w:hAnsi="Times New Roman"/>
          <w:b/>
          <w:sz w:val="18"/>
        </w:rPr>
        <w:t>18</w:t>
      </w:r>
    </w:p>
    <w:p w:rsidR="0060162D" w:rsidRDefault="003563F1">
      <w:pPr>
        <w:spacing w:before="20" w:after="20"/>
      </w:pPr>
      <w:r>
        <w:rPr>
          <w:rFonts w:ascii="Times New Roman" w:hAnsi="Times New Roman"/>
          <w:sz w:val="18"/>
        </w:rPr>
        <w:t>Figure 4.4: Worker List Latency Before vs. After Pagination and Projection</w:t>
      </w:r>
      <w:r>
        <w:rPr>
          <w:rFonts w:ascii="Times New Roman" w:hAnsi="Times New Roman"/>
          <w:color w:val="546E7A"/>
          <w:sz w:val="16"/>
        </w:rPr>
        <w:t xml:space="preserve"> . .  </w:t>
      </w:r>
      <w:r>
        <w:rPr>
          <w:rFonts w:ascii="Times New Roman" w:hAnsi="Times New Roman"/>
          <w:b/>
          <w:sz w:val="18"/>
        </w:rPr>
        <w:t>18</w:t>
      </w:r>
    </w:p>
    <w:p w:rsidR="0060162D" w:rsidRDefault="003563F1">
      <w:pPr>
        <w:spacing w:before="20" w:after="20"/>
      </w:pPr>
      <w:r>
        <w:rPr>
          <w:rFonts w:ascii="Times New Roman" w:hAnsi="Times New Roman"/>
          <w:sz w:val="18"/>
        </w:rPr>
        <w:t>Figure 4.5: User Interface Journeys: Worker Intake, Red-Flag Block, Pagination, Outage</w:t>
      </w:r>
      <w:r>
        <w:rPr>
          <w:rFonts w:ascii="Times New Roman" w:hAnsi="Times New Roman"/>
          <w:color w:val="546E7A"/>
          <w:sz w:val="16"/>
        </w:rPr>
        <w:t xml:space="preserve"> . .  </w:t>
      </w:r>
      <w:r>
        <w:rPr>
          <w:rFonts w:ascii="Times New Roman" w:hAnsi="Times New Roman"/>
          <w:b/>
          <w:sz w:val="18"/>
        </w:rPr>
        <w:t>19</w:t>
      </w:r>
    </w:p>
    <w:p w:rsidR="0060162D" w:rsidRDefault="003563F1">
      <w:pPr>
        <w:spacing w:before="280" w:after="160"/>
        <w:jc w:val="center"/>
      </w:pPr>
      <w:r>
        <w:rPr>
          <w:rFonts w:ascii="Times New Roman" w:hAnsi="Times New Roman"/>
          <w:b/>
          <w:color w:val="154360"/>
          <w:sz w:val="24"/>
          <w:u w:val="single"/>
        </w:rPr>
        <w:t>LIST OF TABLES</w:t>
      </w:r>
    </w:p>
    <w:p w:rsidR="0060162D" w:rsidRDefault="003563F1">
      <w:pPr>
        <w:spacing w:before="20" w:after="20"/>
      </w:pPr>
      <w:r>
        <w:rPr>
          <w:rFonts w:ascii="Times New Roman" w:hAnsi="Times New Roman"/>
          <w:sz w:val="18"/>
        </w:rPr>
        <w:t xml:space="preserve">Table 1.1: </w:t>
      </w:r>
      <w:r>
        <w:rPr>
          <w:rFonts w:ascii="Times New Roman" w:hAnsi="Times New Roman"/>
          <w:sz w:val="18"/>
        </w:rPr>
        <w:t>Comprehensive Literature Review Summary Matrix</w:t>
      </w:r>
      <w:r>
        <w:rPr>
          <w:rFonts w:ascii="Times New Roman" w:hAnsi="Times New Roman"/>
          <w:color w:val="546E7A"/>
          <w:sz w:val="16"/>
        </w:rPr>
        <w:t xml:space="preserve"> . . . . . . . . .  </w:t>
      </w:r>
      <w:r>
        <w:rPr>
          <w:rFonts w:ascii="Times New Roman" w:hAnsi="Times New Roman"/>
          <w:b/>
          <w:sz w:val="18"/>
        </w:rPr>
        <w:t>2</w:t>
      </w:r>
    </w:p>
    <w:p w:rsidR="0060162D" w:rsidRDefault="003563F1">
      <w:pPr>
        <w:spacing w:before="20" w:after="20"/>
      </w:pPr>
      <w:r>
        <w:rPr>
          <w:rFonts w:ascii="Times New Roman" w:hAnsi="Times New Roman"/>
          <w:sz w:val="18"/>
        </w:rPr>
        <w:t>Table 1.2: Systematic Comparison: Clinical Concerns vs. ArogyaMitra Implementations</w:t>
      </w:r>
      <w:r>
        <w:rPr>
          <w:rFonts w:ascii="Times New Roman" w:hAnsi="Times New Roman"/>
          <w:color w:val="546E7A"/>
          <w:sz w:val="16"/>
        </w:rPr>
        <w:t xml:space="preserve"> . .  </w:t>
      </w:r>
      <w:r>
        <w:rPr>
          <w:rFonts w:ascii="Times New Roman" w:hAnsi="Times New Roman"/>
          <w:b/>
          <w:sz w:val="18"/>
        </w:rPr>
        <w:t>3</w:t>
      </w:r>
    </w:p>
    <w:p w:rsidR="0060162D" w:rsidRDefault="003563F1">
      <w:pPr>
        <w:spacing w:before="20" w:after="20"/>
      </w:pPr>
      <w:r>
        <w:rPr>
          <w:rFonts w:ascii="Times New Roman" w:hAnsi="Times New Roman"/>
          <w:sz w:val="18"/>
        </w:rPr>
        <w:t>Table 2.1: System Functional Requirements Specification (FR-1 to FR-10)</w:t>
      </w:r>
      <w:r>
        <w:rPr>
          <w:rFonts w:ascii="Times New Roman" w:hAnsi="Times New Roman"/>
          <w:color w:val="546E7A"/>
          <w:sz w:val="16"/>
        </w:rPr>
        <w:t xml:space="preserve"> . .  </w:t>
      </w:r>
      <w:r>
        <w:rPr>
          <w:rFonts w:ascii="Times New Roman" w:hAnsi="Times New Roman"/>
          <w:b/>
          <w:sz w:val="18"/>
        </w:rPr>
        <w:t>6</w:t>
      </w:r>
    </w:p>
    <w:p w:rsidR="0060162D" w:rsidRDefault="003563F1">
      <w:pPr>
        <w:spacing w:before="20" w:after="20"/>
      </w:pPr>
      <w:r>
        <w:rPr>
          <w:rFonts w:ascii="Times New Roman" w:hAnsi="Times New Roman"/>
          <w:sz w:val="18"/>
        </w:rPr>
        <w:t xml:space="preserve">Table 2.2: System </w:t>
      </w:r>
      <w:r>
        <w:rPr>
          <w:rFonts w:ascii="Times New Roman" w:hAnsi="Times New Roman"/>
          <w:sz w:val="18"/>
        </w:rPr>
        <w:t>Non-Functional Requirements: Targets vs. Measured Results</w:t>
      </w:r>
      <w:r>
        <w:rPr>
          <w:rFonts w:ascii="Times New Roman" w:hAnsi="Times New Roman"/>
          <w:color w:val="546E7A"/>
          <w:sz w:val="16"/>
        </w:rPr>
        <w:t xml:space="preserve"> . .  </w:t>
      </w:r>
      <w:r>
        <w:rPr>
          <w:rFonts w:ascii="Times New Roman" w:hAnsi="Times New Roman"/>
          <w:b/>
          <w:sz w:val="18"/>
        </w:rPr>
        <w:t>6</w:t>
      </w:r>
    </w:p>
    <w:p w:rsidR="0060162D" w:rsidRDefault="003563F1">
      <w:pPr>
        <w:spacing w:before="20" w:after="20"/>
      </w:pPr>
      <w:r>
        <w:rPr>
          <w:rFonts w:ascii="Times New Roman" w:hAnsi="Times New Roman"/>
          <w:sz w:val="18"/>
        </w:rPr>
        <w:t>Table 2.3: STRIDE Threat Model and Architectural Security Controls</w:t>
      </w:r>
      <w:r>
        <w:rPr>
          <w:rFonts w:ascii="Times New Roman" w:hAnsi="Times New Roman"/>
          <w:color w:val="546E7A"/>
          <w:sz w:val="16"/>
        </w:rPr>
        <w:t xml:space="preserve"> . . . . .  </w:t>
      </w:r>
      <w:r>
        <w:rPr>
          <w:rFonts w:ascii="Times New Roman" w:hAnsi="Times New Roman"/>
          <w:b/>
          <w:sz w:val="18"/>
        </w:rPr>
        <w:t>7</w:t>
      </w:r>
    </w:p>
    <w:p w:rsidR="0060162D" w:rsidRDefault="003563F1">
      <w:pPr>
        <w:spacing w:before="20" w:after="20"/>
      </w:pPr>
      <w:r>
        <w:rPr>
          <w:rFonts w:ascii="Times New Roman" w:hAnsi="Times New Roman"/>
          <w:sz w:val="18"/>
        </w:rPr>
        <w:t>Table 3.1: Emergency Red-Flag Trigger Symptoms (config/red_flags.yaml)</w:t>
      </w:r>
      <w:r>
        <w:rPr>
          <w:rFonts w:ascii="Times New Roman" w:hAnsi="Times New Roman"/>
          <w:color w:val="546E7A"/>
          <w:sz w:val="16"/>
        </w:rPr>
        <w:t xml:space="preserve"> . . .  </w:t>
      </w:r>
      <w:r>
        <w:rPr>
          <w:rFonts w:ascii="Times New Roman" w:hAnsi="Times New Roman"/>
          <w:b/>
          <w:sz w:val="18"/>
        </w:rPr>
        <w:t>12</w:t>
      </w:r>
    </w:p>
    <w:p w:rsidR="0060162D" w:rsidRDefault="003563F1">
      <w:pPr>
        <w:spacing w:before="20" w:after="20"/>
      </w:pPr>
      <w:r>
        <w:rPr>
          <w:rFonts w:ascii="Times New Roman" w:hAnsi="Times New Roman"/>
          <w:sz w:val="18"/>
        </w:rPr>
        <w:t>Table 3.2: Container Technolog</w:t>
      </w:r>
      <w:r>
        <w:rPr>
          <w:rFonts w:ascii="Times New Roman" w:hAnsi="Times New Roman"/>
          <w:sz w:val="18"/>
        </w:rPr>
        <w:t>y Stack and Component Allocation</w:t>
      </w:r>
      <w:r>
        <w:rPr>
          <w:rFonts w:ascii="Times New Roman" w:hAnsi="Times New Roman"/>
          <w:color w:val="546E7A"/>
          <w:sz w:val="16"/>
        </w:rPr>
        <w:t xml:space="preserve"> . . . . . . .  </w:t>
      </w:r>
      <w:r>
        <w:rPr>
          <w:rFonts w:ascii="Times New Roman" w:hAnsi="Times New Roman"/>
          <w:b/>
          <w:sz w:val="18"/>
        </w:rPr>
        <w:t>9</w:t>
      </w:r>
    </w:p>
    <w:p w:rsidR="0060162D" w:rsidRDefault="003563F1">
      <w:pPr>
        <w:spacing w:before="20" w:after="20"/>
      </w:pPr>
      <w:r>
        <w:rPr>
          <w:rFonts w:ascii="Times New Roman" w:hAnsi="Times New Roman"/>
          <w:sz w:val="18"/>
        </w:rPr>
        <w:t>Table 4.1: Repeated Stratified 5x3 Cross-Validation Accuracy Across Dropout</w:t>
      </w:r>
      <w:r>
        <w:rPr>
          <w:rFonts w:ascii="Times New Roman" w:hAnsi="Times New Roman"/>
          <w:color w:val="546E7A"/>
          <w:sz w:val="16"/>
        </w:rPr>
        <w:t xml:space="preserve"> . .  </w:t>
      </w:r>
      <w:r>
        <w:rPr>
          <w:rFonts w:ascii="Times New Roman" w:hAnsi="Times New Roman"/>
          <w:b/>
          <w:sz w:val="18"/>
        </w:rPr>
        <w:t>17</w:t>
      </w:r>
    </w:p>
    <w:p w:rsidR="0060162D" w:rsidRDefault="003563F1">
      <w:pPr>
        <w:spacing w:before="20" w:after="20"/>
      </w:pPr>
      <w:r>
        <w:rPr>
          <w:rFonts w:ascii="Times New Roman" w:hAnsi="Times New Roman"/>
          <w:sz w:val="18"/>
        </w:rPr>
        <w:t>Table 4.2: Expected Calibration Error (ECE) Across Dropout Rates</w:t>
      </w:r>
      <w:r>
        <w:rPr>
          <w:rFonts w:ascii="Times New Roman" w:hAnsi="Times New Roman"/>
          <w:color w:val="546E7A"/>
          <w:sz w:val="16"/>
        </w:rPr>
        <w:t xml:space="preserve"> . . . . . .  </w:t>
      </w:r>
      <w:r>
        <w:rPr>
          <w:rFonts w:ascii="Times New Roman" w:hAnsi="Times New Roman"/>
          <w:b/>
          <w:sz w:val="18"/>
        </w:rPr>
        <w:t>17</w:t>
      </w:r>
    </w:p>
    <w:p w:rsidR="0060162D" w:rsidRDefault="003563F1">
      <w:pPr>
        <w:spacing w:before="20" w:after="20"/>
      </w:pPr>
      <w:r>
        <w:rPr>
          <w:rFonts w:ascii="Times New Roman" w:hAnsi="Times New Roman"/>
          <w:sz w:val="18"/>
        </w:rPr>
        <w:t xml:space="preserve">Table 4.3: Load Test Benchmark Results </w:t>
      </w:r>
      <w:r>
        <w:rPr>
          <w:rFonts w:ascii="Times New Roman" w:hAnsi="Times New Roman"/>
          <w:sz w:val="18"/>
        </w:rPr>
        <w:t>Across Concurrency Levels (2,400 Requests)</w:t>
      </w:r>
      <w:r>
        <w:rPr>
          <w:rFonts w:ascii="Times New Roman" w:hAnsi="Times New Roman"/>
          <w:color w:val="546E7A"/>
          <w:sz w:val="16"/>
        </w:rPr>
        <w:t xml:space="preserve"> . .  </w:t>
      </w:r>
      <w:r>
        <w:rPr>
          <w:rFonts w:ascii="Times New Roman" w:hAnsi="Times New Roman"/>
          <w:b/>
          <w:sz w:val="18"/>
        </w:rPr>
        <w:t>18</w:t>
      </w:r>
    </w:p>
    <w:p w:rsidR="0060162D" w:rsidRDefault="003563F1">
      <w:pPr>
        <w:spacing w:before="20" w:after="20"/>
      </w:pPr>
      <w:r>
        <w:rPr>
          <w:rFonts w:ascii="Times New Roman" w:hAnsi="Times New Roman"/>
          <w:sz w:val="18"/>
        </w:rPr>
        <w:t>Table 4.4: Worker List Latency Before vs. After Pagination and Projection</w:t>
      </w:r>
      <w:r>
        <w:rPr>
          <w:rFonts w:ascii="Times New Roman" w:hAnsi="Times New Roman"/>
          <w:color w:val="546E7A"/>
          <w:sz w:val="16"/>
        </w:rPr>
        <w:t xml:space="preserve"> . .  </w:t>
      </w:r>
      <w:r>
        <w:rPr>
          <w:rFonts w:ascii="Times New Roman" w:hAnsi="Times New Roman"/>
          <w:b/>
          <w:sz w:val="18"/>
        </w:rPr>
        <w:t>18</w:t>
      </w:r>
    </w:p>
    <w:p w:rsidR="0060162D" w:rsidRDefault="003563F1">
      <w:pPr>
        <w:spacing w:before="20" w:after="20"/>
      </w:pPr>
      <w:r>
        <w:rPr>
          <w:rFonts w:ascii="Times New Roman" w:hAnsi="Times New Roman"/>
          <w:sz w:val="18"/>
        </w:rPr>
        <w:t>Table 4.5: Automated Test Suite Summary from Actual Test Runners (322 Tests)</w:t>
      </w:r>
      <w:r>
        <w:rPr>
          <w:rFonts w:ascii="Times New Roman" w:hAnsi="Times New Roman"/>
          <w:color w:val="546E7A"/>
          <w:sz w:val="16"/>
        </w:rPr>
        <w:t xml:space="preserve"> . .  </w:t>
      </w:r>
      <w:r>
        <w:rPr>
          <w:rFonts w:ascii="Times New Roman" w:hAnsi="Times New Roman"/>
          <w:b/>
          <w:sz w:val="18"/>
        </w:rPr>
        <w:t>19</w:t>
      </w:r>
    </w:p>
    <w:p w:rsidR="0060162D" w:rsidRDefault="003563F1">
      <w:pPr>
        <w:spacing w:before="20" w:after="20"/>
      </w:pPr>
      <w:r>
        <w:rPr>
          <w:rFonts w:ascii="Times New Roman" w:hAnsi="Times New Roman"/>
          <w:sz w:val="18"/>
        </w:rPr>
        <w:t xml:space="preserve">Table 4.6: OWASP ZAP Dynamic Security </w:t>
      </w:r>
      <w:r>
        <w:rPr>
          <w:rFonts w:ascii="Times New Roman" w:hAnsi="Times New Roman"/>
          <w:sz w:val="18"/>
        </w:rPr>
        <w:t>Baseline Scan Dispositions (6 Alerts)</w:t>
      </w:r>
      <w:r>
        <w:rPr>
          <w:rFonts w:ascii="Times New Roman" w:hAnsi="Times New Roman"/>
          <w:color w:val="546E7A"/>
          <w:sz w:val="16"/>
        </w:rPr>
        <w:t xml:space="preserve"> . .  </w:t>
      </w:r>
      <w:r>
        <w:rPr>
          <w:rFonts w:ascii="Times New Roman" w:hAnsi="Times New Roman"/>
          <w:b/>
          <w:sz w:val="18"/>
        </w:rPr>
        <w:t>20</w:t>
      </w:r>
    </w:p>
    <w:p w:rsidR="0060162D" w:rsidRDefault="003563F1">
      <w:pPr>
        <w:spacing w:before="20" w:after="20"/>
      </w:pPr>
      <w:r>
        <w:rPr>
          <w:rFonts w:ascii="Times New Roman" w:hAnsi="Times New Roman"/>
          <w:sz w:val="18"/>
        </w:rPr>
        <w:t>Table A.1: Engineering Challenges, Root Causes, and Architectural Remediation Fixes</w:t>
      </w:r>
      <w:r>
        <w:rPr>
          <w:rFonts w:ascii="Times New Roman" w:hAnsi="Times New Roman"/>
          <w:color w:val="546E7A"/>
          <w:sz w:val="16"/>
        </w:rPr>
        <w:t xml:space="preserve"> . .  </w:t>
      </w:r>
      <w:r>
        <w:rPr>
          <w:rFonts w:ascii="Times New Roman" w:hAnsi="Times New Roman"/>
          <w:b/>
          <w:sz w:val="18"/>
        </w:rPr>
        <w:t>26</w:t>
      </w:r>
    </w:p>
    <w:p w:rsidR="0060162D" w:rsidRDefault="003563F1">
      <w:r>
        <w:br w:type="page"/>
      </w:r>
    </w:p>
    <w:p w:rsidR="0060162D" w:rsidRDefault="003563F1">
      <w:pPr>
        <w:spacing w:before="240" w:after="240"/>
        <w:jc w:val="center"/>
      </w:pPr>
      <w:r>
        <w:rPr>
          <w:rFonts w:ascii="Times New Roman" w:hAnsi="Times New Roman"/>
          <w:b/>
          <w:color w:val="154360"/>
          <w:sz w:val="26"/>
          <w:u w:val="single"/>
        </w:rPr>
        <w:lastRenderedPageBreak/>
        <w:t>LIST OF ABBREVIATIONS</w:t>
      </w:r>
    </w:p>
    <w:p w:rsidR="0060162D" w:rsidRDefault="003563F1">
      <w:pPr>
        <w:spacing w:before="20" w:after="20"/>
      </w:pPr>
      <w:r>
        <w:rPr>
          <w:rFonts w:ascii="Times New Roman" w:hAnsi="Times New Roman"/>
          <w:b/>
          <w:color w:val="154360"/>
          <w:sz w:val="19"/>
        </w:rPr>
        <w:t>ABDM</w:t>
      </w:r>
      <w:r>
        <w:rPr>
          <w:rFonts w:ascii="Times New Roman" w:hAnsi="Times New Roman"/>
          <w:sz w:val="19"/>
        </w:rPr>
        <w:t xml:space="preserve">  —  Ayushman Bharat Digital Mission</w:t>
      </w:r>
    </w:p>
    <w:p w:rsidR="0060162D" w:rsidRDefault="003563F1">
      <w:pPr>
        <w:spacing w:before="20" w:after="20"/>
      </w:pPr>
      <w:r>
        <w:rPr>
          <w:rFonts w:ascii="Times New Roman" w:hAnsi="Times New Roman"/>
          <w:b/>
          <w:color w:val="154360"/>
          <w:sz w:val="19"/>
        </w:rPr>
        <w:t>AES-GCM</w:t>
      </w:r>
      <w:r>
        <w:rPr>
          <w:rFonts w:ascii="Times New Roman" w:hAnsi="Times New Roman"/>
          <w:sz w:val="19"/>
        </w:rPr>
        <w:t xml:space="preserve">  —  Advanced Encryption Standard in Galois/Co</w:t>
      </w:r>
      <w:r>
        <w:rPr>
          <w:rFonts w:ascii="Times New Roman" w:hAnsi="Times New Roman"/>
          <w:sz w:val="19"/>
        </w:rPr>
        <w:t>unter Mode</w:t>
      </w:r>
    </w:p>
    <w:p w:rsidR="0060162D" w:rsidRDefault="003563F1">
      <w:pPr>
        <w:spacing w:before="20" w:after="20"/>
      </w:pPr>
      <w:r>
        <w:rPr>
          <w:rFonts w:ascii="Times New Roman" w:hAnsi="Times New Roman"/>
          <w:b/>
          <w:color w:val="154360"/>
          <w:sz w:val="19"/>
        </w:rPr>
        <w:t>ANM</w:t>
      </w:r>
      <w:r>
        <w:rPr>
          <w:rFonts w:ascii="Times New Roman" w:hAnsi="Times New Roman"/>
          <w:sz w:val="19"/>
        </w:rPr>
        <w:t xml:space="preserve">  —  Auxiliary Nurse Midwife</w:t>
      </w:r>
    </w:p>
    <w:p w:rsidR="0060162D" w:rsidRDefault="003563F1">
      <w:pPr>
        <w:spacing w:before="20" w:after="20"/>
      </w:pPr>
      <w:r>
        <w:rPr>
          <w:rFonts w:ascii="Times New Roman" w:hAnsi="Times New Roman"/>
          <w:b/>
          <w:color w:val="154360"/>
          <w:sz w:val="19"/>
        </w:rPr>
        <w:t>ASHA</w:t>
      </w:r>
      <w:r>
        <w:rPr>
          <w:rFonts w:ascii="Times New Roman" w:hAnsi="Times New Roman"/>
          <w:sz w:val="19"/>
        </w:rPr>
        <w:t xml:space="preserve">  —  Accredited Social Health Activist</w:t>
      </w:r>
    </w:p>
    <w:p w:rsidR="0060162D" w:rsidRDefault="003563F1">
      <w:pPr>
        <w:spacing w:before="20" w:after="20"/>
      </w:pPr>
      <w:r>
        <w:rPr>
          <w:rFonts w:ascii="Times New Roman" w:hAnsi="Times New Roman"/>
          <w:b/>
          <w:color w:val="154360"/>
          <w:sz w:val="19"/>
        </w:rPr>
        <w:t>CDSCO</w:t>
      </w:r>
      <w:r>
        <w:rPr>
          <w:rFonts w:ascii="Times New Roman" w:hAnsi="Times New Roman"/>
          <w:sz w:val="19"/>
        </w:rPr>
        <w:t xml:space="preserve">  —  Central Drugs Standard Control Organisation (India)</w:t>
      </w:r>
    </w:p>
    <w:p w:rsidR="0060162D" w:rsidRDefault="003563F1">
      <w:pPr>
        <w:spacing w:before="20" w:after="20"/>
      </w:pPr>
      <w:r>
        <w:rPr>
          <w:rFonts w:ascii="Times New Roman" w:hAnsi="Times New Roman"/>
          <w:b/>
          <w:color w:val="154360"/>
          <w:sz w:val="19"/>
        </w:rPr>
        <w:t>CSP</w:t>
      </w:r>
      <w:r>
        <w:rPr>
          <w:rFonts w:ascii="Times New Roman" w:hAnsi="Times New Roman"/>
          <w:sz w:val="19"/>
        </w:rPr>
        <w:t xml:space="preserve">  —  Content Security Policy</w:t>
      </w:r>
    </w:p>
    <w:p w:rsidR="0060162D" w:rsidRDefault="003563F1">
      <w:pPr>
        <w:spacing w:before="20" w:after="20"/>
      </w:pPr>
      <w:r>
        <w:rPr>
          <w:rFonts w:ascii="Times New Roman" w:hAnsi="Times New Roman"/>
          <w:b/>
          <w:color w:val="154360"/>
          <w:sz w:val="19"/>
        </w:rPr>
        <w:t>CV</w:t>
      </w:r>
      <w:r>
        <w:rPr>
          <w:rFonts w:ascii="Times New Roman" w:hAnsi="Times New Roman"/>
          <w:sz w:val="19"/>
        </w:rPr>
        <w:t xml:space="preserve">  —  Cross-Validation</w:t>
      </w:r>
    </w:p>
    <w:p w:rsidR="0060162D" w:rsidRDefault="003563F1">
      <w:pPr>
        <w:spacing w:before="20" w:after="20"/>
      </w:pPr>
      <w:r>
        <w:rPr>
          <w:rFonts w:ascii="Times New Roman" w:hAnsi="Times New Roman"/>
          <w:b/>
          <w:color w:val="154360"/>
          <w:sz w:val="19"/>
        </w:rPr>
        <w:t>DPDP</w:t>
      </w:r>
      <w:r>
        <w:rPr>
          <w:rFonts w:ascii="Times New Roman" w:hAnsi="Times New Roman"/>
          <w:sz w:val="19"/>
        </w:rPr>
        <w:t xml:space="preserve">  —  Digital Personal Data Protection Act, 2023 </w:t>
      </w:r>
      <w:r>
        <w:rPr>
          <w:rFonts w:ascii="Times New Roman" w:hAnsi="Times New Roman"/>
          <w:sz w:val="19"/>
        </w:rPr>
        <w:t>(India)</w:t>
      </w:r>
    </w:p>
    <w:p w:rsidR="0060162D" w:rsidRDefault="003563F1">
      <w:pPr>
        <w:spacing w:before="20" w:after="20"/>
      </w:pPr>
      <w:r>
        <w:rPr>
          <w:rFonts w:ascii="Times New Roman" w:hAnsi="Times New Roman"/>
          <w:b/>
          <w:color w:val="154360"/>
          <w:sz w:val="19"/>
        </w:rPr>
        <w:t>ECE</w:t>
      </w:r>
      <w:r>
        <w:rPr>
          <w:rFonts w:ascii="Times New Roman" w:hAnsi="Times New Roman"/>
          <w:sz w:val="19"/>
        </w:rPr>
        <w:t xml:space="preserve">  —  Expected Calibration Error</w:t>
      </w:r>
    </w:p>
    <w:p w:rsidR="0060162D" w:rsidRDefault="003563F1">
      <w:pPr>
        <w:spacing w:before="20" w:after="20"/>
      </w:pPr>
      <w:r>
        <w:rPr>
          <w:rFonts w:ascii="Times New Roman" w:hAnsi="Times New Roman"/>
          <w:b/>
          <w:color w:val="154360"/>
          <w:sz w:val="19"/>
        </w:rPr>
        <w:t>FHIR</w:t>
      </w:r>
      <w:r>
        <w:rPr>
          <w:rFonts w:ascii="Times New Roman" w:hAnsi="Times New Roman"/>
          <w:sz w:val="19"/>
        </w:rPr>
        <w:t xml:space="preserve">  —  Fast Healthcare Interoperability Resources</w:t>
      </w:r>
    </w:p>
    <w:p w:rsidR="0060162D" w:rsidRDefault="003563F1">
      <w:pPr>
        <w:spacing w:before="20" w:after="20"/>
      </w:pPr>
      <w:r>
        <w:rPr>
          <w:rFonts w:ascii="Times New Roman" w:hAnsi="Times New Roman"/>
          <w:b/>
          <w:color w:val="154360"/>
          <w:sz w:val="19"/>
        </w:rPr>
        <w:t>HSTS</w:t>
      </w:r>
      <w:r>
        <w:rPr>
          <w:rFonts w:ascii="Times New Roman" w:hAnsi="Times New Roman"/>
          <w:sz w:val="19"/>
        </w:rPr>
        <w:t xml:space="preserve">  —  HTTP Strict Transport Security</w:t>
      </w:r>
    </w:p>
    <w:p w:rsidR="0060162D" w:rsidRDefault="003563F1">
      <w:pPr>
        <w:spacing w:before="20" w:after="20"/>
      </w:pPr>
      <w:r>
        <w:rPr>
          <w:rFonts w:ascii="Times New Roman" w:hAnsi="Times New Roman"/>
          <w:b/>
          <w:color w:val="154360"/>
          <w:sz w:val="19"/>
        </w:rPr>
        <w:t>HWC</w:t>
      </w:r>
      <w:r>
        <w:rPr>
          <w:rFonts w:ascii="Times New Roman" w:hAnsi="Times New Roman"/>
          <w:sz w:val="19"/>
        </w:rPr>
        <w:t xml:space="preserve">  —  Health and Wellness Centre</w:t>
      </w:r>
    </w:p>
    <w:p w:rsidR="0060162D" w:rsidRDefault="003563F1">
      <w:pPr>
        <w:spacing w:before="20" w:after="20"/>
      </w:pPr>
      <w:r>
        <w:rPr>
          <w:rFonts w:ascii="Times New Roman" w:hAnsi="Times New Roman"/>
          <w:b/>
          <w:color w:val="154360"/>
          <w:sz w:val="19"/>
        </w:rPr>
        <w:t>JWT</w:t>
      </w:r>
      <w:r>
        <w:rPr>
          <w:rFonts w:ascii="Times New Roman" w:hAnsi="Times New Roman"/>
          <w:sz w:val="19"/>
        </w:rPr>
        <w:t xml:space="preserve">  —  JSON Web Token</w:t>
      </w:r>
    </w:p>
    <w:p w:rsidR="0060162D" w:rsidRDefault="003563F1">
      <w:pPr>
        <w:spacing w:before="20" w:after="20"/>
      </w:pPr>
      <w:r>
        <w:rPr>
          <w:rFonts w:ascii="Times New Roman" w:hAnsi="Times New Roman"/>
          <w:b/>
          <w:color w:val="154360"/>
          <w:sz w:val="19"/>
        </w:rPr>
        <w:t>LLM</w:t>
      </w:r>
      <w:r>
        <w:rPr>
          <w:rFonts w:ascii="Times New Roman" w:hAnsi="Times New Roman"/>
          <w:sz w:val="19"/>
        </w:rPr>
        <w:t xml:space="preserve">  —  Large Language Model</w:t>
      </w:r>
    </w:p>
    <w:p w:rsidR="0060162D" w:rsidRDefault="003563F1">
      <w:pPr>
        <w:spacing w:before="20" w:after="20"/>
      </w:pPr>
      <w:r>
        <w:rPr>
          <w:rFonts w:ascii="Times New Roman" w:hAnsi="Times New Roman"/>
          <w:b/>
          <w:color w:val="154360"/>
          <w:sz w:val="19"/>
        </w:rPr>
        <w:t>MAP</w:t>
      </w:r>
      <w:r>
        <w:rPr>
          <w:rFonts w:ascii="Times New Roman" w:hAnsi="Times New Roman"/>
          <w:sz w:val="19"/>
        </w:rPr>
        <w:t xml:space="preserve">  —  Maximum A Posteriori</w:t>
      </w:r>
    </w:p>
    <w:p w:rsidR="0060162D" w:rsidRDefault="003563F1">
      <w:pPr>
        <w:spacing w:before="20" w:after="20"/>
      </w:pPr>
      <w:r>
        <w:rPr>
          <w:rFonts w:ascii="Times New Roman" w:hAnsi="Times New Roman"/>
          <w:b/>
          <w:color w:val="154360"/>
          <w:sz w:val="19"/>
        </w:rPr>
        <w:t>ML</w:t>
      </w:r>
      <w:r>
        <w:rPr>
          <w:rFonts w:ascii="Times New Roman" w:hAnsi="Times New Roman"/>
          <w:sz w:val="19"/>
        </w:rPr>
        <w:t xml:space="preserve">  —  Machine Learning</w:t>
      </w:r>
    </w:p>
    <w:p w:rsidR="0060162D" w:rsidRDefault="003563F1">
      <w:pPr>
        <w:spacing w:before="20" w:after="20"/>
      </w:pPr>
      <w:r>
        <w:rPr>
          <w:rFonts w:ascii="Times New Roman" w:hAnsi="Times New Roman"/>
          <w:b/>
          <w:color w:val="154360"/>
          <w:sz w:val="19"/>
        </w:rPr>
        <w:t>NB</w:t>
      </w:r>
      <w:r>
        <w:rPr>
          <w:rFonts w:ascii="Times New Roman" w:hAnsi="Times New Roman"/>
          <w:sz w:val="19"/>
        </w:rPr>
        <w:t xml:space="preserve">  —  Naive Bayes</w:t>
      </w:r>
    </w:p>
    <w:p w:rsidR="0060162D" w:rsidRDefault="003563F1">
      <w:pPr>
        <w:spacing w:before="20" w:after="20"/>
      </w:pPr>
      <w:r>
        <w:rPr>
          <w:rFonts w:ascii="Times New Roman" w:hAnsi="Times New Roman"/>
          <w:b/>
          <w:color w:val="154360"/>
          <w:sz w:val="19"/>
        </w:rPr>
        <w:t>NFR</w:t>
      </w:r>
      <w:r>
        <w:rPr>
          <w:rFonts w:ascii="Times New Roman" w:hAnsi="Times New Roman"/>
          <w:sz w:val="19"/>
        </w:rPr>
        <w:t xml:space="preserve">  —  Non-Functional Requirement</w:t>
      </w:r>
    </w:p>
    <w:p w:rsidR="0060162D" w:rsidRDefault="003563F1">
      <w:pPr>
        <w:spacing w:before="20" w:after="20"/>
      </w:pPr>
      <w:r>
        <w:rPr>
          <w:rFonts w:ascii="Times New Roman" w:hAnsi="Times New Roman"/>
          <w:b/>
          <w:color w:val="154360"/>
          <w:sz w:val="19"/>
        </w:rPr>
        <w:t>OCC</w:t>
      </w:r>
      <w:r>
        <w:rPr>
          <w:rFonts w:ascii="Times New Roman" w:hAnsi="Times New Roman"/>
          <w:sz w:val="19"/>
        </w:rPr>
        <w:t xml:space="preserve">  —  Optimistic Concurrency Control</w:t>
      </w:r>
    </w:p>
    <w:p w:rsidR="0060162D" w:rsidRDefault="003563F1">
      <w:pPr>
        <w:spacing w:before="20" w:after="20"/>
      </w:pPr>
      <w:r>
        <w:rPr>
          <w:rFonts w:ascii="Times New Roman" w:hAnsi="Times New Roman"/>
          <w:b/>
          <w:color w:val="154360"/>
          <w:sz w:val="19"/>
        </w:rPr>
        <w:t>PHC</w:t>
      </w:r>
      <w:r>
        <w:rPr>
          <w:rFonts w:ascii="Times New Roman" w:hAnsi="Times New Roman"/>
          <w:sz w:val="19"/>
        </w:rPr>
        <w:t xml:space="preserve">  —  Primary Health Centre</w:t>
      </w:r>
    </w:p>
    <w:p w:rsidR="0060162D" w:rsidRDefault="003563F1">
      <w:pPr>
        <w:spacing w:before="20" w:after="20"/>
      </w:pPr>
      <w:r>
        <w:rPr>
          <w:rFonts w:ascii="Times New Roman" w:hAnsi="Times New Roman"/>
          <w:b/>
          <w:color w:val="154360"/>
          <w:sz w:val="19"/>
        </w:rPr>
        <w:t>PII</w:t>
      </w:r>
      <w:r>
        <w:rPr>
          <w:rFonts w:ascii="Times New Roman" w:hAnsi="Times New Roman"/>
          <w:sz w:val="19"/>
        </w:rPr>
        <w:t xml:space="preserve">  —  Personally Identifiable Information</w:t>
      </w:r>
    </w:p>
    <w:p w:rsidR="0060162D" w:rsidRDefault="003563F1">
      <w:pPr>
        <w:spacing w:before="20" w:after="20"/>
      </w:pPr>
      <w:r>
        <w:rPr>
          <w:rFonts w:ascii="Times New Roman" w:hAnsi="Times New Roman"/>
          <w:b/>
          <w:color w:val="154360"/>
          <w:sz w:val="19"/>
        </w:rPr>
        <w:t>QUADAS-2</w:t>
      </w:r>
      <w:r>
        <w:rPr>
          <w:rFonts w:ascii="Times New Roman" w:hAnsi="Times New Roman"/>
          <w:sz w:val="19"/>
        </w:rPr>
        <w:t xml:space="preserve">  —  Quality Assessment of Diagnostic Accuracy Studies 2</w:t>
      </w:r>
    </w:p>
    <w:p w:rsidR="0060162D" w:rsidRDefault="003563F1">
      <w:pPr>
        <w:spacing w:before="20" w:after="20"/>
      </w:pPr>
      <w:r>
        <w:rPr>
          <w:rFonts w:ascii="Times New Roman" w:hAnsi="Times New Roman"/>
          <w:b/>
          <w:color w:val="154360"/>
          <w:sz w:val="19"/>
        </w:rPr>
        <w:t>RBAC</w:t>
      </w:r>
      <w:r>
        <w:rPr>
          <w:rFonts w:ascii="Times New Roman" w:hAnsi="Times New Roman"/>
          <w:sz w:val="19"/>
        </w:rPr>
        <w:t xml:space="preserve">  —  Role-Based Access Control</w:t>
      </w:r>
    </w:p>
    <w:p w:rsidR="0060162D" w:rsidRDefault="003563F1">
      <w:pPr>
        <w:spacing w:before="20" w:after="20"/>
      </w:pPr>
      <w:r>
        <w:rPr>
          <w:rFonts w:ascii="Times New Roman" w:hAnsi="Times New Roman"/>
          <w:b/>
          <w:color w:val="154360"/>
          <w:sz w:val="19"/>
        </w:rPr>
        <w:t>STRIDE</w:t>
      </w:r>
      <w:r>
        <w:rPr>
          <w:rFonts w:ascii="Times New Roman" w:hAnsi="Times New Roman"/>
          <w:sz w:val="19"/>
        </w:rPr>
        <w:t xml:space="preserve">  —  Spoofing, Tampering, Repudiation, Information Disclosure, Denial of Service, Elevation of Privilege</w:t>
      </w:r>
    </w:p>
    <w:p w:rsidR="0060162D" w:rsidRDefault="003563F1">
      <w:pPr>
        <w:spacing w:before="20" w:after="20"/>
      </w:pPr>
      <w:r>
        <w:rPr>
          <w:rFonts w:ascii="Times New Roman" w:hAnsi="Times New Roman"/>
          <w:b/>
          <w:color w:val="154360"/>
          <w:sz w:val="19"/>
        </w:rPr>
        <w:t>TLS</w:t>
      </w:r>
      <w:r>
        <w:rPr>
          <w:rFonts w:ascii="Times New Roman" w:hAnsi="Times New Roman"/>
          <w:sz w:val="19"/>
        </w:rPr>
        <w:t xml:space="preserve">  —  Transport Layer Security</w:t>
      </w:r>
    </w:p>
    <w:p w:rsidR="0060162D" w:rsidRDefault="003563F1">
      <w:pPr>
        <w:spacing w:before="20" w:after="20"/>
      </w:pPr>
      <w:r>
        <w:rPr>
          <w:rFonts w:ascii="Times New Roman" w:hAnsi="Times New Roman"/>
          <w:b/>
          <w:color w:val="154360"/>
          <w:sz w:val="19"/>
        </w:rPr>
        <w:t>UI</w:t>
      </w:r>
      <w:r>
        <w:rPr>
          <w:rFonts w:ascii="Times New Roman" w:hAnsi="Times New Roman"/>
          <w:sz w:val="19"/>
        </w:rPr>
        <w:t xml:space="preserve">  —  User Interface</w:t>
      </w:r>
    </w:p>
    <w:p w:rsidR="0060162D" w:rsidRDefault="003563F1">
      <w:pPr>
        <w:spacing w:before="20" w:after="20"/>
      </w:pPr>
      <w:r>
        <w:rPr>
          <w:rFonts w:ascii="Times New Roman" w:hAnsi="Times New Roman"/>
          <w:b/>
          <w:color w:val="154360"/>
          <w:sz w:val="19"/>
        </w:rPr>
        <w:t>ZAP</w:t>
      </w:r>
      <w:r>
        <w:rPr>
          <w:rFonts w:ascii="Times New Roman" w:hAnsi="Times New Roman"/>
          <w:sz w:val="19"/>
        </w:rPr>
        <w:t xml:space="preserve">  —  Zed Attack Proxy (OWASP)</w:t>
      </w:r>
    </w:p>
    <w:p w:rsidR="0060162D" w:rsidRDefault="0060162D">
      <w:pPr>
        <w:sectPr w:rsidR="0060162D">
          <w:headerReference w:type="default" r:id="rId8"/>
          <w:footerReference w:type="default" r:id="rId9"/>
          <w:pgSz w:w="12240" w:h="15840"/>
          <w:pgMar w:top="1296" w:right="1296" w:bottom="1296" w:left="1296" w:header="720" w:footer="720" w:gutter="0"/>
          <w:pgNumType w:fmt="lowerRoman"/>
          <w:cols w:space="720"/>
          <w:titlePg/>
          <w:docGrid w:linePitch="360"/>
        </w:sectPr>
      </w:pPr>
    </w:p>
    <w:p w:rsidR="0060162D" w:rsidRDefault="003563F1">
      <w:pPr>
        <w:spacing w:before="280" w:after="160"/>
      </w:pPr>
      <w:r>
        <w:rPr>
          <w:rFonts w:ascii="Times New Roman" w:hAnsi="Times New Roman"/>
          <w:b/>
          <w:color w:val="154360"/>
          <w:sz w:val="28"/>
        </w:rPr>
        <w:lastRenderedPageBreak/>
        <w:t>Chapter 1: Introduction &amp; Literature Review</w:t>
      </w:r>
    </w:p>
    <w:p w:rsidR="0060162D" w:rsidRDefault="003563F1">
      <w:pPr>
        <w:spacing w:before="200" w:after="80"/>
      </w:pPr>
      <w:r>
        <w:rPr>
          <w:rFonts w:ascii="Times New Roman" w:hAnsi="Times New Roman"/>
          <w:b/>
          <w:color w:val="154360"/>
          <w:sz w:val="24"/>
        </w:rPr>
        <w:t>1.1 Motivation &amp; Primary Healthcare Challenges in Rural India</w:t>
      </w:r>
    </w:p>
    <w:p w:rsidR="0060162D" w:rsidRDefault="003563F1">
      <w:pPr>
        <w:spacing w:after="80"/>
        <w:jc w:val="both"/>
      </w:pPr>
      <w:r>
        <w:rPr>
          <w:rFonts w:ascii="Times New Roman" w:hAnsi="Times New Roman"/>
          <w:color w:val="212121"/>
        </w:rPr>
        <w:t xml:space="preserve">In developing healthcare systems with </w:t>
      </w:r>
      <w:r>
        <w:rPr>
          <w:rFonts w:ascii="Times New Roman" w:hAnsi="Times New Roman"/>
          <w:color w:val="212121"/>
        </w:rPr>
        <w:t>wide geographic dispersion, delivering consistent primary healthcare remains a fundamental public health challenge. In India, the primary healthcare pyramid relies heavily on community-level frontline workers, primarily Accredited Social Health Activists (</w:t>
      </w:r>
      <w:r>
        <w:rPr>
          <w:rFonts w:ascii="Times New Roman" w:hAnsi="Times New Roman"/>
          <w:color w:val="212121"/>
        </w:rPr>
        <w:t xml:space="preserve">ASHAs) and Auxiliary Nurse Midwives (ANMs) stationed across Health and Wellness Centres (HWCs) and Sub-Centres. These frontline workers operate under severe operational constraints: high patient-to-physician ratios that frequently exceed 1:10,000 in rural </w:t>
      </w:r>
      <w:r>
        <w:rPr>
          <w:rFonts w:ascii="Times New Roman" w:hAnsi="Times New Roman"/>
          <w:color w:val="212121"/>
        </w:rPr>
        <w:t>districts, rudimentary diagnostic infrastructure, and significant travel distances separating peripheral villages from referral hospitals.</w:t>
      </w:r>
    </w:p>
    <w:p w:rsidR="0060162D" w:rsidRDefault="003563F1">
      <w:pPr>
        <w:spacing w:after="80"/>
        <w:jc w:val="both"/>
      </w:pPr>
      <w:r>
        <w:rPr>
          <w:rFonts w:ascii="Times New Roman" w:hAnsi="Times New Roman"/>
          <w:color w:val="212121"/>
        </w:rPr>
        <w:t xml:space="preserve">When rural patients present with acute symptoms, the frontline health worker must make high-stakes triage decisions: </w:t>
      </w:r>
      <w:r>
        <w:rPr>
          <w:rFonts w:ascii="Times New Roman" w:hAnsi="Times New Roman"/>
          <w:color w:val="212121"/>
        </w:rPr>
        <w:t>determining whether an individual can be safely managed with supportive care, requires scheduled primary health centre (PHC) physician evaluation, or demands immediate emergency transfer to a district hospital. Errors in this triage process carry severe cl</w:t>
      </w:r>
      <w:r>
        <w:rPr>
          <w:rFonts w:ascii="Times New Roman" w:hAnsi="Times New Roman"/>
          <w:color w:val="212121"/>
        </w:rPr>
        <w:t>inical consequences. Under-triage of acute conditions—such as myocardial infarction presenting as epigastric discomfort—leads to preventable mortality. Conversely, systematic over-triage congests secondary and tertiary facilities, imposing travel and consu</w:t>
      </w:r>
      <w:r>
        <w:rPr>
          <w:rFonts w:ascii="Times New Roman" w:hAnsi="Times New Roman"/>
          <w:color w:val="212121"/>
        </w:rPr>
        <w:t>ltation costs on rural households.</w:t>
      </w:r>
    </w:p>
    <w:p w:rsidR="0060162D" w:rsidRDefault="003563F1">
      <w:pPr>
        <w:spacing w:after="80"/>
        <w:jc w:val="both"/>
      </w:pPr>
      <w:r>
        <w:rPr>
          <w:rFonts w:ascii="Times New Roman" w:hAnsi="Times New Roman"/>
          <w:color w:val="212121"/>
        </w:rPr>
        <w:t>While digital health initiatives under the Ayushman Bharat Digital Mission (ABDM) and statutory frameworks such as the Digital Personal Data Protection (DPDP) Act, 2023 [11] have advanced privacy standards, decision suppo</w:t>
      </w:r>
      <w:r>
        <w:rPr>
          <w:rFonts w:ascii="Times New Roman" w:hAnsi="Times New Roman"/>
          <w:color w:val="212121"/>
        </w:rPr>
        <w:t>rt tools for community health workers remain limited. Commercial symptom checkers and diagnostic mobile applications often fail in this operating environment. They are typically engineered as consumer tools that require continuous broadband connectivity, p</w:t>
      </w:r>
      <w:r>
        <w:rPr>
          <w:rFonts w:ascii="Times New Roman" w:hAnsi="Times New Roman"/>
          <w:color w:val="212121"/>
        </w:rPr>
        <w:t>rovide no interpretable clinical rationales, and lack fail-closed safety designs. When an underlying algorithmic service experiences network timeout or server failure, such systems frequently crash or return empty screens, leaving frontline workers without</w:t>
      </w:r>
      <w:r>
        <w:rPr>
          <w:rFonts w:ascii="Times New Roman" w:hAnsi="Times New Roman"/>
          <w:color w:val="212121"/>
        </w:rPr>
        <w:t xml:space="preserve"> guidance.</w:t>
      </w:r>
    </w:p>
    <w:p w:rsidR="0060162D" w:rsidRDefault="003563F1">
      <w:pPr>
        <w:spacing w:after="80"/>
        <w:jc w:val="both"/>
      </w:pPr>
      <w:r>
        <w:rPr>
          <w:rFonts w:ascii="Times New Roman" w:hAnsi="Times New Roman"/>
          <w:color w:val="212121"/>
        </w:rPr>
        <w:t>In this project, I address these challenges by engineering ArogyaMitra, a secure, explainable, and fail-closed AI-assisted clinical decision support system prototype tailored for community healthcare workers. The system does not attempt to repla</w:t>
      </w:r>
      <w:r>
        <w:rPr>
          <w:rFonts w:ascii="Times New Roman" w:hAnsi="Times New Roman"/>
          <w:color w:val="212121"/>
        </w:rPr>
        <w:t>ce physician diagnosis. Instead, it serves as an assistive screening aid that provides differential disease estimation, enforces deterministic safety overrides for emergencies, operates with bounded latency, and protects patient privacy through containeriz</w:t>
      </w:r>
      <w:r>
        <w:rPr>
          <w:rFonts w:ascii="Times New Roman" w:hAnsi="Times New Roman"/>
          <w:color w:val="212121"/>
        </w:rPr>
        <w:t>ed security.</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[Primer for Evaluation: Naive Bayes, Probabilistic Calibration, and Clinical Triage] </w:t>
            </w:r>
            <w:r>
              <w:rPr>
                <w:rFonts w:ascii="Times New Roman" w:hAnsi="Times New Roman"/>
                <w:i/>
                <w:color w:val="212121"/>
                <w:sz w:val="19"/>
              </w:rPr>
              <w:t>1. Bernoulli Naive Bayes Classifier: Treats each presenting symptom as a binary indicator variable (present or absent) across 131 clinical features and 41 dis</w:t>
            </w:r>
            <w:r>
              <w:rPr>
                <w:rFonts w:ascii="Times New Roman" w:hAnsi="Times New Roman"/>
                <w:i/>
                <w:color w:val="212121"/>
                <w:sz w:val="19"/>
              </w:rPr>
              <w:t>ease classes. By assuming conditional independence among symptoms given the disease, the model computes log-posterior class scores by summing log-likelihood ratios. This avoids matrix inversions and yields inference times of approximately 1.8 ms on commodi</w:t>
            </w:r>
            <w:r>
              <w:rPr>
                <w:rFonts w:ascii="Times New Roman" w:hAnsi="Times New Roman"/>
                <w:i/>
                <w:color w:val="212121"/>
                <w:sz w:val="19"/>
              </w:rPr>
              <w:t>ty CPUs.</w:t>
            </w:r>
            <w:r>
              <w:rPr>
                <w:rFonts w:ascii="Times New Roman" w:hAnsi="Times New Roman"/>
                <w:i/>
                <w:color w:val="212121"/>
                <w:sz w:val="19"/>
              </w:rPr>
              <w:br/>
            </w:r>
            <w:r>
              <w:rPr>
                <w:rFonts w:ascii="Times New Roman" w:hAnsi="Times New Roman"/>
                <w:i/>
                <w:color w:val="212121"/>
                <w:sz w:val="19"/>
              </w:rPr>
              <w:br/>
              <w:t>2. Probabilistic Calibration: In statistical learning, a classifier is well-calibrated if a predicted score of 0.8 corresponds to an empirical 80% event frequency. Naive Bayes violates this condition because multiplying correlated symptom likelih</w:t>
            </w:r>
            <w:r>
              <w:rPr>
                <w:rFonts w:ascii="Times New Roman" w:hAnsi="Times New Roman"/>
                <w:i/>
                <w:color w:val="212121"/>
                <w:sz w:val="19"/>
              </w:rPr>
              <w:t>oods artificially inflates the posterior odds, pushing scores toward 0 and 1. Post-hoc calibration methods (such as Platt scaling) can overfit on scarce clinical datasets; in my experiments on 304 unique rows, Platt scaling worsened log loss from 0.0061 to</w:t>
            </w:r>
            <w:r>
              <w:rPr>
                <w:rFonts w:ascii="Times New Roman" w:hAnsi="Times New Roman"/>
                <w:i/>
                <w:color w:val="212121"/>
                <w:sz w:val="19"/>
              </w:rPr>
              <w:t xml:space="preserve"> 0.1643. Consequently, ArogyaMitra explicitly displays scores as uncalibrated estimates.</w:t>
            </w:r>
            <w:r>
              <w:rPr>
                <w:rFonts w:ascii="Times New Roman" w:hAnsi="Times New Roman"/>
                <w:i/>
                <w:color w:val="212121"/>
                <w:sz w:val="19"/>
              </w:rPr>
              <w:br/>
            </w:r>
            <w:r>
              <w:rPr>
                <w:rFonts w:ascii="Times New Roman" w:hAnsi="Times New Roman"/>
                <w:i/>
                <w:color w:val="212121"/>
                <w:sz w:val="19"/>
              </w:rPr>
              <w:br/>
              <w:t>3. Deterministic Red-Flag Triage Layer: Because statistical classifiers can err when presented with rare or atypical symptom combinations, ArogyaMitra decouples emerg</w:t>
            </w:r>
            <w:r>
              <w:rPr>
                <w:rFonts w:ascii="Times New Roman" w:hAnsi="Times New Roman"/>
                <w:i/>
                <w:color w:val="212121"/>
                <w:sz w:val="19"/>
              </w:rPr>
              <w:t xml:space="preserve">ency detection from machine learning. A deterministic rule engine scans for life-threatening symptoms (e.g., chest pain, coma, breathlessness) before the model runs. If triggered, it </w:t>
            </w:r>
            <w:r>
              <w:rPr>
                <w:rFonts w:ascii="Times New Roman" w:hAnsi="Times New Roman"/>
                <w:i/>
                <w:color w:val="212121"/>
                <w:sz w:val="19"/>
              </w:rPr>
              <w:lastRenderedPageBreak/>
              <w:t>immediately locks the triage output to EMERGENCY, preventing model miscla</w:t>
            </w:r>
            <w:r>
              <w:rPr>
                <w:rFonts w:ascii="Times New Roman" w:hAnsi="Times New Roman"/>
                <w:i/>
                <w:color w:val="212121"/>
                <w:sz w:val="19"/>
              </w:rPr>
              <w:t>ssification from causing clinical under-triage.</w:t>
            </w:r>
          </w:p>
        </w:tc>
      </w:tr>
    </w:tbl>
    <w:p w:rsidR="0060162D" w:rsidRDefault="0060162D">
      <w:pPr>
        <w:spacing w:after="60"/>
      </w:pPr>
    </w:p>
    <w:p w:rsidR="0060162D" w:rsidRDefault="003563F1">
      <w:pPr>
        <w:spacing w:before="200" w:after="80"/>
      </w:pPr>
      <w:r>
        <w:rPr>
          <w:rFonts w:ascii="Times New Roman" w:hAnsi="Times New Roman"/>
          <w:b/>
          <w:color w:val="154360"/>
          <w:sz w:val="24"/>
        </w:rPr>
        <w:t>1.2 Comprehensive Literature Review</w:t>
      </w:r>
    </w:p>
    <w:p w:rsidR="0060162D" w:rsidRDefault="003563F1">
      <w:pPr>
        <w:spacing w:before="160" w:after="40"/>
      </w:pPr>
      <w:r>
        <w:rPr>
          <w:rFonts w:ascii="Times New Roman" w:hAnsi="Times New Roman"/>
          <w:b/>
          <w:color w:val="212121"/>
        </w:rPr>
        <w:t>1.2.1 Review of Symptom Checkers, Decision Support, and Calibration</w:t>
      </w:r>
    </w:p>
    <w:p w:rsidR="0060162D" w:rsidRDefault="003563F1">
      <w:pPr>
        <w:spacing w:after="80"/>
        <w:jc w:val="both"/>
      </w:pPr>
      <w:r>
        <w:rPr>
          <w:rFonts w:ascii="Times New Roman" w:hAnsi="Times New Roman"/>
          <w:color w:val="212121"/>
        </w:rPr>
        <w:t xml:space="preserve">The academic literature evaluating algorithmic decision support and symptom checking tools reveals </w:t>
      </w:r>
      <w:r>
        <w:rPr>
          <w:rFonts w:ascii="Times New Roman" w:hAnsi="Times New Roman"/>
          <w:color w:val="212121"/>
        </w:rPr>
        <w:t>important discrepancies between theoretical predictive accuracy and clinical safety. A systematic review by Wallace et al. (2022) [1] analyzed 10 studies evaluating 48 digital symptom checkers using the Quality Assessment of Diagnostic Accuracy Studies (QU</w:t>
      </w:r>
      <w:r>
        <w:rPr>
          <w:rFonts w:ascii="Times New Roman" w:hAnsi="Times New Roman"/>
          <w:color w:val="212121"/>
        </w:rPr>
        <w:t>ADAS-2) methodology. Their key findings include:</w:t>
      </w:r>
    </w:p>
    <w:p w:rsidR="0060162D" w:rsidRDefault="003563F1">
      <w:pPr>
        <w:spacing w:after="60"/>
        <w:jc w:val="both"/>
      </w:pPr>
      <w:r>
        <w:rPr>
          <w:rFonts w:ascii="Times New Roman" w:hAnsi="Times New Roman"/>
          <w:color w:val="212121"/>
        </w:rPr>
        <w:t>1. Diagnostic Accuracy: Across evaluated platforms, primary diagnostic accuracy was low, ranging between 19.0% and 37.9%. Even when evaluating top-3 or top-5 differential accuracy, symptom checkers showed li</w:t>
      </w:r>
      <w:r>
        <w:rPr>
          <w:rFonts w:ascii="Times New Roman" w:hAnsi="Times New Roman"/>
          <w:color w:val="212121"/>
        </w:rPr>
        <w:t>mited precision compared to practicing general practitioners.</w:t>
      </w:r>
    </w:p>
    <w:p w:rsidR="0060162D" w:rsidRDefault="003563F1">
      <w:pPr>
        <w:spacing w:after="60"/>
        <w:jc w:val="both"/>
      </w:pPr>
      <w:r>
        <w:rPr>
          <w:rFonts w:ascii="Times New Roman" w:hAnsi="Times New Roman"/>
          <w:color w:val="212121"/>
        </w:rPr>
        <w:t>2. Triage Accuracy: Triage decision accuracy (determining urgency) ranged from 48.8% to 90.1%, but exhibited wide variation across different commercial checkers evaluating identical clinical vig</w:t>
      </w:r>
      <w:r>
        <w:rPr>
          <w:rFonts w:ascii="Times New Roman" w:hAnsi="Times New Roman"/>
          <w:color w:val="212121"/>
        </w:rPr>
        <w:t>nettes.</w:t>
      </w:r>
    </w:p>
    <w:p w:rsidR="0060162D" w:rsidRDefault="003563F1">
      <w:pPr>
        <w:spacing w:after="60"/>
        <w:jc w:val="both"/>
      </w:pPr>
      <w:r>
        <w:rPr>
          <w:rFonts w:ascii="Times New Roman" w:hAnsi="Times New Roman"/>
          <w:color w:val="212121"/>
        </w:rPr>
        <w:t>3. Safety Hazards and Swiss-Cheese Failure Model: Wallace et al. noted that symptom checkers present patient safety hazards when errors align across stages—such as an incorrect primary diagnosis cascading into an inappropriately delayed triage reco</w:t>
      </w:r>
      <w:r>
        <w:rPr>
          <w:rFonts w:ascii="Times New Roman" w:hAnsi="Times New Roman"/>
          <w:color w:val="212121"/>
        </w:rPr>
        <w:t>mmendation.</w:t>
      </w:r>
    </w:p>
    <w:p w:rsidR="0060162D" w:rsidRDefault="003563F1">
      <w:pPr>
        <w:spacing w:after="160"/>
        <w:jc w:val="both"/>
      </w:pPr>
      <w:r>
        <w:rPr>
          <w:rFonts w:ascii="Times New Roman" w:hAnsi="Times New Roman"/>
          <w:color w:val="212121"/>
        </w:rPr>
        <w:t>4. Need for Independent Evaluation: The authors concluded that digital symptom checkers require independent clinical validation on real-world data and formal medical device regulation before deployment in public healthcare.</w:t>
      </w:r>
    </w:p>
    <w:p w:rsidR="0060162D" w:rsidRDefault="003563F1">
      <w:pPr>
        <w:spacing w:after="80"/>
        <w:jc w:val="both"/>
      </w:pPr>
      <w:r>
        <w:rPr>
          <w:rFonts w:ascii="Times New Roman" w:hAnsi="Times New Roman"/>
          <w:color w:val="212121"/>
        </w:rPr>
        <w:t xml:space="preserve">Complementing </w:t>
      </w:r>
      <w:r>
        <w:rPr>
          <w:rFonts w:ascii="Times New Roman" w:hAnsi="Times New Roman"/>
          <w:color w:val="212121"/>
        </w:rPr>
        <w:t>clinical triage evaluations, the theoretical behavior of probabilistic classifier calibration was investigated by Niculescu-Mizil &amp; Caruana (2005) [2] across 10 supervised learning families. They showed that:</w:t>
      </w:r>
    </w:p>
    <w:p w:rsidR="0060162D" w:rsidRDefault="003563F1">
      <w:pPr>
        <w:spacing w:after="60"/>
        <w:jc w:val="both"/>
      </w:pPr>
      <w:r>
        <w:rPr>
          <w:rFonts w:ascii="Times New Roman" w:hAnsi="Times New Roman"/>
          <w:color w:val="212121"/>
        </w:rPr>
        <w:t xml:space="preserve">1. Distortion in Naive Bayes Estimators: Naive </w:t>
      </w:r>
      <w:r>
        <w:rPr>
          <w:rFonts w:ascii="Times New Roman" w:hAnsi="Times New Roman"/>
          <w:color w:val="212121"/>
        </w:rPr>
        <w:t>Bayes pushes predicted probabilities toward 0 and 1 because its conditional independence assumption multiplies marginal likelihoods, causing redundant evidence to inflate posterior log-odds.</w:t>
      </w:r>
    </w:p>
    <w:p w:rsidR="0060162D" w:rsidRDefault="003563F1">
      <w:pPr>
        <w:spacing w:after="160"/>
        <w:jc w:val="both"/>
      </w:pPr>
      <w:r>
        <w:rPr>
          <w:rFonts w:ascii="Times New Roman" w:hAnsi="Times New Roman"/>
          <w:color w:val="212121"/>
        </w:rPr>
        <w:t>2. Data Scarcity and Isotonic Regression: The authors demonstrate</w:t>
      </w:r>
      <w:r>
        <w:rPr>
          <w:rFonts w:ascii="Times New Roman" w:hAnsi="Times New Roman"/>
          <w:color w:val="212121"/>
        </w:rPr>
        <w:t>d that non-parametric calibration (Isotonic regression) requires substantial validation data and performs worse than parametric Platt scaling when data is scarce.</w:t>
      </w:r>
    </w:p>
    <w:p w:rsidR="0060162D" w:rsidRDefault="003563F1">
      <w:pPr>
        <w:spacing w:after="80"/>
        <w:jc w:val="both"/>
      </w:pPr>
      <w:r>
        <w:rPr>
          <w:rFonts w:ascii="Times New Roman" w:hAnsi="Times New Roman"/>
          <w:color w:val="212121"/>
        </w:rPr>
        <w:t>Table 1.1 summarizes six seminal contributions across clinical symptom checking, Bayesian cla</w:t>
      </w:r>
      <w:r>
        <w:rPr>
          <w:rFonts w:ascii="Times New Roman" w:hAnsi="Times New Roman"/>
          <w:color w:val="212121"/>
        </w:rPr>
        <w:t>ssification, interpretability, and natural language generation that directly informed the design of ArogyaMitra.</w:t>
      </w:r>
    </w:p>
    <w:p w:rsidR="0060162D" w:rsidRDefault="003563F1">
      <w:pPr>
        <w:spacing w:before="160" w:after="60"/>
      </w:pPr>
      <w:r>
        <w:rPr>
          <w:rFonts w:ascii="Times New Roman" w:hAnsi="Times New Roman"/>
          <w:b/>
          <w:color w:val="154360"/>
          <w:sz w:val="19"/>
        </w:rPr>
        <w:t>Table 1.1: Comprehensive Literature Review Summary Matrix</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959"/>
        <w:gridCol w:w="1549"/>
        <w:gridCol w:w="3213"/>
        <w:gridCol w:w="3067"/>
      </w:tblGrid>
      <w:tr w:rsidR="0060162D">
        <w:trPr>
          <w:jc w:val="center"/>
        </w:trPr>
        <w:tc>
          <w:tcPr>
            <w:tcW w:w="2016" w:type="dxa"/>
            <w:shd w:val="clear" w:color="auto" w:fill="154360"/>
            <w:tcMar>
              <w:top w:w="80" w:type="dxa"/>
              <w:left w:w="80" w:type="dxa"/>
              <w:bottom w:w="80" w:type="dxa"/>
              <w:right w:w="80" w:type="dxa"/>
            </w:tcMar>
          </w:tcPr>
          <w:p w:rsidR="0060162D" w:rsidRDefault="003563F1">
            <w:pPr>
              <w:jc w:val="center"/>
            </w:pPr>
            <w:r>
              <w:rPr>
                <w:rFonts w:ascii="Times New Roman" w:hAnsi="Times New Roman"/>
                <w:b/>
                <w:color w:val="FFFFFF"/>
                <w:sz w:val="18"/>
              </w:rPr>
              <w:t>Author &amp; Ref</w:t>
            </w:r>
          </w:p>
        </w:tc>
        <w:tc>
          <w:tcPr>
            <w:tcW w:w="1584" w:type="dxa"/>
            <w:shd w:val="clear" w:color="auto" w:fill="154360"/>
            <w:tcMar>
              <w:top w:w="80" w:type="dxa"/>
              <w:left w:w="80" w:type="dxa"/>
              <w:bottom w:w="80" w:type="dxa"/>
              <w:right w:w="80" w:type="dxa"/>
            </w:tcMar>
          </w:tcPr>
          <w:p w:rsidR="0060162D" w:rsidRDefault="003563F1">
            <w:pPr>
              <w:jc w:val="center"/>
            </w:pPr>
            <w:r>
              <w:rPr>
                <w:rFonts w:ascii="Times New Roman" w:hAnsi="Times New Roman"/>
                <w:b/>
                <w:color w:val="FFFFFF"/>
                <w:sz w:val="18"/>
              </w:rPr>
              <w:t>Venue</w:t>
            </w:r>
          </w:p>
        </w:tc>
        <w:tc>
          <w:tcPr>
            <w:tcW w:w="3312" w:type="dxa"/>
            <w:shd w:val="clear" w:color="auto" w:fill="154360"/>
            <w:tcMar>
              <w:top w:w="80" w:type="dxa"/>
              <w:left w:w="80" w:type="dxa"/>
              <w:bottom w:w="80" w:type="dxa"/>
              <w:right w:w="80" w:type="dxa"/>
            </w:tcMar>
          </w:tcPr>
          <w:p w:rsidR="0060162D" w:rsidRDefault="003563F1">
            <w:pPr>
              <w:jc w:val="center"/>
            </w:pPr>
            <w:r>
              <w:rPr>
                <w:rFonts w:ascii="Times New Roman" w:hAnsi="Times New Roman"/>
                <w:b/>
                <w:color w:val="FFFFFF"/>
                <w:sz w:val="18"/>
              </w:rPr>
              <w:t>Methodological Summary</w:t>
            </w:r>
          </w:p>
        </w:tc>
        <w:tc>
          <w:tcPr>
            <w:tcW w:w="3168" w:type="dxa"/>
            <w:shd w:val="clear" w:color="auto" w:fill="154360"/>
            <w:tcMar>
              <w:top w:w="80" w:type="dxa"/>
              <w:left w:w="80" w:type="dxa"/>
              <w:bottom w:w="80" w:type="dxa"/>
              <w:right w:w="80" w:type="dxa"/>
            </w:tcMar>
          </w:tcPr>
          <w:p w:rsidR="0060162D" w:rsidRDefault="003563F1">
            <w:pPr>
              <w:jc w:val="center"/>
            </w:pPr>
            <w:r>
              <w:rPr>
                <w:rFonts w:ascii="Times New Roman" w:hAnsi="Times New Roman"/>
                <w:b/>
                <w:color w:val="FFFFFF"/>
                <w:sz w:val="18"/>
              </w:rPr>
              <w:t>Relevance to ArogyaMitra</w:t>
            </w:r>
          </w:p>
        </w:tc>
      </w:tr>
      <w:tr w:rsidR="0060162D">
        <w:trPr>
          <w:jc w:val="center"/>
        </w:trPr>
        <w:tc>
          <w:tcPr>
            <w:tcW w:w="2016" w:type="dxa"/>
            <w:tcMar>
              <w:top w:w="60" w:type="dxa"/>
              <w:left w:w="70" w:type="dxa"/>
              <w:bottom w:w="60" w:type="dxa"/>
              <w:right w:w="70" w:type="dxa"/>
            </w:tcMar>
          </w:tcPr>
          <w:p w:rsidR="0060162D" w:rsidRDefault="003563F1">
            <w:r>
              <w:rPr>
                <w:rFonts w:ascii="Times New Roman" w:hAnsi="Times New Roman"/>
                <w:b/>
                <w:sz w:val="17"/>
              </w:rPr>
              <w:t>Wallace et al. (2</w:t>
            </w:r>
            <w:r>
              <w:rPr>
                <w:rFonts w:ascii="Times New Roman" w:hAnsi="Times New Roman"/>
                <w:b/>
                <w:sz w:val="17"/>
              </w:rPr>
              <w:t>022) [1]</w:t>
            </w:r>
          </w:p>
        </w:tc>
        <w:tc>
          <w:tcPr>
            <w:tcW w:w="1584" w:type="dxa"/>
            <w:tcMar>
              <w:top w:w="60" w:type="dxa"/>
              <w:left w:w="70" w:type="dxa"/>
              <w:bottom w:w="60" w:type="dxa"/>
              <w:right w:w="70" w:type="dxa"/>
            </w:tcMar>
          </w:tcPr>
          <w:p w:rsidR="0060162D" w:rsidRDefault="003563F1">
            <w:r>
              <w:rPr>
                <w:rFonts w:ascii="Times New Roman" w:hAnsi="Times New Roman"/>
                <w:i/>
                <w:sz w:val="17"/>
              </w:rPr>
              <w:t>npj Digital Medicine</w:t>
            </w:r>
          </w:p>
        </w:tc>
        <w:tc>
          <w:tcPr>
            <w:tcW w:w="3312" w:type="dxa"/>
            <w:tcMar>
              <w:top w:w="60" w:type="dxa"/>
              <w:left w:w="70" w:type="dxa"/>
              <w:bottom w:w="60" w:type="dxa"/>
              <w:right w:w="70" w:type="dxa"/>
            </w:tcMar>
          </w:tcPr>
          <w:p w:rsidR="0060162D" w:rsidRDefault="003563F1">
            <w:r>
              <w:rPr>
                <w:rFonts w:ascii="Times New Roman" w:hAnsi="Times New Roman"/>
                <w:sz w:val="16"/>
              </w:rPr>
              <w:t>Systematic review of 10 studies evaluating digital symptom checkers using QUADAS-2.</w:t>
            </w:r>
          </w:p>
        </w:tc>
        <w:tc>
          <w:tcPr>
            <w:tcW w:w="3168" w:type="dxa"/>
            <w:tcMar>
              <w:top w:w="60" w:type="dxa"/>
              <w:left w:w="70" w:type="dxa"/>
              <w:bottom w:w="60" w:type="dxa"/>
              <w:right w:w="70" w:type="dxa"/>
            </w:tcMar>
          </w:tcPr>
          <w:p w:rsidR="0060162D" w:rsidRDefault="003563F1">
            <w:r>
              <w:rPr>
                <w:rFonts w:ascii="Times New Roman" w:hAnsi="Times New Roman"/>
                <w:sz w:val="16"/>
              </w:rPr>
              <w:t>Directly motivates positioning ArogyaMitra as decision support rather than diagnosis, adding deterministic red flags, and fail-closed design.</w:t>
            </w:r>
          </w:p>
        </w:tc>
      </w:tr>
      <w:tr w:rsidR="0060162D">
        <w:trPr>
          <w:jc w:val="center"/>
        </w:trPr>
        <w:tc>
          <w:tcPr>
            <w:tcW w:w="2016" w:type="dxa"/>
            <w:shd w:val="clear" w:color="auto" w:fill="F4F6F7"/>
            <w:tcMar>
              <w:top w:w="60" w:type="dxa"/>
              <w:left w:w="70" w:type="dxa"/>
              <w:bottom w:w="60" w:type="dxa"/>
              <w:right w:w="70" w:type="dxa"/>
            </w:tcMar>
          </w:tcPr>
          <w:p w:rsidR="0060162D" w:rsidRDefault="003563F1">
            <w:r>
              <w:rPr>
                <w:rFonts w:ascii="Times New Roman" w:hAnsi="Times New Roman"/>
                <w:b/>
                <w:sz w:val="17"/>
              </w:rPr>
              <w:t xml:space="preserve">Niculescu-Mizil &amp; </w:t>
            </w:r>
            <w:r>
              <w:rPr>
                <w:rFonts w:ascii="Times New Roman" w:hAnsi="Times New Roman"/>
                <w:b/>
                <w:sz w:val="17"/>
              </w:rPr>
              <w:lastRenderedPageBreak/>
              <w:t>Caruana (2005) [2]</w:t>
            </w:r>
          </w:p>
        </w:tc>
        <w:tc>
          <w:tcPr>
            <w:tcW w:w="1584" w:type="dxa"/>
            <w:shd w:val="clear" w:color="auto" w:fill="F4F6F7"/>
            <w:tcMar>
              <w:top w:w="60" w:type="dxa"/>
              <w:left w:w="70" w:type="dxa"/>
              <w:bottom w:w="60" w:type="dxa"/>
              <w:right w:w="70" w:type="dxa"/>
            </w:tcMar>
          </w:tcPr>
          <w:p w:rsidR="0060162D" w:rsidRDefault="003563F1">
            <w:r>
              <w:rPr>
                <w:rFonts w:ascii="Times New Roman" w:hAnsi="Times New Roman"/>
                <w:i/>
                <w:sz w:val="17"/>
              </w:rPr>
              <w:lastRenderedPageBreak/>
              <w:t>Proc. ICML</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 xml:space="preserve">Empirical study of probability calibration </w:t>
            </w:r>
            <w:r>
              <w:rPr>
                <w:rFonts w:ascii="Times New Roman" w:hAnsi="Times New Roman"/>
                <w:sz w:val="16"/>
              </w:rPr>
              <w:lastRenderedPageBreak/>
              <w:t>across 10 supervised learning algorithms.</w:t>
            </w:r>
          </w:p>
        </w:tc>
        <w:tc>
          <w:tcPr>
            <w:tcW w:w="3168" w:type="dxa"/>
            <w:shd w:val="clear" w:color="auto" w:fill="F4F6F7"/>
            <w:tcMar>
              <w:top w:w="60" w:type="dxa"/>
              <w:left w:w="70" w:type="dxa"/>
              <w:bottom w:w="60" w:type="dxa"/>
              <w:right w:w="70" w:type="dxa"/>
            </w:tcMar>
          </w:tcPr>
          <w:p w:rsidR="0060162D" w:rsidRDefault="003563F1">
            <w:r>
              <w:rPr>
                <w:rFonts w:ascii="Times New Roman" w:hAnsi="Times New Roman"/>
                <w:sz w:val="16"/>
              </w:rPr>
              <w:lastRenderedPageBreak/>
              <w:t xml:space="preserve">Explains why BernoulliNB outputs extreme posteriors; justifies labeling scores as </w:t>
            </w:r>
            <w:r>
              <w:rPr>
                <w:rFonts w:ascii="Times New Roman" w:hAnsi="Times New Roman"/>
                <w:sz w:val="16"/>
              </w:rPr>
              <w:lastRenderedPageBreak/>
              <w:t>uncalibrated estimates. Our Platt scalin</w:t>
            </w:r>
            <w:r>
              <w:rPr>
                <w:rFonts w:ascii="Times New Roman" w:hAnsi="Times New Roman"/>
                <w:sz w:val="16"/>
              </w:rPr>
              <w:t>g trial was an independent experiment.</w:t>
            </w:r>
          </w:p>
        </w:tc>
      </w:tr>
      <w:tr w:rsidR="0060162D">
        <w:trPr>
          <w:jc w:val="center"/>
        </w:trPr>
        <w:tc>
          <w:tcPr>
            <w:tcW w:w="2016" w:type="dxa"/>
            <w:tcMar>
              <w:top w:w="60" w:type="dxa"/>
              <w:left w:w="70" w:type="dxa"/>
              <w:bottom w:w="60" w:type="dxa"/>
              <w:right w:w="70" w:type="dxa"/>
            </w:tcMar>
          </w:tcPr>
          <w:p w:rsidR="0060162D" w:rsidRDefault="003563F1">
            <w:r>
              <w:rPr>
                <w:rFonts w:ascii="Times New Roman" w:hAnsi="Times New Roman"/>
                <w:b/>
                <w:sz w:val="17"/>
              </w:rPr>
              <w:lastRenderedPageBreak/>
              <w:t>Domingos &amp; Pazzani (1997) [3]</w:t>
            </w:r>
          </w:p>
        </w:tc>
        <w:tc>
          <w:tcPr>
            <w:tcW w:w="1584" w:type="dxa"/>
            <w:tcMar>
              <w:top w:w="60" w:type="dxa"/>
              <w:left w:w="70" w:type="dxa"/>
              <w:bottom w:w="60" w:type="dxa"/>
              <w:right w:w="70" w:type="dxa"/>
            </w:tcMar>
          </w:tcPr>
          <w:p w:rsidR="0060162D" w:rsidRDefault="003563F1">
            <w:r>
              <w:rPr>
                <w:rFonts w:ascii="Times New Roman" w:hAnsi="Times New Roman"/>
                <w:i/>
                <w:sz w:val="17"/>
              </w:rPr>
              <w:t>Machine Learning</w:t>
            </w:r>
          </w:p>
        </w:tc>
        <w:tc>
          <w:tcPr>
            <w:tcW w:w="3312" w:type="dxa"/>
            <w:tcMar>
              <w:top w:w="60" w:type="dxa"/>
              <w:left w:w="70" w:type="dxa"/>
              <w:bottom w:w="60" w:type="dxa"/>
              <w:right w:w="70" w:type="dxa"/>
            </w:tcMar>
          </w:tcPr>
          <w:p w:rsidR="0060162D" w:rsidRDefault="003563F1">
            <w:r>
              <w:rPr>
                <w:rFonts w:ascii="Times New Roman" w:hAnsi="Times New Roman"/>
                <w:sz w:val="16"/>
              </w:rPr>
              <w:t>Theoretical and empirical analysis of Naive Bayes optimality under zero-one loss.</w:t>
            </w:r>
          </w:p>
        </w:tc>
        <w:tc>
          <w:tcPr>
            <w:tcW w:w="3168" w:type="dxa"/>
            <w:tcMar>
              <w:top w:w="60" w:type="dxa"/>
              <w:left w:w="70" w:type="dxa"/>
              <w:bottom w:w="60" w:type="dxa"/>
              <w:right w:w="70" w:type="dxa"/>
            </w:tcMar>
          </w:tcPr>
          <w:p w:rsidR="0060162D" w:rsidRDefault="003563F1">
            <w:r>
              <w:rPr>
                <w:rFonts w:ascii="Times New Roman" w:hAnsi="Times New Roman"/>
                <w:sz w:val="16"/>
              </w:rPr>
              <w:t xml:space="preserve">Justifies deploying Bernoulli Naive Bayes for discrete symptom triage despite </w:t>
            </w:r>
            <w:r>
              <w:rPr>
                <w:rFonts w:ascii="Times New Roman" w:hAnsi="Times New Roman"/>
                <w:sz w:val="16"/>
              </w:rPr>
              <w:t>correlated clinical presentations.</w:t>
            </w:r>
          </w:p>
        </w:tc>
      </w:tr>
      <w:tr w:rsidR="0060162D">
        <w:trPr>
          <w:jc w:val="center"/>
        </w:trPr>
        <w:tc>
          <w:tcPr>
            <w:tcW w:w="2016" w:type="dxa"/>
            <w:shd w:val="clear" w:color="auto" w:fill="F4F6F7"/>
            <w:tcMar>
              <w:top w:w="60" w:type="dxa"/>
              <w:left w:w="70" w:type="dxa"/>
              <w:bottom w:w="60" w:type="dxa"/>
              <w:right w:w="70" w:type="dxa"/>
            </w:tcMar>
          </w:tcPr>
          <w:p w:rsidR="0060162D" w:rsidRDefault="003563F1">
            <w:r>
              <w:rPr>
                <w:rFonts w:ascii="Times New Roman" w:hAnsi="Times New Roman"/>
                <w:b/>
                <w:sz w:val="17"/>
              </w:rPr>
              <w:t>Ke et al. (2017) [4]</w:t>
            </w:r>
          </w:p>
        </w:tc>
        <w:tc>
          <w:tcPr>
            <w:tcW w:w="1584" w:type="dxa"/>
            <w:shd w:val="clear" w:color="auto" w:fill="F4F6F7"/>
            <w:tcMar>
              <w:top w:w="60" w:type="dxa"/>
              <w:left w:w="70" w:type="dxa"/>
              <w:bottom w:w="60" w:type="dxa"/>
              <w:right w:w="70" w:type="dxa"/>
            </w:tcMar>
          </w:tcPr>
          <w:p w:rsidR="0060162D" w:rsidRDefault="003563F1">
            <w:r>
              <w:rPr>
                <w:rFonts w:ascii="Times New Roman" w:hAnsi="Times New Roman"/>
                <w:i/>
                <w:sz w:val="17"/>
              </w:rPr>
              <w:t>NeurIPS</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Introduced LightGBM with Gradient-based One-Side Sampling and Exclusive Feature Bundling.</w:t>
            </w:r>
          </w:p>
        </w:tc>
        <w:tc>
          <w:tcPr>
            <w:tcW w:w="3168" w:type="dxa"/>
            <w:shd w:val="clear" w:color="auto" w:fill="F4F6F7"/>
            <w:tcMar>
              <w:top w:w="60" w:type="dxa"/>
              <w:left w:w="70" w:type="dxa"/>
              <w:bottom w:w="60" w:type="dxa"/>
              <w:right w:w="70" w:type="dxa"/>
            </w:tcMar>
          </w:tcPr>
          <w:p w:rsidR="0060162D" w:rsidRDefault="003563F1">
            <w:r>
              <w:rPr>
                <w:rFonts w:ascii="Times New Roman" w:hAnsi="Times New Roman"/>
                <w:sz w:val="16"/>
              </w:rPr>
              <w:t xml:space="preserve">Served as the comparative tree ensemble in our nested cross-validation benchmark on the 304 unique </w:t>
            </w:r>
            <w:r>
              <w:rPr>
                <w:rFonts w:ascii="Times New Roman" w:hAnsi="Times New Roman"/>
                <w:sz w:val="16"/>
              </w:rPr>
              <w:t>rows.</w:t>
            </w:r>
          </w:p>
        </w:tc>
      </w:tr>
      <w:tr w:rsidR="0060162D">
        <w:trPr>
          <w:jc w:val="center"/>
        </w:trPr>
        <w:tc>
          <w:tcPr>
            <w:tcW w:w="2016" w:type="dxa"/>
            <w:tcMar>
              <w:top w:w="60" w:type="dxa"/>
              <w:left w:w="70" w:type="dxa"/>
              <w:bottom w:w="60" w:type="dxa"/>
              <w:right w:w="70" w:type="dxa"/>
            </w:tcMar>
          </w:tcPr>
          <w:p w:rsidR="0060162D" w:rsidRDefault="003563F1">
            <w:r>
              <w:rPr>
                <w:rFonts w:ascii="Times New Roman" w:hAnsi="Times New Roman"/>
                <w:b/>
                <w:sz w:val="17"/>
              </w:rPr>
              <w:t>Lundberg &amp; Lee (2017) [5]</w:t>
            </w:r>
          </w:p>
        </w:tc>
        <w:tc>
          <w:tcPr>
            <w:tcW w:w="1584" w:type="dxa"/>
            <w:tcMar>
              <w:top w:w="60" w:type="dxa"/>
              <w:left w:w="70" w:type="dxa"/>
              <w:bottom w:w="60" w:type="dxa"/>
              <w:right w:w="70" w:type="dxa"/>
            </w:tcMar>
          </w:tcPr>
          <w:p w:rsidR="0060162D" w:rsidRDefault="003563F1">
            <w:r>
              <w:rPr>
                <w:rFonts w:ascii="Times New Roman" w:hAnsi="Times New Roman"/>
                <w:i/>
                <w:sz w:val="17"/>
              </w:rPr>
              <w:t>NeurIPS (SHAP)</w:t>
            </w:r>
          </w:p>
        </w:tc>
        <w:tc>
          <w:tcPr>
            <w:tcW w:w="3312" w:type="dxa"/>
            <w:tcMar>
              <w:top w:w="60" w:type="dxa"/>
              <w:left w:w="70" w:type="dxa"/>
              <w:bottom w:w="60" w:type="dxa"/>
              <w:right w:w="70" w:type="dxa"/>
            </w:tcMar>
          </w:tcPr>
          <w:p w:rsidR="0060162D" w:rsidRDefault="003563F1">
            <w:r>
              <w:rPr>
                <w:rFonts w:ascii="Times New Roman" w:hAnsi="Times New Roman"/>
                <w:sz w:val="16"/>
              </w:rPr>
              <w:t>Unified framework for interpreting model predictions using game-theoretic Shapley values.</w:t>
            </w:r>
          </w:p>
        </w:tc>
        <w:tc>
          <w:tcPr>
            <w:tcW w:w="3168" w:type="dxa"/>
            <w:tcMar>
              <w:top w:w="60" w:type="dxa"/>
              <w:left w:w="70" w:type="dxa"/>
              <w:bottom w:w="60" w:type="dxa"/>
              <w:right w:w="70" w:type="dxa"/>
            </w:tcMar>
          </w:tcPr>
          <w:p w:rsidR="0060162D" w:rsidRDefault="003563F1">
            <w:r>
              <w:rPr>
                <w:rFonts w:ascii="Times New Roman" w:hAnsi="Times New Roman"/>
                <w:sz w:val="16"/>
              </w:rPr>
              <w:t>Underpins our mathematical derivation of exact additive log-odds, ensuring symptom attributions sum to class log-evide</w:t>
            </w:r>
            <w:r>
              <w:rPr>
                <w:rFonts w:ascii="Times New Roman" w:hAnsi="Times New Roman"/>
                <w:sz w:val="16"/>
              </w:rPr>
              <w:t>nce without sampling.</w:t>
            </w:r>
          </w:p>
        </w:tc>
      </w:tr>
      <w:tr w:rsidR="0060162D">
        <w:trPr>
          <w:jc w:val="center"/>
        </w:trPr>
        <w:tc>
          <w:tcPr>
            <w:tcW w:w="2016" w:type="dxa"/>
            <w:shd w:val="clear" w:color="auto" w:fill="F4F6F7"/>
            <w:tcMar>
              <w:top w:w="60" w:type="dxa"/>
              <w:left w:w="70" w:type="dxa"/>
              <w:bottom w:w="60" w:type="dxa"/>
              <w:right w:w="70" w:type="dxa"/>
            </w:tcMar>
          </w:tcPr>
          <w:p w:rsidR="0060162D" w:rsidRDefault="003563F1">
            <w:r>
              <w:rPr>
                <w:rFonts w:ascii="Times New Roman" w:hAnsi="Times New Roman"/>
                <w:b/>
                <w:sz w:val="17"/>
              </w:rPr>
              <w:t>Ji et al. (2023) [6]</w:t>
            </w:r>
          </w:p>
        </w:tc>
        <w:tc>
          <w:tcPr>
            <w:tcW w:w="1584" w:type="dxa"/>
            <w:shd w:val="clear" w:color="auto" w:fill="F4F6F7"/>
            <w:tcMar>
              <w:top w:w="60" w:type="dxa"/>
              <w:left w:w="70" w:type="dxa"/>
              <w:bottom w:w="60" w:type="dxa"/>
              <w:right w:w="70" w:type="dxa"/>
            </w:tcMar>
          </w:tcPr>
          <w:p w:rsidR="0060162D" w:rsidRDefault="003563F1">
            <w:r>
              <w:rPr>
                <w:rFonts w:ascii="Times New Roman" w:hAnsi="Times New Roman"/>
                <w:i/>
                <w:sz w:val="17"/>
              </w:rPr>
              <w:t>ACM Computing Surveys</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Comprehensive survey of hallucination in Large Language Models.</w:t>
            </w:r>
          </w:p>
        </w:tc>
        <w:tc>
          <w:tcPr>
            <w:tcW w:w="3168" w:type="dxa"/>
            <w:shd w:val="clear" w:color="auto" w:fill="F4F6F7"/>
            <w:tcMar>
              <w:top w:w="60" w:type="dxa"/>
              <w:left w:w="70" w:type="dxa"/>
              <w:bottom w:w="60" w:type="dxa"/>
              <w:right w:w="70" w:type="dxa"/>
            </w:tcMar>
          </w:tcPr>
          <w:p w:rsidR="0060162D" w:rsidRDefault="003563F1">
            <w:r>
              <w:rPr>
                <w:rFonts w:ascii="Times New Roman" w:hAnsi="Times New Roman"/>
                <w:sz w:val="16"/>
              </w:rPr>
              <w:t xml:space="preserve">Motivated our architectural restriction: the LLM never classifies diseases and only formats explanations, backed by </w:t>
            </w:r>
            <w:r>
              <w:rPr>
                <w:rFonts w:ascii="Times New Roman" w:hAnsi="Times New Roman"/>
                <w:sz w:val="16"/>
              </w:rPr>
              <w:t>deterministic fallback templates.</w:t>
            </w:r>
          </w:p>
        </w:tc>
      </w:tr>
    </w:tbl>
    <w:p w:rsidR="0060162D" w:rsidRDefault="003563F1">
      <w:pPr>
        <w:spacing w:before="160" w:after="40"/>
      </w:pPr>
      <w:r>
        <w:rPr>
          <w:rFonts w:ascii="Times New Roman" w:hAnsi="Times New Roman"/>
          <w:b/>
          <w:color w:val="212121"/>
        </w:rPr>
        <w:t>1.2.2 Comparison with Existing Work</w:t>
      </w:r>
    </w:p>
    <w:p w:rsidR="0060162D" w:rsidRDefault="003563F1">
      <w:pPr>
        <w:spacing w:after="80"/>
        <w:jc w:val="both"/>
      </w:pPr>
      <w:r>
        <w:rPr>
          <w:rFonts w:ascii="Times New Roman" w:hAnsi="Times New Roman"/>
          <w:color w:val="212121"/>
        </w:rPr>
        <w:t xml:space="preserve">To clarify the technical positioning and safety boundaries of ArogyaMitra, Table 1.2 contrasts specific clinical concerns documented in literature against conventional symptom checkers </w:t>
      </w:r>
      <w:r>
        <w:rPr>
          <w:rFonts w:ascii="Times New Roman" w:hAnsi="Times New Roman"/>
          <w:color w:val="212121"/>
        </w:rPr>
        <w:t>and the verifiable implementations within this repository.</w:t>
      </w:r>
    </w:p>
    <w:p w:rsidR="0060162D" w:rsidRDefault="003563F1">
      <w:pPr>
        <w:spacing w:before="160" w:after="60"/>
      </w:pPr>
      <w:r>
        <w:rPr>
          <w:rFonts w:ascii="Times New Roman" w:hAnsi="Times New Roman"/>
          <w:b/>
          <w:color w:val="154360"/>
          <w:sz w:val="19"/>
        </w:rPr>
        <w:t>Table 1.2: Systematic Comparison: Clinical Concerns vs. ArogyaMitra Implementations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511"/>
        <w:gridCol w:w="1687"/>
        <w:gridCol w:w="3210"/>
        <w:gridCol w:w="2380"/>
      </w:tblGrid>
      <w:tr w:rsidR="0060162D">
        <w:trPr>
          <w:jc w:val="center"/>
        </w:trPr>
        <w:tc>
          <w:tcPr>
            <w:tcW w:w="2592" w:type="dxa"/>
            <w:shd w:val="clear" w:color="auto" w:fill="1B4F72"/>
            <w:tcMar>
              <w:top w:w="80" w:type="dxa"/>
              <w:left w:w="80" w:type="dxa"/>
              <w:bottom w:w="80" w:type="dxa"/>
              <w:right w:w="80" w:type="dxa"/>
            </w:tcMar>
          </w:tcPr>
          <w:p w:rsidR="0060162D" w:rsidRDefault="003563F1">
            <w:pPr>
              <w:jc w:val="center"/>
            </w:pPr>
            <w:r>
              <w:rPr>
                <w:rFonts w:ascii="Times New Roman" w:hAnsi="Times New Roman"/>
                <w:b/>
                <w:color w:val="FFFFFF"/>
                <w:sz w:val="18"/>
              </w:rPr>
              <w:t>Clinical / Technical Concern</w:t>
            </w:r>
          </w:p>
        </w:tc>
        <w:tc>
          <w:tcPr>
            <w:tcW w:w="1728" w:type="dxa"/>
            <w:shd w:val="clear" w:color="auto" w:fill="1B4F72"/>
            <w:tcMar>
              <w:top w:w="80" w:type="dxa"/>
              <w:left w:w="80" w:type="dxa"/>
              <w:bottom w:w="80" w:type="dxa"/>
              <w:right w:w="80" w:type="dxa"/>
            </w:tcMar>
          </w:tcPr>
          <w:p w:rsidR="0060162D" w:rsidRDefault="003563F1">
            <w:pPr>
              <w:jc w:val="center"/>
            </w:pPr>
            <w:r>
              <w:rPr>
                <w:rFonts w:ascii="Times New Roman" w:hAnsi="Times New Roman"/>
                <w:b/>
                <w:color w:val="FFFFFF"/>
                <w:sz w:val="18"/>
              </w:rPr>
              <w:t>Literature Citation</w:t>
            </w:r>
          </w:p>
        </w:tc>
        <w:tc>
          <w:tcPr>
            <w:tcW w:w="3312" w:type="dxa"/>
            <w:shd w:val="clear" w:color="auto" w:fill="1B4F72"/>
            <w:tcMar>
              <w:top w:w="80" w:type="dxa"/>
              <w:left w:w="80" w:type="dxa"/>
              <w:bottom w:w="80" w:type="dxa"/>
              <w:right w:w="80" w:type="dxa"/>
            </w:tcMar>
          </w:tcPr>
          <w:p w:rsidR="0060162D" w:rsidRDefault="003563F1">
            <w:pPr>
              <w:jc w:val="center"/>
            </w:pPr>
            <w:r>
              <w:rPr>
                <w:rFonts w:ascii="Times New Roman" w:hAnsi="Times New Roman"/>
                <w:b/>
                <w:color w:val="FFFFFF"/>
                <w:sz w:val="18"/>
              </w:rPr>
              <w:t>ArogyaMitra Implementation</w:t>
            </w:r>
          </w:p>
        </w:tc>
        <w:tc>
          <w:tcPr>
            <w:tcW w:w="2448" w:type="dxa"/>
            <w:shd w:val="clear" w:color="auto" w:fill="1B4F72"/>
            <w:tcMar>
              <w:top w:w="80" w:type="dxa"/>
              <w:left w:w="80" w:type="dxa"/>
              <w:bottom w:w="80" w:type="dxa"/>
              <w:right w:w="80" w:type="dxa"/>
            </w:tcMar>
          </w:tcPr>
          <w:p w:rsidR="0060162D" w:rsidRDefault="003563F1">
            <w:pPr>
              <w:jc w:val="center"/>
            </w:pPr>
            <w:r>
              <w:rPr>
                <w:rFonts w:ascii="Times New Roman" w:hAnsi="Times New Roman"/>
                <w:b/>
                <w:color w:val="FFFFFF"/>
                <w:sz w:val="18"/>
              </w:rPr>
              <w:t>Unvalidated Boundary</w:t>
            </w:r>
          </w:p>
        </w:tc>
      </w:tr>
      <w:tr w:rsidR="0060162D">
        <w:trPr>
          <w:jc w:val="center"/>
        </w:trPr>
        <w:tc>
          <w:tcPr>
            <w:tcW w:w="2592" w:type="dxa"/>
            <w:tcMar>
              <w:top w:w="60" w:type="dxa"/>
              <w:left w:w="70" w:type="dxa"/>
              <w:bottom w:w="60" w:type="dxa"/>
              <w:right w:w="70" w:type="dxa"/>
            </w:tcMar>
          </w:tcPr>
          <w:p w:rsidR="0060162D" w:rsidRDefault="003563F1">
            <w:r>
              <w:rPr>
                <w:rFonts w:ascii="Times New Roman" w:hAnsi="Times New Roman"/>
                <w:b/>
                <w:sz w:val="16"/>
              </w:rPr>
              <w:t>Low and variabl</w:t>
            </w:r>
            <w:r>
              <w:rPr>
                <w:rFonts w:ascii="Times New Roman" w:hAnsi="Times New Roman"/>
                <w:b/>
                <w:sz w:val="16"/>
              </w:rPr>
              <w:t>e diagnostic accuracy across symptom checkers (primary diagnosis 19–37.9%)</w:t>
            </w:r>
          </w:p>
        </w:tc>
        <w:tc>
          <w:tcPr>
            <w:tcW w:w="1728" w:type="dxa"/>
            <w:tcMar>
              <w:top w:w="60" w:type="dxa"/>
              <w:left w:w="70" w:type="dxa"/>
              <w:bottom w:w="60" w:type="dxa"/>
              <w:right w:w="70" w:type="dxa"/>
            </w:tcMar>
          </w:tcPr>
          <w:p w:rsidR="0060162D" w:rsidRDefault="003563F1">
            <w:r>
              <w:rPr>
                <w:rFonts w:ascii="Times New Roman" w:hAnsi="Times New Roman"/>
                <w:i/>
                <w:sz w:val="16"/>
              </w:rPr>
              <w:t>Wallace et al. (2022) [1]</w:t>
            </w:r>
          </w:p>
        </w:tc>
        <w:tc>
          <w:tcPr>
            <w:tcW w:w="3312" w:type="dxa"/>
            <w:tcMar>
              <w:top w:w="60" w:type="dxa"/>
              <w:left w:w="70" w:type="dxa"/>
              <w:bottom w:w="60" w:type="dxa"/>
              <w:right w:w="70" w:type="dxa"/>
            </w:tcMar>
          </w:tcPr>
          <w:p w:rsidR="0060162D" w:rsidRDefault="003563F1">
            <w:r>
              <w:rPr>
                <w:rFonts w:ascii="Times New Roman" w:hAnsi="Times New Roman"/>
                <w:sz w:val="16"/>
              </w:rPr>
              <w:t>Evaluated top-3 differential diagnoses and dropout robustness across 0%, 30%, and 50% missing symptoms using 5x3 repeated stratified CV.</w:t>
            </w:r>
          </w:p>
        </w:tc>
        <w:tc>
          <w:tcPr>
            <w:tcW w:w="2448" w:type="dxa"/>
            <w:tcMar>
              <w:top w:w="60" w:type="dxa"/>
              <w:left w:w="70" w:type="dxa"/>
              <w:bottom w:w="60" w:type="dxa"/>
              <w:right w:w="70" w:type="dxa"/>
            </w:tcMar>
          </w:tcPr>
          <w:p w:rsidR="0060162D" w:rsidRDefault="003563F1">
            <w:r>
              <w:rPr>
                <w:rFonts w:ascii="Times New Roman" w:hAnsi="Times New Roman"/>
                <w:color w:val="B71C1C"/>
                <w:sz w:val="15"/>
              </w:rPr>
              <w:t>Evaluated on synth</w:t>
            </w:r>
            <w:r>
              <w:rPr>
                <w:rFonts w:ascii="Times New Roman" w:hAnsi="Times New Roman"/>
                <w:color w:val="B71C1C"/>
                <w:sz w:val="15"/>
              </w:rPr>
              <w:t>etic data (304 unique rows); zero real-patient cohort validation.</w:t>
            </w:r>
          </w:p>
        </w:tc>
      </w:tr>
      <w:tr w:rsidR="0060162D">
        <w:trPr>
          <w:jc w:val="center"/>
        </w:trPr>
        <w:tc>
          <w:tcPr>
            <w:tcW w:w="2592" w:type="dxa"/>
            <w:shd w:val="clear" w:color="auto" w:fill="F4F6F7"/>
            <w:tcMar>
              <w:top w:w="60" w:type="dxa"/>
              <w:left w:w="70" w:type="dxa"/>
              <w:bottom w:w="60" w:type="dxa"/>
              <w:right w:w="70" w:type="dxa"/>
            </w:tcMar>
          </w:tcPr>
          <w:p w:rsidR="0060162D" w:rsidRDefault="003563F1">
            <w:r>
              <w:rPr>
                <w:rFonts w:ascii="Times New Roman" w:hAnsi="Times New Roman"/>
                <w:b/>
                <w:sz w:val="16"/>
              </w:rPr>
              <w:t>Triage and patient safety hazards from incorrect diagnosis alignment (Swiss-cheese failure)</w:t>
            </w:r>
          </w:p>
        </w:tc>
        <w:tc>
          <w:tcPr>
            <w:tcW w:w="1728" w:type="dxa"/>
            <w:shd w:val="clear" w:color="auto" w:fill="F4F6F7"/>
            <w:tcMar>
              <w:top w:w="60" w:type="dxa"/>
              <w:left w:w="70" w:type="dxa"/>
              <w:bottom w:w="60" w:type="dxa"/>
              <w:right w:w="70" w:type="dxa"/>
            </w:tcMar>
          </w:tcPr>
          <w:p w:rsidR="0060162D" w:rsidRDefault="003563F1">
            <w:r>
              <w:rPr>
                <w:rFonts w:ascii="Times New Roman" w:hAnsi="Times New Roman"/>
                <w:i/>
                <w:sz w:val="16"/>
              </w:rPr>
              <w:t>Wallace et al. (2022) [1]</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 xml:space="preserve">Implemented two-tier triage safety: Decision A red-flag emergency </w:t>
            </w:r>
            <w:r>
              <w:rPr>
                <w:rFonts w:ascii="Times New Roman" w:hAnsi="Times New Roman"/>
                <w:sz w:val="16"/>
              </w:rPr>
              <w:t>screening, low-confidence escalation (&lt;70%), and fail-closed HTTP 503 outage behavior.</w:t>
            </w:r>
          </w:p>
        </w:tc>
        <w:tc>
          <w:tcPr>
            <w:tcW w:w="2448" w:type="dxa"/>
            <w:shd w:val="clear" w:color="auto" w:fill="F4F6F7"/>
            <w:tcMar>
              <w:top w:w="60" w:type="dxa"/>
              <w:left w:w="70" w:type="dxa"/>
              <w:bottom w:w="60" w:type="dxa"/>
              <w:right w:w="70" w:type="dxa"/>
            </w:tcMar>
          </w:tcPr>
          <w:p w:rsidR="0060162D" w:rsidRDefault="003563F1">
            <w:r>
              <w:rPr>
                <w:rFonts w:ascii="Times New Roman" w:hAnsi="Times New Roman"/>
                <w:color w:val="B71C1C"/>
                <w:sz w:val="15"/>
              </w:rPr>
              <w:t>Red-flag rules remain in DRAFT status pending formal institutional clinical review.</w:t>
            </w:r>
          </w:p>
        </w:tc>
      </w:tr>
      <w:tr w:rsidR="0060162D">
        <w:trPr>
          <w:jc w:val="center"/>
        </w:trPr>
        <w:tc>
          <w:tcPr>
            <w:tcW w:w="2592" w:type="dxa"/>
            <w:tcMar>
              <w:top w:w="60" w:type="dxa"/>
              <w:left w:w="70" w:type="dxa"/>
              <w:bottom w:w="60" w:type="dxa"/>
              <w:right w:w="70" w:type="dxa"/>
            </w:tcMar>
          </w:tcPr>
          <w:p w:rsidR="0060162D" w:rsidRDefault="003563F1">
            <w:r>
              <w:rPr>
                <w:rFonts w:ascii="Times New Roman" w:hAnsi="Times New Roman"/>
                <w:b/>
                <w:sz w:val="16"/>
              </w:rPr>
              <w:t>Need for real-world studies, clinical trial evidence, and medical device regulation</w:t>
            </w:r>
          </w:p>
        </w:tc>
        <w:tc>
          <w:tcPr>
            <w:tcW w:w="1728" w:type="dxa"/>
            <w:tcMar>
              <w:top w:w="60" w:type="dxa"/>
              <w:left w:w="70" w:type="dxa"/>
              <w:bottom w:w="60" w:type="dxa"/>
              <w:right w:w="70" w:type="dxa"/>
            </w:tcMar>
          </w:tcPr>
          <w:p w:rsidR="0060162D" w:rsidRDefault="003563F1">
            <w:r>
              <w:rPr>
                <w:rFonts w:ascii="Times New Roman" w:hAnsi="Times New Roman"/>
                <w:i/>
                <w:sz w:val="16"/>
              </w:rPr>
              <w:t>Wallace et al. (2022) [1]</w:t>
            </w:r>
          </w:p>
        </w:tc>
        <w:tc>
          <w:tcPr>
            <w:tcW w:w="3312" w:type="dxa"/>
            <w:tcMar>
              <w:top w:w="60" w:type="dxa"/>
              <w:left w:w="70" w:type="dxa"/>
              <w:bottom w:w="60" w:type="dxa"/>
              <w:right w:w="70" w:type="dxa"/>
            </w:tcMar>
          </w:tcPr>
          <w:p w:rsidR="0060162D" w:rsidRDefault="003563F1">
            <w:r>
              <w:rPr>
                <w:rFonts w:ascii="Times New Roman" w:hAnsi="Times New Roman"/>
                <w:sz w:val="16"/>
              </w:rPr>
              <w:t>Explicitly scoped as an uncertified educational decision-support prototype; added DPDP-aware audit logging and data protection controls.</w:t>
            </w:r>
          </w:p>
        </w:tc>
        <w:tc>
          <w:tcPr>
            <w:tcW w:w="2448" w:type="dxa"/>
            <w:tcMar>
              <w:top w:w="60" w:type="dxa"/>
              <w:left w:w="70" w:type="dxa"/>
              <w:bottom w:w="60" w:type="dxa"/>
              <w:right w:w="70" w:type="dxa"/>
            </w:tcMar>
          </w:tcPr>
          <w:p w:rsidR="0060162D" w:rsidRDefault="003563F1">
            <w:r>
              <w:rPr>
                <w:rFonts w:ascii="Times New Roman" w:hAnsi="Times New Roman"/>
                <w:color w:val="B71C1C"/>
                <w:sz w:val="15"/>
              </w:rPr>
              <w:t>Not certified under CDSCO or MDR 2017; has not undergone prospective clinical trials.</w:t>
            </w:r>
          </w:p>
        </w:tc>
      </w:tr>
      <w:tr w:rsidR="0060162D">
        <w:trPr>
          <w:jc w:val="center"/>
        </w:trPr>
        <w:tc>
          <w:tcPr>
            <w:tcW w:w="2592" w:type="dxa"/>
            <w:shd w:val="clear" w:color="auto" w:fill="F4F6F7"/>
            <w:tcMar>
              <w:top w:w="60" w:type="dxa"/>
              <w:left w:w="70" w:type="dxa"/>
              <w:bottom w:w="60" w:type="dxa"/>
              <w:right w:w="70" w:type="dxa"/>
            </w:tcMar>
          </w:tcPr>
          <w:p w:rsidR="0060162D" w:rsidRDefault="003563F1">
            <w:r>
              <w:rPr>
                <w:rFonts w:ascii="Times New Roman" w:hAnsi="Times New Roman"/>
                <w:b/>
                <w:sz w:val="16"/>
              </w:rPr>
              <w:t xml:space="preserve">Naive </w:t>
            </w:r>
            <w:r>
              <w:rPr>
                <w:rFonts w:ascii="Times New Roman" w:hAnsi="Times New Roman"/>
                <w:b/>
                <w:sz w:val="16"/>
              </w:rPr>
              <w:t>Bayes pushes predicted probabilities toward 0 and 1 due to independence assumptions</w:t>
            </w:r>
          </w:p>
        </w:tc>
        <w:tc>
          <w:tcPr>
            <w:tcW w:w="1728" w:type="dxa"/>
            <w:shd w:val="clear" w:color="auto" w:fill="F4F6F7"/>
            <w:tcMar>
              <w:top w:w="60" w:type="dxa"/>
              <w:left w:w="70" w:type="dxa"/>
              <w:bottom w:w="60" w:type="dxa"/>
              <w:right w:w="70" w:type="dxa"/>
            </w:tcMar>
          </w:tcPr>
          <w:p w:rsidR="0060162D" w:rsidRDefault="003563F1">
            <w:r>
              <w:rPr>
                <w:rFonts w:ascii="Times New Roman" w:hAnsi="Times New Roman"/>
                <w:i/>
                <w:sz w:val="16"/>
              </w:rPr>
              <w:t>Niculescu-Mizil &amp; Caruana (2005) [2]</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Labeled confidence scores as 'estimate, not a clinical probability' in UI; empirical thresholds tuned on held-out data.</w:t>
            </w:r>
          </w:p>
        </w:tc>
        <w:tc>
          <w:tcPr>
            <w:tcW w:w="2448" w:type="dxa"/>
            <w:shd w:val="clear" w:color="auto" w:fill="F4F6F7"/>
            <w:tcMar>
              <w:top w:w="60" w:type="dxa"/>
              <w:left w:w="70" w:type="dxa"/>
              <w:bottom w:w="60" w:type="dxa"/>
              <w:right w:w="70" w:type="dxa"/>
            </w:tcMar>
          </w:tcPr>
          <w:p w:rsidR="0060162D" w:rsidRDefault="003563F1">
            <w:r>
              <w:rPr>
                <w:rFonts w:ascii="Times New Roman" w:hAnsi="Times New Roman"/>
                <w:color w:val="B71C1C"/>
                <w:sz w:val="15"/>
              </w:rPr>
              <w:t>Confidence scor</w:t>
            </w:r>
            <w:r>
              <w:rPr>
                <w:rFonts w:ascii="Times New Roman" w:hAnsi="Times New Roman"/>
                <w:color w:val="B71C1C"/>
                <w:sz w:val="15"/>
              </w:rPr>
              <w:t>es still saturate near 100% when multiple correlated symptoms match.</w:t>
            </w:r>
          </w:p>
        </w:tc>
      </w:tr>
      <w:tr w:rsidR="0060162D">
        <w:trPr>
          <w:jc w:val="center"/>
        </w:trPr>
        <w:tc>
          <w:tcPr>
            <w:tcW w:w="2592" w:type="dxa"/>
            <w:tcMar>
              <w:top w:w="60" w:type="dxa"/>
              <w:left w:w="70" w:type="dxa"/>
              <w:bottom w:w="60" w:type="dxa"/>
              <w:right w:w="70" w:type="dxa"/>
            </w:tcMar>
          </w:tcPr>
          <w:p w:rsidR="0060162D" w:rsidRDefault="003563F1">
            <w:r>
              <w:rPr>
                <w:rFonts w:ascii="Times New Roman" w:hAnsi="Times New Roman"/>
                <w:b/>
                <w:sz w:val="16"/>
              </w:rPr>
              <w:t>Calibration methods require separate calibration data and may degrade on small datasets</w:t>
            </w:r>
          </w:p>
        </w:tc>
        <w:tc>
          <w:tcPr>
            <w:tcW w:w="1728" w:type="dxa"/>
            <w:tcMar>
              <w:top w:w="60" w:type="dxa"/>
              <w:left w:w="70" w:type="dxa"/>
              <w:bottom w:w="60" w:type="dxa"/>
              <w:right w:w="70" w:type="dxa"/>
            </w:tcMar>
          </w:tcPr>
          <w:p w:rsidR="0060162D" w:rsidRDefault="003563F1">
            <w:r>
              <w:rPr>
                <w:rFonts w:ascii="Times New Roman" w:hAnsi="Times New Roman"/>
                <w:i/>
                <w:sz w:val="16"/>
              </w:rPr>
              <w:t>Niculescu-Mizil &amp; Caruana (2005) [2]</w:t>
            </w:r>
          </w:p>
        </w:tc>
        <w:tc>
          <w:tcPr>
            <w:tcW w:w="3312" w:type="dxa"/>
            <w:tcMar>
              <w:top w:w="60" w:type="dxa"/>
              <w:left w:w="70" w:type="dxa"/>
              <w:bottom w:w="60" w:type="dxa"/>
              <w:right w:w="70" w:type="dxa"/>
            </w:tcMar>
          </w:tcPr>
          <w:p w:rsidR="0060162D" w:rsidRDefault="003563F1">
            <w:r>
              <w:rPr>
                <w:rFonts w:ascii="Times New Roman" w:hAnsi="Times New Roman"/>
                <w:sz w:val="16"/>
              </w:rPr>
              <w:t>Empirically tested Platt scaling on 304 unique rows; verified</w:t>
            </w:r>
            <w:r>
              <w:rPr>
                <w:rFonts w:ascii="Times New Roman" w:hAnsi="Times New Roman"/>
                <w:sz w:val="16"/>
              </w:rPr>
              <w:t xml:space="preserve"> log loss worsened from 0.0061 to 0.1643; deployed uncalibrated raw posterior estimates.</w:t>
            </w:r>
          </w:p>
        </w:tc>
        <w:tc>
          <w:tcPr>
            <w:tcW w:w="2448" w:type="dxa"/>
            <w:tcMar>
              <w:top w:w="60" w:type="dxa"/>
              <w:left w:w="70" w:type="dxa"/>
              <w:bottom w:w="60" w:type="dxa"/>
              <w:right w:w="70" w:type="dxa"/>
            </w:tcMar>
          </w:tcPr>
          <w:p w:rsidR="0060162D" w:rsidRDefault="003563F1">
            <w:r>
              <w:rPr>
                <w:rFonts w:ascii="Times New Roman" w:hAnsi="Times New Roman"/>
                <w:color w:val="B71C1C"/>
                <w:sz w:val="15"/>
              </w:rPr>
              <w:t>No large real-world clinical dataset available to train a reliable non-parametric calibration map.</w:t>
            </w:r>
          </w:p>
        </w:tc>
      </w:tr>
      <w:tr w:rsidR="0060162D">
        <w:trPr>
          <w:jc w:val="center"/>
        </w:trPr>
        <w:tc>
          <w:tcPr>
            <w:tcW w:w="2592" w:type="dxa"/>
            <w:shd w:val="clear" w:color="auto" w:fill="F4F6F7"/>
            <w:tcMar>
              <w:top w:w="60" w:type="dxa"/>
              <w:left w:w="70" w:type="dxa"/>
              <w:bottom w:w="60" w:type="dxa"/>
              <w:right w:w="70" w:type="dxa"/>
            </w:tcMar>
          </w:tcPr>
          <w:p w:rsidR="0060162D" w:rsidRDefault="003563F1">
            <w:r>
              <w:rPr>
                <w:rFonts w:ascii="Times New Roman" w:hAnsi="Times New Roman"/>
                <w:b/>
                <w:sz w:val="16"/>
              </w:rPr>
              <w:lastRenderedPageBreak/>
              <w:t>Feature attribution instability and stochastic sampling variance in</w:t>
            </w:r>
            <w:r>
              <w:rPr>
                <w:rFonts w:ascii="Times New Roman" w:hAnsi="Times New Roman"/>
                <w:b/>
                <w:sz w:val="16"/>
              </w:rPr>
              <w:t xml:space="preserve"> local surrogates (LIME)</w:t>
            </w:r>
          </w:p>
        </w:tc>
        <w:tc>
          <w:tcPr>
            <w:tcW w:w="1728" w:type="dxa"/>
            <w:shd w:val="clear" w:color="auto" w:fill="F4F6F7"/>
            <w:tcMar>
              <w:top w:w="60" w:type="dxa"/>
              <w:left w:w="70" w:type="dxa"/>
              <w:bottom w:w="60" w:type="dxa"/>
              <w:right w:w="70" w:type="dxa"/>
            </w:tcMar>
          </w:tcPr>
          <w:p w:rsidR="0060162D" w:rsidRDefault="003563F1">
            <w:r>
              <w:rPr>
                <w:rFonts w:ascii="Times New Roman" w:hAnsi="Times New Roman"/>
                <w:i/>
                <w:sz w:val="16"/>
              </w:rPr>
              <w:t>Lundberg &amp; Lee (2017) [5]</w:t>
            </w:r>
          </w:p>
        </w:tc>
        <w:tc>
          <w:tcPr>
            <w:tcW w:w="3312" w:type="dxa"/>
            <w:shd w:val="clear" w:color="auto" w:fill="F4F6F7"/>
            <w:tcMar>
              <w:top w:w="60" w:type="dxa"/>
              <w:left w:w="70" w:type="dxa"/>
              <w:bottom w:w="60" w:type="dxa"/>
              <w:right w:w="70" w:type="dxa"/>
            </w:tcMar>
          </w:tcPr>
          <w:p w:rsidR="0060162D" w:rsidRDefault="003563F1">
            <w:r>
              <w:rPr>
                <w:rFonts w:ascii="Times New Roman" w:hAnsi="Times New Roman"/>
                <w:sz w:val="16"/>
              </w:rPr>
              <w:t>Derived exact additive log-odds evidence weights directly from Bernoulli likelihoods, satisfying additivity without sampling.</w:t>
            </w:r>
          </w:p>
        </w:tc>
        <w:tc>
          <w:tcPr>
            <w:tcW w:w="2448" w:type="dxa"/>
            <w:shd w:val="clear" w:color="auto" w:fill="F4F6F7"/>
            <w:tcMar>
              <w:top w:w="60" w:type="dxa"/>
              <w:left w:w="70" w:type="dxa"/>
              <w:bottom w:w="60" w:type="dxa"/>
              <w:right w:w="70" w:type="dxa"/>
            </w:tcMar>
          </w:tcPr>
          <w:p w:rsidR="0060162D" w:rsidRDefault="003563F1">
            <w:r>
              <w:rPr>
                <w:rFonts w:ascii="Times New Roman" w:hAnsi="Times New Roman"/>
                <w:color w:val="B71C1C"/>
                <w:sz w:val="15"/>
              </w:rPr>
              <w:t xml:space="preserve">Feature attributions reflect statistical model log-odds, not causal biological </w:t>
            </w:r>
            <w:r>
              <w:rPr>
                <w:rFonts w:ascii="Times New Roman" w:hAnsi="Times New Roman"/>
                <w:color w:val="B71C1C"/>
                <w:sz w:val="15"/>
              </w:rPr>
              <w:t>pathophysiology.</w:t>
            </w:r>
          </w:p>
        </w:tc>
      </w:tr>
      <w:tr w:rsidR="0060162D">
        <w:trPr>
          <w:jc w:val="center"/>
        </w:trPr>
        <w:tc>
          <w:tcPr>
            <w:tcW w:w="2592" w:type="dxa"/>
            <w:tcMar>
              <w:top w:w="60" w:type="dxa"/>
              <w:left w:w="70" w:type="dxa"/>
              <w:bottom w:w="60" w:type="dxa"/>
              <w:right w:w="70" w:type="dxa"/>
            </w:tcMar>
          </w:tcPr>
          <w:p w:rsidR="0060162D" w:rsidRDefault="003563F1">
            <w:r>
              <w:rPr>
                <w:rFonts w:ascii="Times New Roman" w:hAnsi="Times New Roman"/>
                <w:b/>
                <w:sz w:val="16"/>
              </w:rPr>
              <w:t>Hallucination of diagnoses, dosages, and medical facts in Large Language Models</w:t>
            </w:r>
          </w:p>
        </w:tc>
        <w:tc>
          <w:tcPr>
            <w:tcW w:w="1728" w:type="dxa"/>
            <w:tcMar>
              <w:top w:w="60" w:type="dxa"/>
              <w:left w:w="70" w:type="dxa"/>
              <w:bottom w:w="60" w:type="dxa"/>
              <w:right w:w="70" w:type="dxa"/>
            </w:tcMar>
          </w:tcPr>
          <w:p w:rsidR="0060162D" w:rsidRDefault="003563F1">
            <w:r>
              <w:rPr>
                <w:rFonts w:ascii="Times New Roman" w:hAnsi="Times New Roman"/>
                <w:i/>
                <w:sz w:val="16"/>
              </w:rPr>
              <w:t>Ji et al. (2023) [6]</w:t>
            </w:r>
          </w:p>
        </w:tc>
        <w:tc>
          <w:tcPr>
            <w:tcW w:w="3312" w:type="dxa"/>
            <w:tcMar>
              <w:top w:w="60" w:type="dxa"/>
              <w:left w:w="70" w:type="dxa"/>
              <w:bottom w:w="60" w:type="dxa"/>
              <w:right w:w="70" w:type="dxa"/>
            </w:tcMar>
          </w:tcPr>
          <w:p w:rsidR="0060162D" w:rsidRDefault="003563F1">
            <w:r>
              <w:rPr>
                <w:rFonts w:ascii="Times New Roman" w:hAnsi="Times New Roman"/>
                <w:sz w:val="16"/>
              </w:rPr>
              <w:t>Architectural boundary isolation: LLM never predicts the disease class; it only formats pre-computed evidence; fallback templates with ze</w:t>
            </w:r>
            <w:r>
              <w:rPr>
                <w:rFonts w:ascii="Times New Roman" w:hAnsi="Times New Roman"/>
                <w:sz w:val="16"/>
              </w:rPr>
              <w:t>ro drug dosages.</w:t>
            </w:r>
          </w:p>
        </w:tc>
        <w:tc>
          <w:tcPr>
            <w:tcW w:w="2448" w:type="dxa"/>
            <w:tcMar>
              <w:top w:w="60" w:type="dxa"/>
              <w:left w:w="70" w:type="dxa"/>
              <w:bottom w:w="60" w:type="dxa"/>
              <w:right w:w="70" w:type="dxa"/>
            </w:tcMar>
          </w:tcPr>
          <w:p w:rsidR="0060162D" w:rsidRDefault="003563F1">
            <w:r>
              <w:rPr>
                <w:rFonts w:ascii="Times New Roman" w:hAnsi="Times New Roman"/>
                <w:color w:val="B71C1C"/>
                <w:sz w:val="15"/>
              </w:rPr>
              <w:t>Template library covers only the 41 trained conditions; requires ongoing physician curation.</w:t>
            </w:r>
          </w:p>
        </w:tc>
      </w:tr>
    </w:tbl>
    <w:p w:rsidR="0060162D" w:rsidRDefault="003563F1">
      <w:pPr>
        <w:spacing w:before="200" w:after="80"/>
      </w:pPr>
      <w:r>
        <w:rPr>
          <w:rFonts w:ascii="Times New Roman" w:hAnsi="Times New Roman"/>
          <w:b/>
          <w:color w:val="154360"/>
          <w:sz w:val="24"/>
        </w:rPr>
        <w:t>1.3 Problem Statement &amp; Design Objectives</w:t>
      </w:r>
    </w:p>
    <w:p w:rsidR="0060162D" w:rsidRDefault="003563F1">
      <w:pPr>
        <w:spacing w:after="80"/>
        <w:jc w:val="both"/>
      </w:pPr>
      <w:r>
        <w:rPr>
          <w:rFonts w:ascii="Times New Roman" w:hAnsi="Times New Roman"/>
          <w:color w:val="212121"/>
        </w:rPr>
        <w:t xml:space="preserve">Problem Statement: Community health workers in primary healthcare settings require an auditable, </w:t>
      </w:r>
      <w:r>
        <w:rPr>
          <w:rFonts w:ascii="Times New Roman" w:hAnsi="Times New Roman"/>
          <w:color w:val="212121"/>
        </w:rPr>
        <w:t>privacy-preserving, and fail-closed decision support tool to triage acute presentations without relying on black-box predictions, ungrounded generative text, or unvetted cloud infrastructure.</w:t>
      </w:r>
    </w:p>
    <w:p w:rsidR="0060162D" w:rsidRDefault="003563F1">
      <w:pPr>
        <w:spacing w:after="80"/>
        <w:jc w:val="both"/>
      </w:pPr>
      <w:r>
        <w:rPr>
          <w:rFonts w:ascii="Times New Roman" w:hAnsi="Times New Roman"/>
          <w:b/>
          <w:color w:val="212121"/>
        </w:rPr>
        <w:t>To address this problem, I engineered ArogyaMitra according to f</w:t>
      </w:r>
      <w:r>
        <w:rPr>
          <w:rFonts w:ascii="Times New Roman" w:hAnsi="Times New Roman"/>
          <w:b/>
          <w:color w:val="212121"/>
        </w:rPr>
        <w:t>ive design objectives:</w:t>
      </w:r>
    </w:p>
    <w:p w:rsidR="0060162D" w:rsidRDefault="003563F1">
      <w:pPr>
        <w:spacing w:after="60"/>
        <w:jc w:val="both"/>
      </w:pPr>
      <w:r>
        <w:rPr>
          <w:rFonts w:ascii="Times New Roman" w:hAnsi="Times New Roman"/>
          <w:color w:val="212121"/>
        </w:rPr>
        <w:t>1. Objective 1 — Probabilistic Explainability: Deploy an inference engine where every differential disease score is mathematically traceable to specific symptom attributions, avoiding black-box models.</w:t>
      </w:r>
    </w:p>
    <w:p w:rsidR="0060162D" w:rsidRDefault="003563F1">
      <w:pPr>
        <w:spacing w:after="60"/>
        <w:jc w:val="both"/>
      </w:pPr>
      <w:r>
        <w:rPr>
          <w:rFonts w:ascii="Times New Roman" w:hAnsi="Times New Roman"/>
          <w:color w:val="212121"/>
        </w:rPr>
        <w:t xml:space="preserve">2. Objective 2 — Deterministic </w:t>
      </w:r>
      <w:r>
        <w:rPr>
          <w:rFonts w:ascii="Times New Roman" w:hAnsi="Times New Roman"/>
          <w:color w:val="212121"/>
        </w:rPr>
        <w:t>Red-Flag Override: Ensure that clinical red-flag symptoms (e.g., chest pain, acute dyspnea, coma) immediately trigger emergency triage, superseding statistical model predictions.</w:t>
      </w:r>
    </w:p>
    <w:p w:rsidR="0060162D" w:rsidRDefault="003563F1">
      <w:pPr>
        <w:spacing w:after="60"/>
        <w:jc w:val="both"/>
      </w:pPr>
      <w:r>
        <w:rPr>
          <w:rFonts w:ascii="Times New Roman" w:hAnsi="Times New Roman"/>
          <w:color w:val="212121"/>
        </w:rPr>
        <w:t>3. Objective 3 — Guarded LLM Narrative Generation: Confine the Large Language</w:t>
      </w:r>
      <w:r>
        <w:rPr>
          <w:rFonts w:ascii="Times New Roman" w:hAnsi="Times New Roman"/>
          <w:color w:val="212121"/>
        </w:rPr>
        <w:t xml:space="preserve"> Model strictly to formatting summaries, enforcing a 10s per-attempt timeout and a 20s overall cap backed by deterministic medical templates.</w:t>
      </w:r>
    </w:p>
    <w:p w:rsidR="0060162D" w:rsidRDefault="003563F1">
      <w:pPr>
        <w:spacing w:after="60"/>
        <w:jc w:val="both"/>
      </w:pPr>
      <w:r>
        <w:rPr>
          <w:rFonts w:ascii="Times New Roman" w:hAnsi="Times New Roman"/>
          <w:color w:val="212121"/>
        </w:rPr>
        <w:t>4. Objective 4 — Fail-Closed System Behavior: In the event of microservice failure or database unreachability, the</w:t>
      </w:r>
      <w:r>
        <w:rPr>
          <w:rFonts w:ascii="Times New Roman" w:hAnsi="Times New Roman"/>
          <w:color w:val="212121"/>
        </w:rPr>
        <w:t xml:space="preserve"> system must not output mock predictions; it must reject unsafe operations and return explicit HTTP 503 error states.</w:t>
      </w:r>
    </w:p>
    <w:p w:rsidR="0060162D" w:rsidRDefault="003563F1">
      <w:pPr>
        <w:spacing w:after="160"/>
        <w:jc w:val="both"/>
      </w:pPr>
      <w:r>
        <w:rPr>
          <w:rFonts w:ascii="Times New Roman" w:hAnsi="Times New Roman"/>
          <w:color w:val="212121"/>
        </w:rPr>
        <w:t>5. Objective 5 — Layered Data Security: Implement cryptographic protections across trust boundaries, including field-level AES-256-GCM enc</w:t>
      </w:r>
      <w:r>
        <w:rPr>
          <w:rFonts w:ascii="Times New Roman" w:hAnsi="Times New Roman"/>
          <w:color w:val="212121"/>
        </w:rPr>
        <w:t>ryption, Argon2id credential hashing, and container network isolation.</w:t>
      </w:r>
    </w:p>
    <w:p w:rsidR="0060162D" w:rsidRDefault="003563F1">
      <w:pPr>
        <w:spacing w:before="200" w:after="80"/>
      </w:pPr>
      <w:r>
        <w:rPr>
          <w:rFonts w:ascii="Times New Roman" w:hAnsi="Times New Roman"/>
          <w:b/>
          <w:color w:val="154360"/>
          <w:sz w:val="24"/>
        </w:rPr>
        <w:t>1.4 Design Evolution</w:t>
      </w:r>
    </w:p>
    <w:p w:rsidR="0060162D" w:rsidRDefault="003563F1">
      <w:pPr>
        <w:spacing w:after="80"/>
        <w:jc w:val="both"/>
      </w:pPr>
      <w:r>
        <w:rPr>
          <w:rFonts w:ascii="Times New Roman" w:hAnsi="Times New Roman"/>
          <w:color w:val="212121"/>
        </w:rPr>
        <w:t>The architecture of ArogyaMitra evolved through several engineering iterations as testing revealed limitations in earlier designs. In early versions, the system was</w:t>
      </w:r>
      <w:r>
        <w:rPr>
          <w:rFonts w:ascii="Times New Roman" w:hAnsi="Times New Roman"/>
          <w:color w:val="212121"/>
        </w:rPr>
        <w:t xml:space="preserve"> structured as a conventional web prototype: a monolithic script exposing a tree-based classifier, an unconstrained generative LLM prompt, and default web application security. Through systematic auditing and benchmarking, I identified several vulnerabilit</w:t>
      </w:r>
      <w:r>
        <w:rPr>
          <w:rFonts w:ascii="Times New Roman" w:hAnsi="Times New Roman"/>
          <w:color w:val="212121"/>
        </w:rPr>
        <w:t>ies and made the following design decisions:</w:t>
      </w:r>
    </w:p>
    <w:p w:rsidR="0060162D" w:rsidRDefault="003563F1">
      <w:pPr>
        <w:spacing w:after="80"/>
        <w:jc w:val="both"/>
      </w:pPr>
      <w:r>
        <w:rPr>
          <w:rFonts w:ascii="Times New Roman" w:hAnsi="Times New Roman"/>
          <w:color w:val="212121"/>
        </w:rPr>
        <w:t>1. Rejection of Spurious Model Calibration Claims: When initial tests attempted post-hoc Platt scaling on the dataset, empirical evaluation revealed that fitting a Platt sigmoid on the 304 unique rows degraded l</w:t>
      </w:r>
      <w:r>
        <w:rPr>
          <w:rFonts w:ascii="Times New Roman" w:hAnsi="Times New Roman"/>
          <w:color w:val="212121"/>
        </w:rPr>
        <w:t>og loss from 0.0061 to 0.1643. I determined that fitting parametric sigmoids on scarce class samples introduces boundary distortion. I removed claims of calibrated probabilities and updated the user interface to explicitly state that scores represent uncal</w:t>
      </w:r>
      <w:r>
        <w:rPr>
          <w:rFonts w:ascii="Times New Roman" w:hAnsi="Times New Roman"/>
          <w:color w:val="212121"/>
        </w:rPr>
        <w:t>ibrated posterior estimates from Bernoulli Naive Bayes.</w:t>
      </w:r>
    </w:p>
    <w:p w:rsidR="0060162D" w:rsidRDefault="003563F1">
      <w:pPr>
        <w:spacing w:after="80"/>
        <w:jc w:val="both"/>
      </w:pPr>
      <w:r>
        <w:rPr>
          <w:rFonts w:ascii="Times New Roman" w:hAnsi="Times New Roman"/>
          <w:color w:val="212121"/>
        </w:rPr>
        <w:t>2. Transition from Mock Fallbacks to Fail-Closed Design: Early prototypes included client-side mock fallbacks that returned simulated predictions when backend services were offline. Recognizing that r</w:t>
      </w:r>
      <w:r>
        <w:rPr>
          <w:rFonts w:ascii="Times New Roman" w:hAnsi="Times New Roman"/>
          <w:color w:val="212121"/>
        </w:rPr>
        <w:t xml:space="preserve">eturning canned predictions during an outage creates patient safety hazards, I redesigned the system to be fail-closed: removing all client mocks and ensuring that service outages return an explicit HTTP 503 MODEL_UNAVAILABLE error with clear instructions </w:t>
      </w:r>
      <w:r>
        <w:rPr>
          <w:rFonts w:ascii="Times New Roman" w:hAnsi="Times New Roman"/>
          <w:color w:val="212121"/>
        </w:rPr>
        <w:t>to seek emergency care.</w:t>
      </w:r>
    </w:p>
    <w:p w:rsidR="0060162D" w:rsidRDefault="003563F1">
      <w:pPr>
        <w:spacing w:after="80"/>
        <w:jc w:val="both"/>
      </w:pPr>
      <w:r>
        <w:rPr>
          <w:rFonts w:ascii="Times New Roman" w:hAnsi="Times New Roman"/>
          <w:color w:val="212121"/>
        </w:rPr>
        <w:lastRenderedPageBreak/>
        <w:t>3. Derivation of Exact Log-Odds Over Sampling Surrogates: Initial experiments with local perturbation surrogates (such as LIME) showed sampling variance and high latency. To achieve fast, deterministic explanations, I derived closed</w:t>
      </w:r>
      <w:r>
        <w:rPr>
          <w:rFonts w:ascii="Times New Roman" w:hAnsi="Times New Roman"/>
          <w:color w:val="212121"/>
        </w:rPr>
        <w:t>-form Bayesian log-odds attributions directly from the Bernoulli parameter matrix, achieving exact additive feature attributions without sampling overhead.</w:t>
      </w:r>
    </w:p>
    <w:p w:rsidR="0060162D" w:rsidRDefault="003563F1">
      <w:pPr>
        <w:spacing w:after="160"/>
        <w:jc w:val="both"/>
      </w:pPr>
      <w:r>
        <w:rPr>
          <w:rFonts w:ascii="Times New Roman" w:hAnsi="Times New Roman"/>
          <w:color w:val="212121"/>
        </w:rPr>
        <w:t>4. Container Decoupling and Secret Hardening: Static analysis detected fallback encryption keys embe</w:t>
      </w:r>
      <w:r>
        <w:rPr>
          <w:rFonts w:ascii="Times New Roman" w:hAnsi="Times New Roman"/>
          <w:color w:val="212121"/>
        </w:rPr>
        <w:t>dded in source files. I refactored the system into isolated Docker microservices connected over a private bridge network, added environment variable enforcement, and wrote an automated production-guard test verifying that missing encryption keys halt execu</w:t>
      </w:r>
      <w:r>
        <w:rPr>
          <w:rFonts w:ascii="Times New Roman" w:hAnsi="Times New Roman"/>
          <w:color w:val="212121"/>
        </w:rPr>
        <w:t>tion immediately.</w:t>
      </w:r>
    </w:p>
    <w:p w:rsidR="0060162D" w:rsidRDefault="003563F1">
      <w:pPr>
        <w:spacing w:before="200" w:after="80"/>
      </w:pPr>
      <w:r>
        <w:rPr>
          <w:rFonts w:ascii="Times New Roman" w:hAnsi="Times New Roman"/>
          <w:b/>
          <w:color w:val="154360"/>
          <w:sz w:val="24"/>
        </w:rPr>
        <w:t>1.5 Report Outline &amp; Organization</w:t>
      </w:r>
    </w:p>
    <w:p w:rsidR="0060162D" w:rsidRDefault="003563F1">
      <w:pPr>
        <w:spacing w:after="80"/>
        <w:jc w:val="both"/>
      </w:pPr>
      <w:r>
        <w:rPr>
          <w:rFonts w:ascii="Times New Roman" w:hAnsi="Times New Roman"/>
          <w:color w:val="212121"/>
        </w:rPr>
        <w:t xml:space="preserve">The remainder of this report is organized as follows: Chapter 2 specifies the functional, non-functional, and STRIDE threat modeling requirements. Chapter 3 provides the system architecture, mathematical </w:t>
      </w:r>
      <w:r>
        <w:rPr>
          <w:rFonts w:ascii="Times New Roman" w:hAnsi="Times New Roman"/>
          <w:color w:val="212121"/>
        </w:rPr>
        <w:t>formulation of Bernoulli Naive Bayes, red-flag screening rules, guarded LLM timeout cascades, cryptographic implementations, and concurrency controls. Chapter 4 presents empirical evaluations, including nested cross-validation across symptom dropout levels</w:t>
      </w:r>
      <w:r>
        <w:rPr>
          <w:rFonts w:ascii="Times New Roman" w:hAnsi="Times New Roman"/>
          <w:color w:val="212121"/>
        </w:rPr>
        <w:t>, load testing, automated test suite verification, and literature-linked discussion. Chapter 5 concludes the report and discusses future work. Engineering challenges and CLI reproduction playbooks are provided in Appendices A and B.</w:t>
      </w:r>
    </w:p>
    <w:p w:rsidR="0060162D" w:rsidRDefault="003563F1">
      <w:r>
        <w:br w:type="page"/>
      </w:r>
    </w:p>
    <w:p w:rsidR="0060162D" w:rsidRDefault="003563F1">
      <w:pPr>
        <w:spacing w:before="280" w:after="160"/>
      </w:pPr>
      <w:r>
        <w:rPr>
          <w:rFonts w:ascii="Times New Roman" w:hAnsi="Times New Roman"/>
          <w:b/>
          <w:color w:val="154360"/>
          <w:sz w:val="28"/>
        </w:rPr>
        <w:lastRenderedPageBreak/>
        <w:t xml:space="preserve">Chapter 2: System </w:t>
      </w:r>
      <w:r>
        <w:rPr>
          <w:rFonts w:ascii="Times New Roman" w:hAnsi="Times New Roman"/>
          <w:b/>
          <w:color w:val="154360"/>
          <w:sz w:val="28"/>
        </w:rPr>
        <w:t>Requirements &amp; Threat Modeling</w:t>
      </w:r>
    </w:p>
    <w:p w:rsidR="0060162D" w:rsidRDefault="003563F1">
      <w:pPr>
        <w:spacing w:before="200" w:after="80"/>
      </w:pPr>
      <w:r>
        <w:rPr>
          <w:rFonts w:ascii="Times New Roman" w:hAnsi="Times New Roman"/>
          <w:b/>
          <w:color w:val="154360"/>
          <w:sz w:val="24"/>
        </w:rPr>
        <w:t>2.1 Functional Requirements</w:t>
      </w:r>
    </w:p>
    <w:p w:rsidR="0060162D" w:rsidRDefault="003563F1">
      <w:pPr>
        <w:spacing w:after="80"/>
        <w:jc w:val="both"/>
      </w:pPr>
      <w:r>
        <w:rPr>
          <w:rFonts w:ascii="Times New Roman" w:hAnsi="Times New Roman"/>
          <w:color w:val="212121"/>
        </w:rPr>
        <w:t>ArogyaMitra governs clinical triage interactions across frontline community health workers, physicians, and administrative auditors. Table 2.1 specifies the ten functional requirements (FR-1 throug</w:t>
      </w:r>
      <w:r>
        <w:rPr>
          <w:rFonts w:ascii="Times New Roman" w:hAnsi="Times New Roman"/>
          <w:color w:val="212121"/>
        </w:rPr>
        <w:t>h FR-10) implemented across the microservice stack.</w:t>
      </w:r>
    </w:p>
    <w:p w:rsidR="0060162D" w:rsidRDefault="003563F1">
      <w:pPr>
        <w:spacing w:before="160" w:after="60"/>
      </w:pPr>
      <w:r>
        <w:rPr>
          <w:rFonts w:ascii="Times New Roman" w:hAnsi="Times New Roman"/>
          <w:b/>
          <w:color w:val="154360"/>
          <w:sz w:val="19"/>
        </w:rPr>
        <w:t>Table 2.1: System Functional Requirements Specification (FR-1 to FR-10)</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59"/>
        <w:gridCol w:w="2528"/>
        <w:gridCol w:w="5981"/>
      </w:tblGrid>
      <w:tr w:rsidR="0060162D">
        <w:trPr>
          <w:jc w:val="center"/>
        </w:trPr>
        <w:tc>
          <w:tcPr>
            <w:tcW w:w="1296"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Req ID</w:t>
            </w:r>
          </w:p>
        </w:tc>
        <w:tc>
          <w:tcPr>
            <w:tcW w:w="2592"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Requirement Title</w:t>
            </w:r>
          </w:p>
        </w:tc>
        <w:tc>
          <w:tcPr>
            <w:tcW w:w="6192"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Technical Scope</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FR-1</w:t>
            </w:r>
          </w:p>
        </w:tc>
        <w:tc>
          <w:tcPr>
            <w:tcW w:w="2592" w:type="dxa"/>
            <w:tcMar>
              <w:top w:w="50" w:type="dxa"/>
              <w:left w:w="60" w:type="dxa"/>
              <w:bottom w:w="50" w:type="dxa"/>
              <w:right w:w="60" w:type="dxa"/>
            </w:tcMar>
          </w:tcPr>
          <w:p w:rsidR="0060162D" w:rsidRDefault="003563F1">
            <w:r>
              <w:rPr>
                <w:rFonts w:ascii="Times New Roman" w:hAnsi="Times New Roman"/>
                <w:b/>
                <w:sz w:val="16"/>
              </w:rPr>
              <w:t>Consultation Intake</w:t>
            </w:r>
          </w:p>
        </w:tc>
        <w:tc>
          <w:tcPr>
            <w:tcW w:w="6192" w:type="dxa"/>
            <w:tcMar>
              <w:top w:w="50" w:type="dxa"/>
              <w:left w:w="60" w:type="dxa"/>
              <w:bottom w:w="50" w:type="dxa"/>
              <w:right w:w="60" w:type="dxa"/>
            </w:tcMar>
          </w:tcPr>
          <w:p w:rsidR="0060162D" w:rsidRDefault="003563F1">
            <w:r>
              <w:rPr>
                <w:rFonts w:ascii="Times New Roman" w:hAnsi="Times New Roman"/>
                <w:sz w:val="16"/>
              </w:rPr>
              <w:t xml:space="preserve">Capture basic demographics and chief complaints, validating </w:t>
            </w:r>
            <w:r>
              <w:rPr>
                <w:rFonts w:ascii="Times New Roman" w:hAnsi="Times New Roman"/>
                <w:sz w:val="16"/>
              </w:rPr>
              <w:t>inputs against Pydantic schemas.</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FR-2</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Vocabulary Mapping</w:t>
            </w:r>
          </w:p>
        </w:tc>
        <w:tc>
          <w:tcPr>
            <w:tcW w:w="6192" w:type="dxa"/>
            <w:shd w:val="clear" w:color="auto" w:fill="F4F6F7"/>
            <w:tcMar>
              <w:top w:w="50" w:type="dxa"/>
              <w:left w:w="60" w:type="dxa"/>
              <w:bottom w:w="50" w:type="dxa"/>
              <w:right w:w="60" w:type="dxa"/>
            </w:tcMar>
          </w:tcPr>
          <w:p w:rsidR="0060162D" w:rsidRDefault="003563F1">
            <w:r>
              <w:rPr>
                <w:rFonts w:ascii="Times New Roman" w:hAnsi="Times New Roman"/>
                <w:sz w:val="16"/>
              </w:rPr>
              <w:t>Convert symptom selections from a 131-symptom vocabulary into binary indicator vectors.</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FR-3</w:t>
            </w:r>
          </w:p>
        </w:tc>
        <w:tc>
          <w:tcPr>
            <w:tcW w:w="2592" w:type="dxa"/>
            <w:tcMar>
              <w:top w:w="50" w:type="dxa"/>
              <w:left w:w="60" w:type="dxa"/>
              <w:bottom w:w="50" w:type="dxa"/>
              <w:right w:w="60" w:type="dxa"/>
            </w:tcMar>
          </w:tcPr>
          <w:p w:rsidR="0060162D" w:rsidRDefault="003563F1">
            <w:r>
              <w:rPr>
                <w:rFonts w:ascii="Times New Roman" w:hAnsi="Times New Roman"/>
                <w:b/>
                <w:sz w:val="16"/>
              </w:rPr>
              <w:t>Red-Flag Screening</w:t>
            </w:r>
          </w:p>
        </w:tc>
        <w:tc>
          <w:tcPr>
            <w:tcW w:w="6192" w:type="dxa"/>
            <w:tcMar>
              <w:top w:w="50" w:type="dxa"/>
              <w:left w:w="60" w:type="dxa"/>
              <w:bottom w:w="50" w:type="dxa"/>
              <w:right w:w="60" w:type="dxa"/>
            </w:tcMar>
          </w:tcPr>
          <w:p w:rsidR="0060162D" w:rsidRDefault="003563F1">
            <w:r>
              <w:rPr>
                <w:rFonts w:ascii="Times New Roman" w:hAnsi="Times New Roman"/>
                <w:sz w:val="16"/>
              </w:rPr>
              <w:t>Scan symptom inputs against 7 emergency symptoms; immediately assign Emergency triage</w:t>
            </w:r>
            <w:r>
              <w:rPr>
                <w:rFonts w:ascii="Times New Roman" w:hAnsi="Times New Roman"/>
                <w:sz w:val="16"/>
              </w:rPr>
              <w:t xml:space="preserve"> on match.</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FR-4</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Bayesian Inference</w:t>
            </w:r>
          </w:p>
        </w:tc>
        <w:tc>
          <w:tcPr>
            <w:tcW w:w="6192" w:type="dxa"/>
            <w:shd w:val="clear" w:color="auto" w:fill="F4F6F7"/>
            <w:tcMar>
              <w:top w:w="50" w:type="dxa"/>
              <w:left w:w="60" w:type="dxa"/>
              <w:bottom w:w="50" w:type="dxa"/>
              <w:right w:w="60" w:type="dxa"/>
            </w:tcMar>
          </w:tcPr>
          <w:p w:rsidR="0060162D" w:rsidRDefault="003563F1">
            <w:r>
              <w:rPr>
                <w:rFonts w:ascii="Times New Roman" w:hAnsi="Times New Roman"/>
                <w:sz w:val="16"/>
              </w:rPr>
              <w:t>Compute uncalibrated posterior log-odds across 41 disease classes and return top-3 ranked differentials.</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FR-5</w:t>
            </w:r>
          </w:p>
        </w:tc>
        <w:tc>
          <w:tcPr>
            <w:tcW w:w="2592" w:type="dxa"/>
            <w:tcMar>
              <w:top w:w="50" w:type="dxa"/>
              <w:left w:w="60" w:type="dxa"/>
              <w:bottom w:w="50" w:type="dxa"/>
              <w:right w:w="60" w:type="dxa"/>
            </w:tcMar>
          </w:tcPr>
          <w:p w:rsidR="0060162D" w:rsidRDefault="003563F1">
            <w:r>
              <w:rPr>
                <w:rFonts w:ascii="Times New Roman" w:hAnsi="Times New Roman"/>
                <w:b/>
                <w:sz w:val="16"/>
              </w:rPr>
              <w:t>Feature Attribution</w:t>
            </w:r>
          </w:p>
        </w:tc>
        <w:tc>
          <w:tcPr>
            <w:tcW w:w="6192" w:type="dxa"/>
            <w:tcMar>
              <w:top w:w="50" w:type="dxa"/>
              <w:left w:w="60" w:type="dxa"/>
              <w:bottom w:w="50" w:type="dxa"/>
              <w:right w:w="60" w:type="dxa"/>
            </w:tcMar>
          </w:tcPr>
          <w:p w:rsidR="0060162D" w:rsidRDefault="003563F1">
            <w:r>
              <w:rPr>
                <w:rFonts w:ascii="Times New Roman" w:hAnsi="Times New Roman"/>
                <w:sz w:val="16"/>
              </w:rPr>
              <w:t xml:space="preserve">Calculate exact positive and negative log-likelihood contributions for each presenting </w:t>
            </w:r>
            <w:r>
              <w:rPr>
                <w:rFonts w:ascii="Times New Roman" w:hAnsi="Times New Roman"/>
                <w:sz w:val="16"/>
              </w:rPr>
              <w:t>symptom.</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FR-6</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Guarded LLM Summary</w:t>
            </w:r>
          </w:p>
        </w:tc>
        <w:tc>
          <w:tcPr>
            <w:tcW w:w="6192" w:type="dxa"/>
            <w:shd w:val="clear" w:color="auto" w:fill="F4F6F7"/>
            <w:tcMar>
              <w:top w:w="50" w:type="dxa"/>
              <w:left w:w="60" w:type="dxa"/>
              <w:bottom w:w="50" w:type="dxa"/>
              <w:right w:w="60" w:type="dxa"/>
            </w:tcMar>
          </w:tcPr>
          <w:p w:rsidR="0060162D" w:rsidRDefault="003563F1">
            <w:r>
              <w:rPr>
                <w:rFonts w:ascii="Times New Roman" w:hAnsi="Times New Roman"/>
                <w:sz w:val="16"/>
              </w:rPr>
              <w:t>Generate clinical summaries via Gemini API subject to strict confidence-word filtering.</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FR-7</w:t>
            </w:r>
          </w:p>
        </w:tc>
        <w:tc>
          <w:tcPr>
            <w:tcW w:w="2592" w:type="dxa"/>
            <w:tcMar>
              <w:top w:w="50" w:type="dxa"/>
              <w:left w:w="60" w:type="dxa"/>
              <w:bottom w:w="50" w:type="dxa"/>
              <w:right w:w="60" w:type="dxa"/>
            </w:tcMar>
          </w:tcPr>
          <w:p w:rsidR="0060162D" w:rsidRDefault="003563F1">
            <w:r>
              <w:rPr>
                <w:rFonts w:ascii="Times New Roman" w:hAnsi="Times New Roman"/>
                <w:b/>
                <w:sz w:val="16"/>
              </w:rPr>
              <w:t>Template Fallback</w:t>
            </w:r>
          </w:p>
        </w:tc>
        <w:tc>
          <w:tcPr>
            <w:tcW w:w="6192" w:type="dxa"/>
            <w:tcMar>
              <w:top w:w="50" w:type="dxa"/>
              <w:left w:w="60" w:type="dxa"/>
              <w:bottom w:w="50" w:type="dxa"/>
              <w:right w:w="60" w:type="dxa"/>
            </w:tcMar>
          </w:tcPr>
          <w:p w:rsidR="0060162D" w:rsidRDefault="003563F1">
            <w:r>
              <w:rPr>
                <w:rFonts w:ascii="Times New Roman" w:hAnsi="Times New Roman"/>
                <w:sz w:val="16"/>
              </w:rPr>
              <w:t>Engage deterministic pre-compiled templates on LLM timeout (10s/20s) or 429 quota exhaustion.</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FR-8</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 xml:space="preserve">Worker </w:t>
            </w:r>
            <w:r>
              <w:rPr>
                <w:rFonts w:ascii="Times New Roman" w:hAnsi="Times New Roman"/>
                <w:b/>
                <w:sz w:val="16"/>
              </w:rPr>
              <w:t>Decision Gate</w:t>
            </w:r>
          </w:p>
        </w:tc>
        <w:tc>
          <w:tcPr>
            <w:tcW w:w="6192" w:type="dxa"/>
            <w:shd w:val="clear" w:color="auto" w:fill="F4F6F7"/>
            <w:tcMar>
              <w:top w:w="50" w:type="dxa"/>
              <w:left w:w="60" w:type="dxa"/>
              <w:bottom w:w="50" w:type="dxa"/>
              <w:right w:w="60" w:type="dxa"/>
            </w:tcMar>
          </w:tcPr>
          <w:p w:rsidR="0060162D" w:rsidRDefault="003563F1">
            <w:r>
              <w:rPr>
                <w:rFonts w:ascii="Times New Roman" w:hAnsi="Times New Roman"/>
                <w:sz w:val="16"/>
              </w:rPr>
              <w:t>Provide an explicit Accept / Escalate decision interface for health worker review.</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FR-9</w:t>
            </w:r>
          </w:p>
        </w:tc>
        <w:tc>
          <w:tcPr>
            <w:tcW w:w="2592" w:type="dxa"/>
            <w:tcMar>
              <w:top w:w="50" w:type="dxa"/>
              <w:left w:w="60" w:type="dxa"/>
              <w:bottom w:w="50" w:type="dxa"/>
              <w:right w:w="60" w:type="dxa"/>
            </w:tcMar>
          </w:tcPr>
          <w:p w:rsidR="0060162D" w:rsidRDefault="003563F1">
            <w:r>
              <w:rPr>
                <w:rFonts w:ascii="Times New Roman" w:hAnsi="Times New Roman"/>
                <w:b/>
                <w:sz w:val="16"/>
              </w:rPr>
              <w:t>Consultation Pagination</w:t>
            </w:r>
          </w:p>
        </w:tc>
        <w:tc>
          <w:tcPr>
            <w:tcW w:w="6192" w:type="dxa"/>
            <w:tcMar>
              <w:top w:w="50" w:type="dxa"/>
              <w:left w:w="60" w:type="dxa"/>
              <w:bottom w:w="50" w:type="dxa"/>
              <w:right w:w="60" w:type="dxa"/>
            </w:tcMar>
          </w:tcPr>
          <w:p w:rsidR="0060162D" w:rsidRDefault="003563F1">
            <w:r>
              <w:rPr>
                <w:rFonts w:ascii="Times New Roman" w:hAnsi="Times New Roman"/>
                <w:sz w:val="16"/>
              </w:rPr>
              <w:t>Support indexed server-side pagination (limit, page) and lean projection on GET /consultation/my.</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FR-10</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DPDP-aware Retention</w:t>
            </w:r>
          </w:p>
        </w:tc>
        <w:tc>
          <w:tcPr>
            <w:tcW w:w="6192" w:type="dxa"/>
            <w:shd w:val="clear" w:color="auto" w:fill="F4F6F7"/>
            <w:tcMar>
              <w:top w:w="50" w:type="dxa"/>
              <w:left w:w="60" w:type="dxa"/>
              <w:bottom w:w="50" w:type="dxa"/>
              <w:right w:w="60" w:type="dxa"/>
            </w:tcMar>
          </w:tcPr>
          <w:p w:rsidR="0060162D" w:rsidRDefault="003563F1">
            <w:r>
              <w:rPr>
                <w:rFonts w:ascii="Times New Roman" w:hAnsi="Times New Roman"/>
                <w:sz w:val="16"/>
              </w:rPr>
              <w:t>Support patient consent recording, consent withdrawal, and administrator-approved anonymization pursuant to India's DPDP Act, 2023 [11].</w:t>
            </w:r>
          </w:p>
        </w:tc>
      </w:tr>
    </w:tbl>
    <w:p w:rsidR="0060162D" w:rsidRDefault="003563F1">
      <w:pPr>
        <w:spacing w:before="200" w:after="80"/>
      </w:pPr>
      <w:r>
        <w:rPr>
          <w:rFonts w:ascii="Times New Roman" w:hAnsi="Times New Roman"/>
          <w:b/>
          <w:color w:val="154360"/>
          <w:sz w:val="24"/>
        </w:rPr>
        <w:t>2.2 Non-Functional Requirements: Targets vs. Measured Results</w:t>
      </w:r>
    </w:p>
    <w:p w:rsidR="0060162D" w:rsidRDefault="003563F1">
      <w:pPr>
        <w:spacing w:after="80"/>
        <w:jc w:val="both"/>
      </w:pPr>
      <w:r>
        <w:rPr>
          <w:rFonts w:ascii="Times New Roman" w:hAnsi="Times New Roman"/>
          <w:color w:val="212121"/>
        </w:rPr>
        <w:t>Table 2.2 defines eight non-functional requirements pres</w:t>
      </w:r>
      <w:r>
        <w:rPr>
          <w:rFonts w:ascii="Times New Roman" w:hAnsi="Times New Roman"/>
          <w:color w:val="212121"/>
        </w:rPr>
        <w:t>ented as engineering targets alongside their measured evaluation outcomes.</w:t>
      </w:r>
    </w:p>
    <w:p w:rsidR="0060162D" w:rsidRDefault="003563F1">
      <w:pPr>
        <w:spacing w:before="160" w:after="60"/>
      </w:pPr>
      <w:r>
        <w:rPr>
          <w:rFonts w:ascii="Times New Roman" w:hAnsi="Times New Roman"/>
          <w:b/>
          <w:color w:val="154360"/>
          <w:sz w:val="19"/>
        </w:rPr>
        <w:t>Table 2.2: System Non-Functional Requirements: Targets vs. Measured Results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57"/>
        <w:gridCol w:w="2240"/>
        <w:gridCol w:w="2516"/>
        <w:gridCol w:w="3755"/>
      </w:tblGrid>
      <w:tr w:rsidR="0060162D">
        <w:trPr>
          <w:jc w:val="center"/>
        </w:trPr>
        <w:tc>
          <w:tcPr>
            <w:tcW w:w="1296" w:type="dxa"/>
            <w:shd w:val="clear" w:color="auto" w:fill="1B4F72"/>
            <w:tcMar>
              <w:top w:w="70" w:type="dxa"/>
              <w:left w:w="70" w:type="dxa"/>
              <w:bottom w:w="70" w:type="dxa"/>
              <w:right w:w="70" w:type="dxa"/>
            </w:tcMar>
          </w:tcPr>
          <w:p w:rsidR="0060162D" w:rsidRDefault="003563F1">
            <w:pPr>
              <w:jc w:val="center"/>
            </w:pPr>
            <w:r>
              <w:rPr>
                <w:rFonts w:ascii="Times New Roman" w:hAnsi="Times New Roman"/>
                <w:b/>
                <w:color w:val="FFFFFF"/>
                <w:sz w:val="17"/>
              </w:rPr>
              <w:t>Req ID</w:t>
            </w:r>
          </w:p>
        </w:tc>
        <w:tc>
          <w:tcPr>
            <w:tcW w:w="2304" w:type="dxa"/>
            <w:shd w:val="clear" w:color="auto" w:fill="1B4F72"/>
            <w:tcMar>
              <w:top w:w="70" w:type="dxa"/>
              <w:left w:w="70" w:type="dxa"/>
              <w:bottom w:w="70" w:type="dxa"/>
              <w:right w:w="70" w:type="dxa"/>
            </w:tcMar>
          </w:tcPr>
          <w:p w:rsidR="0060162D" w:rsidRDefault="003563F1">
            <w:pPr>
              <w:jc w:val="center"/>
            </w:pPr>
            <w:r>
              <w:rPr>
                <w:rFonts w:ascii="Times New Roman" w:hAnsi="Times New Roman"/>
                <w:b/>
                <w:color w:val="FFFFFF"/>
                <w:sz w:val="17"/>
              </w:rPr>
              <w:t>Dimension</w:t>
            </w:r>
          </w:p>
        </w:tc>
        <w:tc>
          <w:tcPr>
            <w:tcW w:w="2592" w:type="dxa"/>
            <w:shd w:val="clear" w:color="auto" w:fill="1B4F72"/>
            <w:tcMar>
              <w:top w:w="70" w:type="dxa"/>
              <w:left w:w="70" w:type="dxa"/>
              <w:bottom w:w="70" w:type="dxa"/>
              <w:right w:w="70" w:type="dxa"/>
            </w:tcMar>
          </w:tcPr>
          <w:p w:rsidR="0060162D" w:rsidRDefault="003563F1">
            <w:pPr>
              <w:jc w:val="center"/>
            </w:pPr>
            <w:r>
              <w:rPr>
                <w:rFonts w:ascii="Times New Roman" w:hAnsi="Times New Roman"/>
                <w:b/>
                <w:color w:val="FFFFFF"/>
                <w:sz w:val="17"/>
              </w:rPr>
              <w:t>Target Specification</w:t>
            </w:r>
          </w:p>
        </w:tc>
        <w:tc>
          <w:tcPr>
            <w:tcW w:w="3888" w:type="dxa"/>
            <w:shd w:val="clear" w:color="auto" w:fill="1B4F72"/>
            <w:tcMar>
              <w:top w:w="70" w:type="dxa"/>
              <w:left w:w="70" w:type="dxa"/>
              <w:bottom w:w="70" w:type="dxa"/>
              <w:right w:w="70" w:type="dxa"/>
            </w:tcMar>
          </w:tcPr>
          <w:p w:rsidR="0060162D" w:rsidRDefault="003563F1">
            <w:pPr>
              <w:jc w:val="center"/>
            </w:pPr>
            <w:r>
              <w:rPr>
                <w:rFonts w:ascii="Times New Roman" w:hAnsi="Times New Roman"/>
                <w:b/>
                <w:color w:val="FFFFFF"/>
                <w:sz w:val="17"/>
              </w:rPr>
              <w:t>Measured Outcome &amp; Pass/Fail Status</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NFR-1</w:t>
            </w:r>
          </w:p>
        </w:tc>
        <w:tc>
          <w:tcPr>
            <w:tcW w:w="2304" w:type="dxa"/>
            <w:tcMar>
              <w:top w:w="50" w:type="dxa"/>
              <w:left w:w="60" w:type="dxa"/>
              <w:bottom w:w="50" w:type="dxa"/>
              <w:right w:w="60" w:type="dxa"/>
            </w:tcMar>
          </w:tcPr>
          <w:p w:rsidR="0060162D" w:rsidRDefault="003563F1">
            <w:r>
              <w:rPr>
                <w:rFonts w:ascii="Times New Roman" w:hAnsi="Times New Roman"/>
                <w:b/>
                <w:sz w:val="16"/>
              </w:rPr>
              <w:t>Gateway Latency</w:t>
            </w:r>
          </w:p>
        </w:tc>
        <w:tc>
          <w:tcPr>
            <w:tcW w:w="2592" w:type="dxa"/>
            <w:tcMar>
              <w:top w:w="50" w:type="dxa"/>
              <w:left w:w="60" w:type="dxa"/>
              <w:bottom w:w="50" w:type="dxa"/>
              <w:right w:w="60" w:type="dxa"/>
            </w:tcMar>
          </w:tcPr>
          <w:p w:rsidR="0060162D" w:rsidRDefault="003563F1">
            <w:r>
              <w:rPr>
                <w:rFonts w:ascii="Times New Roman" w:hAnsi="Times New Roman"/>
                <w:sz w:val="16"/>
              </w:rPr>
              <w:t>&lt;= 1,500</w:t>
            </w:r>
            <w:r>
              <w:rPr>
                <w:rFonts w:ascii="Times New Roman" w:hAnsi="Times New Roman"/>
                <w:sz w:val="16"/>
              </w:rPr>
              <w:t xml:space="preserve"> ms at p95 under load</w:t>
            </w:r>
          </w:p>
        </w:tc>
        <w:tc>
          <w:tcPr>
            <w:tcW w:w="3888" w:type="dxa"/>
            <w:tcMar>
              <w:top w:w="50" w:type="dxa"/>
              <w:left w:w="60" w:type="dxa"/>
              <w:bottom w:w="50" w:type="dxa"/>
              <w:right w:w="60" w:type="dxa"/>
            </w:tcMar>
          </w:tcPr>
          <w:p w:rsidR="0060162D" w:rsidRDefault="003563F1">
            <w:r>
              <w:rPr>
                <w:rFonts w:ascii="Times New Roman" w:hAnsi="Times New Roman"/>
                <w:color w:val="B71C1C"/>
                <w:sz w:val="16"/>
              </w:rPr>
              <w:t>PASS at C=1 (190.6 ms); FAIL at C=10 (1952.3 ms) and C=50 (5862.8 ms) under local virtualized load.</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NFR-2</w:t>
            </w:r>
          </w:p>
        </w:tc>
        <w:tc>
          <w:tcPr>
            <w:tcW w:w="2304" w:type="dxa"/>
            <w:shd w:val="clear" w:color="auto" w:fill="F4F6F7"/>
            <w:tcMar>
              <w:top w:w="50" w:type="dxa"/>
              <w:left w:w="60" w:type="dxa"/>
              <w:bottom w:w="50" w:type="dxa"/>
              <w:right w:w="60" w:type="dxa"/>
            </w:tcMar>
          </w:tcPr>
          <w:p w:rsidR="0060162D" w:rsidRDefault="003563F1">
            <w:r>
              <w:rPr>
                <w:rFonts w:ascii="Times New Roman" w:hAnsi="Times New Roman"/>
                <w:b/>
                <w:sz w:val="16"/>
              </w:rPr>
              <w:t>ML Micro-Latency</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sz w:val="16"/>
              </w:rPr>
              <w:t>&lt;= 50 ms inference per query</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 xml:space="preserve">PASS. Measured 1.8 ms in internal container </w:t>
            </w:r>
            <w:r>
              <w:rPr>
                <w:rFonts w:ascii="Times New Roman" w:hAnsi="Times New Roman"/>
                <w:sz w:val="16"/>
              </w:rPr>
              <w:lastRenderedPageBreak/>
              <w:t xml:space="preserve">benchmark via vectorized NumPy </w:t>
            </w:r>
            <w:r>
              <w:rPr>
                <w:rFonts w:ascii="Times New Roman" w:hAnsi="Times New Roman"/>
                <w:sz w:val="16"/>
              </w:rPr>
              <w:t>log-odds.</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lastRenderedPageBreak/>
              <w:t>NFR-3</w:t>
            </w:r>
          </w:p>
        </w:tc>
        <w:tc>
          <w:tcPr>
            <w:tcW w:w="2304" w:type="dxa"/>
            <w:tcMar>
              <w:top w:w="50" w:type="dxa"/>
              <w:left w:w="60" w:type="dxa"/>
              <w:bottom w:w="50" w:type="dxa"/>
              <w:right w:w="60" w:type="dxa"/>
            </w:tcMar>
          </w:tcPr>
          <w:p w:rsidR="0060162D" w:rsidRDefault="003563F1">
            <w:r>
              <w:rPr>
                <w:rFonts w:ascii="Times New Roman" w:hAnsi="Times New Roman"/>
                <w:b/>
                <w:sz w:val="16"/>
              </w:rPr>
              <w:t>Fail-Closed Outage</w:t>
            </w:r>
          </w:p>
        </w:tc>
        <w:tc>
          <w:tcPr>
            <w:tcW w:w="2592" w:type="dxa"/>
            <w:tcMar>
              <w:top w:w="50" w:type="dxa"/>
              <w:left w:w="60" w:type="dxa"/>
              <w:bottom w:w="50" w:type="dxa"/>
              <w:right w:w="60" w:type="dxa"/>
            </w:tcMar>
          </w:tcPr>
          <w:p w:rsidR="0060162D" w:rsidRDefault="003563F1">
            <w:r>
              <w:rPr>
                <w:rFonts w:ascii="Times New Roman" w:hAnsi="Times New Roman"/>
                <w:sz w:val="16"/>
              </w:rPr>
              <w:t>Return HTTP 503 on service down</w:t>
            </w:r>
          </w:p>
        </w:tc>
        <w:tc>
          <w:tcPr>
            <w:tcW w:w="3888" w:type="dxa"/>
            <w:tcMar>
              <w:top w:w="50" w:type="dxa"/>
              <w:left w:w="60" w:type="dxa"/>
              <w:bottom w:w="50" w:type="dxa"/>
              <w:right w:w="60" w:type="dxa"/>
            </w:tcMar>
          </w:tcPr>
          <w:p w:rsidR="0060162D" w:rsidRDefault="003563F1">
            <w:r>
              <w:rPr>
                <w:rFonts w:ascii="Times New Roman" w:hAnsi="Times New Roman"/>
                <w:sz w:val="16"/>
              </w:rPr>
              <w:t>PASS. Verified by test suite (test_phase0.py); rejects requests when ML container is offline.</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NFR-4</w:t>
            </w:r>
          </w:p>
        </w:tc>
        <w:tc>
          <w:tcPr>
            <w:tcW w:w="2304" w:type="dxa"/>
            <w:shd w:val="clear" w:color="auto" w:fill="F4F6F7"/>
            <w:tcMar>
              <w:top w:w="50" w:type="dxa"/>
              <w:left w:w="60" w:type="dxa"/>
              <w:bottom w:w="50" w:type="dxa"/>
              <w:right w:w="60" w:type="dxa"/>
            </w:tcMar>
          </w:tcPr>
          <w:p w:rsidR="0060162D" w:rsidRDefault="003563F1">
            <w:r>
              <w:rPr>
                <w:rFonts w:ascii="Times New Roman" w:hAnsi="Times New Roman"/>
                <w:b/>
                <w:sz w:val="16"/>
              </w:rPr>
              <w:t>Data Encryption</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sz w:val="16"/>
              </w:rPr>
              <w:t>AES-256-GCM field encryption</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 xml:space="preserve">PASS. Verified by automated tests; unique </w:t>
            </w:r>
            <w:r>
              <w:rPr>
                <w:rFonts w:ascii="Times New Roman" w:hAnsi="Times New Roman"/>
                <w:sz w:val="16"/>
              </w:rPr>
              <w:t>96-bit IV per record; process exits if key is missing.</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NFR-5</w:t>
            </w:r>
          </w:p>
        </w:tc>
        <w:tc>
          <w:tcPr>
            <w:tcW w:w="2304" w:type="dxa"/>
            <w:tcMar>
              <w:top w:w="50" w:type="dxa"/>
              <w:left w:w="60" w:type="dxa"/>
              <w:bottom w:w="50" w:type="dxa"/>
              <w:right w:w="60" w:type="dxa"/>
            </w:tcMar>
          </w:tcPr>
          <w:p w:rsidR="0060162D" w:rsidRDefault="003563F1">
            <w:r>
              <w:rPr>
                <w:rFonts w:ascii="Times New Roman" w:hAnsi="Times New Roman"/>
                <w:b/>
                <w:sz w:val="16"/>
              </w:rPr>
              <w:t>Password Security</w:t>
            </w:r>
          </w:p>
        </w:tc>
        <w:tc>
          <w:tcPr>
            <w:tcW w:w="2592" w:type="dxa"/>
            <w:tcMar>
              <w:top w:w="50" w:type="dxa"/>
              <w:left w:w="60" w:type="dxa"/>
              <w:bottom w:w="50" w:type="dxa"/>
              <w:right w:w="60" w:type="dxa"/>
            </w:tcMar>
          </w:tcPr>
          <w:p w:rsidR="0060162D" w:rsidRDefault="003563F1">
            <w:r>
              <w:rPr>
                <w:rFonts w:ascii="Times New Roman" w:hAnsi="Times New Roman"/>
                <w:sz w:val="16"/>
              </w:rPr>
              <w:t>Argon2id credential hashing</w:t>
            </w:r>
          </w:p>
        </w:tc>
        <w:tc>
          <w:tcPr>
            <w:tcW w:w="3888" w:type="dxa"/>
            <w:tcMar>
              <w:top w:w="50" w:type="dxa"/>
              <w:left w:w="60" w:type="dxa"/>
              <w:bottom w:w="50" w:type="dxa"/>
              <w:right w:w="60" w:type="dxa"/>
            </w:tcMar>
          </w:tcPr>
          <w:p w:rsidR="0060162D" w:rsidRDefault="003563F1">
            <w:r>
              <w:rPr>
                <w:rFonts w:ascii="Times New Roman" w:hAnsi="Times New Roman"/>
                <w:sz w:val="16"/>
              </w:rPr>
              <w:t>PASS. Enforced in auth service (3 iterations, 64 MB RAM, 4 parallelism threads).</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NFR-6</w:t>
            </w:r>
          </w:p>
        </w:tc>
        <w:tc>
          <w:tcPr>
            <w:tcW w:w="2304" w:type="dxa"/>
            <w:shd w:val="clear" w:color="auto" w:fill="F4F6F7"/>
            <w:tcMar>
              <w:top w:w="50" w:type="dxa"/>
              <w:left w:w="60" w:type="dxa"/>
              <w:bottom w:w="50" w:type="dxa"/>
              <w:right w:w="60" w:type="dxa"/>
            </w:tcMar>
          </w:tcPr>
          <w:p w:rsidR="0060162D" w:rsidRDefault="003563F1">
            <w:r>
              <w:rPr>
                <w:rFonts w:ascii="Times New Roman" w:hAnsi="Times New Roman"/>
                <w:b/>
                <w:sz w:val="16"/>
              </w:rPr>
              <w:t>State Concurrency</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sz w:val="16"/>
              </w:rPr>
              <w:t>Prevent lost concurrent writes</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 xml:space="preserve">PASS. </w:t>
            </w:r>
            <w:r>
              <w:rPr>
                <w:rFonts w:ascii="Times New Roman" w:hAnsi="Times New Roman"/>
                <w:sz w:val="16"/>
              </w:rPr>
              <w:t>Enforced via Mongoose version key (__v) and conditional atomic updates.</w:t>
            </w:r>
          </w:p>
        </w:tc>
      </w:tr>
      <w:tr w:rsidR="0060162D">
        <w:trPr>
          <w:jc w:val="center"/>
        </w:trPr>
        <w:tc>
          <w:tcPr>
            <w:tcW w:w="1296" w:type="dxa"/>
            <w:tcMar>
              <w:top w:w="50" w:type="dxa"/>
              <w:left w:w="60" w:type="dxa"/>
              <w:bottom w:w="50" w:type="dxa"/>
              <w:right w:w="60" w:type="dxa"/>
            </w:tcMar>
          </w:tcPr>
          <w:p w:rsidR="0060162D" w:rsidRDefault="003563F1">
            <w:r>
              <w:rPr>
                <w:rFonts w:ascii="Times New Roman" w:hAnsi="Times New Roman"/>
                <w:b/>
                <w:sz w:val="16"/>
              </w:rPr>
              <w:t>NFR-7</w:t>
            </w:r>
          </w:p>
        </w:tc>
        <w:tc>
          <w:tcPr>
            <w:tcW w:w="2304" w:type="dxa"/>
            <w:tcMar>
              <w:top w:w="50" w:type="dxa"/>
              <w:left w:w="60" w:type="dxa"/>
              <w:bottom w:w="50" w:type="dxa"/>
              <w:right w:w="60" w:type="dxa"/>
            </w:tcMar>
          </w:tcPr>
          <w:p w:rsidR="0060162D" w:rsidRDefault="003563F1">
            <w:r>
              <w:rPr>
                <w:rFonts w:ascii="Times New Roman" w:hAnsi="Times New Roman"/>
                <w:b/>
                <w:sz w:val="16"/>
              </w:rPr>
              <w:t>Transport Security</w:t>
            </w:r>
          </w:p>
        </w:tc>
        <w:tc>
          <w:tcPr>
            <w:tcW w:w="2592" w:type="dxa"/>
            <w:tcMar>
              <w:top w:w="50" w:type="dxa"/>
              <w:left w:w="60" w:type="dxa"/>
              <w:bottom w:w="50" w:type="dxa"/>
              <w:right w:w="60" w:type="dxa"/>
            </w:tcMar>
          </w:tcPr>
          <w:p w:rsidR="0060162D" w:rsidRDefault="003563F1">
            <w:r>
              <w:rPr>
                <w:rFonts w:ascii="Times New Roman" w:hAnsi="Times New Roman"/>
                <w:sz w:val="16"/>
              </w:rPr>
              <w:t>TLS 1.2 / TLS 1.3 encryption</w:t>
            </w:r>
          </w:p>
        </w:tc>
        <w:tc>
          <w:tcPr>
            <w:tcW w:w="3888" w:type="dxa"/>
            <w:tcMar>
              <w:top w:w="50" w:type="dxa"/>
              <w:left w:w="60" w:type="dxa"/>
              <w:bottom w:w="50" w:type="dxa"/>
              <w:right w:w="60" w:type="dxa"/>
            </w:tcMar>
          </w:tcPr>
          <w:p w:rsidR="0060162D" w:rsidRDefault="003563F1">
            <w:r>
              <w:rPr>
                <w:rFonts w:ascii="Times New Roman" w:hAnsi="Times New Roman"/>
                <w:sz w:val="16"/>
              </w:rPr>
              <w:t>PASS. Nginx enforces ssl_protocols TLSv1.2 TLSv1.3 with HSTS and nosniff headers.</w:t>
            </w:r>
          </w:p>
        </w:tc>
      </w:tr>
      <w:tr w:rsidR="0060162D">
        <w:trPr>
          <w:jc w:val="center"/>
        </w:trPr>
        <w:tc>
          <w:tcPr>
            <w:tcW w:w="1296" w:type="dxa"/>
            <w:shd w:val="clear" w:color="auto" w:fill="F4F6F7"/>
            <w:tcMar>
              <w:top w:w="50" w:type="dxa"/>
              <w:left w:w="60" w:type="dxa"/>
              <w:bottom w:w="50" w:type="dxa"/>
              <w:right w:w="60" w:type="dxa"/>
            </w:tcMar>
          </w:tcPr>
          <w:p w:rsidR="0060162D" w:rsidRDefault="003563F1">
            <w:r>
              <w:rPr>
                <w:rFonts w:ascii="Times New Roman" w:hAnsi="Times New Roman"/>
                <w:b/>
                <w:sz w:val="16"/>
              </w:rPr>
              <w:t>NFR-8</w:t>
            </w:r>
          </w:p>
        </w:tc>
        <w:tc>
          <w:tcPr>
            <w:tcW w:w="2304" w:type="dxa"/>
            <w:shd w:val="clear" w:color="auto" w:fill="F4F6F7"/>
            <w:tcMar>
              <w:top w:w="50" w:type="dxa"/>
              <w:left w:w="60" w:type="dxa"/>
              <w:bottom w:w="50" w:type="dxa"/>
              <w:right w:w="60" w:type="dxa"/>
            </w:tcMar>
          </w:tcPr>
          <w:p w:rsidR="0060162D" w:rsidRDefault="003563F1">
            <w:r>
              <w:rPr>
                <w:rFonts w:ascii="Times New Roman" w:hAnsi="Times New Roman"/>
                <w:b/>
                <w:sz w:val="16"/>
              </w:rPr>
              <w:t>Container Isolation</w:t>
            </w:r>
          </w:p>
        </w:tc>
        <w:tc>
          <w:tcPr>
            <w:tcW w:w="2592" w:type="dxa"/>
            <w:shd w:val="clear" w:color="auto" w:fill="F4F6F7"/>
            <w:tcMar>
              <w:top w:w="50" w:type="dxa"/>
              <w:left w:w="60" w:type="dxa"/>
              <w:bottom w:w="50" w:type="dxa"/>
              <w:right w:w="60" w:type="dxa"/>
            </w:tcMar>
          </w:tcPr>
          <w:p w:rsidR="0060162D" w:rsidRDefault="003563F1">
            <w:r>
              <w:rPr>
                <w:rFonts w:ascii="Times New Roman" w:hAnsi="Times New Roman"/>
                <w:sz w:val="16"/>
              </w:rPr>
              <w:t xml:space="preserve">Isolated Docker </w:t>
            </w:r>
            <w:r>
              <w:rPr>
                <w:rFonts w:ascii="Times New Roman" w:hAnsi="Times New Roman"/>
                <w:sz w:val="16"/>
              </w:rPr>
              <w:t>private bridge</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PASS. Services run on private bridge arogya-net; MongoDB exposes no public host port.</w:t>
            </w:r>
          </w:p>
        </w:tc>
      </w:tr>
    </w:tbl>
    <w:p w:rsidR="0060162D" w:rsidRDefault="003563F1">
      <w:pPr>
        <w:spacing w:before="200" w:after="80"/>
      </w:pPr>
      <w:r>
        <w:rPr>
          <w:rFonts w:ascii="Times New Roman" w:hAnsi="Times New Roman"/>
          <w:b/>
          <w:color w:val="154360"/>
          <w:sz w:val="24"/>
        </w:rPr>
        <w:t>2.3 Threat Model &amp; Security Analysis (STRIDE Matrix)</w:t>
      </w:r>
    </w:p>
    <w:p w:rsidR="0060162D" w:rsidRDefault="003563F1">
      <w:pPr>
        <w:spacing w:after="80"/>
        <w:jc w:val="both"/>
      </w:pPr>
      <w:r>
        <w:rPr>
          <w:rFonts w:ascii="Times New Roman" w:hAnsi="Times New Roman"/>
          <w:color w:val="212121"/>
        </w:rPr>
        <w:t xml:space="preserve">To identify potential attack surfaces, I conducted a STRIDE threat modeling analysis across system </w:t>
      </w:r>
      <w:r>
        <w:rPr>
          <w:rFonts w:ascii="Times New Roman" w:hAnsi="Times New Roman"/>
          <w:color w:val="212121"/>
        </w:rPr>
        <w:t>trust boundaries. Table 2.3 summarizes the identified threat scenarios and implemented countermeasures.</w:t>
      </w:r>
    </w:p>
    <w:p w:rsidR="0060162D" w:rsidRDefault="003563F1">
      <w:pPr>
        <w:spacing w:before="160" w:after="60"/>
      </w:pPr>
      <w:r>
        <w:rPr>
          <w:rFonts w:ascii="Times New Roman" w:hAnsi="Times New Roman"/>
          <w:b/>
          <w:color w:val="154360"/>
          <w:sz w:val="19"/>
        </w:rPr>
        <w:t>Table 2.3: STRIDE Threat Model and Architectural Security Controls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692"/>
        <w:gridCol w:w="3756"/>
        <w:gridCol w:w="4320"/>
      </w:tblGrid>
      <w:tr w:rsidR="0060162D">
        <w:trPr>
          <w:jc w:val="center"/>
        </w:trPr>
        <w:tc>
          <w:tcPr>
            <w:tcW w:w="1728"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STRIDE Category</w:t>
            </w:r>
          </w:p>
        </w:tc>
        <w:tc>
          <w:tcPr>
            <w:tcW w:w="3888"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Identified Threat Scenario</w:t>
            </w:r>
          </w:p>
        </w:tc>
        <w:tc>
          <w:tcPr>
            <w:tcW w:w="4464" w:type="dxa"/>
            <w:shd w:val="clear" w:color="auto" w:fill="154360"/>
            <w:tcMar>
              <w:top w:w="70" w:type="dxa"/>
              <w:left w:w="70" w:type="dxa"/>
              <w:bottom w:w="70" w:type="dxa"/>
              <w:right w:w="70" w:type="dxa"/>
            </w:tcMar>
          </w:tcPr>
          <w:p w:rsidR="0060162D" w:rsidRDefault="003563F1">
            <w:pPr>
              <w:jc w:val="center"/>
            </w:pPr>
            <w:r>
              <w:rPr>
                <w:rFonts w:ascii="Times New Roman" w:hAnsi="Times New Roman"/>
                <w:b/>
                <w:color w:val="FFFFFF"/>
                <w:sz w:val="17"/>
              </w:rPr>
              <w:t>Architectural Countermeasure</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Spoofing</w:t>
            </w:r>
          </w:p>
        </w:tc>
        <w:tc>
          <w:tcPr>
            <w:tcW w:w="3888" w:type="dxa"/>
            <w:tcMar>
              <w:top w:w="50" w:type="dxa"/>
              <w:left w:w="60" w:type="dxa"/>
              <w:bottom w:w="50" w:type="dxa"/>
              <w:right w:w="60" w:type="dxa"/>
            </w:tcMar>
          </w:tcPr>
          <w:p w:rsidR="0060162D" w:rsidRDefault="003563F1">
            <w:r>
              <w:rPr>
                <w:rFonts w:ascii="Times New Roman" w:hAnsi="Times New Roman"/>
                <w:sz w:val="16"/>
              </w:rPr>
              <w:t>Adv</w:t>
            </w:r>
            <w:r>
              <w:rPr>
                <w:rFonts w:ascii="Times New Roman" w:hAnsi="Times New Roman"/>
                <w:sz w:val="16"/>
              </w:rPr>
              <w:t>ersary forges credentials or intercepts session tokens to submit false triage data.</w:t>
            </w:r>
          </w:p>
        </w:tc>
        <w:tc>
          <w:tcPr>
            <w:tcW w:w="4464" w:type="dxa"/>
            <w:tcMar>
              <w:top w:w="50" w:type="dxa"/>
              <w:left w:w="60" w:type="dxa"/>
              <w:bottom w:w="50" w:type="dxa"/>
              <w:right w:w="60" w:type="dxa"/>
            </w:tcMar>
          </w:tcPr>
          <w:p w:rsidR="0060162D" w:rsidRDefault="003563F1">
            <w:r>
              <w:rPr>
                <w:rFonts w:ascii="Times New Roman" w:hAnsi="Times New Roman"/>
                <w:sz w:val="16"/>
              </w:rPr>
              <w:t>Short-lived signed JWTs (15-min expiry) with HMAC-SHA256 and Argon2id hashing.</w:t>
            </w:r>
          </w:p>
        </w:tc>
      </w:tr>
      <w:tr w:rsidR="0060162D">
        <w:trPr>
          <w:jc w:val="center"/>
        </w:trPr>
        <w:tc>
          <w:tcPr>
            <w:tcW w:w="1728" w:type="dxa"/>
            <w:shd w:val="clear" w:color="auto" w:fill="F4F6F7"/>
            <w:tcMar>
              <w:top w:w="50" w:type="dxa"/>
              <w:left w:w="60" w:type="dxa"/>
              <w:bottom w:w="50" w:type="dxa"/>
              <w:right w:w="60" w:type="dxa"/>
            </w:tcMar>
          </w:tcPr>
          <w:p w:rsidR="0060162D" w:rsidRDefault="003563F1">
            <w:r>
              <w:rPr>
                <w:rFonts w:ascii="Times New Roman" w:hAnsi="Times New Roman"/>
                <w:b/>
                <w:sz w:val="16"/>
              </w:rPr>
              <w:t>Tampering</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Adversary modifies triage urgency scores or alters symptom vectors in transit.</w:t>
            </w:r>
          </w:p>
        </w:tc>
        <w:tc>
          <w:tcPr>
            <w:tcW w:w="4464" w:type="dxa"/>
            <w:shd w:val="clear" w:color="auto" w:fill="F4F6F7"/>
            <w:tcMar>
              <w:top w:w="50" w:type="dxa"/>
              <w:left w:w="60" w:type="dxa"/>
              <w:bottom w:w="50" w:type="dxa"/>
              <w:right w:w="60" w:type="dxa"/>
            </w:tcMar>
          </w:tcPr>
          <w:p w:rsidR="0060162D" w:rsidRDefault="003563F1">
            <w:r>
              <w:rPr>
                <w:rFonts w:ascii="Times New Roman" w:hAnsi="Times New Roman"/>
                <w:sz w:val="16"/>
              </w:rPr>
              <w:t>Enforced TLS 1.2/1.3 encryption across external gateways; internal Docker network isolation.</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Repudiation</w:t>
            </w:r>
          </w:p>
        </w:tc>
        <w:tc>
          <w:tcPr>
            <w:tcW w:w="3888" w:type="dxa"/>
            <w:tcMar>
              <w:top w:w="50" w:type="dxa"/>
              <w:left w:w="60" w:type="dxa"/>
              <w:bottom w:w="50" w:type="dxa"/>
              <w:right w:w="60" w:type="dxa"/>
            </w:tcMar>
          </w:tcPr>
          <w:p w:rsidR="0060162D" w:rsidRDefault="003563F1">
            <w:r>
              <w:rPr>
                <w:rFonts w:ascii="Times New Roman" w:hAnsi="Times New Roman"/>
                <w:sz w:val="16"/>
              </w:rPr>
              <w:t>Health worker denies recording a triage decision or clinician denies failing to review.</w:t>
            </w:r>
          </w:p>
        </w:tc>
        <w:tc>
          <w:tcPr>
            <w:tcW w:w="4464" w:type="dxa"/>
            <w:tcMar>
              <w:top w:w="50" w:type="dxa"/>
              <w:left w:w="60" w:type="dxa"/>
              <w:bottom w:w="50" w:type="dxa"/>
              <w:right w:w="60" w:type="dxa"/>
            </w:tcMar>
          </w:tcPr>
          <w:p w:rsidR="0060162D" w:rsidRDefault="003563F1">
            <w:r>
              <w:rPr>
                <w:rFonts w:ascii="Times New Roman" w:hAnsi="Times New Roman"/>
                <w:sz w:val="16"/>
              </w:rPr>
              <w:t xml:space="preserve">Structured MongoDB audit logs recording timestamps, user IDs, </w:t>
            </w:r>
            <w:r>
              <w:rPr>
                <w:rFonts w:ascii="Times New Roman" w:hAnsi="Times New Roman"/>
                <w:sz w:val="16"/>
              </w:rPr>
              <w:t>roles, and client IPs.</w:t>
            </w:r>
          </w:p>
        </w:tc>
      </w:tr>
      <w:tr w:rsidR="0060162D">
        <w:trPr>
          <w:jc w:val="center"/>
        </w:trPr>
        <w:tc>
          <w:tcPr>
            <w:tcW w:w="1728" w:type="dxa"/>
            <w:shd w:val="clear" w:color="auto" w:fill="F4F6F7"/>
            <w:tcMar>
              <w:top w:w="50" w:type="dxa"/>
              <w:left w:w="60" w:type="dxa"/>
              <w:bottom w:w="50" w:type="dxa"/>
              <w:right w:w="60" w:type="dxa"/>
            </w:tcMar>
          </w:tcPr>
          <w:p w:rsidR="0060162D" w:rsidRDefault="003563F1">
            <w:r>
              <w:rPr>
                <w:rFonts w:ascii="Times New Roman" w:hAnsi="Times New Roman"/>
                <w:b/>
                <w:sz w:val="16"/>
              </w:rPr>
              <w:t>Info Disclosure</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Eavesdropper accesses patient PII or clinical records through database dumps.</w:t>
            </w:r>
          </w:p>
        </w:tc>
        <w:tc>
          <w:tcPr>
            <w:tcW w:w="4464" w:type="dxa"/>
            <w:shd w:val="clear" w:color="auto" w:fill="F4F6F7"/>
            <w:tcMar>
              <w:top w:w="50" w:type="dxa"/>
              <w:left w:w="60" w:type="dxa"/>
              <w:bottom w:w="50" w:type="dxa"/>
              <w:right w:w="60" w:type="dxa"/>
            </w:tcMar>
          </w:tcPr>
          <w:p w:rsidR="0060162D" w:rsidRDefault="003563F1">
            <w:r>
              <w:rPr>
                <w:rFonts w:ascii="Times New Roman" w:hAnsi="Times New Roman"/>
                <w:sz w:val="16"/>
              </w:rPr>
              <w:t>Field-level AES-256-GCM encryption for patient PII; PII scrubbing before LLM input.</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Denial of Service</w:t>
            </w:r>
          </w:p>
        </w:tc>
        <w:tc>
          <w:tcPr>
            <w:tcW w:w="3888" w:type="dxa"/>
            <w:tcMar>
              <w:top w:w="50" w:type="dxa"/>
              <w:left w:w="60" w:type="dxa"/>
              <w:bottom w:w="50" w:type="dxa"/>
              <w:right w:w="60" w:type="dxa"/>
            </w:tcMar>
          </w:tcPr>
          <w:p w:rsidR="0060162D" w:rsidRDefault="003563F1">
            <w:r>
              <w:rPr>
                <w:rFonts w:ascii="Times New Roman" w:hAnsi="Times New Roman"/>
                <w:sz w:val="16"/>
              </w:rPr>
              <w:t xml:space="preserve">Adversary floods triage endpoints </w:t>
            </w:r>
            <w:r>
              <w:rPr>
                <w:rFonts w:ascii="Times New Roman" w:hAnsi="Times New Roman"/>
                <w:sz w:val="16"/>
              </w:rPr>
              <w:t>with requests, exhausting CPU or Gemini quota.</w:t>
            </w:r>
          </w:p>
        </w:tc>
        <w:tc>
          <w:tcPr>
            <w:tcW w:w="4464" w:type="dxa"/>
            <w:tcMar>
              <w:top w:w="50" w:type="dxa"/>
              <w:left w:w="60" w:type="dxa"/>
              <w:bottom w:w="50" w:type="dxa"/>
              <w:right w:w="60" w:type="dxa"/>
            </w:tcMar>
          </w:tcPr>
          <w:p w:rsidR="0060162D" w:rsidRDefault="003563F1">
            <w:r>
              <w:rPr>
                <w:rFonts w:ascii="Times New Roman" w:hAnsi="Times New Roman"/>
                <w:sz w:val="16"/>
              </w:rPr>
              <w:t>Rate limiting (100 req/15 min on API routes); 20s LLM hard cap with template fallback.</w:t>
            </w:r>
          </w:p>
        </w:tc>
      </w:tr>
      <w:tr w:rsidR="0060162D">
        <w:trPr>
          <w:jc w:val="center"/>
        </w:trPr>
        <w:tc>
          <w:tcPr>
            <w:tcW w:w="1728" w:type="dxa"/>
            <w:shd w:val="clear" w:color="auto" w:fill="F4F6F7"/>
            <w:tcMar>
              <w:top w:w="50" w:type="dxa"/>
              <w:left w:w="60" w:type="dxa"/>
              <w:bottom w:w="50" w:type="dxa"/>
              <w:right w:w="60" w:type="dxa"/>
            </w:tcMar>
          </w:tcPr>
          <w:p w:rsidR="0060162D" w:rsidRDefault="003563F1">
            <w:r>
              <w:rPr>
                <w:rFonts w:ascii="Times New Roman" w:hAnsi="Times New Roman"/>
                <w:b/>
                <w:sz w:val="16"/>
              </w:rPr>
              <w:t>Elevation of Priv</w:t>
            </w:r>
          </w:p>
        </w:tc>
        <w:tc>
          <w:tcPr>
            <w:tcW w:w="3888" w:type="dxa"/>
            <w:shd w:val="clear" w:color="auto" w:fill="F4F6F7"/>
            <w:tcMar>
              <w:top w:w="50" w:type="dxa"/>
              <w:left w:w="60" w:type="dxa"/>
              <w:bottom w:w="50" w:type="dxa"/>
              <w:right w:w="60" w:type="dxa"/>
            </w:tcMar>
          </w:tcPr>
          <w:p w:rsidR="0060162D" w:rsidRDefault="003563F1">
            <w:r>
              <w:rPr>
                <w:rFonts w:ascii="Times New Roman" w:hAnsi="Times New Roman"/>
                <w:sz w:val="16"/>
              </w:rPr>
              <w:t>Frontline worker accesses administrative routes or modifies physician records.</w:t>
            </w:r>
          </w:p>
        </w:tc>
        <w:tc>
          <w:tcPr>
            <w:tcW w:w="4464" w:type="dxa"/>
            <w:shd w:val="clear" w:color="auto" w:fill="F4F6F7"/>
            <w:tcMar>
              <w:top w:w="50" w:type="dxa"/>
              <w:left w:w="60" w:type="dxa"/>
              <w:bottom w:w="50" w:type="dxa"/>
              <w:right w:w="60" w:type="dxa"/>
            </w:tcMar>
          </w:tcPr>
          <w:p w:rsidR="0060162D" w:rsidRDefault="003563F1">
            <w:r>
              <w:rPr>
                <w:rFonts w:ascii="Times New Roman" w:hAnsi="Times New Roman"/>
                <w:sz w:val="16"/>
              </w:rPr>
              <w:t xml:space="preserve">Role-Based Access </w:t>
            </w:r>
            <w:r>
              <w:rPr>
                <w:rFonts w:ascii="Times New Roman" w:hAnsi="Times New Roman"/>
                <w:sz w:val="16"/>
              </w:rPr>
              <w:t>Control middleware enforcing role checks ('worker', 'doctor', 'admin').</w:t>
            </w:r>
          </w:p>
        </w:tc>
      </w:tr>
    </w:tbl>
    <w:p w:rsidR="0060162D" w:rsidRDefault="003563F1">
      <w:pPr>
        <w:spacing w:before="200" w:after="80"/>
      </w:pPr>
      <w:r>
        <w:rPr>
          <w:rFonts w:ascii="Times New Roman" w:hAnsi="Times New Roman"/>
          <w:b/>
          <w:color w:val="154360"/>
          <w:sz w:val="24"/>
        </w:rPr>
        <w:t>2.4 Clinical Safety &amp; Ethics Requirements</w:t>
      </w:r>
    </w:p>
    <w:p w:rsidR="0060162D" w:rsidRDefault="003563F1">
      <w:pPr>
        <w:spacing w:after="80"/>
        <w:jc w:val="both"/>
      </w:pPr>
      <w:r>
        <w:rPr>
          <w:rFonts w:ascii="Times New Roman" w:hAnsi="Times New Roman"/>
          <w:color w:val="212121"/>
        </w:rPr>
        <w:t>In accordance with medical software safety guidelines, including the WHO guidance on Ethics and Governance of Artificial Intelligence for Hea</w:t>
      </w:r>
      <w:r>
        <w:rPr>
          <w:rFonts w:ascii="Times New Roman" w:hAnsi="Times New Roman"/>
          <w:color w:val="212121"/>
        </w:rPr>
        <w:t>lth [12] and ICMR Ethical Guidelines for Application of AI in Healthcare [13], ArogyaMitra enforces three clinical safety principles:</w:t>
      </w:r>
    </w:p>
    <w:p w:rsidR="0060162D" w:rsidRDefault="003563F1">
      <w:pPr>
        <w:spacing w:after="60"/>
        <w:jc w:val="both"/>
      </w:pPr>
      <w:r>
        <w:rPr>
          <w:rFonts w:ascii="Times New Roman" w:hAnsi="Times New Roman"/>
          <w:color w:val="212121"/>
        </w:rPr>
        <w:lastRenderedPageBreak/>
        <w:t>1. Human-in-the-Loop Operation: ArogyaMitra is architected solely as decision support, not an autonomous diagnostic agent.</w:t>
      </w:r>
      <w:r>
        <w:rPr>
          <w:rFonts w:ascii="Times New Roman" w:hAnsi="Times New Roman"/>
          <w:color w:val="212121"/>
        </w:rPr>
        <w:t xml:space="preserve"> It cannot initiate clinical treatments or finalize discharge without human health worker confirmation.</w:t>
      </w:r>
    </w:p>
    <w:p w:rsidR="0060162D" w:rsidRDefault="003563F1">
      <w:pPr>
        <w:spacing w:after="60"/>
        <w:jc w:val="both"/>
      </w:pPr>
      <w:r>
        <w:rPr>
          <w:rFonts w:ascii="Times New Roman" w:hAnsi="Times New Roman"/>
          <w:color w:val="212121"/>
        </w:rPr>
        <w:t>2. Deterministic Red-Flag Precedence: Rule-based emergency detection operates with precedence over statistical predictions, ensuring that life-threateni</w:t>
      </w:r>
      <w:r>
        <w:rPr>
          <w:rFonts w:ascii="Times New Roman" w:hAnsi="Times New Roman"/>
          <w:color w:val="212121"/>
        </w:rPr>
        <w:t>ng symptoms trigger immediate emergency transfer regardless of model confidence.</w:t>
      </w:r>
    </w:p>
    <w:p w:rsidR="0060162D" w:rsidRDefault="003563F1">
      <w:pPr>
        <w:spacing w:after="160"/>
        <w:jc w:val="both"/>
      </w:pPr>
      <w:r>
        <w:rPr>
          <w:rFonts w:ascii="Times New Roman" w:hAnsi="Times New Roman"/>
          <w:color w:val="212121"/>
        </w:rPr>
        <w:t>3. Synthetic Data Disclosure: The machine learning model was trained on synthetic clinical datasets (304 unique rows). The system explicitly incorporates these operational lim</w:t>
      </w:r>
      <w:r>
        <w:rPr>
          <w:rFonts w:ascii="Times New Roman" w:hAnsi="Times New Roman"/>
          <w:color w:val="212121"/>
        </w:rPr>
        <w:t>its into its documentation and consent workflows.</w:t>
      </w:r>
    </w:p>
    <w:p w:rsidR="0060162D" w:rsidRDefault="003563F1">
      <w:r>
        <w:br w:type="page"/>
      </w:r>
    </w:p>
    <w:p w:rsidR="0060162D" w:rsidRDefault="003563F1">
      <w:pPr>
        <w:spacing w:before="280" w:after="160"/>
      </w:pPr>
      <w:r>
        <w:rPr>
          <w:rFonts w:ascii="Times New Roman" w:hAnsi="Times New Roman"/>
          <w:b/>
          <w:color w:val="154360"/>
          <w:sz w:val="28"/>
        </w:rPr>
        <w:lastRenderedPageBreak/>
        <w:t>Chapter 3: System Architecture &amp; Design</w:t>
      </w:r>
    </w:p>
    <w:p w:rsidR="0060162D" w:rsidRDefault="003563F1">
      <w:pPr>
        <w:spacing w:before="200" w:after="80"/>
      </w:pPr>
      <w:r>
        <w:rPr>
          <w:rFonts w:ascii="Times New Roman" w:hAnsi="Times New Roman"/>
          <w:b/>
          <w:color w:val="154360"/>
          <w:sz w:val="24"/>
        </w:rPr>
        <w:t>3.1 Architectural Overview &amp; Container Topology</w:t>
      </w:r>
    </w:p>
    <w:p w:rsidR="0060162D" w:rsidRDefault="003563F1">
      <w:pPr>
        <w:spacing w:after="80"/>
        <w:jc w:val="both"/>
      </w:pPr>
      <w:r>
        <w:rPr>
          <w:rFonts w:ascii="Times New Roman" w:hAnsi="Times New Roman"/>
          <w:color w:val="212121"/>
        </w:rPr>
        <w:t>ArogyaMitra is structured as a containerized microservice application designed for fault isolation and bounded laten</w:t>
      </w:r>
      <w:r>
        <w:rPr>
          <w:rFonts w:ascii="Times New Roman" w:hAnsi="Times New Roman"/>
          <w:color w:val="212121"/>
        </w:rPr>
        <w:t>cy. Rather than running as a monolithic application where a failure in an auxiliary service (such as natural language summary generation) halts primary triage, the system decouples clinical workflows across specialized microservices, an edge reverse proxy,</w:t>
      </w:r>
      <w:r>
        <w:rPr>
          <w:rFonts w:ascii="Times New Roman" w:hAnsi="Times New Roman"/>
          <w:color w:val="212121"/>
        </w:rPr>
        <w:t xml:space="preserve"> and a persistent database.</w:t>
      </w:r>
    </w:p>
    <w:p w:rsidR="0060162D" w:rsidRDefault="003563F1">
      <w:pPr>
        <w:spacing w:after="80"/>
        <w:jc w:val="both"/>
      </w:pPr>
      <w:r>
        <w:rPr>
          <w:rFonts w:ascii="Times New Roman" w:hAnsi="Times New Roman"/>
          <w:color w:val="212121"/>
        </w:rPr>
        <w:t>The container topology comprises six coordinated Docker services operating within a private bridge network (arogya-net):</w:t>
      </w:r>
    </w:p>
    <w:p w:rsidR="0060162D" w:rsidRDefault="003563F1">
      <w:pPr>
        <w:spacing w:after="60"/>
        <w:jc w:val="both"/>
      </w:pPr>
      <w:r>
        <w:rPr>
          <w:rFonts w:ascii="Times New Roman" w:hAnsi="Times New Roman"/>
          <w:color w:val="212121"/>
        </w:rPr>
        <w:t xml:space="preserve">1. Edge Gateway &amp; TLS Terminator (Nginx): The sole public ingress point. Exposes HTTPS over port 443 with </w:t>
      </w:r>
      <w:r>
        <w:rPr>
          <w:rFonts w:ascii="Times New Roman" w:hAnsi="Times New Roman"/>
          <w:color w:val="212121"/>
        </w:rPr>
        <w:t>TLS 1.2 and TLS 1.3 support, terminates client connections, enforces HTTP Strict Transport Security (HSTS), and proxies traffic internally.</w:t>
      </w:r>
    </w:p>
    <w:p w:rsidR="0060162D" w:rsidRDefault="003563F1">
      <w:pPr>
        <w:spacing w:after="60"/>
        <w:jc w:val="both"/>
      </w:pPr>
      <w:r>
        <w:rPr>
          <w:rFonts w:ascii="Times New Roman" w:hAnsi="Times New Roman"/>
          <w:color w:val="212121"/>
        </w:rPr>
        <w:t xml:space="preserve">2. Frontend UI Service (Streamlit / Python 3.11): Provides a web interface for community health workers and medical </w:t>
      </w:r>
      <w:r>
        <w:rPr>
          <w:rFonts w:ascii="Times New Roman" w:hAnsi="Times New Roman"/>
          <w:color w:val="212121"/>
        </w:rPr>
        <w:t>officers (port 8501, internal).</w:t>
      </w:r>
    </w:p>
    <w:p w:rsidR="0060162D" w:rsidRDefault="003563F1">
      <w:pPr>
        <w:spacing w:after="60"/>
        <w:jc w:val="both"/>
      </w:pPr>
      <w:r>
        <w:rPr>
          <w:rFonts w:ascii="Times New Roman" w:hAnsi="Times New Roman"/>
          <w:color w:val="212121"/>
        </w:rPr>
        <w:t>3. Core Backend API Gateway (Node.js 20 / Express): Orchestrates consultation state, enforces JWT authentication and Argon2id password hashing, executes AES-256-GCM field encryption, and manages MongoDB transactions (port 50</w:t>
      </w:r>
      <w:r>
        <w:rPr>
          <w:rFonts w:ascii="Times New Roman" w:hAnsi="Times New Roman"/>
          <w:color w:val="212121"/>
        </w:rPr>
        <w:t>00, internal).</w:t>
      </w:r>
    </w:p>
    <w:p w:rsidR="0060162D" w:rsidRDefault="003563F1">
      <w:pPr>
        <w:spacing w:after="60"/>
        <w:jc w:val="both"/>
      </w:pPr>
      <w:r>
        <w:rPr>
          <w:rFonts w:ascii="Times New Roman" w:hAnsi="Times New Roman"/>
          <w:color w:val="212121"/>
        </w:rPr>
        <w:t>4. Stateless Machine Learning Engine (FastAPI / Python 3.11): Implements the scikit-learn Bernoulli Naive Bayes classifier, vectorizes 131 symptom inputs, and computes closed-form log-odds feature attributions (port 8000, internal).</w:t>
      </w:r>
    </w:p>
    <w:p w:rsidR="0060162D" w:rsidRDefault="003563F1">
      <w:pPr>
        <w:spacing w:after="60"/>
        <w:jc w:val="both"/>
      </w:pPr>
      <w:r>
        <w:rPr>
          <w:rFonts w:ascii="Times New Roman" w:hAnsi="Times New Roman"/>
          <w:color w:val="212121"/>
        </w:rPr>
        <w:t>5. Guard</w:t>
      </w:r>
      <w:r>
        <w:rPr>
          <w:rFonts w:ascii="Times New Roman" w:hAnsi="Times New Roman"/>
          <w:color w:val="212121"/>
        </w:rPr>
        <w:t>ed LLM Narrative Service (FastAPI / LangGraph): Executes structured narrative formatting, Gemini API cascades, regex guardrails, and deterministic clinical template rendering (port 8001, internal).</w:t>
      </w:r>
    </w:p>
    <w:p w:rsidR="0060162D" w:rsidRDefault="003563F1">
      <w:pPr>
        <w:spacing w:after="160"/>
        <w:jc w:val="both"/>
      </w:pPr>
      <w:r>
        <w:rPr>
          <w:rFonts w:ascii="Times New Roman" w:hAnsi="Times New Roman"/>
          <w:color w:val="212121"/>
        </w:rPr>
        <w:t>6. Database Persistence Layer (MongoDB 7.0): Stores encryp</w:t>
      </w:r>
      <w:r>
        <w:rPr>
          <w:rFonts w:ascii="Times New Roman" w:hAnsi="Times New Roman"/>
          <w:color w:val="212121"/>
        </w:rPr>
        <w:t>ted consultation records, user accounts, and structured audit logs backed by a dedicated Docker persistent volume (mongo-data, port 27017, internal only). Crucially, MongoDB exposes no published ports to the host machine.</w:t>
      </w:r>
    </w:p>
    <w:p w:rsidR="0060162D" w:rsidRDefault="003563F1">
      <w:pPr>
        <w:spacing w:before="120" w:after="40"/>
        <w:jc w:val="center"/>
      </w:pPr>
      <w:r>
        <w:rPr>
          <w:noProof/>
          <w:lang w:val="en-IN" w:eastAsia="en-IN"/>
        </w:rPr>
        <w:drawing>
          <wp:inline distT="0" distB="0" distL="0" distR="0">
            <wp:extent cx="4937760" cy="2777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1_architecture_trust_boundaries.png"/>
                    <pic:cNvPicPr/>
                  </pic:nvPicPr>
                  <pic:blipFill>
                    <a:blip r:embed="rId10"/>
                    <a:stretch>
                      <a:fillRect/>
                    </a:stretch>
                  </pic:blipFill>
                  <pic:spPr>
                    <a:xfrm>
                      <a:off x="0" y="0"/>
                      <a:ext cx="4937760" cy="2777490"/>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 xml:space="preserve">Figure 3.1: Container Topology, </w:t>
      </w:r>
      <w:r>
        <w:rPr>
          <w:rFonts w:ascii="Times New Roman" w:hAnsi="Times New Roman"/>
          <w:b/>
          <w:color w:val="546E7A"/>
          <w:sz w:val="19"/>
        </w:rPr>
        <w:t>Network Boundaries, and Data Tiers</w:t>
      </w:r>
    </w:p>
    <w:p w:rsidR="0060162D" w:rsidRDefault="003563F1">
      <w:pPr>
        <w:spacing w:before="160" w:after="60"/>
      </w:pPr>
      <w:r>
        <w:rPr>
          <w:rFonts w:ascii="Times New Roman" w:hAnsi="Times New Roman"/>
          <w:b/>
          <w:color w:val="154360"/>
          <w:sz w:val="19"/>
        </w:rPr>
        <w:t>Table 3.2: Container Technology Stack and Component Allocation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821"/>
        <w:gridCol w:w="1957"/>
        <w:gridCol w:w="1534"/>
        <w:gridCol w:w="2783"/>
        <w:gridCol w:w="1673"/>
      </w:tblGrid>
      <w:tr w:rsidR="0060162D">
        <w:trPr>
          <w:jc w:val="center"/>
        </w:trPr>
        <w:tc>
          <w:tcPr>
            <w:tcW w:w="1872"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lastRenderedPageBreak/>
              <w:t>Component</w:t>
            </w:r>
          </w:p>
        </w:tc>
        <w:tc>
          <w:tcPr>
            <w:tcW w:w="2016"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Technology / Runtime</w:t>
            </w:r>
          </w:p>
        </w:tc>
        <w:tc>
          <w:tcPr>
            <w:tcW w:w="1584"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Version / Port</w:t>
            </w:r>
          </w:p>
        </w:tc>
        <w:tc>
          <w:tcPr>
            <w:tcW w:w="2880"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Primary Responsibility</w:t>
            </w:r>
          </w:p>
        </w:tc>
        <w:tc>
          <w:tcPr>
            <w:tcW w:w="1728"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Network Scope</w:t>
            </w:r>
          </w:p>
        </w:tc>
      </w:tr>
      <w:tr w:rsidR="0060162D">
        <w:trPr>
          <w:jc w:val="center"/>
        </w:trPr>
        <w:tc>
          <w:tcPr>
            <w:tcW w:w="1872" w:type="dxa"/>
            <w:tcMar>
              <w:top w:w="50" w:type="dxa"/>
              <w:left w:w="60" w:type="dxa"/>
              <w:bottom w:w="50" w:type="dxa"/>
              <w:right w:w="60" w:type="dxa"/>
            </w:tcMar>
          </w:tcPr>
          <w:p w:rsidR="0060162D" w:rsidRDefault="003563F1">
            <w:r>
              <w:rPr>
                <w:rFonts w:ascii="Times New Roman" w:hAnsi="Times New Roman"/>
                <w:b/>
                <w:sz w:val="16"/>
              </w:rPr>
              <w:t>Edge Gateway</w:t>
            </w:r>
          </w:p>
        </w:tc>
        <w:tc>
          <w:tcPr>
            <w:tcW w:w="2016" w:type="dxa"/>
            <w:tcMar>
              <w:top w:w="50" w:type="dxa"/>
              <w:left w:w="60" w:type="dxa"/>
              <w:bottom w:w="50" w:type="dxa"/>
              <w:right w:w="60" w:type="dxa"/>
            </w:tcMar>
          </w:tcPr>
          <w:p w:rsidR="0060162D" w:rsidRDefault="003563F1">
            <w:r>
              <w:rPr>
                <w:rFonts w:ascii="Times New Roman" w:hAnsi="Times New Roman"/>
                <w:sz w:val="16"/>
              </w:rPr>
              <w:t>Nginx Alpine</w:t>
            </w:r>
          </w:p>
        </w:tc>
        <w:tc>
          <w:tcPr>
            <w:tcW w:w="1584" w:type="dxa"/>
            <w:tcMar>
              <w:top w:w="50" w:type="dxa"/>
              <w:left w:w="60" w:type="dxa"/>
              <w:bottom w:w="50" w:type="dxa"/>
              <w:right w:w="60" w:type="dxa"/>
            </w:tcMar>
          </w:tcPr>
          <w:p w:rsidR="0060162D" w:rsidRDefault="003563F1">
            <w:r>
              <w:rPr>
                <w:rFonts w:ascii="Times New Roman" w:hAnsi="Times New Roman"/>
                <w:sz w:val="16"/>
              </w:rPr>
              <w:t>1.27-alpine / Port 443</w:t>
            </w:r>
          </w:p>
        </w:tc>
        <w:tc>
          <w:tcPr>
            <w:tcW w:w="2880" w:type="dxa"/>
            <w:tcMar>
              <w:top w:w="50" w:type="dxa"/>
              <w:left w:w="60" w:type="dxa"/>
              <w:bottom w:w="50" w:type="dxa"/>
              <w:right w:w="60" w:type="dxa"/>
            </w:tcMar>
          </w:tcPr>
          <w:p w:rsidR="0060162D" w:rsidRDefault="003563F1">
            <w:r>
              <w:rPr>
                <w:rFonts w:ascii="Times New Roman" w:hAnsi="Times New Roman"/>
                <w:sz w:val="16"/>
              </w:rPr>
              <w:t xml:space="preserve">TLS 1.2/1.3 Ingress, </w:t>
            </w:r>
            <w:r>
              <w:rPr>
                <w:rFonts w:ascii="Times New Roman" w:hAnsi="Times New Roman"/>
                <w:sz w:val="16"/>
              </w:rPr>
              <w:t>HSTS, Rate Limiting</w:t>
            </w:r>
          </w:p>
        </w:tc>
        <w:tc>
          <w:tcPr>
            <w:tcW w:w="1728" w:type="dxa"/>
            <w:tcMar>
              <w:top w:w="50" w:type="dxa"/>
              <w:left w:w="60" w:type="dxa"/>
              <w:bottom w:w="50" w:type="dxa"/>
              <w:right w:w="60" w:type="dxa"/>
            </w:tcMar>
          </w:tcPr>
          <w:p w:rsidR="0060162D" w:rsidRDefault="003563F1">
            <w:r>
              <w:rPr>
                <w:rFonts w:ascii="Times New Roman" w:hAnsi="Times New Roman"/>
                <w:sz w:val="15"/>
              </w:rPr>
              <w:t>Public Perimeter</w:t>
            </w:r>
          </w:p>
        </w:tc>
      </w:tr>
      <w:tr w:rsidR="0060162D">
        <w:trPr>
          <w:jc w:val="center"/>
        </w:trPr>
        <w:tc>
          <w:tcPr>
            <w:tcW w:w="1872" w:type="dxa"/>
            <w:shd w:val="clear" w:color="auto" w:fill="F4F6F7"/>
            <w:tcMar>
              <w:top w:w="50" w:type="dxa"/>
              <w:left w:w="60" w:type="dxa"/>
              <w:bottom w:w="50" w:type="dxa"/>
              <w:right w:w="60" w:type="dxa"/>
            </w:tcMar>
          </w:tcPr>
          <w:p w:rsidR="0060162D" w:rsidRDefault="003563F1">
            <w:r>
              <w:rPr>
                <w:rFonts w:ascii="Times New Roman" w:hAnsi="Times New Roman"/>
                <w:b/>
                <w:sz w:val="16"/>
              </w:rPr>
              <w:t>Frontend UI</w:t>
            </w:r>
          </w:p>
        </w:tc>
        <w:tc>
          <w:tcPr>
            <w:tcW w:w="2016" w:type="dxa"/>
            <w:shd w:val="clear" w:color="auto" w:fill="F4F6F7"/>
            <w:tcMar>
              <w:top w:w="50" w:type="dxa"/>
              <w:left w:w="60" w:type="dxa"/>
              <w:bottom w:w="50" w:type="dxa"/>
              <w:right w:w="60" w:type="dxa"/>
            </w:tcMar>
          </w:tcPr>
          <w:p w:rsidR="0060162D" w:rsidRDefault="003563F1">
            <w:r>
              <w:rPr>
                <w:rFonts w:ascii="Times New Roman" w:hAnsi="Times New Roman"/>
                <w:sz w:val="16"/>
              </w:rPr>
              <w:t>Streamlit / Python</w:t>
            </w:r>
          </w:p>
        </w:tc>
        <w:tc>
          <w:tcPr>
            <w:tcW w:w="1584" w:type="dxa"/>
            <w:shd w:val="clear" w:color="auto" w:fill="F4F6F7"/>
            <w:tcMar>
              <w:top w:w="50" w:type="dxa"/>
              <w:left w:w="60" w:type="dxa"/>
              <w:bottom w:w="50" w:type="dxa"/>
              <w:right w:w="60" w:type="dxa"/>
            </w:tcMar>
          </w:tcPr>
          <w:p w:rsidR="0060162D" w:rsidRDefault="003563F1">
            <w:r>
              <w:rPr>
                <w:rFonts w:ascii="Times New Roman" w:hAnsi="Times New Roman"/>
                <w:sz w:val="16"/>
              </w:rPr>
              <w:t>Python 3.11-slim / Port 8501</w:t>
            </w:r>
          </w:p>
        </w:tc>
        <w:tc>
          <w:tcPr>
            <w:tcW w:w="2880" w:type="dxa"/>
            <w:shd w:val="clear" w:color="auto" w:fill="F4F6F7"/>
            <w:tcMar>
              <w:top w:w="50" w:type="dxa"/>
              <w:left w:w="60" w:type="dxa"/>
              <w:bottom w:w="50" w:type="dxa"/>
              <w:right w:w="60" w:type="dxa"/>
            </w:tcMar>
          </w:tcPr>
          <w:p w:rsidR="0060162D" w:rsidRDefault="003563F1">
            <w:r>
              <w:rPr>
                <w:rFonts w:ascii="Times New Roman" w:hAnsi="Times New Roman"/>
                <w:sz w:val="16"/>
              </w:rPr>
              <w:t>Worker &amp; Clinician Interactive Web Dashboards</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5"/>
              </w:rPr>
              <w:t>Internal Bridge</w:t>
            </w:r>
          </w:p>
        </w:tc>
      </w:tr>
      <w:tr w:rsidR="0060162D">
        <w:trPr>
          <w:jc w:val="center"/>
        </w:trPr>
        <w:tc>
          <w:tcPr>
            <w:tcW w:w="1872" w:type="dxa"/>
            <w:tcMar>
              <w:top w:w="50" w:type="dxa"/>
              <w:left w:w="60" w:type="dxa"/>
              <w:bottom w:w="50" w:type="dxa"/>
              <w:right w:w="60" w:type="dxa"/>
            </w:tcMar>
          </w:tcPr>
          <w:p w:rsidR="0060162D" w:rsidRDefault="003563F1">
            <w:r>
              <w:rPr>
                <w:rFonts w:ascii="Times New Roman" w:hAnsi="Times New Roman"/>
                <w:b/>
                <w:sz w:val="16"/>
              </w:rPr>
              <w:t>Core Backend API</w:t>
            </w:r>
          </w:p>
        </w:tc>
        <w:tc>
          <w:tcPr>
            <w:tcW w:w="2016" w:type="dxa"/>
            <w:tcMar>
              <w:top w:w="50" w:type="dxa"/>
              <w:left w:w="60" w:type="dxa"/>
              <w:bottom w:w="50" w:type="dxa"/>
              <w:right w:w="60" w:type="dxa"/>
            </w:tcMar>
          </w:tcPr>
          <w:p w:rsidR="0060162D" w:rsidRDefault="003563F1">
            <w:r>
              <w:rPr>
                <w:rFonts w:ascii="Times New Roman" w:hAnsi="Times New Roman"/>
                <w:sz w:val="16"/>
              </w:rPr>
              <w:t>Express / Node.js</w:t>
            </w:r>
          </w:p>
        </w:tc>
        <w:tc>
          <w:tcPr>
            <w:tcW w:w="1584" w:type="dxa"/>
            <w:tcMar>
              <w:top w:w="50" w:type="dxa"/>
              <w:left w:w="60" w:type="dxa"/>
              <w:bottom w:w="50" w:type="dxa"/>
              <w:right w:w="60" w:type="dxa"/>
            </w:tcMar>
          </w:tcPr>
          <w:p w:rsidR="0060162D" w:rsidRDefault="003563F1">
            <w:r>
              <w:rPr>
                <w:rFonts w:ascii="Times New Roman" w:hAnsi="Times New Roman"/>
                <w:sz w:val="16"/>
              </w:rPr>
              <w:t>Express 5.2 / Node 22-alpine / Port 5000</w:t>
            </w:r>
          </w:p>
        </w:tc>
        <w:tc>
          <w:tcPr>
            <w:tcW w:w="2880" w:type="dxa"/>
            <w:tcMar>
              <w:top w:w="50" w:type="dxa"/>
              <w:left w:w="60" w:type="dxa"/>
              <w:bottom w:w="50" w:type="dxa"/>
              <w:right w:w="60" w:type="dxa"/>
            </w:tcMar>
          </w:tcPr>
          <w:p w:rsidR="0060162D" w:rsidRDefault="003563F1">
            <w:r>
              <w:rPr>
                <w:rFonts w:ascii="Times New Roman" w:hAnsi="Times New Roman"/>
                <w:sz w:val="16"/>
              </w:rPr>
              <w:t xml:space="preserve">State Machine, </w:t>
            </w:r>
            <w:r>
              <w:rPr>
                <w:rFonts w:ascii="Times New Roman" w:hAnsi="Times New Roman"/>
                <w:sz w:val="16"/>
              </w:rPr>
              <w:t>AES-256-GCM, Argon2id, OCC</w:t>
            </w:r>
          </w:p>
        </w:tc>
        <w:tc>
          <w:tcPr>
            <w:tcW w:w="1728" w:type="dxa"/>
            <w:tcMar>
              <w:top w:w="50" w:type="dxa"/>
              <w:left w:w="60" w:type="dxa"/>
              <w:bottom w:w="50" w:type="dxa"/>
              <w:right w:w="60" w:type="dxa"/>
            </w:tcMar>
          </w:tcPr>
          <w:p w:rsidR="0060162D" w:rsidRDefault="003563F1">
            <w:r>
              <w:rPr>
                <w:rFonts w:ascii="Times New Roman" w:hAnsi="Times New Roman"/>
                <w:sz w:val="15"/>
              </w:rPr>
              <w:t>Internal Bridge</w:t>
            </w:r>
          </w:p>
        </w:tc>
      </w:tr>
      <w:tr w:rsidR="0060162D">
        <w:trPr>
          <w:jc w:val="center"/>
        </w:trPr>
        <w:tc>
          <w:tcPr>
            <w:tcW w:w="1872" w:type="dxa"/>
            <w:shd w:val="clear" w:color="auto" w:fill="F4F6F7"/>
            <w:tcMar>
              <w:top w:w="50" w:type="dxa"/>
              <w:left w:w="60" w:type="dxa"/>
              <w:bottom w:w="50" w:type="dxa"/>
              <w:right w:w="60" w:type="dxa"/>
            </w:tcMar>
          </w:tcPr>
          <w:p w:rsidR="0060162D" w:rsidRDefault="003563F1">
            <w:r>
              <w:rPr>
                <w:rFonts w:ascii="Times New Roman" w:hAnsi="Times New Roman"/>
                <w:b/>
                <w:sz w:val="16"/>
              </w:rPr>
              <w:t>ML Inference Engine</w:t>
            </w:r>
          </w:p>
        </w:tc>
        <w:tc>
          <w:tcPr>
            <w:tcW w:w="2016" w:type="dxa"/>
            <w:shd w:val="clear" w:color="auto" w:fill="F4F6F7"/>
            <w:tcMar>
              <w:top w:w="50" w:type="dxa"/>
              <w:left w:w="60" w:type="dxa"/>
              <w:bottom w:w="50" w:type="dxa"/>
              <w:right w:w="60" w:type="dxa"/>
            </w:tcMar>
          </w:tcPr>
          <w:p w:rsidR="0060162D" w:rsidRDefault="003563F1">
            <w:r>
              <w:rPr>
                <w:rFonts w:ascii="Times New Roman" w:hAnsi="Times New Roman"/>
                <w:sz w:val="16"/>
              </w:rPr>
              <w:t>FastAPI / scikit-learn</w:t>
            </w:r>
          </w:p>
        </w:tc>
        <w:tc>
          <w:tcPr>
            <w:tcW w:w="1584" w:type="dxa"/>
            <w:shd w:val="clear" w:color="auto" w:fill="F4F6F7"/>
            <w:tcMar>
              <w:top w:w="50" w:type="dxa"/>
              <w:left w:w="60" w:type="dxa"/>
              <w:bottom w:w="50" w:type="dxa"/>
              <w:right w:w="60" w:type="dxa"/>
            </w:tcMar>
          </w:tcPr>
          <w:p w:rsidR="0060162D" w:rsidRDefault="003563F1">
            <w:r>
              <w:rPr>
                <w:rFonts w:ascii="Times New Roman" w:hAnsi="Times New Roman"/>
                <w:sz w:val="16"/>
              </w:rPr>
              <w:t>Python 3.11-slim / Port 8000</w:t>
            </w:r>
          </w:p>
        </w:tc>
        <w:tc>
          <w:tcPr>
            <w:tcW w:w="2880" w:type="dxa"/>
            <w:shd w:val="clear" w:color="auto" w:fill="F4F6F7"/>
            <w:tcMar>
              <w:top w:w="50" w:type="dxa"/>
              <w:left w:w="60" w:type="dxa"/>
              <w:bottom w:w="50" w:type="dxa"/>
              <w:right w:w="60" w:type="dxa"/>
            </w:tcMar>
          </w:tcPr>
          <w:p w:rsidR="0060162D" w:rsidRDefault="003563F1">
            <w:r>
              <w:rPr>
                <w:rFonts w:ascii="Times New Roman" w:hAnsi="Times New Roman"/>
                <w:sz w:val="16"/>
              </w:rPr>
              <w:t>Stateless BernoulliNB Inference &amp; Log-Odds</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5"/>
              </w:rPr>
              <w:t>Internal Bridge</w:t>
            </w:r>
          </w:p>
        </w:tc>
      </w:tr>
      <w:tr w:rsidR="0060162D">
        <w:trPr>
          <w:jc w:val="center"/>
        </w:trPr>
        <w:tc>
          <w:tcPr>
            <w:tcW w:w="1872" w:type="dxa"/>
            <w:tcMar>
              <w:top w:w="50" w:type="dxa"/>
              <w:left w:w="60" w:type="dxa"/>
              <w:bottom w:w="50" w:type="dxa"/>
              <w:right w:w="60" w:type="dxa"/>
            </w:tcMar>
          </w:tcPr>
          <w:p w:rsidR="0060162D" w:rsidRDefault="003563F1">
            <w:r>
              <w:rPr>
                <w:rFonts w:ascii="Times New Roman" w:hAnsi="Times New Roman"/>
                <w:b/>
                <w:sz w:val="16"/>
              </w:rPr>
              <w:t>Guarded Narrative</w:t>
            </w:r>
          </w:p>
        </w:tc>
        <w:tc>
          <w:tcPr>
            <w:tcW w:w="2016" w:type="dxa"/>
            <w:tcMar>
              <w:top w:w="50" w:type="dxa"/>
              <w:left w:w="60" w:type="dxa"/>
              <w:bottom w:w="50" w:type="dxa"/>
              <w:right w:w="60" w:type="dxa"/>
            </w:tcMar>
          </w:tcPr>
          <w:p w:rsidR="0060162D" w:rsidRDefault="003563F1">
            <w:r>
              <w:rPr>
                <w:rFonts w:ascii="Times New Roman" w:hAnsi="Times New Roman"/>
                <w:sz w:val="16"/>
              </w:rPr>
              <w:t>FastAPI / LangGraph</w:t>
            </w:r>
          </w:p>
        </w:tc>
        <w:tc>
          <w:tcPr>
            <w:tcW w:w="1584" w:type="dxa"/>
            <w:tcMar>
              <w:top w:w="50" w:type="dxa"/>
              <w:left w:w="60" w:type="dxa"/>
              <w:bottom w:w="50" w:type="dxa"/>
              <w:right w:w="60" w:type="dxa"/>
            </w:tcMar>
          </w:tcPr>
          <w:p w:rsidR="0060162D" w:rsidRDefault="003563F1">
            <w:r>
              <w:rPr>
                <w:rFonts w:ascii="Times New Roman" w:hAnsi="Times New Roman"/>
                <w:sz w:val="16"/>
              </w:rPr>
              <w:t>Python 3.11-slim / Port 8001</w:t>
            </w:r>
          </w:p>
        </w:tc>
        <w:tc>
          <w:tcPr>
            <w:tcW w:w="2880" w:type="dxa"/>
            <w:tcMar>
              <w:top w:w="50" w:type="dxa"/>
              <w:left w:w="60" w:type="dxa"/>
              <w:bottom w:w="50" w:type="dxa"/>
              <w:right w:w="60" w:type="dxa"/>
            </w:tcMar>
          </w:tcPr>
          <w:p w:rsidR="0060162D" w:rsidRDefault="003563F1">
            <w:r>
              <w:rPr>
                <w:rFonts w:ascii="Times New Roman" w:hAnsi="Times New Roman"/>
                <w:sz w:val="16"/>
              </w:rPr>
              <w:t xml:space="preserve">Gemini </w:t>
            </w:r>
            <w:r>
              <w:rPr>
                <w:rFonts w:ascii="Times New Roman" w:hAnsi="Times New Roman"/>
                <w:sz w:val="16"/>
              </w:rPr>
              <w:t>Cascade, 10s/20s Caps, Fallback Templates</w:t>
            </w:r>
          </w:p>
        </w:tc>
        <w:tc>
          <w:tcPr>
            <w:tcW w:w="1728" w:type="dxa"/>
            <w:tcMar>
              <w:top w:w="50" w:type="dxa"/>
              <w:left w:w="60" w:type="dxa"/>
              <w:bottom w:w="50" w:type="dxa"/>
              <w:right w:w="60" w:type="dxa"/>
            </w:tcMar>
          </w:tcPr>
          <w:p w:rsidR="0060162D" w:rsidRDefault="003563F1">
            <w:r>
              <w:rPr>
                <w:rFonts w:ascii="Times New Roman" w:hAnsi="Times New Roman"/>
                <w:sz w:val="15"/>
              </w:rPr>
              <w:t>Internal Bridge</w:t>
            </w:r>
          </w:p>
        </w:tc>
      </w:tr>
      <w:tr w:rsidR="0060162D">
        <w:trPr>
          <w:jc w:val="center"/>
        </w:trPr>
        <w:tc>
          <w:tcPr>
            <w:tcW w:w="1872" w:type="dxa"/>
            <w:shd w:val="clear" w:color="auto" w:fill="F4F6F7"/>
            <w:tcMar>
              <w:top w:w="50" w:type="dxa"/>
              <w:left w:w="60" w:type="dxa"/>
              <w:bottom w:w="50" w:type="dxa"/>
              <w:right w:w="60" w:type="dxa"/>
            </w:tcMar>
          </w:tcPr>
          <w:p w:rsidR="0060162D" w:rsidRDefault="003563F1">
            <w:r>
              <w:rPr>
                <w:rFonts w:ascii="Times New Roman" w:hAnsi="Times New Roman"/>
                <w:b/>
                <w:sz w:val="16"/>
              </w:rPr>
              <w:t>Database Persistence</w:t>
            </w:r>
          </w:p>
        </w:tc>
        <w:tc>
          <w:tcPr>
            <w:tcW w:w="2016" w:type="dxa"/>
            <w:shd w:val="clear" w:color="auto" w:fill="F4F6F7"/>
            <w:tcMar>
              <w:top w:w="50" w:type="dxa"/>
              <w:left w:w="60" w:type="dxa"/>
              <w:bottom w:w="50" w:type="dxa"/>
              <w:right w:w="60" w:type="dxa"/>
            </w:tcMar>
          </w:tcPr>
          <w:p w:rsidR="0060162D" w:rsidRDefault="003563F1">
            <w:r>
              <w:rPr>
                <w:rFonts w:ascii="Times New Roman" w:hAnsi="Times New Roman"/>
                <w:sz w:val="16"/>
              </w:rPr>
              <w:t>MongoDB Community</w:t>
            </w:r>
          </w:p>
        </w:tc>
        <w:tc>
          <w:tcPr>
            <w:tcW w:w="1584" w:type="dxa"/>
            <w:shd w:val="clear" w:color="auto" w:fill="F4F6F7"/>
            <w:tcMar>
              <w:top w:w="50" w:type="dxa"/>
              <w:left w:w="60" w:type="dxa"/>
              <w:bottom w:w="50" w:type="dxa"/>
              <w:right w:w="60" w:type="dxa"/>
            </w:tcMar>
          </w:tcPr>
          <w:p w:rsidR="0060162D" w:rsidRDefault="003563F1">
            <w:r>
              <w:rPr>
                <w:rFonts w:ascii="Times New Roman" w:hAnsi="Times New Roman"/>
                <w:sz w:val="16"/>
              </w:rPr>
              <w:t>7.0 / Port 27017</w:t>
            </w:r>
          </w:p>
        </w:tc>
        <w:tc>
          <w:tcPr>
            <w:tcW w:w="2880" w:type="dxa"/>
            <w:shd w:val="clear" w:color="auto" w:fill="F4F6F7"/>
            <w:tcMar>
              <w:top w:w="50" w:type="dxa"/>
              <w:left w:w="60" w:type="dxa"/>
              <w:bottom w:w="50" w:type="dxa"/>
              <w:right w:w="60" w:type="dxa"/>
            </w:tcMar>
          </w:tcPr>
          <w:p w:rsidR="0060162D" w:rsidRDefault="003563F1">
            <w:r>
              <w:rPr>
                <w:rFonts w:ascii="Times New Roman" w:hAnsi="Times New Roman"/>
                <w:sz w:val="16"/>
              </w:rPr>
              <w:t>Encrypted Patient Documents, Volume mongo-data</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5"/>
              </w:rPr>
              <w:t>Private Tier Only</w:t>
            </w:r>
          </w:p>
        </w:tc>
      </w:tr>
    </w:tbl>
    <w:p w:rsidR="0060162D" w:rsidRDefault="003563F1">
      <w:pPr>
        <w:spacing w:before="200" w:after="80"/>
      </w:pPr>
      <w:r>
        <w:rPr>
          <w:rFonts w:ascii="Times New Roman" w:hAnsi="Times New Roman"/>
          <w:b/>
          <w:color w:val="154360"/>
          <w:sz w:val="24"/>
        </w:rPr>
        <w:t>3.2 Machine Learning Inference &amp; Calibration Engine</w:t>
      </w:r>
    </w:p>
    <w:p w:rsidR="0060162D" w:rsidRDefault="003563F1">
      <w:pPr>
        <w:spacing w:before="160" w:after="40"/>
      </w:pPr>
      <w:r>
        <w:rPr>
          <w:rFonts w:ascii="Times New Roman" w:hAnsi="Times New Roman"/>
          <w:b/>
          <w:color w:val="212121"/>
        </w:rPr>
        <w:t xml:space="preserve">3.2.1 Bernoulli Naive </w:t>
      </w:r>
      <w:r>
        <w:rPr>
          <w:rFonts w:ascii="Times New Roman" w:hAnsi="Times New Roman"/>
          <w:b/>
          <w:color w:val="212121"/>
        </w:rPr>
        <w:t>Bayes Mathematical Formulation</w:t>
      </w:r>
    </w:p>
    <w:p w:rsidR="0060162D" w:rsidRDefault="003563F1">
      <w:pPr>
        <w:spacing w:after="80"/>
        <w:jc w:val="both"/>
      </w:pPr>
      <w:r>
        <w:rPr>
          <w:rFonts w:ascii="Times New Roman" w:hAnsi="Times New Roman"/>
          <w:color w:val="212121"/>
        </w:rPr>
        <w:t>The classification engine of ArogyaMitra utilizes a multivariate Bernoulli Naive Bayes model. Let C = {c_1, c_2, ..., c_K} denote the set of K = 41 target disease classes, and let x = (x_1, x_2, ..., x_D)^T in {0, 1}^D repres</w:t>
      </w:r>
      <w:r>
        <w:rPr>
          <w:rFonts w:ascii="Times New Roman" w:hAnsi="Times New Roman"/>
          <w:color w:val="212121"/>
        </w:rPr>
        <w:t>ent a binary symptom vector of dimension D = 131, where x_j = 1 indicates the reported presence of symptom j, and x_j = 0 indicates its reported absence.</w:t>
      </w:r>
    </w:p>
    <w:p w:rsidR="0060162D" w:rsidRDefault="003563F1">
      <w:pPr>
        <w:spacing w:after="80"/>
        <w:jc w:val="both"/>
      </w:pPr>
      <w:r>
        <w:rPr>
          <w:rFonts w:ascii="Times New Roman" w:hAnsi="Times New Roman"/>
          <w:color w:val="212121"/>
        </w:rPr>
        <w:t>Under the conditional independence assumption, the joint likelihood of observing symptom vector x give</w:t>
      </w:r>
      <w:r>
        <w:rPr>
          <w:rFonts w:ascii="Times New Roman" w:hAnsi="Times New Roman"/>
          <w:color w:val="212121"/>
        </w:rPr>
        <w:t>n disease class c is expressed as:</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[Likelihood Formulation] </w:t>
            </w:r>
            <w:r>
              <w:rPr>
                <w:rFonts w:ascii="Times New Roman" w:hAnsi="Times New Roman"/>
                <w:i/>
                <w:color w:val="212121"/>
                <w:sz w:val="19"/>
              </w:rPr>
              <w:t>P(x | Y = c) = Product_{j=1}^{D} P(X_j = x_j | Y = c) = Product_{j=1}^{D} theta_{c, j}^{x_j} * (1 - theta_{c, j})^{1 - x_j}</w:t>
            </w:r>
            <w:r>
              <w:rPr>
                <w:rFonts w:ascii="Times New Roman" w:hAnsi="Times New Roman"/>
                <w:i/>
                <w:color w:val="212121"/>
                <w:sz w:val="19"/>
              </w:rPr>
              <w:br/>
            </w:r>
            <w:r>
              <w:rPr>
                <w:rFonts w:ascii="Times New Roman" w:hAnsi="Times New Roman"/>
                <w:i/>
                <w:color w:val="212121"/>
                <w:sz w:val="19"/>
              </w:rPr>
              <w:br/>
              <w:t>where theta_{c, j} = P(X_j = 1 | Y = c) represents the parameter probab</w:t>
            </w:r>
            <w:r>
              <w:rPr>
                <w:rFonts w:ascii="Times New Roman" w:hAnsi="Times New Roman"/>
                <w:i/>
                <w:color w:val="212121"/>
                <w:sz w:val="19"/>
              </w:rPr>
              <w:t>ility that symptom j is present given disease c.</w:t>
            </w:r>
          </w:p>
        </w:tc>
      </w:tr>
    </w:tbl>
    <w:p w:rsidR="0060162D" w:rsidRDefault="0060162D">
      <w:pPr>
        <w:spacing w:after="60"/>
      </w:pPr>
    </w:p>
    <w:p w:rsidR="0060162D" w:rsidRDefault="003563F1">
      <w:pPr>
        <w:spacing w:after="80"/>
        <w:jc w:val="both"/>
      </w:pPr>
      <w:r>
        <w:rPr>
          <w:rFonts w:ascii="Times New Roman" w:hAnsi="Times New Roman"/>
          <w:color w:val="212121"/>
        </w:rPr>
        <w:t xml:space="preserve">To prevent zero-frequency probability estimation when a symptom was not observed during training for a particular disease, Laplace smoothing (additive smoothing with parameter alpha = 1.0) is applied </w:t>
      </w:r>
      <w:r>
        <w:rPr>
          <w:rFonts w:ascii="Times New Roman" w:hAnsi="Times New Roman"/>
          <w:color w:val="212121"/>
        </w:rPr>
        <w:t>during parameter estimation:</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[Laplace Smoothing] </w:t>
            </w:r>
            <w:r>
              <w:rPr>
                <w:rFonts w:ascii="Times New Roman" w:hAnsi="Times New Roman"/>
                <w:i/>
                <w:color w:val="212121"/>
                <w:sz w:val="19"/>
              </w:rPr>
              <w:t>theta_hat_{c, j} = (N_{c, j} + alpha) / (N_c + 2*alpha)</w:t>
            </w:r>
            <w:r>
              <w:rPr>
                <w:rFonts w:ascii="Times New Roman" w:hAnsi="Times New Roman"/>
                <w:i/>
                <w:color w:val="212121"/>
                <w:sz w:val="19"/>
              </w:rPr>
              <w:br/>
            </w:r>
            <w:r>
              <w:rPr>
                <w:rFonts w:ascii="Times New Roman" w:hAnsi="Times New Roman"/>
                <w:i/>
                <w:color w:val="212121"/>
                <w:sz w:val="19"/>
              </w:rPr>
              <w:br/>
              <w:t>where N_{c, j} is the count of training samples in class c presenting symptom j, and N_c is the total sample count in class c.</w:t>
            </w:r>
          </w:p>
        </w:tc>
      </w:tr>
    </w:tbl>
    <w:p w:rsidR="0060162D" w:rsidRDefault="0060162D">
      <w:pPr>
        <w:spacing w:after="60"/>
      </w:pPr>
    </w:p>
    <w:p w:rsidR="0060162D" w:rsidRDefault="003563F1">
      <w:pPr>
        <w:spacing w:after="80"/>
        <w:jc w:val="both"/>
      </w:pPr>
      <w:r>
        <w:rPr>
          <w:rFonts w:ascii="Times New Roman" w:hAnsi="Times New Roman"/>
          <w:color w:val="212121"/>
        </w:rPr>
        <w:t>Applying Bayes' Theor</w:t>
      </w:r>
      <w:r>
        <w:rPr>
          <w:rFonts w:ascii="Times New Roman" w:hAnsi="Times New Roman"/>
          <w:color w:val="212121"/>
        </w:rPr>
        <w:t>em, the posterior class score is computed in log-space to ensure numerical stability and prevent floating-point underflow:</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[Log-Posterior Formulation] </w:t>
            </w:r>
            <w:r>
              <w:rPr>
                <w:rFonts w:ascii="Times New Roman" w:hAnsi="Times New Roman"/>
                <w:i/>
                <w:color w:val="212121"/>
                <w:sz w:val="19"/>
              </w:rPr>
              <w:t xml:space="preserve">ln P(Y = c | x) = ln P(Y = c) + Sum_{j=1}^{D} [ x_j * ln(theta_hat_{c, j}) + (1 - x_j) * ln(1 </w:t>
            </w:r>
            <w:r>
              <w:rPr>
                <w:rFonts w:ascii="Times New Roman" w:hAnsi="Times New Roman"/>
                <w:i/>
                <w:color w:val="212121"/>
                <w:sz w:val="19"/>
              </w:rPr>
              <w:lastRenderedPageBreak/>
              <w:t>- theta_hat</w:t>
            </w:r>
            <w:r>
              <w:rPr>
                <w:rFonts w:ascii="Times New Roman" w:hAnsi="Times New Roman"/>
                <w:i/>
                <w:color w:val="212121"/>
                <w:sz w:val="19"/>
              </w:rPr>
              <w:t>_{c, j}) ] - ln P(x)</w:t>
            </w:r>
          </w:p>
        </w:tc>
      </w:tr>
    </w:tbl>
    <w:p w:rsidR="0060162D" w:rsidRDefault="0060162D">
      <w:pPr>
        <w:spacing w:after="60"/>
      </w:pPr>
    </w:p>
    <w:p w:rsidR="0060162D" w:rsidRDefault="003563F1">
      <w:pPr>
        <w:spacing w:after="80"/>
        <w:jc w:val="both"/>
      </w:pPr>
      <w:r>
        <w:rPr>
          <w:rFonts w:ascii="Times New Roman" w:hAnsi="Times New Roman"/>
          <w:color w:val="212121"/>
        </w:rPr>
        <w:t>The predicted condition y_hat is selected via maximum a posteriori (MAP) estimation across all 41 classes: y_hat = argmax_{c in C} ln P(Y = c | x). To present relative differential scores to clinicians, the log-posteriors are normali</w:t>
      </w:r>
      <w:r>
        <w:rPr>
          <w:rFonts w:ascii="Times New Roman" w:hAnsi="Times New Roman"/>
          <w:color w:val="212121"/>
        </w:rPr>
        <w:t>zed via the Softmax function.</w:t>
      </w:r>
    </w:p>
    <w:p w:rsidR="0060162D" w:rsidRDefault="003563F1">
      <w:pPr>
        <w:spacing w:before="160" w:after="40"/>
      </w:pPr>
      <w:r>
        <w:rPr>
          <w:rFonts w:ascii="Times New Roman" w:hAnsi="Times New Roman"/>
          <w:b/>
          <w:color w:val="212121"/>
        </w:rPr>
        <w:t>3.2.2 Feature Engineering &amp; Vocabulary Alignment</w:t>
      </w:r>
    </w:p>
    <w:p w:rsidR="0060162D" w:rsidRDefault="003563F1">
      <w:pPr>
        <w:spacing w:after="80"/>
        <w:jc w:val="both"/>
      </w:pPr>
      <w:r>
        <w:rPr>
          <w:rFonts w:ascii="Times New Roman" w:hAnsi="Times New Roman"/>
          <w:color w:val="212121"/>
        </w:rPr>
        <w:t>The feature vocabulary consists of 131 discrete clinical symptoms curated to reflect primary healthcare presentations in rural India. When a health worker selects symptoms in th</w:t>
      </w:r>
      <w:r>
        <w:rPr>
          <w:rFonts w:ascii="Times New Roman" w:hAnsi="Times New Roman"/>
          <w:color w:val="212121"/>
        </w:rPr>
        <w:t>e user interface, the frontend sends a JSON payload containing symptom string identifiers. The ML microservice validates the incoming payload against a Pydantic schema, verifies that all submitted identifiers exist within the master vocabulary, and constru</w:t>
      </w:r>
      <w:r>
        <w:rPr>
          <w:rFonts w:ascii="Times New Roman" w:hAnsi="Times New Roman"/>
          <w:color w:val="212121"/>
        </w:rPr>
        <w:t xml:space="preserve">cts a 131-dimensional binary NumPy array. Unselected features are deterministically zero-padded. Crucially, the model evaluates both the presence (x_j = 1) and absence (x_j = 0) of symptoms, allowing the model to penalize disease hypotheses whose hallmark </w:t>
      </w:r>
      <w:r>
        <w:rPr>
          <w:rFonts w:ascii="Times New Roman" w:hAnsi="Times New Roman"/>
          <w:color w:val="212121"/>
        </w:rPr>
        <w:t>signs are explicitly denied by the patient.</w:t>
      </w:r>
    </w:p>
    <w:p w:rsidR="0060162D" w:rsidRDefault="003563F1">
      <w:pPr>
        <w:spacing w:before="160" w:after="40"/>
      </w:pPr>
      <w:r>
        <w:rPr>
          <w:rFonts w:ascii="Times New Roman" w:hAnsi="Times New Roman"/>
          <w:b/>
          <w:color w:val="212121"/>
        </w:rPr>
        <w:t>3.2.3 Explainability via Top-Feature Attribution</w:t>
      </w:r>
    </w:p>
    <w:p w:rsidR="0060162D" w:rsidRDefault="003563F1">
      <w:pPr>
        <w:spacing w:after="80"/>
        <w:jc w:val="both"/>
      </w:pPr>
      <w:r>
        <w:rPr>
          <w:rFonts w:ascii="Times New Roman" w:hAnsi="Times New Roman"/>
          <w:color w:val="212121"/>
        </w:rPr>
        <w:t>A limitation of complex tree ensembles is their interpretability overhead. While post-hoc perturbation methods like LIME [10] or SHAP [5] are common, they introduc</w:t>
      </w:r>
      <w:r>
        <w:rPr>
          <w:rFonts w:ascii="Times New Roman" w:hAnsi="Times New Roman"/>
          <w:color w:val="212121"/>
        </w:rPr>
        <w:t>e stochastic sampling variance and latency overhead. In contrast, ArogyaMitra derives closed-form additive log-odds feature attributions directly from the trained Bernoulli parameters. Let theta_bar_j = (1/K) * Sum_{k=1}^K theta_hat_{k, j} represent the ba</w:t>
      </w:r>
      <w:r>
        <w:rPr>
          <w:rFonts w:ascii="Times New Roman" w:hAnsi="Times New Roman"/>
          <w:color w:val="212121"/>
        </w:rPr>
        <w:t>ckground prevalence of symptom j across all disease classes. The individual evidence contribution w_{c, j}(x_j) of feature j toward disease class c is formulated as:</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[Additive Feature Log-Odds] </w:t>
            </w:r>
            <w:r>
              <w:rPr>
                <w:rFonts w:ascii="Times New Roman" w:hAnsi="Times New Roman"/>
                <w:i/>
                <w:color w:val="212121"/>
                <w:sz w:val="19"/>
              </w:rPr>
              <w:t>w_{c, j}(x_j) = x_j * ln( theta_hat_{c, j} / theta_bar_j ) + (</w:t>
            </w:r>
            <w:r>
              <w:rPr>
                <w:rFonts w:ascii="Times New Roman" w:hAnsi="Times New Roman"/>
                <w:i/>
                <w:color w:val="212121"/>
                <w:sz w:val="19"/>
              </w:rPr>
              <w:t>1 - x_j) * ln( (1 - theta_hat_{c, j}) / (1 - theta_bar_j) )</w:t>
            </w:r>
          </w:p>
        </w:tc>
      </w:tr>
    </w:tbl>
    <w:p w:rsidR="0060162D" w:rsidRDefault="0060162D">
      <w:pPr>
        <w:spacing w:after="60"/>
      </w:pPr>
    </w:p>
    <w:p w:rsidR="0060162D" w:rsidRDefault="003563F1">
      <w:pPr>
        <w:spacing w:after="80"/>
        <w:jc w:val="both"/>
      </w:pPr>
      <w:r>
        <w:rPr>
          <w:rFonts w:ascii="Times New Roman" w:hAnsi="Times New Roman"/>
          <w:b/>
          <w:color w:val="212121"/>
        </w:rPr>
        <w:t>Properties of this derivation:</w:t>
      </w:r>
    </w:p>
    <w:p w:rsidR="0060162D" w:rsidRDefault="003563F1">
      <w:pPr>
        <w:spacing w:after="40"/>
        <w:jc w:val="both"/>
      </w:pPr>
      <w:r>
        <w:rPr>
          <w:rFonts w:ascii="Times New Roman" w:hAnsi="Times New Roman"/>
          <w:color w:val="212121"/>
        </w:rPr>
        <w:t xml:space="preserve">1. Positive Evidence: If symptom j is present (x_j = 1) and its class probability exceeds background prevalence (theta_hat_{c, j} &gt; theta_bar_j), w_{c, j} &gt; 0, </w:t>
      </w:r>
      <w:r>
        <w:rPr>
          <w:rFonts w:ascii="Times New Roman" w:hAnsi="Times New Roman"/>
          <w:color w:val="212121"/>
        </w:rPr>
        <w:t>indicating that this symptom actively supports the diagnosis.</w:t>
      </w:r>
    </w:p>
    <w:p w:rsidR="0060162D" w:rsidRDefault="003563F1">
      <w:pPr>
        <w:spacing w:after="40"/>
        <w:jc w:val="both"/>
      </w:pPr>
      <w:r>
        <w:rPr>
          <w:rFonts w:ascii="Times New Roman" w:hAnsi="Times New Roman"/>
          <w:color w:val="212121"/>
        </w:rPr>
        <w:t xml:space="preserve">2. Negative Evidence: If symptom j is present but rare in class c (theta_hat_{c, j} &lt; theta_bar_j), or absent (x_j = 0) despite being a hallmark of class c (theta_hat_{c, j} &gt;&gt; theta_bar_j), </w:t>
      </w:r>
      <w:r>
        <w:rPr>
          <w:rFonts w:ascii="Times New Roman" w:hAnsi="Times New Roman"/>
          <w:color w:val="212121"/>
        </w:rPr>
        <w:t>w_{c, j} &lt; 0, penalizing the hypothesis.</w:t>
      </w:r>
    </w:p>
    <w:p w:rsidR="0060162D" w:rsidRDefault="003563F1">
      <w:pPr>
        <w:spacing w:after="120"/>
        <w:jc w:val="both"/>
      </w:pPr>
      <w:r>
        <w:rPr>
          <w:rFonts w:ascii="Times New Roman" w:hAnsi="Times New Roman"/>
          <w:color w:val="212121"/>
        </w:rPr>
        <w:t>3. Machine-Precision Additivity: Summing w_{c, j} across all D = 131 features equals the total log-evidence difference to machine precision (&lt; 1e-10 error), satisfying the efficiency axiom of additive feature attrib</w:t>
      </w:r>
      <w:r>
        <w:rPr>
          <w:rFonts w:ascii="Times New Roman" w:hAnsi="Times New Roman"/>
          <w:color w:val="212121"/>
        </w:rPr>
        <w:t>utions without Monte Carlo sampling.</w:t>
      </w:r>
    </w:p>
    <w:p w:rsidR="0060162D" w:rsidRDefault="003563F1">
      <w:pPr>
        <w:spacing w:before="160" w:after="40"/>
      </w:pPr>
      <w:r>
        <w:rPr>
          <w:rFonts w:ascii="Times New Roman" w:hAnsi="Times New Roman"/>
          <w:b/>
          <w:color w:val="212121"/>
        </w:rPr>
        <w:t>3.2.4 Calibration Theoretical Background &amp; Analysis</w:t>
      </w:r>
    </w:p>
    <w:p w:rsidR="0060162D" w:rsidRDefault="003563F1">
      <w:pPr>
        <w:spacing w:after="80"/>
        <w:jc w:val="both"/>
      </w:pPr>
      <w:r>
        <w:rPr>
          <w:rFonts w:ascii="Times New Roman" w:hAnsi="Times New Roman"/>
          <w:color w:val="212121"/>
        </w:rPr>
        <w:t>In supervised learning, a classifier is considered calibrated if its predicted probability reflects true empirical observation: P(Y = 1 | P_hat = p) = p. However, as e</w:t>
      </w:r>
      <w:r>
        <w:rPr>
          <w:rFonts w:ascii="Times New Roman" w:hAnsi="Times New Roman"/>
          <w:color w:val="212121"/>
        </w:rPr>
        <w:t xml:space="preserve">stablished by Niculescu-Mizil &amp; Caruana (2005) [2], Naive Bayes models violate this condition due to the conditional independence assumption. Because correlated symptoms multiply likelihoods, the resulting log-odds scale grows with the number of redundant </w:t>
      </w:r>
      <w:r>
        <w:rPr>
          <w:rFonts w:ascii="Times New Roman" w:hAnsi="Times New Roman"/>
          <w:color w:val="212121"/>
        </w:rPr>
        <w:t>features, pushing output probabilities toward 0.0 or 1.0.</w:t>
      </w:r>
    </w:p>
    <w:p w:rsidR="0060162D" w:rsidRDefault="003563F1">
      <w:pPr>
        <w:spacing w:after="80"/>
        <w:jc w:val="both"/>
      </w:pPr>
      <w:r>
        <w:rPr>
          <w:rFonts w:ascii="Times New Roman" w:hAnsi="Times New Roman"/>
          <w:color w:val="212121"/>
        </w:rPr>
        <w:t>During the development of ArogyaMitra, post-hoc calibration via Platt Scaling (logistic sigmoid fitting) was empirically tested on held-out folds of the 304 unique rows. The results showed that Plat</w:t>
      </w:r>
      <w:r>
        <w:rPr>
          <w:rFonts w:ascii="Times New Roman" w:hAnsi="Times New Roman"/>
          <w:color w:val="212121"/>
        </w:rPr>
        <w:t xml:space="preserve">t scaling caused </w:t>
      </w:r>
      <w:r>
        <w:rPr>
          <w:rFonts w:ascii="Times New Roman" w:hAnsi="Times New Roman"/>
          <w:color w:val="212121"/>
        </w:rPr>
        <w:lastRenderedPageBreak/>
        <w:t>multiclass cross-entropy log loss to deteriorate from 0.0061 to 0.1643 (docs/MODEL_CARD.md:67). This occurred because the small sample size (~7.4 instances per class) caused the parametric sigmoid to distort well-separated likelihoods.</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[Ca</w:t>
            </w:r>
            <w:r>
              <w:rPr>
                <w:rFonts w:ascii="Times New Roman" w:hAnsi="Times New Roman"/>
                <w:b/>
                <w:color w:val="154360"/>
                <w:sz w:val="19"/>
              </w:rPr>
              <w:t xml:space="preserve">libration Policy] </w:t>
            </w:r>
            <w:r>
              <w:rPr>
                <w:rFonts w:ascii="Times New Roman" w:hAnsi="Times New Roman"/>
                <w:i/>
                <w:color w:val="212121"/>
                <w:sz w:val="19"/>
              </w:rPr>
              <w:t>Design Decision on Calibration: Following empirical verification, post-hoc calibration was omitted. Model outputs are explicitly labeled in the user interface and API as 'uncalibrated posterior estimates from Bernoulli Naive Bayes', preve</w:t>
            </w:r>
            <w:r>
              <w:rPr>
                <w:rFonts w:ascii="Times New Roman" w:hAnsi="Times New Roman"/>
                <w:i/>
                <w:color w:val="212121"/>
                <w:sz w:val="19"/>
              </w:rPr>
              <w:t>nting false assumptions of statistical probability.</w:t>
            </w:r>
          </w:p>
        </w:tc>
      </w:tr>
    </w:tbl>
    <w:p w:rsidR="0060162D" w:rsidRDefault="0060162D">
      <w:pPr>
        <w:spacing w:after="60"/>
      </w:pPr>
    </w:p>
    <w:p w:rsidR="0060162D" w:rsidRDefault="003563F1">
      <w:pPr>
        <w:spacing w:before="160" w:after="40"/>
      </w:pPr>
      <w:r>
        <w:rPr>
          <w:rFonts w:ascii="Times New Roman" w:hAnsi="Times New Roman"/>
          <w:b/>
          <w:color w:val="212121"/>
        </w:rPr>
        <w:t>3.2.5 Comparative Model Selection</w:t>
      </w:r>
    </w:p>
    <w:p w:rsidR="0060162D" w:rsidRDefault="003563F1">
      <w:pPr>
        <w:spacing w:after="80"/>
        <w:jc w:val="both"/>
      </w:pPr>
      <w:r>
        <w:rPr>
          <w:rFonts w:ascii="Times New Roman" w:hAnsi="Times New Roman"/>
          <w:color w:val="212121"/>
        </w:rPr>
        <w:t>To evaluate model selection, I conducted a comparative evaluation against Tuned LightGBM [4] and Tuned XGBoost using nested cross-validation on the 304 unique rows. Whi</w:t>
      </w:r>
      <w:r>
        <w:rPr>
          <w:rFonts w:ascii="Times New Roman" w:hAnsi="Times New Roman"/>
          <w:color w:val="212121"/>
        </w:rPr>
        <w:t>le decision trees perform well on dense tabular data, their recursive splitting mechanism experiences degradation on high-dimensional, sparse binary vectors under missing data.</w:t>
      </w:r>
    </w:p>
    <w:p w:rsidR="0060162D" w:rsidRDefault="003563F1">
      <w:pPr>
        <w:spacing w:after="80"/>
        <w:jc w:val="both"/>
      </w:pPr>
      <w:r>
        <w:rPr>
          <w:rFonts w:ascii="Times New Roman" w:hAnsi="Times New Roman"/>
          <w:color w:val="212121"/>
        </w:rPr>
        <w:t>As detailed in Chapter 4, when symptoms are progressively dropped (simulating i</w:t>
      </w:r>
      <w:r>
        <w:rPr>
          <w:rFonts w:ascii="Times New Roman" w:hAnsi="Times New Roman"/>
          <w:color w:val="212121"/>
        </w:rPr>
        <w:t>ncomplete patient recall), tree ensembles experience accuracy drops (LightGBM dropping from 0.989 to 0.683 at 50% dropout). In contrast, Bernoulli Naive Bayes maintains 0.919 accuracy at 50% dropout due to its linear log-odds accumulation. Combined with an</w:t>
      </w:r>
      <w:r>
        <w:rPr>
          <w:rFonts w:ascii="Times New Roman" w:hAnsi="Times New Roman"/>
          <w:color w:val="212121"/>
        </w:rPr>
        <w:t xml:space="preserve"> inference execution time of 1.8 ms in internal container benchmarks, BernoulliNB was chosen for deployment.</w:t>
      </w:r>
    </w:p>
    <w:p w:rsidR="0060162D" w:rsidRDefault="003563F1">
      <w:pPr>
        <w:spacing w:before="200" w:after="80"/>
      </w:pPr>
      <w:r>
        <w:rPr>
          <w:rFonts w:ascii="Times New Roman" w:hAnsi="Times New Roman"/>
          <w:b/>
          <w:color w:val="154360"/>
          <w:sz w:val="24"/>
        </w:rPr>
        <w:t>3.3 Rule-Based Clinical Red-Flag Override System</w:t>
      </w:r>
    </w:p>
    <w:p w:rsidR="0060162D" w:rsidRDefault="003563F1">
      <w:pPr>
        <w:spacing w:after="80"/>
        <w:jc w:val="both"/>
      </w:pPr>
      <w:r>
        <w:rPr>
          <w:rFonts w:ascii="Times New Roman" w:hAnsi="Times New Roman"/>
          <w:color w:val="212121"/>
        </w:rPr>
        <w:t>The primary clinical safety mechanism in ArogyaMitra is the deterministic Red-Flag Screening Layer</w:t>
      </w:r>
      <w:r>
        <w:rPr>
          <w:rFonts w:ascii="Times New Roman" w:hAnsi="Times New Roman"/>
          <w:color w:val="212121"/>
        </w:rPr>
        <w:t>. As highlighted by Wallace et al. [1], symptom checkers can produce clinical hazards when statistical models misclassify acute surgical and cardiac emergencies.</w:t>
      </w:r>
    </w:p>
    <w:p w:rsidR="0060162D" w:rsidRDefault="003563F1">
      <w:pPr>
        <w:spacing w:after="80"/>
        <w:jc w:val="both"/>
      </w:pPr>
      <w:r>
        <w:rPr>
          <w:rFonts w:ascii="Times New Roman" w:hAnsi="Times New Roman"/>
          <w:color w:val="212121"/>
        </w:rPr>
        <w:t xml:space="preserve">To mitigate this risk, ArogyaMitra decouples emergency detection from machine learning. Prior </w:t>
      </w:r>
      <w:r>
        <w:rPr>
          <w:rFonts w:ascii="Times New Roman" w:hAnsi="Times New Roman"/>
          <w:color w:val="212121"/>
        </w:rPr>
        <w:t>to executing Bayesian inference, incoming symptom vectors are evaluated against deterministic medical rules defined in config/red_flags.yaml. If any emergency symptom is detected, the system immediately sets triage urgency to EMERGENCY, locks the recommend</w:t>
      </w:r>
      <w:r>
        <w:rPr>
          <w:rFonts w:ascii="Times New Roman" w:hAnsi="Times New Roman"/>
          <w:color w:val="212121"/>
        </w:rPr>
        <w:t>ation, and displays warning banners instructing the health worker to arrange emergency transport. Table 3.1 details the 7 red-flag trigger symptoms implemented in the active configuration.</w:t>
      </w:r>
    </w:p>
    <w:p w:rsidR="0060162D" w:rsidRDefault="003563F1">
      <w:pPr>
        <w:spacing w:before="160" w:after="60"/>
      </w:pPr>
      <w:r>
        <w:rPr>
          <w:rFonts w:ascii="Times New Roman" w:hAnsi="Times New Roman"/>
          <w:b/>
          <w:color w:val="154360"/>
          <w:sz w:val="19"/>
        </w:rPr>
        <w:t>Table 3.1: Emergency Red-Flag Trigger Symptoms (config/red_flags.ya</w:t>
      </w:r>
      <w:r>
        <w:rPr>
          <w:rFonts w:ascii="Times New Roman" w:hAnsi="Times New Roman"/>
          <w:b/>
          <w:color w:val="154360"/>
          <w:sz w:val="19"/>
        </w:rPr>
        <w:t>ml)</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714"/>
        <w:gridCol w:w="1134"/>
        <w:gridCol w:w="990"/>
        <w:gridCol w:w="3245"/>
        <w:gridCol w:w="2845"/>
      </w:tblGrid>
      <w:tr w:rsidR="0060162D">
        <w:trPr>
          <w:jc w:val="center"/>
        </w:trPr>
        <w:tc>
          <w:tcPr>
            <w:tcW w:w="1728" w:type="dxa"/>
            <w:shd w:val="clear" w:color="auto" w:fill="B71C1C"/>
            <w:tcMar>
              <w:top w:w="70" w:type="dxa"/>
              <w:left w:w="60" w:type="dxa"/>
              <w:bottom w:w="70" w:type="dxa"/>
              <w:right w:w="60" w:type="dxa"/>
            </w:tcMar>
          </w:tcPr>
          <w:p w:rsidR="0060162D" w:rsidRDefault="003563F1">
            <w:pPr>
              <w:jc w:val="center"/>
            </w:pPr>
            <w:r>
              <w:rPr>
                <w:rFonts w:ascii="Times New Roman" w:hAnsi="Times New Roman"/>
                <w:b/>
                <w:color w:val="FFFFFF"/>
                <w:sz w:val="17"/>
              </w:rPr>
              <w:t>Symptom Token</w:t>
            </w:r>
          </w:p>
        </w:tc>
        <w:tc>
          <w:tcPr>
            <w:tcW w:w="1152" w:type="dxa"/>
            <w:shd w:val="clear" w:color="auto" w:fill="B71C1C"/>
            <w:tcMar>
              <w:top w:w="70" w:type="dxa"/>
              <w:left w:w="60" w:type="dxa"/>
              <w:bottom w:w="70" w:type="dxa"/>
              <w:right w:w="60" w:type="dxa"/>
            </w:tcMar>
          </w:tcPr>
          <w:p w:rsidR="0060162D" w:rsidRDefault="003563F1">
            <w:pPr>
              <w:jc w:val="center"/>
            </w:pPr>
            <w:r>
              <w:rPr>
                <w:rFonts w:ascii="Times New Roman" w:hAnsi="Times New Roman"/>
                <w:b/>
                <w:color w:val="FFFFFF"/>
                <w:sz w:val="17"/>
              </w:rPr>
              <w:t>Acuity</w:t>
            </w:r>
          </w:p>
        </w:tc>
        <w:tc>
          <w:tcPr>
            <w:tcW w:w="1008" w:type="dxa"/>
            <w:shd w:val="clear" w:color="auto" w:fill="B71C1C"/>
            <w:tcMar>
              <w:top w:w="70" w:type="dxa"/>
              <w:left w:w="60" w:type="dxa"/>
              <w:bottom w:w="70" w:type="dxa"/>
              <w:right w:w="60" w:type="dxa"/>
            </w:tcMar>
          </w:tcPr>
          <w:p w:rsidR="0060162D" w:rsidRDefault="003563F1">
            <w:pPr>
              <w:jc w:val="center"/>
            </w:pPr>
            <w:r>
              <w:rPr>
                <w:rFonts w:ascii="Times New Roman" w:hAnsi="Times New Roman"/>
                <w:b/>
                <w:color w:val="FFFFFF"/>
                <w:sz w:val="17"/>
              </w:rPr>
              <w:t>Risk</w:t>
            </w:r>
          </w:p>
        </w:tc>
        <w:tc>
          <w:tcPr>
            <w:tcW w:w="3312" w:type="dxa"/>
            <w:shd w:val="clear" w:color="auto" w:fill="B71C1C"/>
            <w:tcMar>
              <w:top w:w="70" w:type="dxa"/>
              <w:left w:w="60" w:type="dxa"/>
              <w:bottom w:w="70" w:type="dxa"/>
              <w:right w:w="60" w:type="dxa"/>
            </w:tcMar>
          </w:tcPr>
          <w:p w:rsidR="0060162D" w:rsidRDefault="003563F1">
            <w:pPr>
              <w:jc w:val="center"/>
            </w:pPr>
            <w:r>
              <w:rPr>
                <w:rFonts w:ascii="Times New Roman" w:hAnsi="Times New Roman"/>
                <w:b/>
                <w:color w:val="FFFFFF"/>
                <w:sz w:val="17"/>
              </w:rPr>
              <w:t>Clinical Rationale</w:t>
            </w:r>
          </w:p>
        </w:tc>
        <w:tc>
          <w:tcPr>
            <w:tcW w:w="2880" w:type="dxa"/>
            <w:shd w:val="clear" w:color="auto" w:fill="B71C1C"/>
            <w:tcMar>
              <w:top w:w="70" w:type="dxa"/>
              <w:left w:w="60" w:type="dxa"/>
              <w:bottom w:w="70" w:type="dxa"/>
              <w:right w:w="60" w:type="dxa"/>
            </w:tcMar>
          </w:tcPr>
          <w:p w:rsidR="0060162D" w:rsidRDefault="003563F1">
            <w:pPr>
              <w:jc w:val="center"/>
            </w:pPr>
            <w:r>
              <w:rPr>
                <w:rFonts w:ascii="Times New Roman" w:hAnsi="Times New Roman"/>
                <w:b/>
                <w:color w:val="FFFFFF"/>
                <w:sz w:val="17"/>
              </w:rPr>
              <w:t>Referral Action</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chest_pain</w:t>
            </w:r>
          </w:p>
        </w:tc>
        <w:tc>
          <w:tcPr>
            <w:tcW w:w="1152" w:type="dxa"/>
            <w:tcMar>
              <w:top w:w="50" w:type="dxa"/>
              <w:left w:w="60" w:type="dxa"/>
              <w:bottom w:w="50" w:type="dxa"/>
              <w:right w:w="60" w:type="dxa"/>
            </w:tcMar>
          </w:tcPr>
          <w:p w:rsidR="0060162D" w:rsidRDefault="003563F1">
            <w:r>
              <w:rPr>
                <w:rFonts w:ascii="Times New Roman" w:hAnsi="Times New Roman"/>
                <w:sz w:val="16"/>
              </w:rPr>
              <w:t>Critical</w:t>
            </w:r>
          </w:p>
        </w:tc>
        <w:tc>
          <w:tcPr>
            <w:tcW w:w="1008" w:type="dxa"/>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tcMar>
              <w:top w:w="50" w:type="dxa"/>
              <w:left w:w="60" w:type="dxa"/>
              <w:bottom w:w="50" w:type="dxa"/>
              <w:right w:w="60" w:type="dxa"/>
            </w:tcMar>
          </w:tcPr>
          <w:p w:rsidR="0060162D" w:rsidRDefault="003563F1">
            <w:r>
              <w:rPr>
                <w:rFonts w:ascii="Times New Roman" w:hAnsi="Times New Roman"/>
                <w:sz w:val="15"/>
              </w:rPr>
              <w:t>Potential acute coronary syndrome, myocardial infarction, pulmonary embolism, or aortic dissection.</w:t>
            </w:r>
          </w:p>
        </w:tc>
        <w:tc>
          <w:tcPr>
            <w:tcW w:w="2880" w:type="dxa"/>
            <w:tcMar>
              <w:top w:w="50" w:type="dxa"/>
              <w:left w:w="60" w:type="dxa"/>
              <w:bottom w:w="50" w:type="dxa"/>
              <w:right w:w="60" w:type="dxa"/>
            </w:tcMar>
          </w:tcPr>
          <w:p w:rsidR="0060162D" w:rsidRDefault="003563F1">
            <w:r>
              <w:rPr>
                <w:rFonts w:ascii="Times New Roman" w:hAnsi="Times New Roman"/>
                <w:sz w:val="15"/>
              </w:rPr>
              <w:t>Immediate referral to emergency cardiac facility.</w:t>
            </w:r>
          </w:p>
        </w:tc>
      </w:tr>
      <w:tr w:rsidR="0060162D">
        <w:trPr>
          <w:jc w:val="center"/>
        </w:trPr>
        <w:tc>
          <w:tcPr>
            <w:tcW w:w="1728" w:type="dxa"/>
            <w:shd w:val="clear" w:color="auto" w:fill="FFEBEE"/>
            <w:tcMar>
              <w:top w:w="50" w:type="dxa"/>
              <w:left w:w="60" w:type="dxa"/>
              <w:bottom w:w="50" w:type="dxa"/>
              <w:right w:w="60" w:type="dxa"/>
            </w:tcMar>
          </w:tcPr>
          <w:p w:rsidR="0060162D" w:rsidRDefault="003563F1">
            <w:r>
              <w:rPr>
                <w:rFonts w:ascii="Times New Roman" w:hAnsi="Times New Roman"/>
                <w:b/>
                <w:sz w:val="16"/>
              </w:rPr>
              <w:t>coma</w:t>
            </w:r>
          </w:p>
        </w:tc>
        <w:tc>
          <w:tcPr>
            <w:tcW w:w="1152" w:type="dxa"/>
            <w:shd w:val="clear" w:color="auto" w:fill="FFEBEE"/>
            <w:tcMar>
              <w:top w:w="50" w:type="dxa"/>
              <w:left w:w="60" w:type="dxa"/>
              <w:bottom w:w="50" w:type="dxa"/>
              <w:right w:w="60" w:type="dxa"/>
            </w:tcMar>
          </w:tcPr>
          <w:p w:rsidR="0060162D" w:rsidRDefault="003563F1">
            <w:r>
              <w:rPr>
                <w:rFonts w:ascii="Times New Roman" w:hAnsi="Times New Roman"/>
                <w:sz w:val="16"/>
              </w:rPr>
              <w:t>Critical</w:t>
            </w:r>
          </w:p>
        </w:tc>
        <w:tc>
          <w:tcPr>
            <w:tcW w:w="1008" w:type="dxa"/>
            <w:shd w:val="clear" w:color="auto" w:fill="FFEBEE"/>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shd w:val="clear" w:color="auto" w:fill="FFEBEE"/>
            <w:tcMar>
              <w:top w:w="50" w:type="dxa"/>
              <w:left w:w="60" w:type="dxa"/>
              <w:bottom w:w="50" w:type="dxa"/>
              <w:right w:w="60" w:type="dxa"/>
            </w:tcMar>
          </w:tcPr>
          <w:p w:rsidR="0060162D" w:rsidRDefault="003563F1">
            <w:r>
              <w:rPr>
                <w:rFonts w:ascii="Times New Roman" w:hAnsi="Times New Roman"/>
                <w:sz w:val="15"/>
              </w:rPr>
              <w:t>Severe depression of consciousness indicating acute neurological crisis or severe metabolic failure.</w:t>
            </w:r>
          </w:p>
        </w:tc>
        <w:tc>
          <w:tcPr>
            <w:tcW w:w="2880" w:type="dxa"/>
            <w:shd w:val="clear" w:color="auto" w:fill="FFEBEE"/>
            <w:tcMar>
              <w:top w:w="50" w:type="dxa"/>
              <w:left w:w="60" w:type="dxa"/>
              <w:bottom w:w="50" w:type="dxa"/>
              <w:right w:w="60" w:type="dxa"/>
            </w:tcMar>
          </w:tcPr>
          <w:p w:rsidR="0060162D" w:rsidRDefault="003563F1">
            <w:r>
              <w:rPr>
                <w:rFonts w:ascii="Times New Roman" w:hAnsi="Times New Roman"/>
                <w:sz w:val="15"/>
              </w:rPr>
              <w:t>Immediate airway protection and emergency tertiary referral.</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breathlessness</w:t>
            </w:r>
          </w:p>
        </w:tc>
        <w:tc>
          <w:tcPr>
            <w:tcW w:w="1152" w:type="dxa"/>
            <w:tcMar>
              <w:top w:w="50" w:type="dxa"/>
              <w:left w:w="60" w:type="dxa"/>
              <w:bottom w:w="50" w:type="dxa"/>
              <w:right w:w="60" w:type="dxa"/>
            </w:tcMar>
          </w:tcPr>
          <w:p w:rsidR="0060162D" w:rsidRDefault="003563F1">
            <w:r>
              <w:rPr>
                <w:rFonts w:ascii="Times New Roman" w:hAnsi="Times New Roman"/>
                <w:sz w:val="16"/>
              </w:rPr>
              <w:t>High</w:t>
            </w:r>
          </w:p>
        </w:tc>
        <w:tc>
          <w:tcPr>
            <w:tcW w:w="1008" w:type="dxa"/>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tcMar>
              <w:top w:w="50" w:type="dxa"/>
              <w:left w:w="60" w:type="dxa"/>
              <w:bottom w:w="50" w:type="dxa"/>
              <w:right w:w="60" w:type="dxa"/>
            </w:tcMar>
          </w:tcPr>
          <w:p w:rsidR="0060162D" w:rsidRDefault="003563F1">
            <w:r>
              <w:rPr>
                <w:rFonts w:ascii="Times New Roman" w:hAnsi="Times New Roman"/>
                <w:sz w:val="15"/>
              </w:rPr>
              <w:t xml:space="preserve">Respiratory distress suggesting acute pulmonary edema, severe </w:t>
            </w:r>
            <w:r>
              <w:rPr>
                <w:rFonts w:ascii="Times New Roman" w:hAnsi="Times New Roman"/>
                <w:sz w:val="15"/>
              </w:rPr>
              <w:t>bronchospasm, pneumonia, or cardiac decompensation.</w:t>
            </w:r>
          </w:p>
        </w:tc>
        <w:tc>
          <w:tcPr>
            <w:tcW w:w="2880" w:type="dxa"/>
            <w:tcMar>
              <w:top w:w="50" w:type="dxa"/>
              <w:left w:w="60" w:type="dxa"/>
              <w:bottom w:w="50" w:type="dxa"/>
              <w:right w:w="60" w:type="dxa"/>
            </w:tcMar>
          </w:tcPr>
          <w:p w:rsidR="0060162D" w:rsidRDefault="003563F1">
            <w:r>
              <w:rPr>
                <w:rFonts w:ascii="Times New Roman" w:hAnsi="Times New Roman"/>
                <w:sz w:val="15"/>
              </w:rPr>
              <w:t>Immediate physician evaluation.</w:t>
            </w:r>
          </w:p>
        </w:tc>
      </w:tr>
      <w:tr w:rsidR="0060162D">
        <w:trPr>
          <w:jc w:val="center"/>
        </w:trPr>
        <w:tc>
          <w:tcPr>
            <w:tcW w:w="1728" w:type="dxa"/>
            <w:shd w:val="clear" w:color="auto" w:fill="FFEBEE"/>
            <w:tcMar>
              <w:top w:w="50" w:type="dxa"/>
              <w:left w:w="60" w:type="dxa"/>
              <w:bottom w:w="50" w:type="dxa"/>
              <w:right w:w="60" w:type="dxa"/>
            </w:tcMar>
          </w:tcPr>
          <w:p w:rsidR="0060162D" w:rsidRDefault="003563F1">
            <w:r>
              <w:rPr>
                <w:rFonts w:ascii="Times New Roman" w:hAnsi="Times New Roman"/>
                <w:b/>
                <w:sz w:val="16"/>
              </w:rPr>
              <w:t>blood_in_sputum</w:t>
            </w:r>
          </w:p>
        </w:tc>
        <w:tc>
          <w:tcPr>
            <w:tcW w:w="1152" w:type="dxa"/>
            <w:shd w:val="clear" w:color="auto" w:fill="FFEBEE"/>
            <w:tcMar>
              <w:top w:w="50" w:type="dxa"/>
              <w:left w:w="60" w:type="dxa"/>
              <w:bottom w:w="50" w:type="dxa"/>
              <w:right w:w="60" w:type="dxa"/>
            </w:tcMar>
          </w:tcPr>
          <w:p w:rsidR="0060162D" w:rsidRDefault="003563F1">
            <w:r>
              <w:rPr>
                <w:rFonts w:ascii="Times New Roman" w:hAnsi="Times New Roman"/>
                <w:sz w:val="16"/>
              </w:rPr>
              <w:t>High</w:t>
            </w:r>
          </w:p>
        </w:tc>
        <w:tc>
          <w:tcPr>
            <w:tcW w:w="1008" w:type="dxa"/>
            <w:shd w:val="clear" w:color="auto" w:fill="FFEBEE"/>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shd w:val="clear" w:color="auto" w:fill="FFEBEE"/>
            <w:tcMar>
              <w:top w:w="50" w:type="dxa"/>
              <w:left w:w="60" w:type="dxa"/>
              <w:bottom w:w="50" w:type="dxa"/>
              <w:right w:w="60" w:type="dxa"/>
            </w:tcMar>
          </w:tcPr>
          <w:p w:rsidR="0060162D" w:rsidRDefault="003563F1">
            <w:r>
              <w:rPr>
                <w:rFonts w:ascii="Times New Roman" w:hAnsi="Times New Roman"/>
                <w:sz w:val="15"/>
              </w:rPr>
              <w:t xml:space="preserve">Hemoptysis indicating active pulmonary hemorrhage, tuberculosis, or bronchogenic </w:t>
            </w:r>
            <w:r>
              <w:rPr>
                <w:rFonts w:ascii="Times New Roman" w:hAnsi="Times New Roman"/>
                <w:sz w:val="15"/>
              </w:rPr>
              <w:lastRenderedPageBreak/>
              <w:t>malignancy.</w:t>
            </w:r>
          </w:p>
        </w:tc>
        <w:tc>
          <w:tcPr>
            <w:tcW w:w="2880" w:type="dxa"/>
            <w:shd w:val="clear" w:color="auto" w:fill="FFEBEE"/>
            <w:tcMar>
              <w:top w:w="50" w:type="dxa"/>
              <w:left w:w="60" w:type="dxa"/>
              <w:bottom w:w="50" w:type="dxa"/>
              <w:right w:w="60" w:type="dxa"/>
            </w:tcMar>
          </w:tcPr>
          <w:p w:rsidR="0060162D" w:rsidRDefault="003563F1">
            <w:r>
              <w:rPr>
                <w:rFonts w:ascii="Times New Roman" w:hAnsi="Times New Roman"/>
                <w:sz w:val="15"/>
              </w:rPr>
              <w:lastRenderedPageBreak/>
              <w:t xml:space="preserve">Urgent respiratory evaluation and infectious </w:t>
            </w:r>
            <w:r>
              <w:rPr>
                <w:rFonts w:ascii="Times New Roman" w:hAnsi="Times New Roman"/>
                <w:sz w:val="15"/>
              </w:rPr>
              <w:t>isolation.</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lastRenderedPageBreak/>
              <w:t>bloody_stool</w:t>
            </w:r>
          </w:p>
        </w:tc>
        <w:tc>
          <w:tcPr>
            <w:tcW w:w="1152" w:type="dxa"/>
            <w:tcMar>
              <w:top w:w="50" w:type="dxa"/>
              <w:left w:w="60" w:type="dxa"/>
              <w:bottom w:w="50" w:type="dxa"/>
              <w:right w:w="60" w:type="dxa"/>
            </w:tcMar>
          </w:tcPr>
          <w:p w:rsidR="0060162D" w:rsidRDefault="003563F1">
            <w:r>
              <w:rPr>
                <w:rFonts w:ascii="Times New Roman" w:hAnsi="Times New Roman"/>
                <w:sz w:val="16"/>
              </w:rPr>
              <w:t>High</w:t>
            </w:r>
          </w:p>
        </w:tc>
        <w:tc>
          <w:tcPr>
            <w:tcW w:w="1008" w:type="dxa"/>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tcMar>
              <w:top w:w="50" w:type="dxa"/>
              <w:left w:w="60" w:type="dxa"/>
              <w:bottom w:w="50" w:type="dxa"/>
              <w:right w:w="60" w:type="dxa"/>
            </w:tcMar>
          </w:tcPr>
          <w:p w:rsidR="0060162D" w:rsidRDefault="003563F1">
            <w:r>
              <w:rPr>
                <w:rFonts w:ascii="Times New Roman" w:hAnsi="Times New Roman"/>
                <w:sz w:val="15"/>
              </w:rPr>
              <w:t>Hematochezia / melena suggesting acute lower or upper gastrointestinal hemorrhage.</w:t>
            </w:r>
          </w:p>
        </w:tc>
        <w:tc>
          <w:tcPr>
            <w:tcW w:w="2880" w:type="dxa"/>
            <w:tcMar>
              <w:top w:w="50" w:type="dxa"/>
              <w:left w:w="60" w:type="dxa"/>
              <w:bottom w:w="50" w:type="dxa"/>
              <w:right w:w="60" w:type="dxa"/>
            </w:tcMar>
          </w:tcPr>
          <w:p w:rsidR="0060162D" w:rsidRDefault="003563F1">
            <w:r>
              <w:rPr>
                <w:rFonts w:ascii="Times New Roman" w:hAnsi="Times New Roman"/>
                <w:sz w:val="15"/>
              </w:rPr>
              <w:t>Urgent surgical/gastroenterological referral.</w:t>
            </w:r>
          </w:p>
        </w:tc>
      </w:tr>
      <w:tr w:rsidR="0060162D">
        <w:trPr>
          <w:jc w:val="center"/>
        </w:trPr>
        <w:tc>
          <w:tcPr>
            <w:tcW w:w="1728" w:type="dxa"/>
            <w:shd w:val="clear" w:color="auto" w:fill="FFEBEE"/>
            <w:tcMar>
              <w:top w:w="50" w:type="dxa"/>
              <w:left w:w="60" w:type="dxa"/>
              <w:bottom w:w="50" w:type="dxa"/>
              <w:right w:w="60" w:type="dxa"/>
            </w:tcMar>
          </w:tcPr>
          <w:p w:rsidR="0060162D" w:rsidRDefault="003563F1">
            <w:r>
              <w:rPr>
                <w:rFonts w:ascii="Times New Roman" w:hAnsi="Times New Roman"/>
                <w:b/>
                <w:sz w:val="16"/>
              </w:rPr>
              <w:t>loss_of_balance</w:t>
            </w:r>
          </w:p>
        </w:tc>
        <w:tc>
          <w:tcPr>
            <w:tcW w:w="1152" w:type="dxa"/>
            <w:shd w:val="clear" w:color="auto" w:fill="FFEBEE"/>
            <w:tcMar>
              <w:top w:w="50" w:type="dxa"/>
              <w:left w:w="60" w:type="dxa"/>
              <w:bottom w:w="50" w:type="dxa"/>
              <w:right w:w="60" w:type="dxa"/>
            </w:tcMar>
          </w:tcPr>
          <w:p w:rsidR="0060162D" w:rsidRDefault="003563F1">
            <w:r>
              <w:rPr>
                <w:rFonts w:ascii="Times New Roman" w:hAnsi="Times New Roman"/>
                <w:sz w:val="16"/>
              </w:rPr>
              <w:t>High</w:t>
            </w:r>
          </w:p>
        </w:tc>
        <w:tc>
          <w:tcPr>
            <w:tcW w:w="1008" w:type="dxa"/>
            <w:shd w:val="clear" w:color="auto" w:fill="FFEBEE"/>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shd w:val="clear" w:color="auto" w:fill="FFEBEE"/>
            <w:tcMar>
              <w:top w:w="50" w:type="dxa"/>
              <w:left w:w="60" w:type="dxa"/>
              <w:bottom w:w="50" w:type="dxa"/>
              <w:right w:w="60" w:type="dxa"/>
            </w:tcMar>
          </w:tcPr>
          <w:p w:rsidR="0060162D" w:rsidRDefault="003563F1">
            <w:r>
              <w:rPr>
                <w:rFonts w:ascii="Times New Roman" w:hAnsi="Times New Roman"/>
                <w:sz w:val="15"/>
              </w:rPr>
              <w:t xml:space="preserve">Acute ataxia or cerebellar sign indicating potential ischemic </w:t>
            </w:r>
            <w:r>
              <w:rPr>
                <w:rFonts w:ascii="Times New Roman" w:hAnsi="Times New Roman"/>
                <w:sz w:val="15"/>
              </w:rPr>
              <w:t>stroke or intracranial hemorrhage.</w:t>
            </w:r>
          </w:p>
        </w:tc>
        <w:tc>
          <w:tcPr>
            <w:tcW w:w="2880" w:type="dxa"/>
            <w:shd w:val="clear" w:color="auto" w:fill="FFEBEE"/>
            <w:tcMar>
              <w:top w:w="50" w:type="dxa"/>
              <w:left w:w="60" w:type="dxa"/>
              <w:bottom w:w="50" w:type="dxa"/>
              <w:right w:w="60" w:type="dxa"/>
            </w:tcMar>
          </w:tcPr>
          <w:p w:rsidR="0060162D" w:rsidRDefault="003563F1">
            <w:r>
              <w:rPr>
                <w:rFonts w:ascii="Times New Roman" w:hAnsi="Times New Roman"/>
                <w:sz w:val="15"/>
              </w:rPr>
              <w:t>Urgent stroke protocol evaluation within therapeutic window.</w:t>
            </w:r>
          </w:p>
        </w:tc>
      </w:tr>
      <w:tr w:rsidR="0060162D">
        <w:trPr>
          <w:jc w:val="center"/>
        </w:trPr>
        <w:tc>
          <w:tcPr>
            <w:tcW w:w="1728" w:type="dxa"/>
            <w:tcMar>
              <w:top w:w="50" w:type="dxa"/>
              <w:left w:w="60" w:type="dxa"/>
              <w:bottom w:w="50" w:type="dxa"/>
              <w:right w:w="60" w:type="dxa"/>
            </w:tcMar>
          </w:tcPr>
          <w:p w:rsidR="0060162D" w:rsidRDefault="003563F1">
            <w:r>
              <w:rPr>
                <w:rFonts w:ascii="Times New Roman" w:hAnsi="Times New Roman"/>
                <w:b/>
                <w:sz w:val="16"/>
              </w:rPr>
              <w:t>fast_heart_rate</w:t>
            </w:r>
          </w:p>
        </w:tc>
        <w:tc>
          <w:tcPr>
            <w:tcW w:w="1152" w:type="dxa"/>
            <w:tcMar>
              <w:top w:w="50" w:type="dxa"/>
              <w:left w:w="60" w:type="dxa"/>
              <w:bottom w:w="50" w:type="dxa"/>
              <w:right w:w="60" w:type="dxa"/>
            </w:tcMar>
          </w:tcPr>
          <w:p w:rsidR="0060162D" w:rsidRDefault="003563F1">
            <w:r>
              <w:rPr>
                <w:rFonts w:ascii="Times New Roman" w:hAnsi="Times New Roman"/>
                <w:sz w:val="16"/>
              </w:rPr>
              <w:t>High</w:t>
            </w:r>
          </w:p>
        </w:tc>
        <w:tc>
          <w:tcPr>
            <w:tcW w:w="1008" w:type="dxa"/>
            <w:tcMar>
              <w:top w:w="50" w:type="dxa"/>
              <w:left w:w="60" w:type="dxa"/>
              <w:bottom w:w="50" w:type="dxa"/>
              <w:right w:w="60" w:type="dxa"/>
            </w:tcMar>
          </w:tcPr>
          <w:p w:rsidR="0060162D" w:rsidRDefault="003563F1">
            <w:r>
              <w:rPr>
                <w:rFonts w:ascii="Times New Roman" w:hAnsi="Times New Roman"/>
                <w:b/>
                <w:color w:val="B71C1C"/>
                <w:sz w:val="16"/>
              </w:rPr>
              <w:t>High</w:t>
            </w:r>
          </w:p>
        </w:tc>
        <w:tc>
          <w:tcPr>
            <w:tcW w:w="3312" w:type="dxa"/>
            <w:tcMar>
              <w:top w:w="50" w:type="dxa"/>
              <w:left w:w="60" w:type="dxa"/>
              <w:bottom w:w="50" w:type="dxa"/>
              <w:right w:w="60" w:type="dxa"/>
            </w:tcMar>
          </w:tcPr>
          <w:p w:rsidR="0060162D" w:rsidRDefault="003563F1">
            <w:r>
              <w:rPr>
                <w:rFonts w:ascii="Times New Roman" w:hAnsi="Times New Roman"/>
                <w:sz w:val="15"/>
              </w:rPr>
              <w:t>Hemodynamically unstable tachyarrhythmia, severe sepsis, or hypovolemic shock.</w:t>
            </w:r>
          </w:p>
        </w:tc>
        <w:tc>
          <w:tcPr>
            <w:tcW w:w="2880" w:type="dxa"/>
            <w:tcMar>
              <w:top w:w="50" w:type="dxa"/>
              <w:left w:w="60" w:type="dxa"/>
              <w:bottom w:w="50" w:type="dxa"/>
              <w:right w:w="60" w:type="dxa"/>
            </w:tcMar>
          </w:tcPr>
          <w:p w:rsidR="0060162D" w:rsidRDefault="003563F1">
            <w:r>
              <w:rPr>
                <w:rFonts w:ascii="Times New Roman" w:hAnsi="Times New Roman"/>
                <w:sz w:val="15"/>
              </w:rPr>
              <w:t>Continuous pulse check, immediate physician triage.</w:t>
            </w:r>
          </w:p>
        </w:tc>
      </w:tr>
      <w:tr w:rsidR="0060162D">
        <w:tblPrEx>
          <w:tblBorders>
            <w:top w:val="none" w:sz="0" w:space="0" w:color="auto"/>
            <w:bottom w:val="none" w:sz="0" w:space="0" w:color="auto"/>
            <w:insideH w:val="none" w:sz="0" w:space="0" w:color="auto"/>
          </w:tblBorders>
        </w:tblPrEx>
        <w:trPr>
          <w:jc w:val="center"/>
        </w:trPr>
        <w:tc>
          <w:tcPr>
            <w:tcW w:w="9648" w:type="dxa"/>
            <w:gridSpan w:val="5"/>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[Clinical Review Warning] </w:t>
            </w:r>
            <w:r>
              <w:rPr>
                <w:rFonts w:ascii="Times New Roman" w:hAnsi="Times New Roman"/>
                <w:i/>
                <w:color w:val="212121"/>
                <w:sz w:val="19"/>
              </w:rPr>
              <w:t>Status Disclosure: The red-flag rules specified in Table 3.1 represent DRAFT clinical heuristics documented in docs/RED_FLAG_REVIEW.md. They have not been validated by an institutional medical board. In live clinical deployment, t</w:t>
            </w:r>
            <w:r>
              <w:rPr>
                <w:rFonts w:ascii="Times New Roman" w:hAnsi="Times New Roman"/>
                <w:i/>
                <w:color w:val="212121"/>
                <w:sz w:val="19"/>
              </w:rPr>
              <w:t>hese rules require formal multi-specialty clinician review.</w:t>
            </w:r>
          </w:p>
        </w:tc>
      </w:tr>
    </w:tbl>
    <w:p w:rsidR="0060162D" w:rsidRDefault="0060162D">
      <w:pPr>
        <w:spacing w:after="60"/>
      </w:pPr>
    </w:p>
    <w:p w:rsidR="0060162D" w:rsidRDefault="003563F1">
      <w:pPr>
        <w:spacing w:before="200" w:after="80"/>
      </w:pPr>
      <w:r>
        <w:rPr>
          <w:rFonts w:ascii="Times New Roman" w:hAnsi="Times New Roman"/>
          <w:b/>
          <w:color w:val="154360"/>
          <w:sz w:val="24"/>
        </w:rPr>
        <w:t>3.4 Multi-Tier LLM Explanation &amp; Resilient Fallback Layer</w:t>
      </w:r>
    </w:p>
    <w:p w:rsidR="0060162D" w:rsidRDefault="003563F1">
      <w:pPr>
        <w:spacing w:after="80"/>
        <w:jc w:val="both"/>
      </w:pPr>
      <w:r>
        <w:rPr>
          <w:rFonts w:ascii="Times New Roman" w:hAnsi="Times New Roman"/>
          <w:color w:val="212121"/>
        </w:rPr>
        <w:t>While the Bayesian model produces statistical differential scores, numerical percentages are insufficient for community health workers w</w:t>
      </w:r>
      <w:r>
        <w:rPr>
          <w:rFonts w:ascii="Times New Roman" w:hAnsi="Times New Roman"/>
          <w:color w:val="212121"/>
        </w:rPr>
        <w:t>ho need understandable summaries. To provide structured summaries, ArogyaMitra integrates a Large Language Model narrative layer implemented using LangGraph and the Google Gemini API (with temperature=0.2).</w:t>
      </w:r>
    </w:p>
    <w:p w:rsidR="0060162D" w:rsidRDefault="003563F1">
      <w:pPr>
        <w:spacing w:after="80"/>
        <w:jc w:val="both"/>
      </w:pPr>
      <w:r>
        <w:rPr>
          <w:rFonts w:ascii="Times New Roman" w:hAnsi="Times New Roman"/>
          <w:color w:val="212121"/>
        </w:rPr>
        <w:t xml:space="preserve">To mitigate hallucination risks [6], the LLM is </w:t>
      </w:r>
      <w:r>
        <w:rPr>
          <w:rFonts w:ascii="Times New Roman" w:hAnsi="Times New Roman"/>
          <w:color w:val="212121"/>
        </w:rPr>
        <w:t>constrained by four engineering controls:</w:t>
      </w:r>
    </w:p>
    <w:p w:rsidR="0060162D" w:rsidRDefault="003563F1">
      <w:pPr>
        <w:spacing w:after="40"/>
        <w:jc w:val="both"/>
      </w:pPr>
      <w:r>
        <w:rPr>
          <w:rFonts w:ascii="Times New Roman" w:hAnsi="Times New Roman"/>
          <w:color w:val="212121"/>
        </w:rPr>
        <w:t>1. Zero Diagnostic Authority: The disease name, differential ranking, and top contributing symptoms are pre-computed by the ML engine and passed as immutable context. The LLM is instructed solely to synthesize an e</w:t>
      </w:r>
      <w:r>
        <w:rPr>
          <w:rFonts w:ascii="Times New Roman" w:hAnsi="Times New Roman"/>
          <w:color w:val="212121"/>
        </w:rPr>
        <w:t>xplanation in clear language.</w:t>
      </w:r>
    </w:p>
    <w:p w:rsidR="0060162D" w:rsidRDefault="003563F1">
      <w:pPr>
        <w:spacing w:after="40"/>
        <w:jc w:val="both"/>
      </w:pPr>
      <w:r>
        <w:rPr>
          <w:rFonts w:ascii="Times New Roman" w:hAnsi="Times New Roman"/>
          <w:color w:val="212121"/>
        </w:rPr>
        <w:t>2. PII Scrubbing: The sanitize_clinical_input function in graph/llm.py sanitizes input notes, redacting phone numbers and emails before payload construction.</w:t>
      </w:r>
    </w:p>
    <w:p w:rsidR="0060162D" w:rsidRDefault="003563F1">
      <w:pPr>
        <w:spacing w:after="40"/>
        <w:jc w:val="both"/>
      </w:pPr>
      <w:r>
        <w:rPr>
          <w:rFonts w:ascii="Times New Roman" w:hAnsi="Times New Roman"/>
          <w:color w:val="212121"/>
        </w:rPr>
        <w:t xml:space="preserve">3. Ordered Model Cascade: To handle transient 429 quota exhaustion </w:t>
      </w:r>
      <w:r>
        <w:rPr>
          <w:rFonts w:ascii="Times New Roman" w:hAnsi="Times New Roman"/>
          <w:color w:val="212121"/>
        </w:rPr>
        <w:t>and model deprecations, the system maintains an ordered cascade: LLM_MODELS = ['gemini-2.5-flash', 'gemini-3.5-flash', 'gemini-3-flash-preview'].</w:t>
      </w:r>
    </w:p>
    <w:p w:rsidR="0060162D" w:rsidRDefault="003563F1">
      <w:pPr>
        <w:spacing w:after="120"/>
        <w:jc w:val="both"/>
      </w:pPr>
      <w:r>
        <w:rPr>
          <w:rFonts w:ascii="Times New Roman" w:hAnsi="Times New Roman"/>
          <w:color w:val="212121"/>
        </w:rPr>
        <w:t>4. Whole-Phrase Confidence Word Filtering: Generated text is evaluated against banned confidence phrases ('cer</w:t>
      </w:r>
      <w:r>
        <w:rPr>
          <w:rFonts w:ascii="Times New Roman" w:hAnsi="Times New Roman"/>
          <w:color w:val="212121"/>
        </w:rPr>
        <w:t>tain diagnosis', 'very high probability'). If detected, the system triggers one regeneration attempt. If the second attempt fails, it falls back to a deterministic, pre-compiled clinical template.</w:t>
      </w:r>
    </w:p>
    <w:p w:rsidR="0060162D" w:rsidRDefault="003563F1">
      <w:pPr>
        <w:spacing w:before="120" w:after="40"/>
        <w:jc w:val="center"/>
      </w:pPr>
      <w:r>
        <w:rPr>
          <w:noProof/>
          <w:lang w:val="en-IN" w:eastAsia="en-IN"/>
        </w:rPr>
        <w:drawing>
          <wp:inline distT="0" distB="0" distL="0" distR="0">
            <wp:extent cx="4937760" cy="2304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5_llm_timeout_hierarchy.png"/>
                    <pic:cNvPicPr/>
                  </pic:nvPicPr>
                  <pic:blipFill>
                    <a:blip r:embed="rId11"/>
                    <a:stretch>
                      <a:fillRect/>
                    </a:stretch>
                  </pic:blipFill>
                  <pic:spPr>
                    <a:xfrm>
                      <a:off x="0" y="0"/>
                      <a:ext cx="4937760" cy="2304288"/>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lastRenderedPageBreak/>
        <w:t>Figure 3.3: Hierarchical Request Timeout Budgets and Guar</w:t>
      </w:r>
      <w:r>
        <w:rPr>
          <w:rFonts w:ascii="Times New Roman" w:hAnsi="Times New Roman"/>
          <w:b/>
          <w:color w:val="546E7A"/>
          <w:sz w:val="19"/>
        </w:rPr>
        <w:t>drail Cascade</w:t>
      </w:r>
    </w:p>
    <w:p w:rsidR="0060162D" w:rsidRDefault="003563F1">
      <w:pPr>
        <w:spacing w:after="80"/>
        <w:jc w:val="both"/>
      </w:pPr>
      <w:r>
        <w:rPr>
          <w:rFonts w:ascii="Times New Roman" w:hAnsi="Times New Roman"/>
          <w:color w:val="212121"/>
        </w:rPr>
        <w:t>As shown in Figure 3.3, request timeouts follow a descending hierarchy: Nginx reverse proxy (90s) &gt; Backend HTTP client (30s) &gt; LangGraph narrative hard cap (20s) &gt;= Gemini per-attempt timeout (10s). If the 20s overall cap expires, the system</w:t>
      </w:r>
      <w:r>
        <w:rPr>
          <w:rFonts w:ascii="Times New Roman" w:hAnsi="Times New Roman"/>
          <w:color w:val="212121"/>
        </w:rPr>
        <w:t xml:space="preserve"> deterministically serves a local pre-compiled template, bounding total response latency.</w:t>
      </w:r>
    </w:p>
    <w:p w:rsidR="0060162D" w:rsidRDefault="003563F1">
      <w:pPr>
        <w:spacing w:before="200" w:after="80"/>
      </w:pPr>
      <w:r>
        <w:rPr>
          <w:rFonts w:ascii="Times New Roman" w:hAnsi="Times New Roman"/>
          <w:b/>
          <w:color w:val="154360"/>
          <w:sz w:val="24"/>
        </w:rPr>
        <w:t>3.5 End-to-End Clinical Consultation Workflow</w:t>
      </w:r>
    </w:p>
    <w:p w:rsidR="0060162D" w:rsidRDefault="003563F1">
      <w:pPr>
        <w:spacing w:after="80"/>
        <w:jc w:val="both"/>
      </w:pPr>
      <w:r>
        <w:rPr>
          <w:rFonts w:ascii="Times New Roman" w:hAnsi="Times New Roman"/>
          <w:color w:val="212121"/>
        </w:rPr>
        <w:t>The clinical consultation lifecycle is structured as a state machine guiding frontline workers while enforcing oversight</w:t>
      </w:r>
      <w:r>
        <w:rPr>
          <w:rFonts w:ascii="Times New Roman" w:hAnsi="Times New Roman"/>
          <w:color w:val="212121"/>
        </w:rPr>
        <w:t xml:space="preserve"> gates.</w:t>
      </w:r>
    </w:p>
    <w:p w:rsidR="0060162D" w:rsidRDefault="003563F1">
      <w:pPr>
        <w:spacing w:before="120" w:after="40"/>
        <w:jc w:val="center"/>
      </w:pPr>
      <w:r>
        <w:rPr>
          <w:noProof/>
          <w:lang w:val="en-IN" w:eastAsia="en-IN"/>
        </w:rPr>
        <w:drawing>
          <wp:inline distT="0" distB="0" distL="0" distR="0">
            <wp:extent cx="493776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3_state_machine.png"/>
                    <pic:cNvPicPr/>
                  </pic:nvPicPr>
                  <pic:blipFill>
                    <a:blip r:embed="rId12"/>
                    <a:stretch>
                      <a:fillRect/>
                    </a:stretch>
                  </pic:blipFill>
                  <pic:spPr>
                    <a:xfrm>
                      <a:off x="0" y="0"/>
                      <a:ext cx="4937760" cy="2468880"/>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3.2: Consultation Lifecycle State Machine and Decision Gates</w:t>
      </w:r>
    </w:p>
    <w:p w:rsidR="0060162D" w:rsidRDefault="003563F1">
      <w:pPr>
        <w:spacing w:after="80"/>
        <w:jc w:val="both"/>
      </w:pPr>
      <w:r>
        <w:rPr>
          <w:rFonts w:ascii="Times New Roman" w:hAnsi="Times New Roman"/>
          <w:color w:val="212121"/>
        </w:rPr>
        <w:t>Figure 3.2 illustrates the consultation state machine:</w:t>
      </w:r>
    </w:p>
    <w:p w:rsidR="0060162D" w:rsidRDefault="003563F1">
      <w:pPr>
        <w:spacing w:after="40"/>
        <w:jc w:val="both"/>
      </w:pPr>
      <w:r>
        <w:rPr>
          <w:rFonts w:ascii="Times New Roman" w:hAnsi="Times New Roman"/>
          <w:color w:val="212121"/>
        </w:rPr>
        <w:t>1. Intake: Health worker enters patient demographics and selects presenting symptoms from the 131-symptom list.</w:t>
      </w:r>
    </w:p>
    <w:p w:rsidR="0060162D" w:rsidRDefault="003563F1">
      <w:pPr>
        <w:spacing w:after="40"/>
        <w:jc w:val="both"/>
      </w:pPr>
      <w:r>
        <w:rPr>
          <w:rFonts w:ascii="Times New Roman" w:hAnsi="Times New Roman"/>
          <w:color w:val="212121"/>
        </w:rPr>
        <w:t>2. Red-Flag</w:t>
      </w:r>
      <w:r>
        <w:rPr>
          <w:rFonts w:ascii="Times New Roman" w:hAnsi="Times New Roman"/>
          <w:color w:val="212121"/>
        </w:rPr>
        <w:t xml:space="preserve"> Evaluation (Decision A): If any of the 7 emergency symptoms match, triage is locked to EMERGENCY, bypassing ML.</w:t>
      </w:r>
    </w:p>
    <w:p w:rsidR="0060162D" w:rsidRDefault="003563F1">
      <w:pPr>
        <w:spacing w:after="40"/>
        <w:jc w:val="both"/>
      </w:pPr>
      <w:r>
        <w:rPr>
          <w:rFonts w:ascii="Times New Roman" w:hAnsi="Times New Roman"/>
          <w:color w:val="212121"/>
        </w:rPr>
        <w:t>3. Statistical Inference: If red flags are absent, Backend calls ML Engine (:8000), obtaining top-3 differentials in ~1.8 ms.</w:t>
      </w:r>
    </w:p>
    <w:p w:rsidR="0060162D" w:rsidRDefault="003563F1">
      <w:pPr>
        <w:spacing w:after="40"/>
        <w:jc w:val="both"/>
      </w:pPr>
      <w:r>
        <w:rPr>
          <w:rFonts w:ascii="Times New Roman" w:hAnsi="Times New Roman"/>
          <w:color w:val="212121"/>
        </w:rPr>
        <w:t>4. Narrative Synt</w:t>
      </w:r>
      <w:r>
        <w:rPr>
          <w:rFonts w:ascii="Times New Roman" w:hAnsi="Times New Roman"/>
          <w:color w:val="212121"/>
        </w:rPr>
        <w:t>hesis: Backend calls Graph Service (:8001) for summary generation. On timeout or 429 quota exhaustion, deterministic template is rendered.</w:t>
      </w:r>
    </w:p>
    <w:p w:rsidR="0060162D" w:rsidRDefault="003563F1">
      <w:pPr>
        <w:spacing w:after="40"/>
        <w:jc w:val="both"/>
      </w:pPr>
      <w:r>
        <w:rPr>
          <w:rFonts w:ascii="Times New Roman" w:hAnsi="Times New Roman"/>
          <w:color w:val="212121"/>
        </w:rPr>
        <w:t>5. Worker Review (Decision B): Health worker reviews top contributing symptoms and selects Accept or Escalate.</w:t>
      </w:r>
    </w:p>
    <w:p w:rsidR="0060162D" w:rsidRDefault="003563F1">
      <w:pPr>
        <w:spacing w:after="120"/>
        <w:jc w:val="both"/>
      </w:pPr>
      <w:r>
        <w:rPr>
          <w:rFonts w:ascii="Times New Roman" w:hAnsi="Times New Roman"/>
          <w:color w:val="212121"/>
        </w:rPr>
        <w:t>6. Esc</w:t>
      </w:r>
      <w:r>
        <w:rPr>
          <w:rFonts w:ascii="Times New Roman" w:hAnsi="Times New Roman"/>
          <w:color w:val="212121"/>
        </w:rPr>
        <w:t>alation &amp; Doctor Review: When a worker escalates a consultation, the system persists the case with status 'escalated'. The Medical Officer retrieves pending cases via the review queue, inputs diagnosis notes and prescriptions with OCC version checks, and u</w:t>
      </w:r>
      <w:r>
        <w:rPr>
          <w:rFonts w:ascii="Times New Roman" w:hAnsi="Times New Roman"/>
          <w:color w:val="212121"/>
        </w:rPr>
        <w:t>pdates status to 'reviewed'. The worker workstation dynamically reflects the doctor's completed assessment upon refresh.</w:t>
      </w:r>
    </w:p>
    <w:p w:rsidR="0060162D" w:rsidRDefault="003563F1">
      <w:pPr>
        <w:spacing w:before="160" w:after="40"/>
      </w:pPr>
      <w:r>
        <w:rPr>
          <w:rFonts w:ascii="Times New Roman" w:hAnsi="Times New Roman"/>
          <w:b/>
          <w:color w:val="212121"/>
        </w:rPr>
        <w:t>3.5.1 Verified Clinical Workflow Demonstration</w:t>
      </w:r>
    </w:p>
    <w:p w:rsidR="0060162D" w:rsidRDefault="003563F1">
      <w:pPr>
        <w:spacing w:after="80"/>
        <w:jc w:val="both"/>
      </w:pPr>
      <w:r>
        <w:rPr>
          <w:rFonts w:ascii="Times New Roman" w:hAnsi="Times New Roman"/>
          <w:color w:val="212121"/>
        </w:rPr>
        <w:t>The closed-loop consultation lifecycle was executed and verified against the live Docker</w:t>
      </w:r>
      <w:r>
        <w:rPr>
          <w:rFonts w:ascii="Times New Roman" w:hAnsi="Times New Roman"/>
          <w:color w:val="212121"/>
        </w:rPr>
        <w:t xml:space="preserve"> cluster. The operational sequence progresses deterministically across roles: (1) Frontline worker intake records patient demographics and symptoms, receiving ML-assisted differential diagnosis and Bayesian log-odds feature </w:t>
      </w:r>
      <w:r>
        <w:rPr>
          <w:rFonts w:ascii="Times New Roman" w:hAnsi="Times New Roman"/>
          <w:color w:val="212121"/>
        </w:rPr>
        <w:lastRenderedPageBreak/>
        <w:t xml:space="preserve">importance; (2) Red-flag safety </w:t>
      </w:r>
      <w:r>
        <w:rPr>
          <w:rFonts w:ascii="Times New Roman" w:hAnsi="Times New Roman"/>
          <w:color w:val="212121"/>
        </w:rPr>
        <w:t>interceptor locks triage to emergency upon detection of acute indicators (e.g., chest pain), disabling worker self-acceptance with HTTP 409 RED_FLAG_ACCEPT_BLOCKED; (3) Frontline worker dispatches mandatory escalation note to the Medical Officer queue; (4)</w:t>
      </w:r>
      <w:r>
        <w:rPr>
          <w:rFonts w:ascii="Times New Roman" w:hAnsi="Times New Roman"/>
          <w:color w:val="212121"/>
        </w:rPr>
        <w:t xml:space="preserve"> Attending physician inspects the pending case with full Bayesian attribution context; (5) Physician records clinical override, prescriptions, and emergency hospital referral under optimistic concurrency control; and (6) System administrator dashboard visu</w:t>
      </w:r>
      <w:r>
        <w:rPr>
          <w:rFonts w:ascii="Times New Roman" w:hAnsi="Times New Roman"/>
          <w:color w:val="212121"/>
        </w:rPr>
        <w:t>alizes real-time operational telemetry and tamper-evident audit logs without simulated metrics.</w:t>
      </w:r>
    </w:p>
    <w:p w:rsidR="0060162D" w:rsidRDefault="003563F1">
      <w:pPr>
        <w:spacing w:before="120" w:after="40"/>
        <w:jc w:val="center"/>
      </w:pPr>
      <w:r>
        <w:rPr>
          <w:noProof/>
          <w:lang w:val="en-IN" w:eastAsia="en-IN"/>
        </w:rPr>
        <w:drawing>
          <wp:inline distT="0" distB="0" distL="0" distR="0">
            <wp:extent cx="4937760" cy="5337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nical_workflow_panels.png"/>
                    <pic:cNvPicPr/>
                  </pic:nvPicPr>
                  <pic:blipFill>
                    <a:blip r:embed="rId13"/>
                    <a:stretch>
                      <a:fillRect/>
                    </a:stretch>
                  </pic:blipFill>
                  <pic:spPr>
                    <a:xfrm>
                      <a:off x="0" y="0"/>
                      <a:ext cx="4937760" cy="5337152"/>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3.4: Verified End-to-End Clinical Workflow Across Frontline Worker, Doctor, and Admin Interfaces</w:t>
      </w:r>
    </w:p>
    <w:p w:rsidR="0060162D" w:rsidRDefault="003563F1">
      <w:pPr>
        <w:spacing w:before="200" w:after="80"/>
      </w:pPr>
      <w:r>
        <w:rPr>
          <w:rFonts w:ascii="Times New Roman" w:hAnsi="Times New Roman"/>
          <w:b/>
          <w:color w:val="154360"/>
          <w:sz w:val="24"/>
        </w:rPr>
        <w:t>3.6 Security Architecture &amp; Cryptographic Implementati</w:t>
      </w:r>
      <w:r>
        <w:rPr>
          <w:rFonts w:ascii="Times New Roman" w:hAnsi="Times New Roman"/>
          <w:b/>
          <w:color w:val="154360"/>
          <w:sz w:val="24"/>
        </w:rPr>
        <w:t>on</w:t>
      </w:r>
    </w:p>
    <w:p w:rsidR="0060162D" w:rsidRDefault="003563F1">
      <w:pPr>
        <w:spacing w:after="80"/>
        <w:jc w:val="both"/>
      </w:pPr>
      <w:r>
        <w:rPr>
          <w:rFonts w:ascii="Times New Roman" w:hAnsi="Times New Roman"/>
          <w:color w:val="212121"/>
        </w:rPr>
        <w:t>ArogyaMitra implements five layers of defense-in-depth security:</w:t>
      </w:r>
    </w:p>
    <w:p w:rsidR="0060162D" w:rsidRDefault="003563F1">
      <w:pPr>
        <w:spacing w:after="40"/>
        <w:jc w:val="both"/>
      </w:pPr>
      <w:r>
        <w:rPr>
          <w:rFonts w:ascii="Times New Roman" w:hAnsi="Times New Roman"/>
          <w:color w:val="212121"/>
        </w:rPr>
        <w:t>Layer 1 — Transport Security: Enforces TLS 1.2 and TLS 1.3 encryption with HSTS, X-Content-Type-Options: nosniff, and CSP headers via Nginx.</w:t>
      </w:r>
    </w:p>
    <w:p w:rsidR="0060162D" w:rsidRDefault="003563F1">
      <w:pPr>
        <w:spacing w:after="40"/>
        <w:jc w:val="both"/>
      </w:pPr>
      <w:r>
        <w:rPr>
          <w:rFonts w:ascii="Times New Roman" w:hAnsi="Times New Roman"/>
          <w:color w:val="212121"/>
        </w:rPr>
        <w:t xml:space="preserve">Layer 2 — Gateway Rate Limiting: Restricts </w:t>
      </w:r>
      <w:r>
        <w:rPr>
          <w:rFonts w:ascii="Times New Roman" w:hAnsi="Times New Roman"/>
          <w:color w:val="212121"/>
        </w:rPr>
        <w:t>authentication routes (5 req/15 min) and API routes (100 req/15 min) in production mode.</w:t>
      </w:r>
    </w:p>
    <w:p w:rsidR="0060162D" w:rsidRDefault="003563F1">
      <w:pPr>
        <w:spacing w:after="40"/>
        <w:jc w:val="both"/>
      </w:pPr>
      <w:r>
        <w:rPr>
          <w:rFonts w:ascii="Times New Roman" w:hAnsi="Times New Roman"/>
          <w:color w:val="212121"/>
        </w:rPr>
        <w:lastRenderedPageBreak/>
        <w:t>Layer 3 — Authentication &amp; Sessions: Protects passwords using Argon2id (3 iterations, 64 MB RAM, 4 threads). Issues signed JWTs with 15-minute expirations.</w:t>
      </w:r>
    </w:p>
    <w:p w:rsidR="0060162D" w:rsidRDefault="003563F1">
      <w:pPr>
        <w:spacing w:after="40"/>
        <w:jc w:val="both"/>
      </w:pPr>
      <w:r>
        <w:rPr>
          <w:rFonts w:ascii="Times New Roman" w:hAnsi="Times New Roman"/>
          <w:color w:val="212121"/>
        </w:rPr>
        <w:t>Layer 4 — R</w:t>
      </w:r>
      <w:r>
        <w:rPr>
          <w:rFonts w:ascii="Times New Roman" w:hAnsi="Times New Roman"/>
          <w:color w:val="212121"/>
        </w:rPr>
        <w:t>ole-Based Authorization &amp; Org Scoping: Validates user permissions ('worker', 'doctor', 'admin') and enforces organization boundaries (orgScope.middleware.js) so users cannot access data outside their assigned healthcare organization.</w:t>
      </w:r>
    </w:p>
    <w:p w:rsidR="0060162D" w:rsidRDefault="003563F1">
      <w:pPr>
        <w:spacing w:after="120"/>
        <w:jc w:val="both"/>
      </w:pPr>
      <w:r>
        <w:rPr>
          <w:rFonts w:ascii="Times New Roman" w:hAnsi="Times New Roman"/>
          <w:color w:val="212121"/>
        </w:rPr>
        <w:t xml:space="preserve">Layer 5 — Field-Level </w:t>
      </w:r>
      <w:r>
        <w:rPr>
          <w:rFonts w:ascii="Times New Roman" w:hAnsi="Times New Roman"/>
          <w:color w:val="212121"/>
        </w:rPr>
        <w:t>Encryption: Patient direct identifiers (name, contact, location) are encrypted at rest using AES-256-GCM [15] with unique 96-bit initialization vectors. The multi-layered defense architecture mitigates the OWASP Top 10 web application vulnerabilities [14].</w:t>
      </w:r>
      <w:r>
        <w:rPr>
          <w:rFonts w:ascii="Times New Roman" w:hAnsi="Times New Roman"/>
          <w:color w:val="212121"/>
        </w:rPr>
        <w:t xml:space="preserve"> An automated startup guard (encryption_key_exit.test.js) verifies that the backend exits with code 1 if the master key is missing.</w:t>
      </w:r>
    </w:p>
    <w:p w:rsidR="0060162D" w:rsidRDefault="003563F1">
      <w:pPr>
        <w:spacing w:before="200" w:after="80"/>
      </w:pPr>
      <w:r>
        <w:rPr>
          <w:rFonts w:ascii="Times New Roman" w:hAnsi="Times New Roman"/>
          <w:b/>
          <w:color w:val="154360"/>
          <w:sz w:val="24"/>
        </w:rPr>
        <w:t>3.7 Database Design, Concurrency &amp; Data Integrity</w:t>
      </w:r>
    </w:p>
    <w:p w:rsidR="0060162D" w:rsidRDefault="003563F1">
      <w:pPr>
        <w:spacing w:after="80"/>
        <w:jc w:val="both"/>
      </w:pPr>
      <w:r>
        <w:rPr>
          <w:rFonts w:ascii="Times New Roman" w:hAnsi="Times New Roman"/>
          <w:color w:val="212121"/>
        </w:rPr>
        <w:t>The persistence layer uses MongoDB 7.0 with five core schemas: Consultatio</w:t>
      </w:r>
      <w:r>
        <w:rPr>
          <w:rFonts w:ascii="Times New Roman" w:hAnsi="Times New Roman"/>
          <w:color w:val="212121"/>
        </w:rPr>
        <w:t>n, User, AuditLog, Organization, and Patient. To preserve data integrity during simultaneous updates, the system implements Optimistic Concurrency Control (OCC) [9] (Kung &amp; Robinson, 1981).</w:t>
      </w:r>
    </w:p>
    <w:p w:rsidR="0060162D" w:rsidRDefault="003563F1">
      <w:pPr>
        <w:spacing w:after="80"/>
        <w:jc w:val="both"/>
      </w:pPr>
      <w:r>
        <w:rPr>
          <w:rFonts w:ascii="Times New Roman" w:hAnsi="Times New Roman"/>
          <w:color w:val="212121"/>
        </w:rPr>
        <w:t>Each consultation document maintains a version key (__v). When a s</w:t>
      </w:r>
      <w:r>
        <w:rPr>
          <w:rFonts w:ascii="Times New Roman" w:hAnsi="Times New Roman"/>
          <w:color w:val="212121"/>
        </w:rPr>
        <w:t>tatus update is submitted, Mongoose executes an atomic conditional update: Consultation.findOneAndUpdate({ _id: id, __v: currentVersion, status: 'PENDING' }, { $set: updateData, $inc: { __v: 1 } }). If another request modified the document concurrently, th</w:t>
      </w:r>
      <w:r>
        <w:rPr>
          <w:rFonts w:ascii="Times New Roman" w:hAnsi="Times New Roman"/>
          <w:color w:val="212121"/>
        </w:rPr>
        <w:t>e version precondition fails, returning an HTTP 409 Conflict error.</w:t>
      </w:r>
    </w:p>
    <w:p w:rsidR="0060162D" w:rsidRDefault="003563F1">
      <w:pPr>
        <w:spacing w:after="80"/>
        <w:jc w:val="both"/>
      </w:pPr>
      <w:r>
        <w:rPr>
          <w:rFonts w:ascii="Times New Roman" w:hAnsi="Times New Roman"/>
          <w:color w:val="212121"/>
        </w:rPr>
        <w:t>To address worker consultation list latency, server-side pagination (page, limit) and lean Mongoose projections were implemented, reducing data transfer and improving response times.</w:t>
      </w:r>
    </w:p>
    <w:p w:rsidR="0060162D" w:rsidRDefault="003563F1">
      <w:pPr>
        <w:spacing w:before="200" w:after="80"/>
      </w:pPr>
      <w:r>
        <w:rPr>
          <w:rFonts w:ascii="Times New Roman" w:hAnsi="Times New Roman"/>
          <w:b/>
          <w:color w:val="154360"/>
          <w:sz w:val="24"/>
        </w:rPr>
        <w:t>3.8 L</w:t>
      </w:r>
      <w:r>
        <w:rPr>
          <w:rFonts w:ascii="Times New Roman" w:hAnsi="Times New Roman"/>
          <w:b/>
          <w:color w:val="154360"/>
          <w:sz w:val="24"/>
        </w:rPr>
        <w:t>ogging and Audit System</w:t>
      </w:r>
    </w:p>
    <w:p w:rsidR="0060162D" w:rsidRDefault="003563F1">
      <w:pPr>
        <w:spacing w:after="80"/>
        <w:jc w:val="both"/>
      </w:pPr>
      <w:r>
        <w:rPr>
          <w:rFonts w:ascii="Times New Roman" w:hAnsi="Times New Roman"/>
          <w:color w:val="212121"/>
        </w:rPr>
        <w:t>ArogyaMitra implements structured, PII-free JSON logging via piiFreeLoggingMiddleware in Backend/src/middlewares/logging.middleware.js. All incoming HTTP requests receive a unique X-Request-Id. Sensitive fields (passwords, tokens, p</w:t>
      </w:r>
      <w:r>
        <w:rPr>
          <w:rFonts w:ascii="Times New Roman" w:hAnsi="Times New Roman"/>
          <w:color w:val="212121"/>
        </w:rPr>
        <w:t>atient names, phone numbers) are stripped by sanitizeForLogging before logs are written.</w:t>
      </w:r>
    </w:p>
    <w:p w:rsidR="0060162D" w:rsidRDefault="003563F1">
      <w:pPr>
        <w:spacing w:after="80"/>
        <w:jc w:val="both"/>
      </w:pPr>
      <w:r>
        <w:rPr>
          <w:rFonts w:ascii="Times New Roman" w:hAnsi="Times New Roman"/>
          <w:color w:val="212121"/>
        </w:rPr>
        <w:t>Listing 3.1 displays real log excerpts from the running Docker cluster during testing (docs/evidence/backend_access_log_sample.txt:13-19):</w:t>
      </w:r>
    </w:p>
    <w:tbl>
      <w:tblPr>
        <w:tblW w:w="0" w:type="auto"/>
        <w:jc w:val="center"/>
        <w:tblLook w:val="04A0" w:firstRow="1" w:lastRow="0" w:firstColumn="1" w:lastColumn="0" w:noHBand="0" w:noVBand="1"/>
      </w:tblPr>
      <w:tblGrid>
        <w:gridCol w:w="992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[Listing 3.1: Structured PII-Free JSON Access Log Excerpts] </w:t>
            </w:r>
            <w:r>
              <w:rPr>
                <w:rFonts w:ascii="Times New Roman" w:hAnsi="Times New Roman"/>
                <w:i/>
                <w:color w:val="212121"/>
                <w:sz w:val="19"/>
              </w:rPr>
              <w:t>{"timestamp":"2026-10-31T23:46:08.147Z","requestId":"d46bea0c-0255-4d13-8abd-8ae7f7da222e","method":"POST","path":"/api/v1/consultation","statusCode":201,"durationMs":84,"role":"Worker","organizat</w:t>
            </w:r>
            <w:r>
              <w:rPr>
                <w:rFonts w:ascii="Times New Roman" w:hAnsi="Times New Roman"/>
                <w:i/>
                <w:color w:val="212121"/>
                <w:sz w:val="19"/>
              </w:rPr>
              <w:t>ion":"6ae673842406379e020d1401"}</w:t>
            </w:r>
            <w:r>
              <w:rPr>
                <w:rFonts w:ascii="Times New Roman" w:hAnsi="Times New Roman"/>
                <w:i/>
                <w:color w:val="212121"/>
                <w:sz w:val="19"/>
              </w:rPr>
              <w:br/>
              <w:t>{"timestamp":"2026-10-31T23:46:11.005Z","requestId":"6fac6e95-1ced-4ac9-bfa0-2be960a001e9","method":"GET","path":"/api/v1/consultation/pending","statusCode":200,"durationMs":34,"role":"Doctor","organization":"6ae67384240637</w:t>
            </w:r>
            <w:r>
              <w:rPr>
                <w:rFonts w:ascii="Times New Roman" w:hAnsi="Times New Roman"/>
                <w:i/>
                <w:color w:val="212121"/>
                <w:sz w:val="19"/>
              </w:rPr>
              <w:t>9e020d1401"}</w:t>
            </w:r>
            <w:r>
              <w:rPr>
                <w:rFonts w:ascii="Times New Roman" w:hAnsi="Times New Roman"/>
                <w:i/>
                <w:color w:val="212121"/>
                <w:sz w:val="19"/>
              </w:rPr>
              <w:br/>
              <w:t>{"timestamp":"2026-10-31T23:46:13.550Z","requestId":"ae7ab4d0-c27c-41c4-a89d-c944725df9f6","method":"PATCH","path":"/api/v1/consultation/6ae67dc06a8649a948b9ef85/respond","statusCode":200,"durationMs":80,"role":"Doctor","organization":"6ae6738</w:t>
            </w:r>
            <w:r>
              <w:rPr>
                <w:rFonts w:ascii="Times New Roman" w:hAnsi="Times New Roman"/>
                <w:i/>
                <w:color w:val="212121"/>
                <w:sz w:val="19"/>
              </w:rPr>
              <w:t>42406379e020d1401"}</w:t>
            </w:r>
          </w:p>
        </w:tc>
      </w:tr>
    </w:tbl>
    <w:p w:rsidR="0060162D" w:rsidRDefault="0060162D">
      <w:pPr>
        <w:spacing w:after="60"/>
      </w:pPr>
    </w:p>
    <w:p w:rsidR="0060162D" w:rsidRDefault="003563F1">
      <w:r>
        <w:br w:type="page"/>
      </w:r>
    </w:p>
    <w:p w:rsidR="0060162D" w:rsidRDefault="003563F1">
      <w:pPr>
        <w:spacing w:before="280" w:after="160"/>
      </w:pPr>
      <w:r>
        <w:rPr>
          <w:rFonts w:ascii="Times New Roman" w:hAnsi="Times New Roman"/>
          <w:b/>
          <w:color w:val="154360"/>
          <w:sz w:val="28"/>
        </w:rPr>
        <w:lastRenderedPageBreak/>
        <w:t>Chapter 4: Empirical Evaluation &amp; Experimental Results</w:t>
      </w:r>
    </w:p>
    <w:p w:rsidR="0060162D" w:rsidRDefault="003563F1">
      <w:pPr>
        <w:spacing w:before="200" w:after="80"/>
      </w:pPr>
      <w:r>
        <w:rPr>
          <w:rFonts w:ascii="Times New Roman" w:hAnsi="Times New Roman"/>
          <w:b/>
          <w:color w:val="154360"/>
          <w:sz w:val="24"/>
        </w:rPr>
        <w:t>4.1 Dataset Profile &amp; Methodological Integrity</w:t>
      </w:r>
    </w:p>
    <w:p w:rsidR="0060162D" w:rsidRDefault="003563F1">
      <w:pPr>
        <w:spacing w:after="80"/>
        <w:jc w:val="both"/>
      </w:pPr>
      <w:r>
        <w:rPr>
          <w:rFonts w:ascii="Times New Roman" w:hAnsi="Times New Roman"/>
          <w:color w:val="212121"/>
        </w:rPr>
        <w:t xml:space="preserve">A potential flaw in public machine learning benchmarks for clinical decision support is the uncritical use of datasets without </w:t>
      </w:r>
      <w:r>
        <w:rPr>
          <w:rFonts w:ascii="Times New Roman" w:hAnsi="Times New Roman"/>
          <w:color w:val="212121"/>
        </w:rPr>
        <w:t>verifying data provenance. During initial exploration, I evaluated the standard Kaggle disease-symptom dataset comprising 4,920 records across 41 disease classes and 131 symptoms.</w:t>
      </w:r>
    </w:p>
    <w:p w:rsidR="0060162D" w:rsidRDefault="003563F1">
      <w:pPr>
        <w:spacing w:after="80"/>
        <w:jc w:val="both"/>
      </w:pPr>
      <w:r>
        <w:rPr>
          <w:rFonts w:ascii="Times New Roman" w:hAnsi="Times New Roman"/>
          <w:color w:val="212121"/>
        </w:rPr>
        <w:t>Automated data provenance analysis (docs/evidence/data_provenance.txt:12-14)</w:t>
      </w:r>
      <w:r>
        <w:rPr>
          <w:rFonts w:ascii="Times New Roman" w:hAnsi="Times New Roman"/>
          <w:color w:val="212121"/>
        </w:rPr>
        <w:t xml:space="preserve"> revealed that 4,616 of the 4,920 rows were exact duplicates, representing a 93.8% synthetic duplication rate. When random train-test splits (such as 80/20) are applied to this raw dataset, identical symptom vectors leak across partitions, producing artifi</w:t>
      </w:r>
      <w:r>
        <w:rPr>
          <w:rFonts w:ascii="Times New Roman" w:hAnsi="Times New Roman"/>
          <w:color w:val="212121"/>
        </w:rPr>
        <w:t>cial test accuracies of 100.0%.</w:t>
      </w:r>
    </w:p>
    <w:p w:rsidR="0060162D" w:rsidRDefault="003563F1">
      <w:pPr>
        <w:spacing w:before="120" w:after="40"/>
        <w:jc w:val="center"/>
      </w:pPr>
      <w:r>
        <w:rPr>
          <w:noProof/>
          <w:lang w:val="en-IN" w:eastAsia="en-IN"/>
        </w:rPr>
        <w:drawing>
          <wp:inline distT="0" distB="0" distL="0" distR="0">
            <wp:extent cx="4023360" cy="2779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set_provenance.png"/>
                    <pic:cNvPicPr/>
                  </pic:nvPicPr>
                  <pic:blipFill>
                    <a:blip r:embed="rId14"/>
                    <a:stretch>
                      <a:fillRect/>
                    </a:stretch>
                  </pic:blipFill>
                  <pic:spPr>
                    <a:xfrm>
                      <a:off x="0" y="0"/>
                      <a:ext cx="4023360" cy="2779776"/>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4.2: Dataset Provenance: Raw 4,920 Rows vs. 304 Deduplicated Unique Rows</w:t>
      </w:r>
    </w:p>
    <w:p w:rsidR="0060162D" w:rsidRDefault="003563F1">
      <w:pPr>
        <w:spacing w:after="80"/>
        <w:jc w:val="both"/>
      </w:pPr>
      <w:r>
        <w:rPr>
          <w:rFonts w:ascii="Times New Roman" w:hAnsi="Times New Roman"/>
          <w:color w:val="212121"/>
        </w:rPr>
        <w:t xml:space="preserve">Figure 4.2 illustrates the dataset composition. After deduplication, exactly 304 unique clinical symptom vectors remain across the 41 classes </w:t>
      </w:r>
      <w:r>
        <w:rPr>
          <w:rFonts w:ascii="Times New Roman" w:hAnsi="Times New Roman"/>
          <w:color w:val="212121"/>
        </w:rPr>
        <w:t>(approximately 7.4 unique presentations per disease). All empirical machine learning evaluations in ArogyaMitra were conducted strictly on this deduplicated 304-row benchmark.</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[Synthetic Data Disclosure] </w:t>
            </w:r>
            <w:r>
              <w:rPr>
                <w:rFonts w:ascii="Times New Roman" w:hAnsi="Times New Roman"/>
                <w:i/>
                <w:color w:val="212121"/>
                <w:sz w:val="19"/>
              </w:rPr>
              <w:t>Dataset Scope: All machine learning models were eval</w:t>
            </w:r>
            <w:r>
              <w:rPr>
                <w:rFonts w:ascii="Times New Roman" w:hAnsi="Times New Roman"/>
                <w:i/>
                <w:color w:val="212121"/>
                <w:sz w:val="19"/>
              </w:rPr>
              <w:t>uated on synthetic tabular data (304 unique rows across 41 classes and 131 symptoms). The dataset contains no real-patient records, lacks continuous clinical covariates (such as blood pressure or lab markers), and does not represent complex multi-morbid cl</w:t>
            </w:r>
            <w:r>
              <w:rPr>
                <w:rFonts w:ascii="Times New Roman" w:hAnsi="Times New Roman"/>
                <w:i/>
                <w:color w:val="212121"/>
                <w:sz w:val="19"/>
              </w:rPr>
              <w:t>inical populations.</w:t>
            </w:r>
          </w:p>
        </w:tc>
      </w:tr>
    </w:tbl>
    <w:p w:rsidR="0060162D" w:rsidRDefault="0060162D">
      <w:pPr>
        <w:spacing w:after="60"/>
      </w:pPr>
    </w:p>
    <w:p w:rsidR="0060162D" w:rsidRDefault="003563F1">
      <w:pPr>
        <w:spacing w:before="200" w:after="80"/>
      </w:pPr>
      <w:r>
        <w:rPr>
          <w:rFonts w:ascii="Times New Roman" w:hAnsi="Times New Roman"/>
          <w:b/>
          <w:color w:val="154360"/>
          <w:sz w:val="24"/>
        </w:rPr>
        <w:t>4.2 Machine Learning Performance &amp; Robustness</w:t>
      </w:r>
    </w:p>
    <w:p w:rsidR="0060162D" w:rsidRDefault="003563F1">
      <w:pPr>
        <w:spacing w:after="80"/>
        <w:jc w:val="both"/>
      </w:pPr>
      <w:r>
        <w:rPr>
          <w:rFonts w:ascii="Times New Roman" w:hAnsi="Times New Roman"/>
          <w:color w:val="212121"/>
        </w:rPr>
        <w:t>To evaluate diagnostic robustness under missing clinical data, models were benchmarked using a 5-fold by 3-repeat (15 splits) Stratified Cross-Validation protocol on the 304 unique rows. I</w:t>
      </w:r>
      <w:r>
        <w:rPr>
          <w:rFonts w:ascii="Times New Roman" w:hAnsi="Times New Roman"/>
          <w:color w:val="212121"/>
        </w:rPr>
        <w:t>n each fold, symptoms were subjected to in-fold random symptom dropout (masking 0%, 30%, and 50% of present symptoms) to simulate incomplete health worker data collection.</w:t>
      </w:r>
    </w:p>
    <w:p w:rsidR="0060162D" w:rsidRDefault="003563F1">
      <w:pPr>
        <w:spacing w:after="80"/>
        <w:jc w:val="both"/>
      </w:pPr>
      <w:r>
        <w:rPr>
          <w:rFonts w:ascii="Times New Roman" w:hAnsi="Times New Roman"/>
          <w:color w:val="212121"/>
        </w:rPr>
        <w:lastRenderedPageBreak/>
        <w:t>Table 4.1 presents the comparison between Bernoulli Naive Bayes, Tuned LightGBM [4],</w:t>
      </w:r>
      <w:r>
        <w:rPr>
          <w:rFonts w:ascii="Times New Roman" w:hAnsi="Times New Roman"/>
          <w:color w:val="212121"/>
        </w:rPr>
        <w:t xml:space="preserve"> and Tuned XGBoost across all dropout levels. All metrics trace directly to docs/evidence/model_benchmark.md:14,31,48 and docs/evidence/tuned_tree_benchmark.md:12-17.</w:t>
      </w:r>
    </w:p>
    <w:p w:rsidR="0060162D" w:rsidRDefault="003563F1">
      <w:pPr>
        <w:spacing w:before="160" w:after="60"/>
      </w:pPr>
      <w:r>
        <w:rPr>
          <w:rFonts w:ascii="Times New Roman" w:hAnsi="Times New Roman"/>
          <w:b/>
          <w:color w:val="154360"/>
          <w:sz w:val="19"/>
        </w:rPr>
        <w:t>Table 4.1: Repeated Stratified 5x3 Cross-Validation Accuracy Across Dropout</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39"/>
        <w:gridCol w:w="1564"/>
        <w:gridCol w:w="1564"/>
        <w:gridCol w:w="1564"/>
        <w:gridCol w:w="2737"/>
      </w:tblGrid>
      <w:tr w:rsidR="0060162D">
        <w:trPr>
          <w:jc w:val="center"/>
        </w:trPr>
        <w:tc>
          <w:tcPr>
            <w:tcW w:w="2592"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Model Archite</w:t>
            </w:r>
            <w:r>
              <w:rPr>
                <w:rFonts w:ascii="Times New Roman" w:hAnsi="Times New Roman"/>
                <w:b/>
                <w:color w:val="FFFFFF"/>
                <w:sz w:val="17"/>
              </w:rPr>
              <w:t>cture</w:t>
            </w:r>
          </w:p>
        </w:tc>
        <w:tc>
          <w:tcPr>
            <w:tcW w:w="1728"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0% Dropout Acc</w:t>
            </w:r>
          </w:p>
        </w:tc>
        <w:tc>
          <w:tcPr>
            <w:tcW w:w="1728"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30% Dropout Acc</w:t>
            </w:r>
          </w:p>
        </w:tc>
        <w:tc>
          <w:tcPr>
            <w:tcW w:w="1728"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50% Dropout Acc</w:t>
            </w:r>
          </w:p>
        </w:tc>
        <w:tc>
          <w:tcPr>
            <w:tcW w:w="2736" w:type="dxa"/>
            <w:shd w:val="clear" w:color="auto" w:fill="154360"/>
            <w:tcMar>
              <w:top w:w="70" w:type="dxa"/>
              <w:left w:w="60" w:type="dxa"/>
              <w:bottom w:w="70" w:type="dxa"/>
              <w:right w:w="60" w:type="dxa"/>
            </w:tcMar>
          </w:tcPr>
          <w:p w:rsidR="0060162D" w:rsidRDefault="003563F1">
            <w:pPr>
              <w:jc w:val="center"/>
            </w:pPr>
            <w:r>
              <w:rPr>
                <w:rFonts w:ascii="Times New Roman" w:hAnsi="Times New Roman"/>
                <w:b/>
                <w:color w:val="FFFFFF"/>
                <w:sz w:val="17"/>
              </w:rPr>
              <w:t>Evidence Citation</w:t>
            </w:r>
          </w:p>
        </w:tc>
      </w:tr>
      <w:tr w:rsidR="0060162D">
        <w:trPr>
          <w:jc w:val="center"/>
        </w:trPr>
        <w:tc>
          <w:tcPr>
            <w:tcW w:w="2592" w:type="dxa"/>
            <w:tcMar>
              <w:top w:w="50" w:type="dxa"/>
              <w:left w:w="60" w:type="dxa"/>
              <w:bottom w:w="50" w:type="dxa"/>
              <w:right w:w="60" w:type="dxa"/>
            </w:tcMar>
          </w:tcPr>
          <w:p w:rsidR="0060162D" w:rsidRDefault="003563F1">
            <w:r>
              <w:rPr>
                <w:rFonts w:ascii="Times New Roman" w:hAnsi="Times New Roman"/>
                <w:b/>
                <w:sz w:val="16"/>
              </w:rPr>
              <w:t>BernoulliNB (Deployed)</w:t>
            </w:r>
          </w:p>
        </w:tc>
        <w:tc>
          <w:tcPr>
            <w:tcW w:w="1728" w:type="dxa"/>
            <w:tcMar>
              <w:top w:w="50" w:type="dxa"/>
              <w:left w:w="60" w:type="dxa"/>
              <w:bottom w:w="50" w:type="dxa"/>
              <w:right w:w="60" w:type="dxa"/>
            </w:tcMar>
          </w:tcPr>
          <w:p w:rsidR="0060162D" w:rsidRDefault="003563F1">
            <w:r>
              <w:rPr>
                <w:rFonts w:ascii="Times New Roman" w:hAnsi="Times New Roman"/>
                <w:sz w:val="16"/>
              </w:rPr>
              <w:t>1.000 ± 0.000</w:t>
            </w:r>
          </w:p>
        </w:tc>
        <w:tc>
          <w:tcPr>
            <w:tcW w:w="1728" w:type="dxa"/>
            <w:tcMar>
              <w:top w:w="50" w:type="dxa"/>
              <w:left w:w="60" w:type="dxa"/>
              <w:bottom w:w="50" w:type="dxa"/>
              <w:right w:w="60" w:type="dxa"/>
            </w:tcMar>
          </w:tcPr>
          <w:p w:rsidR="0060162D" w:rsidRDefault="003563F1">
            <w:r>
              <w:rPr>
                <w:rFonts w:ascii="Times New Roman" w:hAnsi="Times New Roman"/>
                <w:sz w:val="16"/>
              </w:rPr>
              <w:t>0.989 ± 0.014</w:t>
            </w:r>
          </w:p>
        </w:tc>
        <w:tc>
          <w:tcPr>
            <w:tcW w:w="1728" w:type="dxa"/>
            <w:tcMar>
              <w:top w:w="50" w:type="dxa"/>
              <w:left w:w="60" w:type="dxa"/>
              <w:bottom w:w="50" w:type="dxa"/>
              <w:right w:w="60" w:type="dxa"/>
            </w:tcMar>
          </w:tcPr>
          <w:p w:rsidR="0060162D" w:rsidRDefault="003563F1">
            <w:r>
              <w:rPr>
                <w:rFonts w:ascii="Times New Roman" w:hAnsi="Times New Roman"/>
                <w:b/>
                <w:sz w:val="16"/>
              </w:rPr>
              <w:t>0.919 ± 0.023</w:t>
            </w:r>
          </w:p>
        </w:tc>
        <w:tc>
          <w:tcPr>
            <w:tcW w:w="2736" w:type="dxa"/>
            <w:tcMar>
              <w:top w:w="50" w:type="dxa"/>
              <w:left w:w="60" w:type="dxa"/>
              <w:bottom w:w="50" w:type="dxa"/>
              <w:right w:w="60" w:type="dxa"/>
            </w:tcMar>
          </w:tcPr>
          <w:p w:rsidR="0060162D" w:rsidRDefault="003563F1">
            <w:r>
              <w:rPr>
                <w:rFonts w:ascii="Times New Roman" w:hAnsi="Times New Roman"/>
                <w:color w:val="546E7A"/>
                <w:sz w:val="14"/>
              </w:rPr>
              <w:t>docs/evidence/model_benchmark.md:14,31,48</w:t>
            </w:r>
          </w:p>
        </w:tc>
      </w:tr>
      <w:tr w:rsidR="0060162D">
        <w:trPr>
          <w:jc w:val="center"/>
        </w:trPr>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Tuned LightGBM [4]</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0.9890 ± 0.0119</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0.8640 ± 0.0399</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0.6830 ± 0.0783</w:t>
            </w:r>
          </w:p>
        </w:tc>
        <w:tc>
          <w:tcPr>
            <w:tcW w:w="2736" w:type="dxa"/>
            <w:shd w:val="clear" w:color="auto" w:fill="F4F6F7"/>
            <w:tcMar>
              <w:top w:w="50" w:type="dxa"/>
              <w:left w:w="60" w:type="dxa"/>
              <w:bottom w:w="50" w:type="dxa"/>
              <w:right w:w="60" w:type="dxa"/>
            </w:tcMar>
          </w:tcPr>
          <w:p w:rsidR="0060162D" w:rsidRDefault="003563F1">
            <w:r>
              <w:rPr>
                <w:rFonts w:ascii="Times New Roman" w:hAnsi="Times New Roman"/>
                <w:color w:val="546E7A"/>
                <w:sz w:val="14"/>
              </w:rPr>
              <w:t>docs/evidence/tuned_tree_benchmark.md:12-14</w:t>
            </w:r>
          </w:p>
        </w:tc>
      </w:tr>
      <w:tr w:rsidR="0060162D">
        <w:trPr>
          <w:jc w:val="center"/>
        </w:trPr>
        <w:tc>
          <w:tcPr>
            <w:tcW w:w="2592" w:type="dxa"/>
            <w:tcMar>
              <w:top w:w="50" w:type="dxa"/>
              <w:left w:w="60" w:type="dxa"/>
              <w:bottom w:w="50" w:type="dxa"/>
              <w:right w:w="60" w:type="dxa"/>
            </w:tcMar>
          </w:tcPr>
          <w:p w:rsidR="0060162D" w:rsidRDefault="003563F1">
            <w:r>
              <w:rPr>
                <w:rFonts w:ascii="Times New Roman" w:hAnsi="Times New Roman"/>
                <w:b/>
                <w:sz w:val="16"/>
              </w:rPr>
              <w:t>Tuned XGBoost</w:t>
            </w:r>
          </w:p>
        </w:tc>
        <w:tc>
          <w:tcPr>
            <w:tcW w:w="1728" w:type="dxa"/>
            <w:tcMar>
              <w:top w:w="50" w:type="dxa"/>
              <w:left w:w="60" w:type="dxa"/>
              <w:bottom w:w="50" w:type="dxa"/>
              <w:right w:w="60" w:type="dxa"/>
            </w:tcMar>
          </w:tcPr>
          <w:p w:rsidR="0060162D" w:rsidRDefault="003563F1">
            <w:r>
              <w:rPr>
                <w:rFonts w:ascii="Times New Roman" w:hAnsi="Times New Roman"/>
                <w:sz w:val="16"/>
              </w:rPr>
              <w:t>0.9836 ± 0.0139</w:t>
            </w:r>
          </w:p>
        </w:tc>
        <w:tc>
          <w:tcPr>
            <w:tcW w:w="1728" w:type="dxa"/>
            <w:tcMar>
              <w:top w:w="50" w:type="dxa"/>
              <w:left w:w="60" w:type="dxa"/>
              <w:bottom w:w="50" w:type="dxa"/>
              <w:right w:w="60" w:type="dxa"/>
            </w:tcMar>
          </w:tcPr>
          <w:p w:rsidR="0060162D" w:rsidRDefault="003563F1">
            <w:r>
              <w:rPr>
                <w:rFonts w:ascii="Times New Roman" w:hAnsi="Times New Roman"/>
                <w:sz w:val="16"/>
              </w:rPr>
              <w:t>0.8683 ± 0.0413</w:t>
            </w:r>
          </w:p>
        </w:tc>
        <w:tc>
          <w:tcPr>
            <w:tcW w:w="1728" w:type="dxa"/>
            <w:tcMar>
              <w:top w:w="50" w:type="dxa"/>
              <w:left w:w="60" w:type="dxa"/>
              <w:bottom w:w="50" w:type="dxa"/>
              <w:right w:w="60" w:type="dxa"/>
            </w:tcMar>
          </w:tcPr>
          <w:p w:rsidR="0060162D" w:rsidRDefault="003563F1">
            <w:r>
              <w:rPr>
                <w:rFonts w:ascii="Times New Roman" w:hAnsi="Times New Roman"/>
                <w:sz w:val="16"/>
              </w:rPr>
              <w:t>0.7203 ± 0.0773</w:t>
            </w:r>
          </w:p>
        </w:tc>
        <w:tc>
          <w:tcPr>
            <w:tcW w:w="2736" w:type="dxa"/>
            <w:tcMar>
              <w:top w:w="50" w:type="dxa"/>
              <w:left w:w="60" w:type="dxa"/>
              <w:bottom w:w="50" w:type="dxa"/>
              <w:right w:w="60" w:type="dxa"/>
            </w:tcMar>
          </w:tcPr>
          <w:p w:rsidR="0060162D" w:rsidRDefault="003563F1">
            <w:r>
              <w:rPr>
                <w:rFonts w:ascii="Times New Roman" w:hAnsi="Times New Roman"/>
                <w:color w:val="546E7A"/>
                <w:sz w:val="14"/>
              </w:rPr>
              <w:t>docs/evidence/tuned_tree_benchmark.md:15-17</w:t>
            </w:r>
          </w:p>
        </w:tc>
      </w:tr>
    </w:tbl>
    <w:p w:rsidR="0060162D" w:rsidRDefault="003563F1">
      <w:pPr>
        <w:spacing w:before="160" w:after="60"/>
      </w:pPr>
      <w:r>
        <w:rPr>
          <w:rFonts w:ascii="Times New Roman" w:hAnsi="Times New Roman"/>
          <w:b/>
          <w:color w:val="154360"/>
          <w:sz w:val="19"/>
        </w:rPr>
        <w:t>Table 4.2: Expected Calibration Error (ECE) Across Dropout Rates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39"/>
        <w:gridCol w:w="1564"/>
        <w:gridCol w:w="1564"/>
        <w:gridCol w:w="1564"/>
        <w:gridCol w:w="2737"/>
      </w:tblGrid>
      <w:tr w:rsidR="0060162D">
        <w:trPr>
          <w:jc w:val="center"/>
        </w:trPr>
        <w:tc>
          <w:tcPr>
            <w:tcW w:w="2592" w:type="dxa"/>
            <w:shd w:val="clear" w:color="auto" w:fill="1B4F72"/>
            <w:tcMar>
              <w:top w:w="70" w:type="dxa"/>
              <w:left w:w="60" w:type="dxa"/>
              <w:bottom w:w="70" w:type="dxa"/>
              <w:right w:w="60" w:type="dxa"/>
            </w:tcMar>
          </w:tcPr>
          <w:p w:rsidR="0060162D" w:rsidRDefault="003563F1">
            <w:pPr>
              <w:jc w:val="center"/>
            </w:pPr>
            <w:r>
              <w:rPr>
                <w:rFonts w:ascii="Times New Roman" w:hAnsi="Times New Roman"/>
                <w:b/>
                <w:color w:val="FFFFFF"/>
                <w:sz w:val="17"/>
              </w:rPr>
              <w:t>Model Architecture</w:t>
            </w:r>
          </w:p>
        </w:tc>
        <w:tc>
          <w:tcPr>
            <w:tcW w:w="1728" w:type="dxa"/>
            <w:shd w:val="clear" w:color="auto" w:fill="1B4F72"/>
            <w:tcMar>
              <w:top w:w="70" w:type="dxa"/>
              <w:left w:w="60" w:type="dxa"/>
              <w:bottom w:w="70" w:type="dxa"/>
              <w:right w:w="60" w:type="dxa"/>
            </w:tcMar>
          </w:tcPr>
          <w:p w:rsidR="0060162D" w:rsidRDefault="003563F1">
            <w:pPr>
              <w:jc w:val="center"/>
            </w:pPr>
            <w:r>
              <w:rPr>
                <w:rFonts w:ascii="Times New Roman" w:hAnsi="Times New Roman"/>
                <w:b/>
                <w:color w:val="FFFFFF"/>
                <w:sz w:val="17"/>
              </w:rPr>
              <w:t>0% Dropout ECE</w:t>
            </w:r>
          </w:p>
        </w:tc>
        <w:tc>
          <w:tcPr>
            <w:tcW w:w="1728" w:type="dxa"/>
            <w:shd w:val="clear" w:color="auto" w:fill="1B4F72"/>
            <w:tcMar>
              <w:top w:w="70" w:type="dxa"/>
              <w:left w:w="60" w:type="dxa"/>
              <w:bottom w:w="70" w:type="dxa"/>
              <w:right w:w="60" w:type="dxa"/>
            </w:tcMar>
          </w:tcPr>
          <w:p w:rsidR="0060162D" w:rsidRDefault="003563F1">
            <w:pPr>
              <w:jc w:val="center"/>
            </w:pPr>
            <w:r>
              <w:rPr>
                <w:rFonts w:ascii="Times New Roman" w:hAnsi="Times New Roman"/>
                <w:b/>
                <w:color w:val="FFFFFF"/>
                <w:sz w:val="17"/>
              </w:rPr>
              <w:t xml:space="preserve">30% </w:t>
            </w:r>
            <w:r>
              <w:rPr>
                <w:rFonts w:ascii="Times New Roman" w:hAnsi="Times New Roman"/>
                <w:b/>
                <w:color w:val="FFFFFF"/>
                <w:sz w:val="17"/>
              </w:rPr>
              <w:t>Dropout ECE</w:t>
            </w:r>
          </w:p>
        </w:tc>
        <w:tc>
          <w:tcPr>
            <w:tcW w:w="1728" w:type="dxa"/>
            <w:shd w:val="clear" w:color="auto" w:fill="1B4F72"/>
            <w:tcMar>
              <w:top w:w="70" w:type="dxa"/>
              <w:left w:w="60" w:type="dxa"/>
              <w:bottom w:w="70" w:type="dxa"/>
              <w:right w:w="60" w:type="dxa"/>
            </w:tcMar>
          </w:tcPr>
          <w:p w:rsidR="0060162D" w:rsidRDefault="003563F1">
            <w:pPr>
              <w:jc w:val="center"/>
            </w:pPr>
            <w:r>
              <w:rPr>
                <w:rFonts w:ascii="Times New Roman" w:hAnsi="Times New Roman"/>
                <w:b/>
                <w:color w:val="FFFFFF"/>
                <w:sz w:val="17"/>
              </w:rPr>
              <w:t>50% Dropout ECE</w:t>
            </w:r>
          </w:p>
        </w:tc>
        <w:tc>
          <w:tcPr>
            <w:tcW w:w="2736" w:type="dxa"/>
            <w:shd w:val="clear" w:color="auto" w:fill="1B4F72"/>
            <w:tcMar>
              <w:top w:w="70" w:type="dxa"/>
              <w:left w:w="60" w:type="dxa"/>
              <w:bottom w:w="70" w:type="dxa"/>
              <w:right w:w="60" w:type="dxa"/>
            </w:tcMar>
          </w:tcPr>
          <w:p w:rsidR="0060162D" w:rsidRDefault="003563F1">
            <w:pPr>
              <w:jc w:val="center"/>
            </w:pPr>
            <w:r>
              <w:rPr>
                <w:rFonts w:ascii="Times New Roman" w:hAnsi="Times New Roman"/>
                <w:b/>
                <w:color w:val="FFFFFF"/>
                <w:sz w:val="17"/>
              </w:rPr>
              <w:t>Evidence Citation</w:t>
            </w:r>
          </w:p>
        </w:tc>
      </w:tr>
      <w:tr w:rsidR="0060162D">
        <w:trPr>
          <w:jc w:val="center"/>
        </w:trPr>
        <w:tc>
          <w:tcPr>
            <w:tcW w:w="2592" w:type="dxa"/>
            <w:tcMar>
              <w:top w:w="50" w:type="dxa"/>
              <w:left w:w="60" w:type="dxa"/>
              <w:bottom w:w="50" w:type="dxa"/>
              <w:right w:w="60" w:type="dxa"/>
            </w:tcMar>
          </w:tcPr>
          <w:p w:rsidR="0060162D" w:rsidRDefault="003563F1">
            <w:r>
              <w:rPr>
                <w:rFonts w:ascii="Times New Roman" w:hAnsi="Times New Roman"/>
                <w:b/>
                <w:sz w:val="16"/>
              </w:rPr>
              <w:t>BernoulliNB (Deployed)</w:t>
            </w:r>
          </w:p>
        </w:tc>
        <w:tc>
          <w:tcPr>
            <w:tcW w:w="1728" w:type="dxa"/>
            <w:tcMar>
              <w:top w:w="50" w:type="dxa"/>
              <w:left w:w="60" w:type="dxa"/>
              <w:bottom w:w="50" w:type="dxa"/>
              <w:right w:w="60" w:type="dxa"/>
            </w:tcMar>
          </w:tcPr>
          <w:p w:rsidR="0060162D" w:rsidRDefault="003563F1">
            <w:r>
              <w:rPr>
                <w:rFonts w:ascii="Times New Roman" w:hAnsi="Times New Roman"/>
                <w:sz w:val="16"/>
              </w:rPr>
              <w:t>0.005</w:t>
            </w:r>
          </w:p>
        </w:tc>
        <w:tc>
          <w:tcPr>
            <w:tcW w:w="1728" w:type="dxa"/>
            <w:tcMar>
              <w:top w:w="50" w:type="dxa"/>
              <w:left w:w="60" w:type="dxa"/>
              <w:bottom w:w="50" w:type="dxa"/>
              <w:right w:w="60" w:type="dxa"/>
            </w:tcMar>
          </w:tcPr>
          <w:p w:rsidR="0060162D" w:rsidRDefault="003563F1">
            <w:r>
              <w:rPr>
                <w:rFonts w:ascii="Times New Roman" w:hAnsi="Times New Roman"/>
                <w:sz w:val="16"/>
              </w:rPr>
              <w:t>0.032</w:t>
            </w:r>
          </w:p>
        </w:tc>
        <w:tc>
          <w:tcPr>
            <w:tcW w:w="1728" w:type="dxa"/>
            <w:tcMar>
              <w:top w:w="50" w:type="dxa"/>
              <w:left w:w="60" w:type="dxa"/>
              <w:bottom w:w="50" w:type="dxa"/>
              <w:right w:w="60" w:type="dxa"/>
            </w:tcMar>
          </w:tcPr>
          <w:p w:rsidR="0060162D" w:rsidRDefault="003563F1">
            <w:r>
              <w:rPr>
                <w:rFonts w:ascii="Times New Roman" w:hAnsi="Times New Roman"/>
                <w:b/>
                <w:sz w:val="16"/>
              </w:rPr>
              <w:t>0.072</w:t>
            </w:r>
          </w:p>
        </w:tc>
        <w:tc>
          <w:tcPr>
            <w:tcW w:w="2736" w:type="dxa"/>
            <w:tcMar>
              <w:top w:w="50" w:type="dxa"/>
              <w:left w:w="60" w:type="dxa"/>
              <w:bottom w:w="50" w:type="dxa"/>
              <w:right w:w="60" w:type="dxa"/>
            </w:tcMar>
          </w:tcPr>
          <w:p w:rsidR="0060162D" w:rsidRDefault="003563F1">
            <w:r>
              <w:rPr>
                <w:rFonts w:ascii="Times New Roman" w:hAnsi="Times New Roman"/>
                <w:color w:val="546E7A"/>
                <w:sz w:val="14"/>
              </w:rPr>
              <w:t>docs/evidence/model_benchmark.md:14,31,48</w:t>
            </w:r>
          </w:p>
        </w:tc>
      </w:tr>
      <w:tr w:rsidR="0060162D">
        <w:trPr>
          <w:jc w:val="center"/>
        </w:trPr>
        <w:tc>
          <w:tcPr>
            <w:tcW w:w="2592" w:type="dxa"/>
            <w:shd w:val="clear" w:color="auto" w:fill="F4F6F7"/>
            <w:tcMar>
              <w:top w:w="50" w:type="dxa"/>
              <w:left w:w="60" w:type="dxa"/>
              <w:bottom w:w="50" w:type="dxa"/>
              <w:right w:w="60" w:type="dxa"/>
            </w:tcMar>
          </w:tcPr>
          <w:p w:rsidR="0060162D" w:rsidRDefault="003563F1">
            <w:r>
              <w:rPr>
                <w:rFonts w:ascii="Times New Roman" w:hAnsi="Times New Roman"/>
                <w:b/>
                <w:sz w:val="16"/>
              </w:rPr>
              <w:t>Tuned LightGBM [4]</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0.0098 ± 0.0079</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0.0975 ± 0.0370</w:t>
            </w:r>
          </w:p>
        </w:tc>
        <w:tc>
          <w:tcPr>
            <w:tcW w:w="1728" w:type="dxa"/>
            <w:shd w:val="clear" w:color="auto" w:fill="F4F6F7"/>
            <w:tcMar>
              <w:top w:w="50" w:type="dxa"/>
              <w:left w:w="60" w:type="dxa"/>
              <w:bottom w:w="50" w:type="dxa"/>
              <w:right w:w="60" w:type="dxa"/>
            </w:tcMar>
          </w:tcPr>
          <w:p w:rsidR="0060162D" w:rsidRDefault="003563F1">
            <w:r>
              <w:rPr>
                <w:rFonts w:ascii="Times New Roman" w:hAnsi="Times New Roman"/>
                <w:sz w:val="16"/>
              </w:rPr>
              <w:t>0.2019 ± 0.0508</w:t>
            </w:r>
          </w:p>
        </w:tc>
        <w:tc>
          <w:tcPr>
            <w:tcW w:w="2736" w:type="dxa"/>
            <w:shd w:val="clear" w:color="auto" w:fill="F4F6F7"/>
            <w:tcMar>
              <w:top w:w="50" w:type="dxa"/>
              <w:left w:w="60" w:type="dxa"/>
              <w:bottom w:w="50" w:type="dxa"/>
              <w:right w:w="60" w:type="dxa"/>
            </w:tcMar>
          </w:tcPr>
          <w:p w:rsidR="0060162D" w:rsidRDefault="003563F1">
            <w:r>
              <w:rPr>
                <w:rFonts w:ascii="Times New Roman" w:hAnsi="Times New Roman"/>
                <w:color w:val="546E7A"/>
                <w:sz w:val="14"/>
              </w:rPr>
              <w:t>docs/evidence/tuned_tree_benchmark.md:12-14</w:t>
            </w:r>
          </w:p>
        </w:tc>
      </w:tr>
      <w:tr w:rsidR="0060162D">
        <w:trPr>
          <w:jc w:val="center"/>
        </w:trPr>
        <w:tc>
          <w:tcPr>
            <w:tcW w:w="2592" w:type="dxa"/>
            <w:tcMar>
              <w:top w:w="50" w:type="dxa"/>
              <w:left w:w="60" w:type="dxa"/>
              <w:bottom w:w="50" w:type="dxa"/>
              <w:right w:w="60" w:type="dxa"/>
            </w:tcMar>
          </w:tcPr>
          <w:p w:rsidR="0060162D" w:rsidRDefault="003563F1">
            <w:r>
              <w:rPr>
                <w:rFonts w:ascii="Times New Roman" w:hAnsi="Times New Roman"/>
                <w:b/>
                <w:sz w:val="16"/>
              </w:rPr>
              <w:t>Tuned XGBoost</w:t>
            </w:r>
          </w:p>
        </w:tc>
        <w:tc>
          <w:tcPr>
            <w:tcW w:w="1728" w:type="dxa"/>
            <w:tcMar>
              <w:top w:w="50" w:type="dxa"/>
              <w:left w:w="60" w:type="dxa"/>
              <w:bottom w:w="50" w:type="dxa"/>
              <w:right w:w="60" w:type="dxa"/>
            </w:tcMar>
          </w:tcPr>
          <w:p w:rsidR="0060162D" w:rsidRDefault="003563F1">
            <w:r>
              <w:rPr>
                <w:rFonts w:ascii="Times New Roman" w:hAnsi="Times New Roman"/>
                <w:sz w:val="16"/>
              </w:rPr>
              <w:t>0.0826 ± 0.0129</w:t>
            </w:r>
          </w:p>
        </w:tc>
        <w:tc>
          <w:tcPr>
            <w:tcW w:w="1728" w:type="dxa"/>
            <w:tcMar>
              <w:top w:w="50" w:type="dxa"/>
              <w:left w:w="60" w:type="dxa"/>
              <w:bottom w:w="50" w:type="dxa"/>
              <w:right w:w="60" w:type="dxa"/>
            </w:tcMar>
          </w:tcPr>
          <w:p w:rsidR="0060162D" w:rsidRDefault="003563F1">
            <w:r>
              <w:rPr>
                <w:rFonts w:ascii="Times New Roman" w:hAnsi="Times New Roman"/>
                <w:sz w:val="16"/>
              </w:rPr>
              <w:t>0.1983 ± 0.0346</w:t>
            </w:r>
          </w:p>
        </w:tc>
        <w:tc>
          <w:tcPr>
            <w:tcW w:w="1728" w:type="dxa"/>
            <w:tcMar>
              <w:top w:w="50" w:type="dxa"/>
              <w:left w:w="60" w:type="dxa"/>
              <w:bottom w:w="50" w:type="dxa"/>
              <w:right w:w="60" w:type="dxa"/>
            </w:tcMar>
          </w:tcPr>
          <w:p w:rsidR="0060162D" w:rsidRDefault="003563F1">
            <w:r>
              <w:rPr>
                <w:rFonts w:ascii="Times New Roman" w:hAnsi="Times New Roman"/>
                <w:sz w:val="16"/>
              </w:rPr>
              <w:t>0.2118 ± 0.0474</w:t>
            </w:r>
          </w:p>
        </w:tc>
        <w:tc>
          <w:tcPr>
            <w:tcW w:w="2736" w:type="dxa"/>
            <w:tcMar>
              <w:top w:w="50" w:type="dxa"/>
              <w:left w:w="60" w:type="dxa"/>
              <w:bottom w:w="50" w:type="dxa"/>
              <w:right w:w="60" w:type="dxa"/>
            </w:tcMar>
          </w:tcPr>
          <w:p w:rsidR="0060162D" w:rsidRDefault="003563F1">
            <w:r>
              <w:rPr>
                <w:rFonts w:ascii="Times New Roman" w:hAnsi="Times New Roman"/>
                <w:color w:val="546E7A"/>
                <w:sz w:val="14"/>
              </w:rPr>
              <w:t>docs/evidence/tuned_tree_benchmark.md:15-17</w:t>
            </w:r>
          </w:p>
        </w:tc>
      </w:tr>
    </w:tbl>
    <w:p w:rsidR="0060162D" w:rsidRDefault="003563F1">
      <w:pPr>
        <w:spacing w:before="120" w:after="40"/>
        <w:jc w:val="center"/>
      </w:pPr>
      <w:r>
        <w:rPr>
          <w:noProof/>
          <w:lang w:val="en-IN" w:eastAsia="en-IN"/>
        </w:rPr>
        <w:drawing>
          <wp:inline distT="0" distB="0" distL="0" distR="0">
            <wp:extent cx="4937760" cy="2073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curacy_and_ece.png"/>
                    <pic:cNvPicPr/>
                  </pic:nvPicPr>
                  <pic:blipFill>
                    <a:blip r:embed="rId15"/>
                    <a:stretch>
                      <a:fillRect/>
                    </a:stretch>
                  </pic:blipFill>
                  <pic:spPr>
                    <a:xfrm>
                      <a:off x="0" y="0"/>
                      <a:ext cx="4937760" cy="2073859"/>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4.1: Top-1 Accuracy and Expected Calibration Error (ECE) vs. Dropout</w:t>
      </w:r>
    </w:p>
    <w:p w:rsidR="0060162D" w:rsidRDefault="003563F1">
      <w:pPr>
        <w:spacing w:after="80"/>
        <w:jc w:val="both"/>
      </w:pPr>
      <w:r>
        <w:rPr>
          <w:rFonts w:ascii="Times New Roman" w:hAnsi="Times New Roman"/>
          <w:color w:val="212121"/>
        </w:rPr>
        <w:t xml:space="preserve">As shown in Figure 4.1, Bernoulli Naive Bayes maintains 0.919 accuracy at 50% </w:t>
      </w:r>
      <w:r>
        <w:rPr>
          <w:rFonts w:ascii="Times New Roman" w:hAnsi="Times New Roman"/>
          <w:color w:val="212121"/>
        </w:rPr>
        <w:t>symptom dropout, whereas LightGBM decreases to 0.683 and XGBoost to 0.720. In tree models, missing an early split feature routes samples down incorrect subtrees, whereas BernoulliNB accumulates independent symptom log-odds. Note that an earlier reported Br</w:t>
      </w:r>
      <w:r>
        <w:rPr>
          <w:rFonts w:ascii="Times New Roman" w:hAnsi="Times New Roman"/>
          <w:color w:val="212121"/>
        </w:rPr>
        <w:t>ier score of 0.2483 was produced by in-sample evaluation on 304 unique rows at 0% masking with a legacy model (docs/evidence/classification_report.md:6).</w:t>
      </w:r>
    </w:p>
    <w:p w:rsidR="0060162D" w:rsidRDefault="003563F1">
      <w:pPr>
        <w:spacing w:before="200" w:after="80"/>
      </w:pPr>
      <w:r>
        <w:rPr>
          <w:rFonts w:ascii="Times New Roman" w:hAnsi="Times New Roman"/>
          <w:b/>
          <w:color w:val="154360"/>
          <w:sz w:val="24"/>
        </w:rPr>
        <w:t>4.3 Load Testing, Concurrency &amp; System Throughput</w:t>
      </w:r>
    </w:p>
    <w:p w:rsidR="0060162D" w:rsidRDefault="003563F1">
      <w:pPr>
        <w:spacing w:after="80"/>
        <w:jc w:val="both"/>
      </w:pPr>
      <w:r>
        <w:rPr>
          <w:rFonts w:ascii="Times New Roman" w:hAnsi="Times New Roman"/>
          <w:color w:val="212121"/>
        </w:rPr>
        <w:lastRenderedPageBreak/>
        <w:t>To evaluate gateway stability, a load test was execu</w:t>
      </w:r>
      <w:r>
        <w:rPr>
          <w:rFonts w:ascii="Times New Roman" w:hAnsi="Times New Roman"/>
          <w:color w:val="212121"/>
        </w:rPr>
        <w:t>ted using a test-mode compose override (docker-compose.test.yml) with relaxed rate limits (ALLOW_LOAD_TEST=true) and generative LLM calls disabled (LLM_ENABLED=false). Crucially, the production configuration rejects relaxed limits by design.</w:t>
      </w:r>
    </w:p>
    <w:p w:rsidR="0060162D" w:rsidRDefault="003563F1">
      <w:pPr>
        <w:spacing w:after="80"/>
        <w:jc w:val="both"/>
      </w:pPr>
      <w:r>
        <w:rPr>
          <w:rFonts w:ascii="Times New Roman" w:hAnsi="Times New Roman"/>
          <w:color w:val="212121"/>
        </w:rPr>
        <w:t>The test execu</w:t>
      </w:r>
      <w:r>
        <w:rPr>
          <w:rFonts w:ascii="Times New Roman" w:hAnsi="Times New Roman"/>
          <w:color w:val="212121"/>
        </w:rPr>
        <w:t>ted 200 requests per endpoint across Concurrency levels 1, 10, and 50, totaling 2,400 requests across four routes: /auth/login, /consultation/triage, /consultation/respond, and /consultation/my. Table 4.3 presents the measured throughput and latency distri</w:t>
      </w:r>
      <w:r>
        <w:rPr>
          <w:rFonts w:ascii="Times New Roman" w:hAnsi="Times New Roman"/>
          <w:color w:val="212121"/>
        </w:rPr>
        <w:t>butions from docs/evidence/load_test_testmode_results.txt:15-17.</w:t>
      </w:r>
    </w:p>
    <w:p w:rsidR="0060162D" w:rsidRDefault="003563F1">
      <w:pPr>
        <w:spacing w:before="160" w:after="60"/>
      </w:pPr>
      <w:r>
        <w:rPr>
          <w:rFonts w:ascii="Times New Roman" w:hAnsi="Times New Roman"/>
          <w:b/>
          <w:color w:val="154360"/>
          <w:sz w:val="19"/>
        </w:rPr>
        <w:t>Table 4.3: Load Test Benchmark Results Across Concurrency Levels (2,400 Requests)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729"/>
        <w:gridCol w:w="674"/>
        <w:gridCol w:w="962"/>
        <w:gridCol w:w="1238"/>
        <w:gridCol w:w="933"/>
        <w:gridCol w:w="1054"/>
        <w:gridCol w:w="1054"/>
        <w:gridCol w:w="1054"/>
        <w:gridCol w:w="1050"/>
      </w:tblGrid>
      <w:tr w:rsidR="0060162D">
        <w:trPr>
          <w:jc w:val="center"/>
        </w:trPr>
        <w:tc>
          <w:tcPr>
            <w:tcW w:w="187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Concurrency</w:t>
            </w:r>
          </w:p>
        </w:tc>
        <w:tc>
          <w:tcPr>
            <w:tcW w:w="720"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Reqs</w:t>
            </w:r>
          </w:p>
        </w:tc>
        <w:tc>
          <w:tcPr>
            <w:tcW w:w="1008"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Duration</w:t>
            </w:r>
          </w:p>
        </w:tc>
        <w:tc>
          <w:tcPr>
            <w:tcW w:w="1296"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Throughput</w:t>
            </w:r>
          </w:p>
        </w:tc>
        <w:tc>
          <w:tcPr>
            <w:tcW w:w="1008"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p50</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p90</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p95</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p99</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6"/>
              </w:rPr>
              <w:t>Status</w:t>
            </w:r>
          </w:p>
        </w:tc>
      </w:tr>
      <w:tr w:rsidR="0060162D">
        <w:trPr>
          <w:jc w:val="center"/>
        </w:trPr>
        <w:tc>
          <w:tcPr>
            <w:tcW w:w="1872" w:type="dxa"/>
            <w:tcMar>
              <w:top w:w="50" w:type="dxa"/>
              <w:left w:w="50" w:type="dxa"/>
              <w:bottom w:w="50" w:type="dxa"/>
              <w:right w:w="50" w:type="dxa"/>
            </w:tcMar>
          </w:tcPr>
          <w:p w:rsidR="0060162D" w:rsidRDefault="003563F1">
            <w:r>
              <w:rPr>
                <w:sz w:val="15"/>
              </w:rPr>
              <w:t>C = 1 (Sequential)</w:t>
            </w:r>
          </w:p>
        </w:tc>
        <w:tc>
          <w:tcPr>
            <w:tcW w:w="720" w:type="dxa"/>
            <w:tcMar>
              <w:top w:w="50" w:type="dxa"/>
              <w:left w:w="50" w:type="dxa"/>
              <w:bottom w:w="50" w:type="dxa"/>
              <w:right w:w="50" w:type="dxa"/>
            </w:tcMar>
          </w:tcPr>
          <w:p w:rsidR="0060162D" w:rsidRDefault="003563F1">
            <w:r>
              <w:rPr>
                <w:sz w:val="15"/>
              </w:rPr>
              <w:t>800</w:t>
            </w:r>
          </w:p>
        </w:tc>
        <w:tc>
          <w:tcPr>
            <w:tcW w:w="1008" w:type="dxa"/>
            <w:tcMar>
              <w:top w:w="50" w:type="dxa"/>
              <w:left w:w="50" w:type="dxa"/>
              <w:bottom w:w="50" w:type="dxa"/>
              <w:right w:w="50" w:type="dxa"/>
            </w:tcMar>
          </w:tcPr>
          <w:p w:rsidR="0060162D" w:rsidRDefault="003563F1">
            <w:r>
              <w:rPr>
                <w:sz w:val="15"/>
              </w:rPr>
              <w:t>78.79 s</w:t>
            </w:r>
          </w:p>
        </w:tc>
        <w:tc>
          <w:tcPr>
            <w:tcW w:w="1296" w:type="dxa"/>
            <w:tcMar>
              <w:top w:w="50" w:type="dxa"/>
              <w:left w:w="50" w:type="dxa"/>
              <w:bottom w:w="50" w:type="dxa"/>
              <w:right w:w="50" w:type="dxa"/>
            </w:tcMar>
          </w:tcPr>
          <w:p w:rsidR="0060162D" w:rsidRDefault="003563F1">
            <w:r>
              <w:rPr>
                <w:sz w:val="15"/>
              </w:rPr>
              <w:t>10.2 req/s</w:t>
            </w:r>
          </w:p>
        </w:tc>
        <w:tc>
          <w:tcPr>
            <w:tcW w:w="1008" w:type="dxa"/>
            <w:tcMar>
              <w:top w:w="50" w:type="dxa"/>
              <w:left w:w="50" w:type="dxa"/>
              <w:bottom w:w="50" w:type="dxa"/>
              <w:right w:w="50" w:type="dxa"/>
            </w:tcMar>
          </w:tcPr>
          <w:p w:rsidR="0060162D" w:rsidRDefault="003563F1">
            <w:r>
              <w:rPr>
                <w:sz w:val="15"/>
              </w:rPr>
              <w:t xml:space="preserve">79.3 </w:t>
            </w:r>
            <w:r>
              <w:rPr>
                <w:sz w:val="15"/>
              </w:rPr>
              <w:t>ms</w:t>
            </w:r>
          </w:p>
        </w:tc>
        <w:tc>
          <w:tcPr>
            <w:tcW w:w="1152" w:type="dxa"/>
            <w:tcMar>
              <w:top w:w="50" w:type="dxa"/>
              <w:left w:w="50" w:type="dxa"/>
              <w:bottom w:w="50" w:type="dxa"/>
              <w:right w:w="50" w:type="dxa"/>
            </w:tcMar>
          </w:tcPr>
          <w:p w:rsidR="0060162D" w:rsidRDefault="003563F1">
            <w:r>
              <w:rPr>
                <w:sz w:val="15"/>
              </w:rPr>
              <w:t>148.9 ms</w:t>
            </w:r>
          </w:p>
        </w:tc>
        <w:tc>
          <w:tcPr>
            <w:tcW w:w="1152" w:type="dxa"/>
            <w:tcMar>
              <w:top w:w="50" w:type="dxa"/>
              <w:left w:w="50" w:type="dxa"/>
              <w:bottom w:w="50" w:type="dxa"/>
              <w:right w:w="50" w:type="dxa"/>
            </w:tcMar>
          </w:tcPr>
          <w:p w:rsidR="0060162D" w:rsidRDefault="003563F1">
            <w:r>
              <w:rPr>
                <w:sz w:val="15"/>
              </w:rPr>
              <w:t>190.6 ms</w:t>
            </w:r>
          </w:p>
        </w:tc>
        <w:tc>
          <w:tcPr>
            <w:tcW w:w="1152" w:type="dxa"/>
            <w:tcMar>
              <w:top w:w="50" w:type="dxa"/>
              <w:left w:w="50" w:type="dxa"/>
              <w:bottom w:w="50" w:type="dxa"/>
              <w:right w:w="50" w:type="dxa"/>
            </w:tcMar>
          </w:tcPr>
          <w:p w:rsidR="0060162D" w:rsidRDefault="003563F1">
            <w:r>
              <w:rPr>
                <w:sz w:val="15"/>
              </w:rPr>
              <w:t>317.4 ms</w:t>
            </w:r>
          </w:p>
        </w:tc>
        <w:tc>
          <w:tcPr>
            <w:tcW w:w="1152" w:type="dxa"/>
            <w:tcMar>
              <w:top w:w="50" w:type="dxa"/>
              <w:left w:w="50" w:type="dxa"/>
              <w:bottom w:w="50" w:type="dxa"/>
              <w:right w:w="50" w:type="dxa"/>
            </w:tcMar>
          </w:tcPr>
          <w:p w:rsidR="0060162D" w:rsidRDefault="003563F1">
            <w:r>
              <w:rPr>
                <w:b/>
                <w:color w:val="2E7D32"/>
                <w:sz w:val="15"/>
              </w:rPr>
              <w:t>{200: 800}</w:t>
            </w:r>
          </w:p>
        </w:tc>
      </w:tr>
      <w:tr w:rsidR="0060162D">
        <w:trPr>
          <w:jc w:val="center"/>
        </w:trPr>
        <w:tc>
          <w:tcPr>
            <w:tcW w:w="1872" w:type="dxa"/>
            <w:shd w:val="clear" w:color="auto" w:fill="F4F6F7"/>
            <w:tcMar>
              <w:top w:w="50" w:type="dxa"/>
              <w:left w:w="50" w:type="dxa"/>
              <w:bottom w:w="50" w:type="dxa"/>
              <w:right w:w="50" w:type="dxa"/>
            </w:tcMar>
          </w:tcPr>
          <w:p w:rsidR="0060162D" w:rsidRDefault="003563F1">
            <w:r>
              <w:rPr>
                <w:sz w:val="15"/>
              </w:rPr>
              <w:t>C = 10 (Moderate)</w:t>
            </w:r>
          </w:p>
        </w:tc>
        <w:tc>
          <w:tcPr>
            <w:tcW w:w="720" w:type="dxa"/>
            <w:shd w:val="clear" w:color="auto" w:fill="F4F6F7"/>
            <w:tcMar>
              <w:top w:w="50" w:type="dxa"/>
              <w:left w:w="50" w:type="dxa"/>
              <w:bottom w:w="50" w:type="dxa"/>
              <w:right w:w="50" w:type="dxa"/>
            </w:tcMar>
          </w:tcPr>
          <w:p w:rsidR="0060162D" w:rsidRDefault="003563F1">
            <w:r>
              <w:rPr>
                <w:sz w:val="15"/>
              </w:rPr>
              <w:t>800</w:t>
            </w:r>
          </w:p>
        </w:tc>
        <w:tc>
          <w:tcPr>
            <w:tcW w:w="1008" w:type="dxa"/>
            <w:shd w:val="clear" w:color="auto" w:fill="F4F6F7"/>
            <w:tcMar>
              <w:top w:w="50" w:type="dxa"/>
              <w:left w:w="50" w:type="dxa"/>
              <w:bottom w:w="50" w:type="dxa"/>
              <w:right w:w="50" w:type="dxa"/>
            </w:tcMar>
          </w:tcPr>
          <w:p w:rsidR="0060162D" w:rsidRDefault="003563F1">
            <w:r>
              <w:rPr>
                <w:sz w:val="15"/>
              </w:rPr>
              <w:t>57.74 s</w:t>
            </w:r>
          </w:p>
        </w:tc>
        <w:tc>
          <w:tcPr>
            <w:tcW w:w="1296" w:type="dxa"/>
            <w:shd w:val="clear" w:color="auto" w:fill="F4F6F7"/>
            <w:tcMar>
              <w:top w:w="50" w:type="dxa"/>
              <w:left w:w="50" w:type="dxa"/>
              <w:bottom w:w="50" w:type="dxa"/>
              <w:right w:w="50" w:type="dxa"/>
            </w:tcMar>
          </w:tcPr>
          <w:p w:rsidR="0060162D" w:rsidRDefault="003563F1">
            <w:r>
              <w:rPr>
                <w:sz w:val="15"/>
              </w:rPr>
              <w:t>13.9 req/s</w:t>
            </w:r>
          </w:p>
        </w:tc>
        <w:tc>
          <w:tcPr>
            <w:tcW w:w="1008" w:type="dxa"/>
            <w:shd w:val="clear" w:color="auto" w:fill="F4F6F7"/>
            <w:tcMar>
              <w:top w:w="50" w:type="dxa"/>
              <w:left w:w="50" w:type="dxa"/>
              <w:bottom w:w="50" w:type="dxa"/>
              <w:right w:w="50" w:type="dxa"/>
            </w:tcMar>
          </w:tcPr>
          <w:p w:rsidR="0060162D" w:rsidRDefault="003563F1">
            <w:r>
              <w:rPr>
                <w:sz w:val="15"/>
              </w:rPr>
              <w:t>500.7 ms</w:t>
            </w:r>
          </w:p>
        </w:tc>
        <w:tc>
          <w:tcPr>
            <w:tcW w:w="1152" w:type="dxa"/>
            <w:shd w:val="clear" w:color="auto" w:fill="F4F6F7"/>
            <w:tcMar>
              <w:top w:w="50" w:type="dxa"/>
              <w:left w:w="50" w:type="dxa"/>
              <w:bottom w:w="50" w:type="dxa"/>
              <w:right w:w="50" w:type="dxa"/>
            </w:tcMar>
          </w:tcPr>
          <w:p w:rsidR="0060162D" w:rsidRDefault="003563F1">
            <w:r>
              <w:rPr>
                <w:sz w:val="15"/>
              </w:rPr>
              <w:t>1530.1 ms</w:t>
            </w:r>
          </w:p>
        </w:tc>
        <w:tc>
          <w:tcPr>
            <w:tcW w:w="1152" w:type="dxa"/>
            <w:shd w:val="clear" w:color="auto" w:fill="F4F6F7"/>
            <w:tcMar>
              <w:top w:w="50" w:type="dxa"/>
              <w:left w:w="50" w:type="dxa"/>
              <w:bottom w:w="50" w:type="dxa"/>
              <w:right w:w="50" w:type="dxa"/>
            </w:tcMar>
          </w:tcPr>
          <w:p w:rsidR="0060162D" w:rsidRDefault="003563F1">
            <w:r>
              <w:rPr>
                <w:sz w:val="15"/>
              </w:rPr>
              <w:t>1952.3 ms</w:t>
            </w:r>
          </w:p>
        </w:tc>
        <w:tc>
          <w:tcPr>
            <w:tcW w:w="1152" w:type="dxa"/>
            <w:shd w:val="clear" w:color="auto" w:fill="F4F6F7"/>
            <w:tcMar>
              <w:top w:w="50" w:type="dxa"/>
              <w:left w:w="50" w:type="dxa"/>
              <w:bottom w:w="50" w:type="dxa"/>
              <w:right w:w="50" w:type="dxa"/>
            </w:tcMar>
          </w:tcPr>
          <w:p w:rsidR="0060162D" w:rsidRDefault="003563F1">
            <w:r>
              <w:rPr>
                <w:sz w:val="15"/>
              </w:rPr>
              <w:t>2548.2 ms</w:t>
            </w:r>
          </w:p>
        </w:tc>
        <w:tc>
          <w:tcPr>
            <w:tcW w:w="1152" w:type="dxa"/>
            <w:shd w:val="clear" w:color="auto" w:fill="F4F6F7"/>
            <w:tcMar>
              <w:top w:w="50" w:type="dxa"/>
              <w:left w:w="50" w:type="dxa"/>
              <w:bottom w:w="50" w:type="dxa"/>
              <w:right w:w="50" w:type="dxa"/>
            </w:tcMar>
          </w:tcPr>
          <w:p w:rsidR="0060162D" w:rsidRDefault="003563F1">
            <w:r>
              <w:rPr>
                <w:b/>
                <w:color w:val="2E7D32"/>
                <w:sz w:val="15"/>
              </w:rPr>
              <w:t>{200: 800}</w:t>
            </w:r>
          </w:p>
        </w:tc>
      </w:tr>
      <w:tr w:rsidR="0060162D">
        <w:trPr>
          <w:jc w:val="center"/>
        </w:trPr>
        <w:tc>
          <w:tcPr>
            <w:tcW w:w="1872" w:type="dxa"/>
            <w:tcMar>
              <w:top w:w="50" w:type="dxa"/>
              <w:left w:w="50" w:type="dxa"/>
              <w:bottom w:w="50" w:type="dxa"/>
              <w:right w:w="50" w:type="dxa"/>
            </w:tcMar>
          </w:tcPr>
          <w:p w:rsidR="0060162D" w:rsidRDefault="003563F1">
            <w:r>
              <w:rPr>
                <w:sz w:val="15"/>
              </w:rPr>
              <w:t>C = 50 (Stress)</w:t>
            </w:r>
          </w:p>
        </w:tc>
        <w:tc>
          <w:tcPr>
            <w:tcW w:w="720" w:type="dxa"/>
            <w:tcMar>
              <w:top w:w="50" w:type="dxa"/>
              <w:left w:w="50" w:type="dxa"/>
              <w:bottom w:w="50" w:type="dxa"/>
              <w:right w:w="50" w:type="dxa"/>
            </w:tcMar>
          </w:tcPr>
          <w:p w:rsidR="0060162D" w:rsidRDefault="003563F1">
            <w:r>
              <w:rPr>
                <w:sz w:val="15"/>
              </w:rPr>
              <w:t>800</w:t>
            </w:r>
          </w:p>
        </w:tc>
        <w:tc>
          <w:tcPr>
            <w:tcW w:w="1008" w:type="dxa"/>
            <w:tcMar>
              <w:top w:w="50" w:type="dxa"/>
              <w:left w:w="50" w:type="dxa"/>
              <w:bottom w:w="50" w:type="dxa"/>
              <w:right w:w="50" w:type="dxa"/>
            </w:tcMar>
          </w:tcPr>
          <w:p w:rsidR="0060162D" w:rsidRDefault="003563F1">
            <w:r>
              <w:rPr>
                <w:sz w:val="15"/>
              </w:rPr>
              <w:t>54.31 s</w:t>
            </w:r>
          </w:p>
        </w:tc>
        <w:tc>
          <w:tcPr>
            <w:tcW w:w="1296" w:type="dxa"/>
            <w:tcMar>
              <w:top w:w="50" w:type="dxa"/>
              <w:left w:w="50" w:type="dxa"/>
              <w:bottom w:w="50" w:type="dxa"/>
              <w:right w:w="50" w:type="dxa"/>
            </w:tcMar>
          </w:tcPr>
          <w:p w:rsidR="0060162D" w:rsidRDefault="003563F1">
            <w:r>
              <w:rPr>
                <w:sz w:val="15"/>
              </w:rPr>
              <w:t>14.7 req/s</w:t>
            </w:r>
          </w:p>
        </w:tc>
        <w:tc>
          <w:tcPr>
            <w:tcW w:w="1008" w:type="dxa"/>
            <w:tcMar>
              <w:top w:w="50" w:type="dxa"/>
              <w:left w:w="50" w:type="dxa"/>
              <w:bottom w:w="50" w:type="dxa"/>
              <w:right w:w="50" w:type="dxa"/>
            </w:tcMar>
          </w:tcPr>
          <w:p w:rsidR="0060162D" w:rsidRDefault="003563F1">
            <w:r>
              <w:rPr>
                <w:sz w:val="15"/>
              </w:rPr>
              <w:t>2428.4 ms</w:t>
            </w:r>
          </w:p>
        </w:tc>
        <w:tc>
          <w:tcPr>
            <w:tcW w:w="1152" w:type="dxa"/>
            <w:tcMar>
              <w:top w:w="50" w:type="dxa"/>
              <w:left w:w="50" w:type="dxa"/>
              <w:bottom w:w="50" w:type="dxa"/>
              <w:right w:w="50" w:type="dxa"/>
            </w:tcMar>
          </w:tcPr>
          <w:p w:rsidR="0060162D" w:rsidRDefault="003563F1">
            <w:r>
              <w:rPr>
                <w:sz w:val="15"/>
              </w:rPr>
              <w:t>5057.2 ms</w:t>
            </w:r>
          </w:p>
        </w:tc>
        <w:tc>
          <w:tcPr>
            <w:tcW w:w="1152" w:type="dxa"/>
            <w:tcMar>
              <w:top w:w="50" w:type="dxa"/>
              <w:left w:w="50" w:type="dxa"/>
              <w:bottom w:w="50" w:type="dxa"/>
              <w:right w:w="50" w:type="dxa"/>
            </w:tcMar>
          </w:tcPr>
          <w:p w:rsidR="0060162D" w:rsidRDefault="003563F1">
            <w:r>
              <w:rPr>
                <w:sz w:val="15"/>
              </w:rPr>
              <w:t>5862.8 ms</w:t>
            </w:r>
          </w:p>
        </w:tc>
        <w:tc>
          <w:tcPr>
            <w:tcW w:w="1152" w:type="dxa"/>
            <w:tcMar>
              <w:top w:w="50" w:type="dxa"/>
              <w:left w:w="50" w:type="dxa"/>
              <w:bottom w:w="50" w:type="dxa"/>
              <w:right w:w="50" w:type="dxa"/>
            </w:tcMar>
          </w:tcPr>
          <w:p w:rsidR="0060162D" w:rsidRDefault="003563F1">
            <w:r>
              <w:rPr>
                <w:sz w:val="15"/>
              </w:rPr>
              <w:t>8087.4 ms</w:t>
            </w:r>
          </w:p>
        </w:tc>
        <w:tc>
          <w:tcPr>
            <w:tcW w:w="1152" w:type="dxa"/>
            <w:tcMar>
              <w:top w:w="50" w:type="dxa"/>
              <w:left w:w="50" w:type="dxa"/>
              <w:bottom w:w="50" w:type="dxa"/>
              <w:right w:w="50" w:type="dxa"/>
            </w:tcMar>
          </w:tcPr>
          <w:p w:rsidR="0060162D" w:rsidRDefault="003563F1">
            <w:r>
              <w:rPr>
                <w:b/>
                <w:color w:val="2E7D32"/>
                <w:sz w:val="15"/>
              </w:rPr>
              <w:t>{200: 800}</w:t>
            </w:r>
          </w:p>
        </w:tc>
      </w:tr>
    </w:tbl>
    <w:p w:rsidR="0060162D" w:rsidRDefault="003563F1">
      <w:pPr>
        <w:spacing w:before="120" w:after="40"/>
        <w:jc w:val="center"/>
      </w:pPr>
      <w:r>
        <w:rPr>
          <w:noProof/>
          <w:lang w:val="en-IN" w:eastAsia="en-IN"/>
        </w:rPr>
        <w:drawing>
          <wp:inline distT="0" distB="0" distL="0" distR="0">
            <wp:extent cx="4937760" cy="1975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ad_test_results.png"/>
                    <pic:cNvPicPr/>
                  </pic:nvPicPr>
                  <pic:blipFill>
                    <a:blip r:embed="rId16"/>
                    <a:stretch>
                      <a:fillRect/>
                    </a:stretch>
                  </pic:blipFill>
                  <pic:spPr>
                    <a:xfrm>
                      <a:off x="0" y="0"/>
                      <a:ext cx="4937760" cy="1975104"/>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 xml:space="preserve">Figure 4.3: Gateway </w:t>
      </w:r>
      <w:r>
        <w:rPr>
          <w:rFonts w:ascii="Times New Roman" w:hAnsi="Times New Roman"/>
          <w:b/>
          <w:color w:val="546E7A"/>
          <w:sz w:val="19"/>
        </w:rPr>
        <w:t>Throughput and Percentile Latencies Across Concurrency</w:t>
      </w:r>
    </w:p>
    <w:p w:rsidR="0060162D" w:rsidRDefault="003563F1">
      <w:pPr>
        <w:spacing w:after="80"/>
        <w:jc w:val="both"/>
      </w:pPr>
      <w:r>
        <w:rPr>
          <w:rFonts w:ascii="Times New Roman" w:hAnsi="Times New Roman"/>
          <w:color w:val="212121"/>
        </w:rPr>
        <w:t>During testing, the worker consultation history endpoint dominated latency. Profiling indicated collection scan and JSON payload overhead. To address this, server-side pagination and projection were in</w:t>
      </w:r>
      <w:r>
        <w:rPr>
          <w:rFonts w:ascii="Times New Roman" w:hAnsi="Times New Roman"/>
          <w:color w:val="212121"/>
        </w:rPr>
        <w:t>troduced. Table 4.4 and Figure 4.4 contrast the before and after latency distributions from docs/evidence/load_test_profiling_notes.md:44-48.</w:t>
      </w:r>
    </w:p>
    <w:p w:rsidR="0060162D" w:rsidRDefault="003563F1">
      <w:pPr>
        <w:spacing w:before="160" w:after="60"/>
      </w:pPr>
      <w:r>
        <w:rPr>
          <w:rFonts w:ascii="Times New Roman" w:hAnsi="Times New Roman"/>
          <w:b/>
          <w:color w:val="154360"/>
          <w:sz w:val="19"/>
        </w:rPr>
        <w:t>Table 4.4: Worker List Latency Before vs. After Pagination and Projection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191"/>
        <w:gridCol w:w="1246"/>
        <w:gridCol w:w="1245"/>
        <w:gridCol w:w="1245"/>
        <w:gridCol w:w="1245"/>
        <w:gridCol w:w="2756"/>
      </w:tblGrid>
      <w:tr w:rsidR="0060162D">
        <w:trPr>
          <w:jc w:val="center"/>
        </w:trPr>
        <w:tc>
          <w:tcPr>
            <w:tcW w:w="2592"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Profiling State</w:t>
            </w:r>
          </w:p>
        </w:tc>
        <w:tc>
          <w:tcPr>
            <w:tcW w:w="1440"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p50 Latency</w:t>
            </w:r>
          </w:p>
        </w:tc>
        <w:tc>
          <w:tcPr>
            <w:tcW w:w="1440"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p90 Latency</w:t>
            </w:r>
          </w:p>
        </w:tc>
        <w:tc>
          <w:tcPr>
            <w:tcW w:w="1440"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p95 Latency</w:t>
            </w:r>
          </w:p>
        </w:tc>
        <w:tc>
          <w:tcPr>
            <w:tcW w:w="1440"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p99 Latency</w:t>
            </w:r>
          </w:p>
        </w:tc>
        <w:tc>
          <w:tcPr>
            <w:tcW w:w="2160" w:type="dxa"/>
            <w:shd w:val="clear" w:color="auto" w:fill="1B4F72"/>
            <w:tcMar>
              <w:top w:w="70" w:type="dxa"/>
              <w:left w:w="50" w:type="dxa"/>
              <w:bottom w:w="70" w:type="dxa"/>
              <w:right w:w="50" w:type="dxa"/>
            </w:tcMar>
          </w:tcPr>
          <w:p w:rsidR="0060162D" w:rsidRDefault="003563F1">
            <w:pPr>
              <w:jc w:val="center"/>
            </w:pPr>
            <w:r>
              <w:rPr>
                <w:rFonts w:ascii="Times New Roman" w:hAnsi="Times New Roman"/>
                <w:b/>
                <w:color w:val="FFFFFF"/>
                <w:sz w:val="17"/>
              </w:rPr>
              <w:t>Evidence Citation</w:t>
            </w:r>
          </w:p>
        </w:tc>
      </w:tr>
      <w:tr w:rsidR="0060162D">
        <w:trPr>
          <w:jc w:val="center"/>
        </w:trPr>
        <w:tc>
          <w:tcPr>
            <w:tcW w:w="2592" w:type="dxa"/>
            <w:tcMar>
              <w:top w:w="50" w:type="dxa"/>
              <w:left w:w="50" w:type="dxa"/>
              <w:bottom w:w="50" w:type="dxa"/>
              <w:right w:w="50" w:type="dxa"/>
            </w:tcMar>
          </w:tcPr>
          <w:p w:rsidR="0060162D" w:rsidRDefault="003563F1">
            <w:r>
              <w:rPr>
                <w:rFonts w:ascii="Times New Roman" w:hAnsi="Times New Roman"/>
                <w:b/>
                <w:sz w:val="16"/>
              </w:rPr>
              <w:t>Before (Full Scan)</w:t>
            </w:r>
          </w:p>
        </w:tc>
        <w:tc>
          <w:tcPr>
            <w:tcW w:w="1440" w:type="dxa"/>
            <w:tcMar>
              <w:top w:w="50" w:type="dxa"/>
              <w:left w:w="50" w:type="dxa"/>
              <w:bottom w:w="50" w:type="dxa"/>
              <w:right w:w="50" w:type="dxa"/>
            </w:tcMar>
          </w:tcPr>
          <w:p w:rsidR="0060162D" w:rsidRDefault="003563F1">
            <w:r>
              <w:rPr>
                <w:rFonts w:ascii="Times New Roman" w:hAnsi="Times New Roman"/>
                <w:sz w:val="16"/>
              </w:rPr>
              <w:t>193.0 ms</w:t>
            </w:r>
          </w:p>
        </w:tc>
        <w:tc>
          <w:tcPr>
            <w:tcW w:w="1440" w:type="dxa"/>
            <w:tcMar>
              <w:top w:w="50" w:type="dxa"/>
              <w:left w:w="50" w:type="dxa"/>
              <w:bottom w:w="50" w:type="dxa"/>
              <w:right w:w="50" w:type="dxa"/>
            </w:tcMar>
          </w:tcPr>
          <w:p w:rsidR="0060162D" w:rsidRDefault="003563F1">
            <w:r>
              <w:rPr>
                <w:rFonts w:ascii="Times New Roman" w:hAnsi="Times New Roman"/>
                <w:sz w:val="16"/>
              </w:rPr>
              <w:t>349.8 ms</w:t>
            </w:r>
          </w:p>
        </w:tc>
        <w:tc>
          <w:tcPr>
            <w:tcW w:w="1440" w:type="dxa"/>
            <w:tcMar>
              <w:top w:w="50" w:type="dxa"/>
              <w:left w:w="50" w:type="dxa"/>
              <w:bottom w:w="50" w:type="dxa"/>
              <w:right w:w="50" w:type="dxa"/>
            </w:tcMar>
          </w:tcPr>
          <w:p w:rsidR="0060162D" w:rsidRDefault="003563F1">
            <w:r>
              <w:rPr>
                <w:rFonts w:ascii="Times New Roman" w:hAnsi="Times New Roman"/>
                <w:sz w:val="16"/>
              </w:rPr>
              <w:t>460.5 ms</w:t>
            </w:r>
          </w:p>
        </w:tc>
        <w:tc>
          <w:tcPr>
            <w:tcW w:w="1440" w:type="dxa"/>
            <w:tcMar>
              <w:top w:w="50" w:type="dxa"/>
              <w:left w:w="50" w:type="dxa"/>
              <w:bottom w:w="50" w:type="dxa"/>
              <w:right w:w="50" w:type="dxa"/>
            </w:tcMar>
          </w:tcPr>
          <w:p w:rsidR="0060162D" w:rsidRDefault="003563F1">
            <w:r>
              <w:rPr>
                <w:rFonts w:ascii="Times New Roman" w:hAnsi="Times New Roman"/>
                <w:sz w:val="16"/>
              </w:rPr>
              <w:t>660.6 ms</w:t>
            </w:r>
          </w:p>
        </w:tc>
        <w:tc>
          <w:tcPr>
            <w:tcW w:w="2160" w:type="dxa"/>
            <w:tcMar>
              <w:top w:w="50" w:type="dxa"/>
              <w:left w:w="50" w:type="dxa"/>
              <w:bottom w:w="50" w:type="dxa"/>
              <w:right w:w="50" w:type="dxa"/>
            </w:tcMar>
          </w:tcPr>
          <w:p w:rsidR="0060162D" w:rsidRDefault="003563F1">
            <w:r>
              <w:rPr>
                <w:rFonts w:ascii="Times New Roman" w:hAnsi="Times New Roman"/>
                <w:color w:val="546E7A"/>
                <w:sz w:val="14"/>
              </w:rPr>
              <w:t>docs/evidence/load_test_profiling_notes.md:44</w:t>
            </w:r>
          </w:p>
        </w:tc>
      </w:tr>
      <w:tr w:rsidR="0060162D">
        <w:trPr>
          <w:jc w:val="center"/>
        </w:trPr>
        <w:tc>
          <w:tcPr>
            <w:tcW w:w="2592" w:type="dxa"/>
            <w:shd w:val="clear" w:color="auto" w:fill="F4F6F7"/>
            <w:tcMar>
              <w:top w:w="50" w:type="dxa"/>
              <w:left w:w="50" w:type="dxa"/>
              <w:bottom w:w="50" w:type="dxa"/>
              <w:right w:w="50" w:type="dxa"/>
            </w:tcMar>
          </w:tcPr>
          <w:p w:rsidR="0060162D" w:rsidRDefault="003563F1">
            <w:r>
              <w:rPr>
                <w:rFonts w:ascii="Times New Roman" w:hAnsi="Times New Roman"/>
                <w:b/>
                <w:sz w:val="16"/>
              </w:rPr>
              <w:t>After (Paginated + Projected)</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sz w:val="16"/>
              </w:rPr>
              <w:t>76.2 ms</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sz w:val="16"/>
              </w:rPr>
              <w:t>117.9 ms</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sz w:val="16"/>
              </w:rPr>
              <w:t>130.3 ms</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sz w:val="16"/>
              </w:rPr>
              <w:t>152.0 ms</w:t>
            </w:r>
          </w:p>
        </w:tc>
        <w:tc>
          <w:tcPr>
            <w:tcW w:w="216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docs/evidence/load_test_profiling_notes.md:45</w:t>
            </w:r>
          </w:p>
        </w:tc>
      </w:tr>
      <w:tr w:rsidR="0060162D">
        <w:trPr>
          <w:jc w:val="center"/>
        </w:trPr>
        <w:tc>
          <w:tcPr>
            <w:tcW w:w="2592" w:type="dxa"/>
            <w:tcMar>
              <w:top w:w="50" w:type="dxa"/>
              <w:left w:w="50" w:type="dxa"/>
              <w:bottom w:w="50" w:type="dxa"/>
              <w:right w:w="50" w:type="dxa"/>
            </w:tcMar>
          </w:tcPr>
          <w:p w:rsidR="0060162D" w:rsidRDefault="003563F1">
            <w:r>
              <w:rPr>
                <w:rFonts w:ascii="Times New Roman" w:hAnsi="Times New Roman"/>
                <w:b/>
                <w:sz w:val="16"/>
              </w:rPr>
              <w:t>Improvement</w:t>
            </w:r>
          </w:p>
        </w:tc>
        <w:tc>
          <w:tcPr>
            <w:tcW w:w="1440" w:type="dxa"/>
            <w:tcMar>
              <w:top w:w="50" w:type="dxa"/>
              <w:left w:w="50" w:type="dxa"/>
              <w:bottom w:w="50" w:type="dxa"/>
              <w:right w:w="50" w:type="dxa"/>
            </w:tcMar>
          </w:tcPr>
          <w:p w:rsidR="0060162D" w:rsidRDefault="003563F1">
            <w:r>
              <w:rPr>
                <w:rFonts w:ascii="Times New Roman" w:hAnsi="Times New Roman"/>
                <w:sz w:val="16"/>
              </w:rPr>
              <w:t>60.5% faster</w:t>
            </w:r>
          </w:p>
        </w:tc>
        <w:tc>
          <w:tcPr>
            <w:tcW w:w="1440" w:type="dxa"/>
            <w:tcMar>
              <w:top w:w="50" w:type="dxa"/>
              <w:left w:w="50" w:type="dxa"/>
              <w:bottom w:w="50" w:type="dxa"/>
              <w:right w:w="50" w:type="dxa"/>
            </w:tcMar>
          </w:tcPr>
          <w:p w:rsidR="0060162D" w:rsidRDefault="003563F1">
            <w:r>
              <w:rPr>
                <w:rFonts w:ascii="Times New Roman" w:hAnsi="Times New Roman"/>
                <w:sz w:val="16"/>
              </w:rPr>
              <w:t>66.3% faster</w:t>
            </w:r>
          </w:p>
        </w:tc>
        <w:tc>
          <w:tcPr>
            <w:tcW w:w="1440" w:type="dxa"/>
            <w:tcMar>
              <w:top w:w="50" w:type="dxa"/>
              <w:left w:w="50" w:type="dxa"/>
              <w:bottom w:w="50" w:type="dxa"/>
              <w:right w:w="50" w:type="dxa"/>
            </w:tcMar>
          </w:tcPr>
          <w:p w:rsidR="0060162D" w:rsidRDefault="003563F1">
            <w:r>
              <w:rPr>
                <w:rFonts w:ascii="Times New Roman" w:hAnsi="Times New Roman"/>
                <w:sz w:val="16"/>
              </w:rPr>
              <w:t>71.7% faster</w:t>
            </w:r>
          </w:p>
        </w:tc>
        <w:tc>
          <w:tcPr>
            <w:tcW w:w="1440" w:type="dxa"/>
            <w:tcMar>
              <w:top w:w="50" w:type="dxa"/>
              <w:left w:w="50" w:type="dxa"/>
              <w:bottom w:w="50" w:type="dxa"/>
              <w:right w:w="50" w:type="dxa"/>
            </w:tcMar>
          </w:tcPr>
          <w:p w:rsidR="0060162D" w:rsidRDefault="003563F1">
            <w:r>
              <w:rPr>
                <w:rFonts w:ascii="Times New Roman" w:hAnsi="Times New Roman"/>
                <w:sz w:val="16"/>
              </w:rPr>
              <w:t>77.0% faster</w:t>
            </w:r>
          </w:p>
        </w:tc>
        <w:tc>
          <w:tcPr>
            <w:tcW w:w="2160" w:type="dxa"/>
            <w:tcMar>
              <w:top w:w="50" w:type="dxa"/>
              <w:left w:w="50" w:type="dxa"/>
              <w:bottom w:w="50" w:type="dxa"/>
              <w:right w:w="50" w:type="dxa"/>
            </w:tcMar>
          </w:tcPr>
          <w:p w:rsidR="0060162D" w:rsidRDefault="003563F1">
            <w:r>
              <w:rPr>
                <w:rFonts w:ascii="Times New Roman" w:hAnsi="Times New Roman"/>
                <w:color w:val="546E7A"/>
                <w:sz w:val="14"/>
              </w:rPr>
              <w:t>Combined optimization</w:t>
            </w:r>
          </w:p>
        </w:tc>
      </w:tr>
      <w:tr w:rsidR="0060162D">
        <w:tblPrEx>
          <w:tblBorders>
            <w:top w:val="none" w:sz="0" w:space="0" w:color="auto"/>
            <w:bottom w:val="none" w:sz="0" w:space="0" w:color="auto"/>
            <w:insideH w:val="none" w:sz="0" w:space="0" w:color="auto"/>
          </w:tblBorders>
        </w:tblPrEx>
        <w:trPr>
          <w:jc w:val="center"/>
        </w:trPr>
        <w:tc>
          <w:tcPr>
            <w:tcW w:w="9648" w:type="dxa"/>
            <w:gridSpan w:val="6"/>
            <w:shd w:val="clear" w:color="auto" w:fill="F2F4F4"/>
            <w:tcMar>
              <w:top w:w="100" w:type="dxa"/>
              <w:left w:w="140" w:type="dxa"/>
              <w:bottom w:w="100" w:type="dxa"/>
              <w:right w:w="140" w:type="dxa"/>
            </w:tcMar>
          </w:tcPr>
          <w:p w:rsidR="0060162D" w:rsidRDefault="003563F1">
            <w:pPr>
              <w:spacing w:after="0"/>
              <w:jc w:val="both"/>
            </w:pPr>
            <w:r>
              <w:rPr>
                <w:rFonts w:ascii="Times New Roman" w:hAnsi="Times New Roman"/>
                <w:b/>
                <w:color w:val="154360"/>
                <w:sz w:val="19"/>
              </w:rPr>
              <w:t xml:space="preserve">[Engineering Assessment] </w:t>
            </w:r>
            <w:r>
              <w:rPr>
                <w:rFonts w:ascii="Times New Roman" w:hAnsi="Times New Roman"/>
                <w:i/>
                <w:color w:val="212121"/>
                <w:sz w:val="19"/>
              </w:rPr>
              <w:t xml:space="preserve">Profiling Finding: The latency gain came from a combined change (server-side pagination and projection) and the individual contributing cause </w:t>
            </w:r>
            <w:r>
              <w:rPr>
                <w:rFonts w:ascii="Times New Roman" w:hAnsi="Times New Roman"/>
                <w:i/>
                <w:color w:val="212121"/>
                <w:sz w:val="19"/>
              </w:rPr>
              <w:t>was not isolated.</w:t>
            </w:r>
          </w:p>
        </w:tc>
      </w:tr>
    </w:tbl>
    <w:p w:rsidR="0060162D" w:rsidRDefault="0060162D">
      <w:pPr>
        <w:spacing w:after="60"/>
      </w:pPr>
    </w:p>
    <w:p w:rsidR="0060162D" w:rsidRDefault="003563F1">
      <w:pPr>
        <w:spacing w:before="120" w:after="40"/>
        <w:jc w:val="center"/>
      </w:pPr>
      <w:r>
        <w:rPr>
          <w:noProof/>
          <w:lang w:val="en-IN" w:eastAsia="en-IN"/>
        </w:rPr>
        <w:lastRenderedPageBreak/>
        <w:drawing>
          <wp:inline distT="0" distB="0" distL="0" distR="0">
            <wp:extent cx="4754880" cy="2633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ist_latency_before_after.png"/>
                    <pic:cNvPicPr/>
                  </pic:nvPicPr>
                  <pic:blipFill>
                    <a:blip r:embed="rId17"/>
                    <a:stretch>
                      <a:fillRect/>
                    </a:stretch>
                  </pic:blipFill>
                  <pic:spPr>
                    <a:xfrm>
                      <a:off x="0" y="0"/>
                      <a:ext cx="4754880" cy="2633472"/>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4.4: Worker List Latency Before vs. After Pagination and Projection</w:t>
      </w:r>
    </w:p>
    <w:p w:rsidR="0060162D" w:rsidRDefault="003563F1">
      <w:pPr>
        <w:spacing w:before="200" w:after="80"/>
      </w:pPr>
      <w:r>
        <w:rPr>
          <w:rFonts w:ascii="Times New Roman" w:hAnsi="Times New Roman"/>
          <w:b/>
          <w:color w:val="154360"/>
          <w:sz w:val="24"/>
        </w:rPr>
        <w:t>4.4 Automated Testing &amp; Verification Suite</w:t>
      </w:r>
    </w:p>
    <w:p w:rsidR="0060162D" w:rsidRDefault="003563F1">
      <w:pPr>
        <w:spacing w:after="80"/>
        <w:jc w:val="both"/>
      </w:pPr>
      <w:r>
        <w:rPr>
          <w:rFonts w:ascii="Times New Roman" w:hAnsi="Times New Roman"/>
          <w:color w:val="212121"/>
        </w:rPr>
        <w:t xml:space="preserve">ArogyaMitra maintains 322 automated prototype tests across its microservices. Table 4.5 summarizes the test counts </w:t>
      </w:r>
      <w:r>
        <w:rPr>
          <w:rFonts w:ascii="Times New Roman" w:hAnsi="Times New Roman"/>
          <w:color w:val="212121"/>
        </w:rPr>
        <w:t>recorded by the actual test runners in docs/evidence/verify_*.txt.</w:t>
      </w:r>
    </w:p>
    <w:p w:rsidR="0060162D" w:rsidRDefault="003563F1">
      <w:pPr>
        <w:spacing w:before="160" w:after="60"/>
      </w:pPr>
      <w:r>
        <w:rPr>
          <w:rFonts w:ascii="Times New Roman" w:hAnsi="Times New Roman"/>
          <w:b/>
          <w:color w:val="154360"/>
          <w:sz w:val="19"/>
        </w:rPr>
        <w:t>Table 4.5: Automated Test Suite Summary from Actual Test Runners (322 Tests)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100"/>
        <w:gridCol w:w="1036"/>
        <w:gridCol w:w="1175"/>
        <w:gridCol w:w="1714"/>
        <w:gridCol w:w="1173"/>
        <w:gridCol w:w="2550"/>
      </w:tblGrid>
      <w:tr w:rsidR="0060162D">
        <w:trPr>
          <w:jc w:val="center"/>
        </w:trPr>
        <w:tc>
          <w:tcPr>
            <w:tcW w:w="2304"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Microservice</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Test Files</w:t>
            </w:r>
          </w:p>
        </w:tc>
        <w:tc>
          <w:tcPr>
            <w:tcW w:w="1296"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Test Count</w:t>
            </w:r>
          </w:p>
        </w:tc>
        <w:tc>
          <w:tcPr>
            <w:tcW w:w="187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Testing Harness</w:t>
            </w:r>
          </w:p>
        </w:tc>
        <w:tc>
          <w:tcPr>
            <w:tcW w:w="1296"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Pass Rate</w:t>
            </w:r>
          </w:p>
        </w:tc>
        <w:tc>
          <w:tcPr>
            <w:tcW w:w="259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Evidence Citation</w:t>
            </w:r>
          </w:p>
        </w:tc>
      </w:tr>
      <w:tr w:rsidR="0060162D">
        <w:trPr>
          <w:jc w:val="center"/>
        </w:trPr>
        <w:tc>
          <w:tcPr>
            <w:tcW w:w="2304" w:type="dxa"/>
            <w:tcMar>
              <w:top w:w="50" w:type="dxa"/>
              <w:left w:w="50" w:type="dxa"/>
              <w:bottom w:w="50" w:type="dxa"/>
              <w:right w:w="50" w:type="dxa"/>
            </w:tcMar>
          </w:tcPr>
          <w:p w:rsidR="0060162D" w:rsidRDefault="003563F1">
            <w:r>
              <w:rPr>
                <w:sz w:val="16"/>
              </w:rPr>
              <w:t>Backend API Service</w:t>
            </w:r>
          </w:p>
        </w:tc>
        <w:tc>
          <w:tcPr>
            <w:tcW w:w="1152" w:type="dxa"/>
            <w:tcMar>
              <w:top w:w="50" w:type="dxa"/>
              <w:left w:w="50" w:type="dxa"/>
              <w:bottom w:w="50" w:type="dxa"/>
              <w:right w:w="50" w:type="dxa"/>
            </w:tcMar>
          </w:tcPr>
          <w:p w:rsidR="0060162D" w:rsidRDefault="003563F1">
            <w:r>
              <w:rPr>
                <w:sz w:val="16"/>
              </w:rPr>
              <w:t>13 Files</w:t>
            </w:r>
          </w:p>
        </w:tc>
        <w:tc>
          <w:tcPr>
            <w:tcW w:w="1296" w:type="dxa"/>
            <w:tcMar>
              <w:top w:w="50" w:type="dxa"/>
              <w:left w:w="50" w:type="dxa"/>
              <w:bottom w:w="50" w:type="dxa"/>
              <w:right w:w="50" w:type="dxa"/>
            </w:tcMar>
          </w:tcPr>
          <w:p w:rsidR="0060162D" w:rsidRDefault="003563F1">
            <w:r>
              <w:rPr>
                <w:sz w:val="16"/>
              </w:rPr>
              <w:t>231</w:t>
            </w:r>
            <w:r>
              <w:rPr>
                <w:sz w:val="16"/>
              </w:rPr>
              <w:t xml:space="preserve"> Tests</w:t>
            </w:r>
          </w:p>
        </w:tc>
        <w:tc>
          <w:tcPr>
            <w:tcW w:w="1872" w:type="dxa"/>
            <w:tcMar>
              <w:top w:w="50" w:type="dxa"/>
              <w:left w:w="50" w:type="dxa"/>
              <w:bottom w:w="50" w:type="dxa"/>
              <w:right w:w="50" w:type="dxa"/>
            </w:tcMar>
          </w:tcPr>
          <w:p w:rsidR="0060162D" w:rsidRDefault="003563F1">
            <w:r>
              <w:rPr>
                <w:sz w:val="16"/>
              </w:rPr>
              <w:t>Jest / Supertest</w:t>
            </w:r>
          </w:p>
        </w:tc>
        <w:tc>
          <w:tcPr>
            <w:tcW w:w="1296" w:type="dxa"/>
            <w:tcMar>
              <w:top w:w="50" w:type="dxa"/>
              <w:left w:w="50" w:type="dxa"/>
              <w:bottom w:w="50" w:type="dxa"/>
              <w:right w:w="50" w:type="dxa"/>
            </w:tcMar>
          </w:tcPr>
          <w:p w:rsidR="0060162D" w:rsidRDefault="003563F1">
            <w:r>
              <w:rPr>
                <w:b/>
                <w:color w:val="2E7D32"/>
                <w:sz w:val="16"/>
              </w:rPr>
              <w:t>100% Pass</w:t>
            </w:r>
          </w:p>
        </w:tc>
        <w:tc>
          <w:tcPr>
            <w:tcW w:w="2592" w:type="dxa"/>
            <w:tcMar>
              <w:top w:w="50" w:type="dxa"/>
              <w:left w:w="50" w:type="dxa"/>
              <w:bottom w:w="50" w:type="dxa"/>
              <w:right w:w="50" w:type="dxa"/>
            </w:tcMar>
          </w:tcPr>
          <w:p w:rsidR="0060162D" w:rsidRDefault="003563F1">
            <w:r>
              <w:rPr>
                <w:sz w:val="14"/>
              </w:rPr>
              <w:t>docs/evidence/verify_backend.txt:85</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sz w:val="16"/>
              </w:rPr>
              <w:t>Stateless ML Engine</w:t>
            </w:r>
          </w:p>
        </w:tc>
        <w:tc>
          <w:tcPr>
            <w:tcW w:w="1152" w:type="dxa"/>
            <w:shd w:val="clear" w:color="auto" w:fill="F4F6F7"/>
            <w:tcMar>
              <w:top w:w="50" w:type="dxa"/>
              <w:left w:w="50" w:type="dxa"/>
              <w:bottom w:w="50" w:type="dxa"/>
              <w:right w:w="50" w:type="dxa"/>
            </w:tcMar>
          </w:tcPr>
          <w:p w:rsidR="0060162D" w:rsidRDefault="003563F1">
            <w:r>
              <w:rPr>
                <w:sz w:val="16"/>
              </w:rPr>
              <w:t>5 Files</w:t>
            </w:r>
          </w:p>
        </w:tc>
        <w:tc>
          <w:tcPr>
            <w:tcW w:w="1296" w:type="dxa"/>
            <w:shd w:val="clear" w:color="auto" w:fill="F4F6F7"/>
            <w:tcMar>
              <w:top w:w="50" w:type="dxa"/>
              <w:left w:w="50" w:type="dxa"/>
              <w:bottom w:w="50" w:type="dxa"/>
              <w:right w:w="50" w:type="dxa"/>
            </w:tcMar>
          </w:tcPr>
          <w:p w:rsidR="0060162D" w:rsidRDefault="003563F1">
            <w:r>
              <w:rPr>
                <w:sz w:val="16"/>
              </w:rPr>
              <w:t>55 Tests</w:t>
            </w:r>
          </w:p>
        </w:tc>
        <w:tc>
          <w:tcPr>
            <w:tcW w:w="1872" w:type="dxa"/>
            <w:shd w:val="clear" w:color="auto" w:fill="F4F6F7"/>
            <w:tcMar>
              <w:top w:w="50" w:type="dxa"/>
              <w:left w:w="50" w:type="dxa"/>
              <w:bottom w:w="50" w:type="dxa"/>
              <w:right w:w="50" w:type="dxa"/>
            </w:tcMar>
          </w:tcPr>
          <w:p w:rsidR="0060162D" w:rsidRDefault="003563F1">
            <w:r>
              <w:rPr>
                <w:sz w:val="16"/>
              </w:rPr>
              <w:t>Pytest / NumPy</w:t>
            </w:r>
          </w:p>
        </w:tc>
        <w:tc>
          <w:tcPr>
            <w:tcW w:w="1296" w:type="dxa"/>
            <w:shd w:val="clear" w:color="auto" w:fill="F4F6F7"/>
            <w:tcMar>
              <w:top w:w="50" w:type="dxa"/>
              <w:left w:w="50" w:type="dxa"/>
              <w:bottom w:w="50" w:type="dxa"/>
              <w:right w:w="50" w:type="dxa"/>
            </w:tcMar>
          </w:tcPr>
          <w:p w:rsidR="0060162D" w:rsidRDefault="003563F1">
            <w:r>
              <w:rPr>
                <w:b/>
                <w:color w:val="2E7D32"/>
                <w:sz w:val="16"/>
              </w:rPr>
              <w:t>100% Pass</w:t>
            </w:r>
          </w:p>
        </w:tc>
        <w:tc>
          <w:tcPr>
            <w:tcW w:w="2592" w:type="dxa"/>
            <w:shd w:val="clear" w:color="auto" w:fill="F4F6F7"/>
            <w:tcMar>
              <w:top w:w="50" w:type="dxa"/>
              <w:left w:w="50" w:type="dxa"/>
              <w:bottom w:w="50" w:type="dxa"/>
              <w:right w:w="50" w:type="dxa"/>
            </w:tcMar>
          </w:tcPr>
          <w:p w:rsidR="0060162D" w:rsidRDefault="003563F1">
            <w:r>
              <w:rPr>
                <w:sz w:val="14"/>
              </w:rPr>
              <w:t>docs/evidence/verify_ml.txt:47</w:t>
            </w:r>
          </w:p>
        </w:tc>
      </w:tr>
      <w:tr w:rsidR="0060162D">
        <w:trPr>
          <w:jc w:val="center"/>
        </w:trPr>
        <w:tc>
          <w:tcPr>
            <w:tcW w:w="2304" w:type="dxa"/>
            <w:tcMar>
              <w:top w:w="50" w:type="dxa"/>
              <w:left w:w="50" w:type="dxa"/>
              <w:bottom w:w="50" w:type="dxa"/>
              <w:right w:w="50" w:type="dxa"/>
            </w:tcMar>
          </w:tcPr>
          <w:p w:rsidR="0060162D" w:rsidRDefault="003563F1">
            <w:r>
              <w:rPr>
                <w:sz w:val="16"/>
              </w:rPr>
              <w:t>Guarded Graph Service</w:t>
            </w:r>
          </w:p>
        </w:tc>
        <w:tc>
          <w:tcPr>
            <w:tcW w:w="1152" w:type="dxa"/>
            <w:tcMar>
              <w:top w:w="50" w:type="dxa"/>
              <w:left w:w="50" w:type="dxa"/>
              <w:bottom w:w="50" w:type="dxa"/>
              <w:right w:w="50" w:type="dxa"/>
            </w:tcMar>
          </w:tcPr>
          <w:p w:rsidR="0060162D" w:rsidRDefault="003563F1">
            <w:r>
              <w:rPr>
                <w:sz w:val="16"/>
              </w:rPr>
              <w:t>2 Files</w:t>
            </w:r>
          </w:p>
        </w:tc>
        <w:tc>
          <w:tcPr>
            <w:tcW w:w="1296" w:type="dxa"/>
            <w:tcMar>
              <w:top w:w="50" w:type="dxa"/>
              <w:left w:w="50" w:type="dxa"/>
              <w:bottom w:w="50" w:type="dxa"/>
              <w:right w:w="50" w:type="dxa"/>
            </w:tcMar>
          </w:tcPr>
          <w:p w:rsidR="0060162D" w:rsidRDefault="003563F1">
            <w:r>
              <w:rPr>
                <w:sz w:val="16"/>
              </w:rPr>
              <w:t>26 Tests</w:t>
            </w:r>
          </w:p>
        </w:tc>
        <w:tc>
          <w:tcPr>
            <w:tcW w:w="1872" w:type="dxa"/>
            <w:tcMar>
              <w:top w:w="50" w:type="dxa"/>
              <w:left w:w="50" w:type="dxa"/>
              <w:bottom w:w="50" w:type="dxa"/>
              <w:right w:w="50" w:type="dxa"/>
            </w:tcMar>
          </w:tcPr>
          <w:p w:rsidR="0060162D" w:rsidRDefault="003563F1">
            <w:r>
              <w:rPr>
                <w:sz w:val="16"/>
              </w:rPr>
              <w:t>Pytest / LangGraph</w:t>
            </w:r>
          </w:p>
        </w:tc>
        <w:tc>
          <w:tcPr>
            <w:tcW w:w="1296" w:type="dxa"/>
            <w:tcMar>
              <w:top w:w="50" w:type="dxa"/>
              <w:left w:w="50" w:type="dxa"/>
              <w:bottom w:w="50" w:type="dxa"/>
              <w:right w:w="50" w:type="dxa"/>
            </w:tcMar>
          </w:tcPr>
          <w:p w:rsidR="0060162D" w:rsidRDefault="003563F1">
            <w:r>
              <w:rPr>
                <w:b/>
                <w:color w:val="2E7D32"/>
                <w:sz w:val="16"/>
              </w:rPr>
              <w:t>100% Pass</w:t>
            </w:r>
          </w:p>
        </w:tc>
        <w:tc>
          <w:tcPr>
            <w:tcW w:w="2592" w:type="dxa"/>
            <w:tcMar>
              <w:top w:w="50" w:type="dxa"/>
              <w:left w:w="50" w:type="dxa"/>
              <w:bottom w:w="50" w:type="dxa"/>
              <w:right w:w="50" w:type="dxa"/>
            </w:tcMar>
          </w:tcPr>
          <w:p w:rsidR="0060162D" w:rsidRDefault="003563F1">
            <w:r>
              <w:rPr>
                <w:sz w:val="14"/>
              </w:rPr>
              <w:t>docs/evidence/verify_graph.txt:32</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sz w:val="16"/>
              </w:rPr>
              <w:t>Frontend UI Service</w:t>
            </w:r>
          </w:p>
        </w:tc>
        <w:tc>
          <w:tcPr>
            <w:tcW w:w="1152" w:type="dxa"/>
            <w:shd w:val="clear" w:color="auto" w:fill="F4F6F7"/>
            <w:tcMar>
              <w:top w:w="50" w:type="dxa"/>
              <w:left w:w="50" w:type="dxa"/>
              <w:bottom w:w="50" w:type="dxa"/>
              <w:right w:w="50" w:type="dxa"/>
            </w:tcMar>
          </w:tcPr>
          <w:p w:rsidR="0060162D" w:rsidRDefault="003563F1">
            <w:r>
              <w:rPr>
                <w:sz w:val="16"/>
              </w:rPr>
              <w:t>1 File</w:t>
            </w:r>
          </w:p>
        </w:tc>
        <w:tc>
          <w:tcPr>
            <w:tcW w:w="1296" w:type="dxa"/>
            <w:shd w:val="clear" w:color="auto" w:fill="F4F6F7"/>
            <w:tcMar>
              <w:top w:w="50" w:type="dxa"/>
              <w:left w:w="50" w:type="dxa"/>
              <w:bottom w:w="50" w:type="dxa"/>
              <w:right w:w="50" w:type="dxa"/>
            </w:tcMar>
          </w:tcPr>
          <w:p w:rsidR="0060162D" w:rsidRDefault="003563F1">
            <w:r>
              <w:rPr>
                <w:sz w:val="16"/>
              </w:rPr>
              <w:t>10 Tests</w:t>
            </w:r>
          </w:p>
        </w:tc>
        <w:tc>
          <w:tcPr>
            <w:tcW w:w="1872" w:type="dxa"/>
            <w:shd w:val="clear" w:color="auto" w:fill="F4F6F7"/>
            <w:tcMar>
              <w:top w:w="50" w:type="dxa"/>
              <w:left w:w="50" w:type="dxa"/>
              <w:bottom w:w="50" w:type="dxa"/>
              <w:right w:w="50" w:type="dxa"/>
            </w:tcMar>
          </w:tcPr>
          <w:p w:rsidR="0060162D" w:rsidRDefault="003563F1">
            <w:r>
              <w:rPr>
                <w:sz w:val="16"/>
              </w:rPr>
              <w:t>Pytest / Streamlit</w:t>
            </w:r>
          </w:p>
        </w:tc>
        <w:tc>
          <w:tcPr>
            <w:tcW w:w="1296" w:type="dxa"/>
            <w:shd w:val="clear" w:color="auto" w:fill="F4F6F7"/>
            <w:tcMar>
              <w:top w:w="50" w:type="dxa"/>
              <w:left w:w="50" w:type="dxa"/>
              <w:bottom w:w="50" w:type="dxa"/>
              <w:right w:w="50" w:type="dxa"/>
            </w:tcMar>
          </w:tcPr>
          <w:p w:rsidR="0060162D" w:rsidRDefault="003563F1">
            <w:r>
              <w:rPr>
                <w:b/>
                <w:color w:val="2E7D32"/>
                <w:sz w:val="16"/>
              </w:rPr>
              <w:t>100% Pass</w:t>
            </w:r>
          </w:p>
        </w:tc>
        <w:tc>
          <w:tcPr>
            <w:tcW w:w="2592" w:type="dxa"/>
            <w:shd w:val="clear" w:color="auto" w:fill="F4F6F7"/>
            <w:tcMar>
              <w:top w:w="50" w:type="dxa"/>
              <w:left w:w="50" w:type="dxa"/>
              <w:bottom w:w="50" w:type="dxa"/>
              <w:right w:w="50" w:type="dxa"/>
            </w:tcMar>
          </w:tcPr>
          <w:p w:rsidR="0060162D" w:rsidRDefault="003563F1">
            <w:r>
              <w:rPr>
                <w:sz w:val="14"/>
              </w:rPr>
              <w:t>docs/evidence/verify_ui.txt:21</w:t>
            </w:r>
          </w:p>
        </w:tc>
      </w:tr>
      <w:tr w:rsidR="0060162D">
        <w:trPr>
          <w:jc w:val="center"/>
        </w:trPr>
        <w:tc>
          <w:tcPr>
            <w:tcW w:w="2304" w:type="dxa"/>
            <w:tcMar>
              <w:top w:w="50" w:type="dxa"/>
              <w:left w:w="50" w:type="dxa"/>
              <w:bottom w:w="50" w:type="dxa"/>
              <w:right w:w="50" w:type="dxa"/>
            </w:tcMar>
          </w:tcPr>
          <w:p w:rsidR="0060162D" w:rsidRDefault="003563F1">
            <w:r>
              <w:rPr>
                <w:sz w:val="16"/>
              </w:rPr>
              <w:t>Total Automated Tests</w:t>
            </w:r>
          </w:p>
        </w:tc>
        <w:tc>
          <w:tcPr>
            <w:tcW w:w="1152" w:type="dxa"/>
            <w:tcMar>
              <w:top w:w="50" w:type="dxa"/>
              <w:left w:w="50" w:type="dxa"/>
              <w:bottom w:w="50" w:type="dxa"/>
              <w:right w:w="50" w:type="dxa"/>
            </w:tcMar>
          </w:tcPr>
          <w:p w:rsidR="0060162D" w:rsidRDefault="003563F1">
            <w:r>
              <w:rPr>
                <w:sz w:val="16"/>
              </w:rPr>
              <w:t>21 Files</w:t>
            </w:r>
          </w:p>
        </w:tc>
        <w:tc>
          <w:tcPr>
            <w:tcW w:w="1296" w:type="dxa"/>
            <w:tcMar>
              <w:top w:w="50" w:type="dxa"/>
              <w:left w:w="50" w:type="dxa"/>
              <w:bottom w:w="50" w:type="dxa"/>
              <w:right w:w="50" w:type="dxa"/>
            </w:tcMar>
          </w:tcPr>
          <w:p w:rsidR="0060162D" w:rsidRDefault="003563F1">
            <w:r>
              <w:rPr>
                <w:sz w:val="16"/>
              </w:rPr>
              <w:t>322 Tests</w:t>
            </w:r>
          </w:p>
        </w:tc>
        <w:tc>
          <w:tcPr>
            <w:tcW w:w="1872" w:type="dxa"/>
            <w:tcMar>
              <w:top w:w="50" w:type="dxa"/>
              <w:left w:w="50" w:type="dxa"/>
              <w:bottom w:w="50" w:type="dxa"/>
              <w:right w:w="50" w:type="dxa"/>
            </w:tcMar>
          </w:tcPr>
          <w:p w:rsidR="0060162D" w:rsidRDefault="003563F1">
            <w:r>
              <w:rPr>
                <w:sz w:val="16"/>
              </w:rPr>
              <w:t>Multi-Framework</w:t>
            </w:r>
          </w:p>
        </w:tc>
        <w:tc>
          <w:tcPr>
            <w:tcW w:w="1296" w:type="dxa"/>
            <w:tcMar>
              <w:top w:w="50" w:type="dxa"/>
              <w:left w:w="50" w:type="dxa"/>
              <w:bottom w:w="50" w:type="dxa"/>
              <w:right w:w="50" w:type="dxa"/>
            </w:tcMar>
          </w:tcPr>
          <w:p w:rsidR="0060162D" w:rsidRDefault="003563F1">
            <w:r>
              <w:rPr>
                <w:b/>
                <w:color w:val="2E7D32"/>
                <w:sz w:val="16"/>
              </w:rPr>
              <w:t>100% Pass</w:t>
            </w:r>
          </w:p>
        </w:tc>
        <w:tc>
          <w:tcPr>
            <w:tcW w:w="2592" w:type="dxa"/>
            <w:tcMar>
              <w:top w:w="50" w:type="dxa"/>
              <w:left w:w="50" w:type="dxa"/>
              <w:bottom w:w="50" w:type="dxa"/>
              <w:right w:w="50" w:type="dxa"/>
            </w:tcMar>
          </w:tcPr>
          <w:p w:rsidR="0060162D" w:rsidRDefault="003563F1">
            <w:r>
              <w:rPr>
                <w:sz w:val="14"/>
              </w:rPr>
              <w:t>Clean Verification Run</w:t>
            </w:r>
          </w:p>
        </w:tc>
      </w:tr>
    </w:tbl>
    <w:p w:rsidR="0060162D" w:rsidRDefault="003563F1">
      <w:pPr>
        <w:spacing w:after="80"/>
        <w:jc w:val="both"/>
      </w:pPr>
      <w:r>
        <w:rPr>
          <w:rFonts w:ascii="Times New Roman" w:hAnsi="Times New Roman"/>
          <w:color w:val="212121"/>
        </w:rPr>
        <w:t xml:space="preserve">In addition, two verification </w:t>
      </w:r>
      <w:r>
        <w:rPr>
          <w:rFonts w:ascii="Times New Roman" w:hAnsi="Times New Roman"/>
          <w:color w:val="212121"/>
        </w:rPr>
        <w:t xml:space="preserve">suites run against the Docker cluster: (1) Golden Clinical Set: 20/20 cases passing (docs/evidence/p0_docker_tests.txt); (2) Playwright Suite: 11/11 browser journeys passing (docs/evidence/p4_playwright_suite.txt:72). Figure 4.5 presents a composite panel </w:t>
      </w:r>
      <w:r>
        <w:rPr>
          <w:rFonts w:ascii="Times New Roman" w:hAnsi="Times New Roman"/>
          <w:color w:val="212121"/>
        </w:rPr>
        <w:t>of four representative UI workflows.</w:t>
      </w:r>
    </w:p>
    <w:p w:rsidR="0060162D" w:rsidRDefault="003563F1">
      <w:pPr>
        <w:spacing w:before="120" w:after="40"/>
        <w:jc w:val="center"/>
      </w:pPr>
      <w:r>
        <w:rPr>
          <w:noProof/>
          <w:lang w:val="en-IN" w:eastAsia="en-IN"/>
        </w:rPr>
        <w:lastRenderedPageBreak/>
        <w:drawing>
          <wp:inline distT="0" distB="0" distL="0" distR="0">
            <wp:extent cx="4937760" cy="3089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i_panels_combined.png"/>
                    <pic:cNvPicPr/>
                  </pic:nvPicPr>
                  <pic:blipFill>
                    <a:blip r:embed="rId18"/>
                    <a:stretch>
                      <a:fillRect/>
                    </a:stretch>
                  </pic:blipFill>
                  <pic:spPr>
                    <a:xfrm>
                      <a:off x="0" y="0"/>
                      <a:ext cx="4937760" cy="3089140"/>
                    </a:xfrm>
                    <a:prstGeom prst="rect">
                      <a:avLst/>
                    </a:prstGeom>
                  </pic:spPr>
                </pic:pic>
              </a:graphicData>
            </a:graphic>
          </wp:inline>
        </w:drawing>
      </w:r>
    </w:p>
    <w:p w:rsidR="0060162D" w:rsidRDefault="003563F1">
      <w:pPr>
        <w:spacing w:before="60" w:after="160"/>
        <w:jc w:val="center"/>
      </w:pPr>
      <w:r>
        <w:rPr>
          <w:rFonts w:ascii="Times New Roman" w:hAnsi="Times New Roman"/>
          <w:b/>
          <w:color w:val="546E7A"/>
          <w:sz w:val="19"/>
        </w:rPr>
        <w:t>Figure 4.5: User Interface Journeys: Worker Intake, Red-Flag Block, Pagination, Outage</w:t>
      </w:r>
    </w:p>
    <w:p w:rsidR="0060162D" w:rsidRDefault="003563F1">
      <w:pPr>
        <w:spacing w:before="200" w:after="80"/>
      </w:pPr>
      <w:r>
        <w:rPr>
          <w:rFonts w:ascii="Times New Roman" w:hAnsi="Times New Roman"/>
          <w:b/>
          <w:color w:val="154360"/>
          <w:sz w:val="24"/>
        </w:rPr>
        <w:t>4.5 Security Vulnerability &amp; Dependency Auditing</w:t>
      </w:r>
    </w:p>
    <w:p w:rsidR="0060162D" w:rsidRDefault="003563F1">
      <w:pPr>
        <w:spacing w:after="80"/>
        <w:jc w:val="both"/>
      </w:pPr>
      <w:r>
        <w:rPr>
          <w:rFonts w:ascii="Times New Roman" w:hAnsi="Times New Roman"/>
          <w:color w:val="212121"/>
        </w:rPr>
        <w:t>Container vulnerability scanning with Trivy (trivy image --ignore-unfixed) verifi</w:t>
      </w:r>
      <w:r>
        <w:rPr>
          <w:rFonts w:ascii="Times New Roman" w:hAnsi="Times New Roman"/>
          <w:color w:val="212121"/>
        </w:rPr>
        <w:t>ed zero fixable Critical/High (Trivy --ignore-unfixed) vulnerabilities across backend, ml, and graph Python runtime images (docs/evidence/trivy_all_images_scan.txt). Dependency auditing with pip-audit confirmed pinned dependencies in the LangGraph service.</w:t>
      </w:r>
    </w:p>
    <w:p w:rsidR="0060162D" w:rsidRDefault="003563F1">
      <w:pPr>
        <w:spacing w:after="80"/>
        <w:jc w:val="both"/>
      </w:pPr>
      <w:r>
        <w:rPr>
          <w:rFonts w:ascii="Times New Roman" w:hAnsi="Times New Roman"/>
          <w:color w:val="212121"/>
        </w:rPr>
        <w:t>Dynamic scanning was conducted using an unauthenticated OWASP ZAP baseline scan against https://localhost, producing 6 warnings (docs/evidence/zap_baseline_report.txt:88-93). Table 4.6 documents the alerts and dispositions.</w:t>
      </w:r>
    </w:p>
    <w:p w:rsidR="0060162D" w:rsidRDefault="003563F1">
      <w:pPr>
        <w:spacing w:before="160" w:after="60"/>
      </w:pPr>
      <w:r>
        <w:rPr>
          <w:rFonts w:ascii="Times New Roman" w:hAnsi="Times New Roman"/>
          <w:b/>
          <w:color w:val="154360"/>
          <w:sz w:val="19"/>
        </w:rPr>
        <w:t>Table 4.6: OWASP ZAP Dynamic Se</w:t>
      </w:r>
      <w:r>
        <w:rPr>
          <w:rFonts w:ascii="Times New Roman" w:hAnsi="Times New Roman"/>
          <w:b/>
          <w:color w:val="154360"/>
          <w:sz w:val="19"/>
        </w:rPr>
        <w:t>curity Baseline Scan Dispositions (6 Alerts)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19"/>
        <w:gridCol w:w="3066"/>
        <w:gridCol w:w="1084"/>
        <w:gridCol w:w="4379"/>
      </w:tblGrid>
      <w:tr w:rsidR="0060162D">
        <w:trPr>
          <w:jc w:val="center"/>
        </w:trPr>
        <w:tc>
          <w:tcPr>
            <w:tcW w:w="1296"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Alert ID</w:t>
            </w:r>
          </w:p>
        </w:tc>
        <w:tc>
          <w:tcPr>
            <w:tcW w:w="331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ZAP Alert Title</w:t>
            </w:r>
          </w:p>
        </w:tc>
        <w:tc>
          <w:tcPr>
            <w:tcW w:w="11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Risk</w:t>
            </w:r>
          </w:p>
        </w:tc>
        <w:tc>
          <w:tcPr>
            <w:tcW w:w="475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Architectural Disposition</w:t>
            </w:r>
          </w:p>
        </w:tc>
      </w:tr>
      <w:tr w:rsidR="0060162D">
        <w:trPr>
          <w:jc w:val="center"/>
        </w:trPr>
        <w:tc>
          <w:tcPr>
            <w:tcW w:w="1296" w:type="dxa"/>
            <w:tcMar>
              <w:top w:w="50" w:type="dxa"/>
              <w:left w:w="50" w:type="dxa"/>
              <w:bottom w:w="50" w:type="dxa"/>
              <w:right w:w="50" w:type="dxa"/>
            </w:tcMar>
          </w:tcPr>
          <w:p w:rsidR="0060162D" w:rsidRDefault="003563F1">
            <w:r>
              <w:rPr>
                <w:sz w:val="16"/>
              </w:rPr>
              <w:t>10015</w:t>
            </w:r>
          </w:p>
        </w:tc>
        <w:tc>
          <w:tcPr>
            <w:tcW w:w="3312" w:type="dxa"/>
            <w:tcMar>
              <w:top w:w="50" w:type="dxa"/>
              <w:left w:w="50" w:type="dxa"/>
              <w:bottom w:w="50" w:type="dxa"/>
              <w:right w:w="50" w:type="dxa"/>
            </w:tcMar>
          </w:tcPr>
          <w:p w:rsidR="0060162D" w:rsidRDefault="003563F1">
            <w:r>
              <w:rPr>
                <w:sz w:val="16"/>
              </w:rPr>
              <w:t>Re-examine Cache-control Directives</w:t>
            </w:r>
          </w:p>
        </w:tc>
        <w:tc>
          <w:tcPr>
            <w:tcW w:w="1152" w:type="dxa"/>
            <w:tcMar>
              <w:top w:w="50" w:type="dxa"/>
              <w:left w:w="50" w:type="dxa"/>
              <w:bottom w:w="50" w:type="dxa"/>
              <w:right w:w="50" w:type="dxa"/>
            </w:tcMar>
          </w:tcPr>
          <w:p w:rsidR="0060162D" w:rsidRDefault="003563F1">
            <w:r>
              <w:rPr>
                <w:sz w:val="16"/>
              </w:rPr>
              <w:t>Warn</w:t>
            </w:r>
          </w:p>
        </w:tc>
        <w:tc>
          <w:tcPr>
            <w:tcW w:w="4752" w:type="dxa"/>
            <w:tcMar>
              <w:top w:w="50" w:type="dxa"/>
              <w:left w:w="50" w:type="dxa"/>
              <w:bottom w:w="50" w:type="dxa"/>
              <w:right w:w="50" w:type="dxa"/>
            </w:tcMar>
          </w:tcPr>
          <w:p w:rsidR="0060162D" w:rsidRDefault="003563F1">
            <w:r>
              <w:rPr>
                <w:sz w:val="15"/>
              </w:rPr>
              <w:t>accepted, not tested: Static UI assets employ caching, dynamic API sets no-store.</w:t>
            </w:r>
          </w:p>
        </w:tc>
      </w:tr>
      <w:tr w:rsidR="0060162D">
        <w:trPr>
          <w:jc w:val="center"/>
        </w:trPr>
        <w:tc>
          <w:tcPr>
            <w:tcW w:w="1296" w:type="dxa"/>
            <w:shd w:val="clear" w:color="auto" w:fill="F4F6F7"/>
            <w:tcMar>
              <w:top w:w="50" w:type="dxa"/>
              <w:left w:w="50" w:type="dxa"/>
              <w:bottom w:w="50" w:type="dxa"/>
              <w:right w:w="50" w:type="dxa"/>
            </w:tcMar>
          </w:tcPr>
          <w:p w:rsidR="0060162D" w:rsidRDefault="003563F1">
            <w:r>
              <w:rPr>
                <w:sz w:val="16"/>
              </w:rPr>
              <w:t>10049</w:t>
            </w:r>
          </w:p>
        </w:tc>
        <w:tc>
          <w:tcPr>
            <w:tcW w:w="3312" w:type="dxa"/>
            <w:shd w:val="clear" w:color="auto" w:fill="F4F6F7"/>
            <w:tcMar>
              <w:top w:w="50" w:type="dxa"/>
              <w:left w:w="50" w:type="dxa"/>
              <w:bottom w:w="50" w:type="dxa"/>
              <w:right w:w="50" w:type="dxa"/>
            </w:tcMar>
          </w:tcPr>
          <w:p w:rsidR="0060162D" w:rsidRDefault="003563F1">
            <w:r>
              <w:rPr>
                <w:sz w:val="16"/>
              </w:rPr>
              <w:t xml:space="preserve">Storable and </w:t>
            </w:r>
            <w:r>
              <w:rPr>
                <w:sz w:val="16"/>
              </w:rPr>
              <w:t>Cacheable Content</w:t>
            </w:r>
          </w:p>
        </w:tc>
        <w:tc>
          <w:tcPr>
            <w:tcW w:w="1152" w:type="dxa"/>
            <w:shd w:val="clear" w:color="auto" w:fill="F4F6F7"/>
            <w:tcMar>
              <w:top w:w="50" w:type="dxa"/>
              <w:left w:w="50" w:type="dxa"/>
              <w:bottom w:w="50" w:type="dxa"/>
              <w:right w:w="50" w:type="dxa"/>
            </w:tcMar>
          </w:tcPr>
          <w:p w:rsidR="0060162D" w:rsidRDefault="003563F1">
            <w:r>
              <w:rPr>
                <w:sz w:val="16"/>
              </w:rPr>
              <w:t>Warn</w:t>
            </w:r>
          </w:p>
        </w:tc>
        <w:tc>
          <w:tcPr>
            <w:tcW w:w="4752" w:type="dxa"/>
            <w:shd w:val="clear" w:color="auto" w:fill="F4F6F7"/>
            <w:tcMar>
              <w:top w:w="50" w:type="dxa"/>
              <w:left w:w="50" w:type="dxa"/>
              <w:bottom w:w="50" w:type="dxa"/>
              <w:right w:w="50" w:type="dxa"/>
            </w:tcMar>
          </w:tcPr>
          <w:p w:rsidR="0060162D" w:rsidRDefault="003563F1">
            <w:r>
              <w:rPr>
                <w:sz w:val="15"/>
              </w:rPr>
              <w:t>accepted, not tested: Evaluated on static assets; sensitive patient routes disable caching.</w:t>
            </w:r>
          </w:p>
        </w:tc>
      </w:tr>
      <w:tr w:rsidR="0060162D">
        <w:trPr>
          <w:jc w:val="center"/>
        </w:trPr>
        <w:tc>
          <w:tcPr>
            <w:tcW w:w="1296" w:type="dxa"/>
            <w:tcMar>
              <w:top w:w="50" w:type="dxa"/>
              <w:left w:w="50" w:type="dxa"/>
              <w:bottom w:w="50" w:type="dxa"/>
              <w:right w:w="50" w:type="dxa"/>
            </w:tcMar>
          </w:tcPr>
          <w:p w:rsidR="0060162D" w:rsidRDefault="003563F1">
            <w:r>
              <w:rPr>
                <w:sz w:val="16"/>
              </w:rPr>
              <w:t>10055</w:t>
            </w:r>
          </w:p>
        </w:tc>
        <w:tc>
          <w:tcPr>
            <w:tcW w:w="3312" w:type="dxa"/>
            <w:tcMar>
              <w:top w:w="50" w:type="dxa"/>
              <w:left w:w="50" w:type="dxa"/>
              <w:bottom w:w="50" w:type="dxa"/>
              <w:right w:w="50" w:type="dxa"/>
            </w:tcMar>
          </w:tcPr>
          <w:p w:rsidR="0060162D" w:rsidRDefault="003563F1">
            <w:r>
              <w:rPr>
                <w:sz w:val="16"/>
              </w:rPr>
              <w:t>CSP: Failure to Define Directive with No Fallback</w:t>
            </w:r>
          </w:p>
        </w:tc>
        <w:tc>
          <w:tcPr>
            <w:tcW w:w="1152" w:type="dxa"/>
            <w:tcMar>
              <w:top w:w="50" w:type="dxa"/>
              <w:left w:w="50" w:type="dxa"/>
              <w:bottom w:w="50" w:type="dxa"/>
              <w:right w:w="50" w:type="dxa"/>
            </w:tcMar>
          </w:tcPr>
          <w:p w:rsidR="0060162D" w:rsidRDefault="003563F1">
            <w:r>
              <w:rPr>
                <w:sz w:val="16"/>
              </w:rPr>
              <w:t>Warn</w:t>
            </w:r>
          </w:p>
        </w:tc>
        <w:tc>
          <w:tcPr>
            <w:tcW w:w="4752" w:type="dxa"/>
            <w:tcMar>
              <w:top w:w="50" w:type="dxa"/>
              <w:left w:w="50" w:type="dxa"/>
              <w:bottom w:w="50" w:type="dxa"/>
              <w:right w:w="50" w:type="dxa"/>
            </w:tcMar>
          </w:tcPr>
          <w:p w:rsidR="0060162D" w:rsidRDefault="003563F1">
            <w:r>
              <w:rPr>
                <w:sz w:val="15"/>
              </w:rPr>
              <w:t>mitigated (not re-scanned): Restrictive default-src added to Nginx proxy header</w:t>
            </w:r>
            <w:r>
              <w:rPr>
                <w:sz w:val="15"/>
              </w:rPr>
              <w:t>s.</w:t>
            </w:r>
          </w:p>
        </w:tc>
      </w:tr>
      <w:tr w:rsidR="0060162D">
        <w:trPr>
          <w:jc w:val="center"/>
        </w:trPr>
        <w:tc>
          <w:tcPr>
            <w:tcW w:w="1296" w:type="dxa"/>
            <w:shd w:val="clear" w:color="auto" w:fill="F4F6F7"/>
            <w:tcMar>
              <w:top w:w="50" w:type="dxa"/>
              <w:left w:w="50" w:type="dxa"/>
              <w:bottom w:w="50" w:type="dxa"/>
              <w:right w:w="50" w:type="dxa"/>
            </w:tcMar>
          </w:tcPr>
          <w:p w:rsidR="0060162D" w:rsidRDefault="003563F1">
            <w:r>
              <w:rPr>
                <w:sz w:val="16"/>
              </w:rPr>
              <w:t>10096</w:t>
            </w:r>
          </w:p>
        </w:tc>
        <w:tc>
          <w:tcPr>
            <w:tcW w:w="3312" w:type="dxa"/>
            <w:shd w:val="clear" w:color="auto" w:fill="F4F6F7"/>
            <w:tcMar>
              <w:top w:w="50" w:type="dxa"/>
              <w:left w:w="50" w:type="dxa"/>
              <w:bottom w:w="50" w:type="dxa"/>
              <w:right w:w="50" w:type="dxa"/>
            </w:tcMar>
          </w:tcPr>
          <w:p w:rsidR="0060162D" w:rsidRDefault="003563F1">
            <w:r>
              <w:rPr>
                <w:sz w:val="16"/>
              </w:rPr>
              <w:t>Timestamp Disclosure - Unix</w:t>
            </w:r>
          </w:p>
        </w:tc>
        <w:tc>
          <w:tcPr>
            <w:tcW w:w="1152" w:type="dxa"/>
            <w:shd w:val="clear" w:color="auto" w:fill="F4F6F7"/>
            <w:tcMar>
              <w:top w:w="50" w:type="dxa"/>
              <w:left w:w="50" w:type="dxa"/>
              <w:bottom w:w="50" w:type="dxa"/>
              <w:right w:w="50" w:type="dxa"/>
            </w:tcMar>
          </w:tcPr>
          <w:p w:rsidR="0060162D" w:rsidRDefault="003563F1">
            <w:r>
              <w:rPr>
                <w:sz w:val="16"/>
              </w:rPr>
              <w:t>Warn</w:t>
            </w:r>
          </w:p>
        </w:tc>
        <w:tc>
          <w:tcPr>
            <w:tcW w:w="4752" w:type="dxa"/>
            <w:shd w:val="clear" w:color="auto" w:fill="F4F6F7"/>
            <w:tcMar>
              <w:top w:w="50" w:type="dxa"/>
              <w:left w:w="50" w:type="dxa"/>
              <w:bottom w:w="50" w:type="dxa"/>
              <w:right w:w="50" w:type="dxa"/>
            </w:tcMar>
          </w:tcPr>
          <w:p w:rsidR="0060162D" w:rsidRDefault="003563F1">
            <w:r>
              <w:rPr>
                <w:sz w:val="15"/>
              </w:rPr>
              <w:t>accepted, not tested: Internal diagnostic timestamps in health responses.</w:t>
            </w:r>
          </w:p>
        </w:tc>
      </w:tr>
      <w:tr w:rsidR="0060162D">
        <w:trPr>
          <w:jc w:val="center"/>
        </w:trPr>
        <w:tc>
          <w:tcPr>
            <w:tcW w:w="1296" w:type="dxa"/>
            <w:tcMar>
              <w:top w:w="50" w:type="dxa"/>
              <w:left w:w="50" w:type="dxa"/>
              <w:bottom w:w="50" w:type="dxa"/>
              <w:right w:w="50" w:type="dxa"/>
            </w:tcMar>
          </w:tcPr>
          <w:p w:rsidR="0060162D" w:rsidRDefault="003563F1">
            <w:r>
              <w:rPr>
                <w:sz w:val="16"/>
              </w:rPr>
              <w:t>10109</w:t>
            </w:r>
          </w:p>
        </w:tc>
        <w:tc>
          <w:tcPr>
            <w:tcW w:w="3312" w:type="dxa"/>
            <w:tcMar>
              <w:top w:w="50" w:type="dxa"/>
              <w:left w:w="50" w:type="dxa"/>
              <w:bottom w:w="50" w:type="dxa"/>
              <w:right w:w="50" w:type="dxa"/>
            </w:tcMar>
          </w:tcPr>
          <w:p w:rsidR="0060162D" w:rsidRDefault="003563F1">
            <w:r>
              <w:rPr>
                <w:sz w:val="16"/>
              </w:rPr>
              <w:t>Modern Web Application</w:t>
            </w:r>
          </w:p>
        </w:tc>
        <w:tc>
          <w:tcPr>
            <w:tcW w:w="1152" w:type="dxa"/>
            <w:tcMar>
              <w:top w:w="50" w:type="dxa"/>
              <w:left w:w="50" w:type="dxa"/>
              <w:bottom w:w="50" w:type="dxa"/>
              <w:right w:w="50" w:type="dxa"/>
            </w:tcMar>
          </w:tcPr>
          <w:p w:rsidR="0060162D" w:rsidRDefault="003563F1">
            <w:r>
              <w:rPr>
                <w:sz w:val="16"/>
              </w:rPr>
              <w:t>Warn</w:t>
            </w:r>
          </w:p>
        </w:tc>
        <w:tc>
          <w:tcPr>
            <w:tcW w:w="4752" w:type="dxa"/>
            <w:tcMar>
              <w:top w:w="50" w:type="dxa"/>
              <w:left w:w="50" w:type="dxa"/>
              <w:bottom w:w="50" w:type="dxa"/>
              <w:right w:w="50" w:type="dxa"/>
            </w:tcMar>
          </w:tcPr>
          <w:p w:rsidR="0060162D" w:rsidRDefault="003563F1">
            <w:r>
              <w:rPr>
                <w:sz w:val="15"/>
              </w:rPr>
              <w:t>accepted, not tested: Informational alert identifying single-page/Streamlit frontend.</w:t>
            </w:r>
          </w:p>
        </w:tc>
      </w:tr>
      <w:tr w:rsidR="0060162D">
        <w:trPr>
          <w:jc w:val="center"/>
        </w:trPr>
        <w:tc>
          <w:tcPr>
            <w:tcW w:w="1296" w:type="dxa"/>
            <w:shd w:val="clear" w:color="auto" w:fill="F4F6F7"/>
            <w:tcMar>
              <w:top w:w="50" w:type="dxa"/>
              <w:left w:w="50" w:type="dxa"/>
              <w:bottom w:w="50" w:type="dxa"/>
              <w:right w:w="50" w:type="dxa"/>
            </w:tcMar>
          </w:tcPr>
          <w:p w:rsidR="0060162D" w:rsidRDefault="003563F1">
            <w:r>
              <w:rPr>
                <w:sz w:val="16"/>
              </w:rPr>
              <w:t>90004</w:t>
            </w:r>
          </w:p>
        </w:tc>
        <w:tc>
          <w:tcPr>
            <w:tcW w:w="3312" w:type="dxa"/>
            <w:shd w:val="clear" w:color="auto" w:fill="F4F6F7"/>
            <w:tcMar>
              <w:top w:w="50" w:type="dxa"/>
              <w:left w:w="50" w:type="dxa"/>
              <w:bottom w:w="50" w:type="dxa"/>
              <w:right w:w="50" w:type="dxa"/>
            </w:tcMar>
          </w:tcPr>
          <w:p w:rsidR="0060162D" w:rsidRDefault="003563F1">
            <w:r>
              <w:rPr>
                <w:sz w:val="16"/>
              </w:rPr>
              <w:t xml:space="preserve">Cross-Origin-Embedder-Policy Header </w:t>
            </w:r>
            <w:r>
              <w:rPr>
                <w:sz w:val="16"/>
              </w:rPr>
              <w:lastRenderedPageBreak/>
              <w:t>Missing</w:t>
            </w:r>
          </w:p>
        </w:tc>
        <w:tc>
          <w:tcPr>
            <w:tcW w:w="1152" w:type="dxa"/>
            <w:shd w:val="clear" w:color="auto" w:fill="F4F6F7"/>
            <w:tcMar>
              <w:top w:w="50" w:type="dxa"/>
              <w:left w:w="50" w:type="dxa"/>
              <w:bottom w:w="50" w:type="dxa"/>
              <w:right w:w="50" w:type="dxa"/>
            </w:tcMar>
          </w:tcPr>
          <w:p w:rsidR="0060162D" w:rsidRDefault="003563F1">
            <w:r>
              <w:rPr>
                <w:sz w:val="16"/>
              </w:rPr>
              <w:lastRenderedPageBreak/>
              <w:t>Warn</w:t>
            </w:r>
          </w:p>
        </w:tc>
        <w:tc>
          <w:tcPr>
            <w:tcW w:w="4752" w:type="dxa"/>
            <w:shd w:val="clear" w:color="auto" w:fill="F4F6F7"/>
            <w:tcMar>
              <w:top w:w="50" w:type="dxa"/>
              <w:left w:w="50" w:type="dxa"/>
              <w:bottom w:w="50" w:type="dxa"/>
              <w:right w:w="50" w:type="dxa"/>
            </w:tcMar>
          </w:tcPr>
          <w:p w:rsidR="0060162D" w:rsidRDefault="003563F1">
            <w:r>
              <w:rPr>
                <w:sz w:val="15"/>
              </w:rPr>
              <w:t xml:space="preserve">accepted, not tested: Cross-origin embedding restricted by </w:t>
            </w:r>
            <w:r>
              <w:rPr>
                <w:sz w:val="15"/>
              </w:rPr>
              <w:lastRenderedPageBreak/>
              <w:t>network boundaries.</w:t>
            </w:r>
          </w:p>
        </w:tc>
      </w:tr>
    </w:tbl>
    <w:p w:rsidR="0060162D" w:rsidRDefault="003563F1">
      <w:pPr>
        <w:spacing w:before="200" w:after="80"/>
      </w:pPr>
      <w:r>
        <w:rPr>
          <w:rFonts w:ascii="Times New Roman" w:hAnsi="Times New Roman"/>
          <w:b/>
          <w:color w:val="154360"/>
          <w:sz w:val="24"/>
        </w:rPr>
        <w:lastRenderedPageBreak/>
        <w:t>4.6 Literature-Linked Discussion &amp; Analysis</w:t>
      </w:r>
    </w:p>
    <w:p w:rsidR="0060162D" w:rsidRDefault="003563F1">
      <w:pPr>
        <w:spacing w:after="80"/>
        <w:jc w:val="both"/>
      </w:pPr>
      <w:r>
        <w:rPr>
          <w:rFonts w:ascii="Times New Roman" w:hAnsi="Times New Roman"/>
          <w:color w:val="212121"/>
        </w:rPr>
        <w:t xml:space="preserve">The empirical findings obtained across ArogyaMitra address vulnerabilities </w:t>
      </w:r>
      <w:r>
        <w:rPr>
          <w:rFonts w:ascii="Times New Roman" w:hAnsi="Times New Roman"/>
          <w:color w:val="212121"/>
        </w:rPr>
        <w:t>documented in literature:</w:t>
      </w:r>
    </w:p>
    <w:p w:rsidR="0060162D" w:rsidRDefault="003563F1">
      <w:pPr>
        <w:spacing w:after="60"/>
        <w:jc w:val="both"/>
      </w:pPr>
      <w:r>
        <w:rPr>
          <w:rFonts w:ascii="Times New Roman" w:hAnsi="Times New Roman"/>
          <w:color w:val="212121"/>
        </w:rPr>
        <w:t>1. Addressing the Swiss-Cheese Failure Model (Wallace et al. [1]): Wallace et al. cautioned that commercial symptom checkers produce safety hazards when classification errors lead to delayed triage. In ArogyaMitra, emergency detec</w:t>
      </w:r>
      <w:r>
        <w:rPr>
          <w:rFonts w:ascii="Times New Roman" w:hAnsi="Times New Roman"/>
          <w:color w:val="212121"/>
        </w:rPr>
        <w:t>tion is decoupled from classification: deterministic red-flag screening operates before ML inference, ensuring acute emergencies are triaged safely regardless of model confidence.</w:t>
      </w:r>
    </w:p>
    <w:p w:rsidR="0060162D" w:rsidRDefault="003563F1">
      <w:pPr>
        <w:spacing w:after="60"/>
        <w:jc w:val="both"/>
      </w:pPr>
      <w:r>
        <w:rPr>
          <w:rFonts w:ascii="Times New Roman" w:hAnsi="Times New Roman"/>
          <w:color w:val="212121"/>
        </w:rPr>
        <w:t>2. Grounding Classifier Confidence (Niculescu-Mizil &amp; Caruana [2]): Literatu</w:t>
      </w:r>
      <w:r>
        <w:rPr>
          <w:rFonts w:ascii="Times New Roman" w:hAnsi="Times New Roman"/>
          <w:color w:val="212121"/>
        </w:rPr>
        <w:t>re established that Naive Bayes pushes probabilities toward 0 and 1, while calibration methods can distort predictions on small datasets. ArogyaMitra labels scores as uncalibrated posterior estimates and uses exact additive log-odds to explain feature attr</w:t>
      </w:r>
      <w:r>
        <w:rPr>
          <w:rFonts w:ascii="Times New Roman" w:hAnsi="Times New Roman"/>
          <w:color w:val="212121"/>
        </w:rPr>
        <w:t>ibutions.</w:t>
      </w:r>
    </w:p>
    <w:p w:rsidR="0060162D" w:rsidRDefault="003563F1">
      <w:pPr>
        <w:spacing w:after="120"/>
        <w:jc w:val="both"/>
      </w:pPr>
      <w:r>
        <w:rPr>
          <w:rFonts w:ascii="Times New Roman" w:hAnsi="Times New Roman"/>
          <w:color w:val="212121"/>
        </w:rPr>
        <w:t>3. Containing LLM Hallucinations (Ji et al. [6]): Generative models can fabricate medical claims. By stripping the LLM of diagnostic authority, enforcing a 20s timeout cap, and using confidence filters backed by pre-compiled templates, ArogyaMitr</w:t>
      </w:r>
      <w:r>
        <w:rPr>
          <w:rFonts w:ascii="Times New Roman" w:hAnsi="Times New Roman"/>
          <w:color w:val="212121"/>
        </w:rPr>
        <w:t>a bounds generative behavior.</w:t>
      </w:r>
    </w:p>
    <w:p w:rsidR="0060162D" w:rsidRDefault="003563F1">
      <w:pPr>
        <w:spacing w:before="200" w:after="80"/>
      </w:pPr>
      <w:r>
        <w:rPr>
          <w:rFonts w:ascii="Times New Roman" w:hAnsi="Times New Roman"/>
          <w:b/>
          <w:color w:val="154360"/>
          <w:sz w:val="24"/>
        </w:rPr>
        <w:t>4.7 Limitations &amp; Threats to Validity</w:t>
      </w:r>
    </w:p>
    <w:p w:rsidR="0060162D" w:rsidRDefault="003563F1">
      <w:pPr>
        <w:spacing w:after="80"/>
        <w:jc w:val="both"/>
      </w:pPr>
      <w:r>
        <w:rPr>
          <w:rFonts w:ascii="Times New Roman" w:hAnsi="Times New Roman"/>
          <w:color w:val="212121"/>
        </w:rPr>
        <w:t>In accordance with engineering integrity standards, the known limitations of the prototype are fully disclosed (docs/KNOWN_LIMITATIONS.md):</w:t>
      </w:r>
    </w:p>
    <w:p w:rsidR="0060162D" w:rsidRDefault="003563F1">
      <w:pPr>
        <w:spacing w:after="40"/>
        <w:jc w:val="both"/>
      </w:pPr>
      <w:r>
        <w:rPr>
          <w:rFonts w:ascii="Times New Roman" w:hAnsi="Times New Roman"/>
          <w:color w:val="212121"/>
        </w:rPr>
        <w:t xml:space="preserve">1. Synthetic Source Data: The model was trained </w:t>
      </w:r>
      <w:r>
        <w:rPr>
          <w:rFonts w:ascii="Times New Roman" w:hAnsi="Times New Roman"/>
          <w:color w:val="212121"/>
        </w:rPr>
        <w:t>on synthetic data (304 unique rows across 41 classes). It has not been validated on real clinical EHR cohorts. No symptom severity grades exist in the dataset; symptoms are modeled as binary indicators.</w:t>
      </w:r>
    </w:p>
    <w:p w:rsidR="0060162D" w:rsidRDefault="003563F1">
      <w:pPr>
        <w:spacing w:after="40"/>
        <w:jc w:val="both"/>
      </w:pPr>
      <w:r>
        <w:rPr>
          <w:rFonts w:ascii="Times New Roman" w:hAnsi="Times New Roman"/>
          <w:color w:val="212121"/>
        </w:rPr>
        <w:t>2. Conditional Independence Assumption: Correlated sy</w:t>
      </w:r>
      <w:r>
        <w:rPr>
          <w:rFonts w:ascii="Times New Roman" w:hAnsi="Times New Roman"/>
          <w:color w:val="212121"/>
        </w:rPr>
        <w:t>mptoms (e.g., cough and breathlessness) double-count statistical evidence, causing confidence scores to saturate near 100%.</w:t>
      </w:r>
    </w:p>
    <w:p w:rsidR="0060162D" w:rsidRDefault="003563F1">
      <w:pPr>
        <w:spacing w:after="40"/>
        <w:jc w:val="both"/>
      </w:pPr>
      <w:r>
        <w:rPr>
          <w:rFonts w:ascii="Times New Roman" w:hAnsi="Times New Roman"/>
          <w:color w:val="212121"/>
        </w:rPr>
        <w:t>3. Frontline Decision Support Only: The model outputs distributions across 41 predefined classes. It is an assistive screening aid a</w:t>
      </w:r>
      <w:r>
        <w:rPr>
          <w:rFonts w:ascii="Times New Roman" w:hAnsi="Times New Roman"/>
          <w:color w:val="212121"/>
        </w:rPr>
        <w:t>nd cannot replace clinical examinations or laboratory testing.</w:t>
      </w:r>
    </w:p>
    <w:p w:rsidR="0060162D" w:rsidRDefault="003563F1">
      <w:pPr>
        <w:spacing w:after="40"/>
        <w:jc w:val="both"/>
      </w:pPr>
      <w:r>
        <w:rPr>
          <w:rFonts w:ascii="Times New Roman" w:hAnsi="Times New Roman"/>
          <w:color w:val="212121"/>
        </w:rPr>
        <w:t xml:space="preserve">4. Safe Mode as an Automated Resilience Mechanism: Due to external Gemini API rate limits (HTTP 429) and upstream model lifecycle changes, Safe Mode serves as an automated, verified rule-based </w:t>
      </w:r>
      <w:r>
        <w:rPr>
          <w:rFonts w:ascii="Times New Roman" w:hAnsi="Times New Roman"/>
          <w:color w:val="212121"/>
        </w:rPr>
        <w:t>resilience mechanism rather than an ad-hoc fallback. It deterministically renders pre-compiled clinical templates, ensuring zero service disruption and bounding latency during network or cloud provider outages.</w:t>
      </w:r>
    </w:p>
    <w:p w:rsidR="0060162D" w:rsidRDefault="003563F1">
      <w:pPr>
        <w:spacing w:after="40"/>
        <w:jc w:val="both"/>
      </w:pPr>
      <w:r>
        <w:rPr>
          <w:rFonts w:ascii="Times New Roman" w:hAnsi="Times New Roman"/>
          <w:color w:val="212121"/>
        </w:rPr>
        <w:t>5. Draft Fallback Templates: Clinical fallbac</w:t>
      </w:r>
      <w:r>
        <w:rPr>
          <w:rFonts w:ascii="Times New Roman" w:hAnsi="Times New Roman"/>
          <w:color w:val="212121"/>
        </w:rPr>
        <w:t>k templates remain labeled DRAFT pending review by a licensed medical board.</w:t>
      </w:r>
    </w:p>
    <w:p w:rsidR="0060162D" w:rsidRDefault="003563F1">
      <w:pPr>
        <w:spacing w:after="40"/>
        <w:jc w:val="both"/>
      </w:pPr>
      <w:r>
        <w:rPr>
          <w:rFonts w:ascii="Times New Roman" w:hAnsi="Times New Roman"/>
          <w:color w:val="212121"/>
        </w:rPr>
        <w:t>6. Self-Signed TLS Certificate: The gateway uses a self-signed certificate for arogyamitra.local, requiring explicit trust in test environments.</w:t>
      </w:r>
    </w:p>
    <w:p w:rsidR="0060162D" w:rsidRDefault="003563F1">
      <w:pPr>
        <w:spacing w:after="40"/>
        <w:jc w:val="both"/>
      </w:pPr>
      <w:r>
        <w:rPr>
          <w:rFonts w:ascii="Times New Roman" w:hAnsi="Times New Roman"/>
          <w:color w:val="212121"/>
        </w:rPr>
        <w:t xml:space="preserve">7. Single-Replica Stack: Runs as </w:t>
      </w:r>
      <w:r>
        <w:rPr>
          <w:rFonts w:ascii="Times New Roman" w:hAnsi="Times New Roman"/>
          <w:color w:val="212121"/>
        </w:rPr>
        <w:t>single-replica containers on a single host node without multi-region clustering or Kubernetes autoscaling.</w:t>
      </w:r>
    </w:p>
    <w:p w:rsidR="0060162D" w:rsidRDefault="003563F1">
      <w:pPr>
        <w:spacing w:after="40"/>
        <w:jc w:val="both"/>
      </w:pPr>
      <w:r>
        <w:rPr>
          <w:rFonts w:ascii="Times New Roman" w:hAnsi="Times New Roman"/>
          <w:color w:val="212121"/>
        </w:rPr>
        <w:t>8. In-Memory Rate Limiting: Rate limit counters reside in local Node.js process memory rather than a shared Redis store.</w:t>
      </w:r>
    </w:p>
    <w:p w:rsidR="0060162D" w:rsidRDefault="003563F1">
      <w:pPr>
        <w:spacing w:after="40"/>
        <w:jc w:val="both"/>
      </w:pPr>
      <w:r>
        <w:rPr>
          <w:rFonts w:ascii="Times New Roman" w:hAnsi="Times New Roman"/>
          <w:color w:val="212121"/>
        </w:rPr>
        <w:t xml:space="preserve">9. Offline Scope: Inference </w:t>
      </w:r>
      <w:r>
        <w:rPr>
          <w:rFonts w:ascii="Times New Roman" w:hAnsi="Times New Roman"/>
          <w:color w:val="212121"/>
        </w:rPr>
        <w:t>requires network connection to the local Docker gateway; fully offline in-browser execution is not yet compiled.</w:t>
      </w:r>
    </w:p>
    <w:p w:rsidR="0060162D" w:rsidRDefault="003563F1">
      <w:pPr>
        <w:spacing w:after="80"/>
        <w:jc w:val="both"/>
      </w:pPr>
      <w:r>
        <w:rPr>
          <w:rFonts w:ascii="Times New Roman" w:hAnsi="Times New Roman"/>
          <w:color w:val="212121"/>
        </w:rPr>
        <w:t xml:space="preserve">10. Devanagari Typography: ReportLab lacks HarfBuzz complex script shaping, causing occasional mispositioned vowel matras in Hindi and Marathi </w:t>
      </w:r>
      <w:r>
        <w:rPr>
          <w:rFonts w:ascii="Times New Roman" w:hAnsi="Times New Roman"/>
          <w:color w:val="212121"/>
        </w:rPr>
        <w:t>PDFs.</w:t>
      </w:r>
    </w:p>
    <w:p w:rsidR="0060162D" w:rsidRDefault="003563F1">
      <w:pPr>
        <w:spacing w:after="120"/>
        <w:jc w:val="both"/>
      </w:pPr>
      <w:r>
        <w:rPr>
          <w:rFonts w:ascii="Times New Roman" w:hAnsi="Times New Roman"/>
          <w:color w:val="212121"/>
        </w:rPr>
        <w:lastRenderedPageBreak/>
        <w:t>Earlier prototype workflow defects (escalation persistence, physician queue retrieval, second-opinion saving, worker review visibility, and session expiry handling) were comprehensively remediated and verified in the remediation branch across 11/11 P</w:t>
      </w:r>
      <w:r>
        <w:rPr>
          <w:rFonts w:ascii="Times New Roman" w:hAnsi="Times New Roman"/>
          <w:color w:val="212121"/>
        </w:rPr>
        <w:t>laywright journeys.</w:t>
      </w:r>
    </w:p>
    <w:p w:rsidR="0060162D" w:rsidRDefault="003563F1">
      <w:r>
        <w:br w:type="page"/>
      </w:r>
    </w:p>
    <w:p w:rsidR="0060162D" w:rsidRDefault="003563F1">
      <w:pPr>
        <w:spacing w:before="280" w:after="160"/>
      </w:pPr>
      <w:r>
        <w:rPr>
          <w:rFonts w:ascii="Times New Roman" w:hAnsi="Times New Roman"/>
          <w:b/>
          <w:color w:val="154360"/>
          <w:sz w:val="28"/>
        </w:rPr>
        <w:lastRenderedPageBreak/>
        <w:t>Chapter 5: Conclusion &amp; Future Scope</w:t>
      </w:r>
    </w:p>
    <w:p w:rsidR="0060162D" w:rsidRDefault="003563F1">
      <w:pPr>
        <w:spacing w:before="200" w:after="80"/>
      </w:pPr>
      <w:r>
        <w:rPr>
          <w:rFonts w:ascii="Times New Roman" w:hAnsi="Times New Roman"/>
          <w:b/>
          <w:color w:val="154360"/>
          <w:sz w:val="24"/>
        </w:rPr>
        <w:t>5.1 Project Summary &amp; Achievements</w:t>
      </w:r>
    </w:p>
    <w:p w:rsidR="0060162D" w:rsidRDefault="003563F1">
      <w:pPr>
        <w:spacing w:after="80"/>
        <w:jc w:val="both"/>
      </w:pPr>
      <w:r>
        <w:rPr>
          <w:rFonts w:ascii="Times New Roman" w:hAnsi="Times New Roman"/>
          <w:color w:val="212121"/>
        </w:rPr>
        <w:t>In this project, I engineered and evaluated ArogyaMitra, an explainable and fail-closed AI-assisted clinical decision support system prototype for community healt</w:t>
      </w:r>
      <w:r>
        <w:rPr>
          <w:rFonts w:ascii="Times New Roman" w:hAnsi="Times New Roman"/>
          <w:color w:val="212121"/>
        </w:rPr>
        <w:t>hcare workers. Addressing vulnerabilities documented in clinical literature—specifically diagnostic inaccuracy in symptom checkers (Wallace et al. [1]) and uncalibrated posteriors in Naive Bayes (Niculescu-Mizil &amp; Caruana [2])—I achieved the following engi</w:t>
      </w:r>
      <w:r>
        <w:rPr>
          <w:rFonts w:ascii="Times New Roman" w:hAnsi="Times New Roman"/>
          <w:color w:val="212121"/>
        </w:rPr>
        <w:t>neering outcomes:</w:t>
      </w:r>
    </w:p>
    <w:p w:rsidR="0060162D" w:rsidRDefault="003563F1">
      <w:pPr>
        <w:spacing w:after="60"/>
        <w:jc w:val="both"/>
      </w:pPr>
      <w:r>
        <w:rPr>
          <w:rFonts w:ascii="Times New Roman" w:hAnsi="Times New Roman"/>
          <w:color w:val="212121"/>
        </w:rPr>
        <w:t>1. Deduplicated Baseline Benchmark: Identified and removed a 93.8% synthetic duplication artifact in raw public clinical data, establishing a clean 304-row benchmark across 41 disease classes and 131 symptoms.</w:t>
      </w:r>
    </w:p>
    <w:p w:rsidR="0060162D" w:rsidRDefault="003563F1">
      <w:pPr>
        <w:spacing w:after="60"/>
        <w:jc w:val="both"/>
      </w:pPr>
      <w:r>
        <w:rPr>
          <w:rFonts w:ascii="Times New Roman" w:hAnsi="Times New Roman"/>
          <w:color w:val="212121"/>
        </w:rPr>
        <w:t>2. Robust Bayesian Inference</w:t>
      </w:r>
      <w:r>
        <w:rPr>
          <w:rFonts w:ascii="Times New Roman" w:hAnsi="Times New Roman"/>
          <w:color w:val="212121"/>
        </w:rPr>
        <w:t>: Evaluated stateless Bernoulli Naive Bayes against tuned gradient-boosted trees under symptom dropout, demonstrating 0.919 accuracy vs. 0.683 for LightGBM at 50% missing data, with an inference execution time of 1.8 ms in internal container benchmarks.</w:t>
      </w:r>
    </w:p>
    <w:p w:rsidR="0060162D" w:rsidRDefault="003563F1">
      <w:pPr>
        <w:spacing w:after="60"/>
        <w:jc w:val="both"/>
      </w:pPr>
      <w:r>
        <w:rPr>
          <w:rFonts w:ascii="Times New Roman" w:hAnsi="Times New Roman"/>
          <w:color w:val="212121"/>
        </w:rPr>
        <w:t>3.</w:t>
      </w:r>
      <w:r>
        <w:rPr>
          <w:rFonts w:ascii="Times New Roman" w:hAnsi="Times New Roman"/>
          <w:color w:val="212121"/>
        </w:rPr>
        <w:t xml:space="preserve"> Closed-Form Feature Attribution: Derived exact mathematical log-odds symptom attributions satisfying additive efficiency without sampling approximations.</w:t>
      </w:r>
    </w:p>
    <w:p w:rsidR="0060162D" w:rsidRDefault="003563F1">
      <w:pPr>
        <w:spacing w:after="60"/>
        <w:jc w:val="both"/>
      </w:pPr>
      <w:r>
        <w:rPr>
          <w:rFonts w:ascii="Times New Roman" w:hAnsi="Times New Roman"/>
          <w:color w:val="212121"/>
        </w:rPr>
        <w:t>4. Fail-Closed Safety Architecture: Decoupled emergency detection from classification via determinist</w:t>
      </w:r>
      <w:r>
        <w:rPr>
          <w:rFonts w:ascii="Times New Roman" w:hAnsi="Times New Roman"/>
          <w:color w:val="212121"/>
        </w:rPr>
        <w:t>ic red-flag overrides; isolated the LLM narrative layer behind 10s/20s timeout caps and confidence filters backed by pre-compiled templates; and replaced client-side mocks with explicit HTTP 503 error states.</w:t>
      </w:r>
    </w:p>
    <w:p w:rsidR="0060162D" w:rsidRDefault="003563F1">
      <w:pPr>
        <w:spacing w:after="160"/>
        <w:jc w:val="both"/>
      </w:pPr>
      <w:r>
        <w:rPr>
          <w:rFonts w:ascii="Times New Roman" w:hAnsi="Times New Roman"/>
          <w:color w:val="212121"/>
        </w:rPr>
        <w:t>5. Layered Container Security &amp; Verification: E</w:t>
      </w:r>
      <w:r>
        <w:rPr>
          <w:rFonts w:ascii="Times New Roman" w:hAnsi="Times New Roman"/>
          <w:color w:val="212121"/>
        </w:rPr>
        <w:t>nforced TLS 1.2/1.3, Argon2id hashing, AES-256-GCM field encryption, and optimistic concurrency controls (__v). Achieved zero fixable Critical/High (Trivy --ignore-unfixed) container vulnerabilities and 100% pass rates across 322 automated prototype tests.</w:t>
      </w:r>
    </w:p>
    <w:p w:rsidR="0060162D" w:rsidRDefault="003563F1">
      <w:pPr>
        <w:spacing w:before="200" w:after="80"/>
      </w:pPr>
      <w:r>
        <w:rPr>
          <w:rFonts w:ascii="Times New Roman" w:hAnsi="Times New Roman"/>
          <w:b/>
          <w:color w:val="154360"/>
          <w:sz w:val="24"/>
        </w:rPr>
        <w:t>5.2 Lessons Learned &amp; Engineering Insights</w:t>
      </w:r>
    </w:p>
    <w:p w:rsidR="0060162D" w:rsidRDefault="003563F1">
      <w:pPr>
        <w:spacing w:after="80"/>
        <w:jc w:val="both"/>
      </w:pPr>
      <w:r>
        <w:rPr>
          <w:rFonts w:ascii="Times New Roman" w:hAnsi="Times New Roman"/>
          <w:color w:val="212121"/>
        </w:rPr>
        <w:t>The iterative design and testing of ArogyaMitra yielded key engineering insights:</w:t>
      </w:r>
    </w:p>
    <w:p w:rsidR="0060162D" w:rsidRDefault="003563F1">
      <w:pPr>
        <w:spacing w:after="60"/>
        <w:jc w:val="both"/>
      </w:pPr>
      <w:r>
        <w:rPr>
          <w:rFonts w:ascii="Times New Roman" w:hAnsi="Times New Roman"/>
          <w:color w:val="212121"/>
        </w:rPr>
        <w:t>1. Danger of Silent Fallback Mocks: Returning canned predictions during a service outage creates clinical hazards. Designing for f</w:t>
      </w:r>
      <w:r>
        <w:rPr>
          <w:rFonts w:ascii="Times New Roman" w:hAnsi="Times New Roman"/>
          <w:color w:val="212121"/>
        </w:rPr>
        <w:t>ail-closed behavior—explicitly halting unsafe workflows and returning HTTP 503—is essential in healthcare software.</w:t>
      </w:r>
    </w:p>
    <w:p w:rsidR="0060162D" w:rsidRDefault="003563F1">
      <w:pPr>
        <w:spacing w:after="60"/>
        <w:jc w:val="both"/>
      </w:pPr>
      <w:r>
        <w:rPr>
          <w:rFonts w:ascii="Times New Roman" w:hAnsi="Times New Roman"/>
          <w:color w:val="212121"/>
        </w:rPr>
        <w:t>2. Calibration Limits on Small Cohorts: Demonstrating that Platt scaling degraded log loss on 304 unique rows confirmed that parametric cali</w:t>
      </w:r>
      <w:r>
        <w:rPr>
          <w:rFonts w:ascii="Times New Roman" w:hAnsi="Times New Roman"/>
          <w:color w:val="212121"/>
        </w:rPr>
        <w:t>bration cannot be applied uncritically to small clinical datasets. Scores must be transparently communicated as uncalibrated estimates.</w:t>
      </w:r>
    </w:p>
    <w:p w:rsidR="0060162D" w:rsidRDefault="003563F1">
      <w:pPr>
        <w:spacing w:after="160"/>
        <w:jc w:val="both"/>
      </w:pPr>
      <w:r>
        <w:rPr>
          <w:rFonts w:ascii="Times New Roman" w:hAnsi="Times New Roman"/>
          <w:color w:val="212121"/>
        </w:rPr>
        <w:t>3. Combined Profiling &amp; Optimization: Profiling revealed that unpaginated queries dominated list latency. Implementing s</w:t>
      </w:r>
      <w:r>
        <w:rPr>
          <w:rFonts w:ascii="Times New Roman" w:hAnsi="Times New Roman"/>
          <w:color w:val="212121"/>
        </w:rPr>
        <w:t>erver-side pagination and projection yielded a 60.5% p50 latency reduction, confirming the value of targeted optimization.</w:t>
      </w:r>
    </w:p>
    <w:p w:rsidR="0060162D" w:rsidRDefault="003563F1">
      <w:pPr>
        <w:spacing w:before="200" w:after="80"/>
      </w:pPr>
      <w:r>
        <w:rPr>
          <w:rFonts w:ascii="Times New Roman" w:hAnsi="Times New Roman"/>
          <w:b/>
          <w:color w:val="154360"/>
          <w:sz w:val="24"/>
        </w:rPr>
        <w:t>5.3 Future Work &amp; Roadmap</w:t>
      </w:r>
    </w:p>
    <w:p w:rsidR="0060162D" w:rsidRDefault="003563F1">
      <w:pPr>
        <w:spacing w:after="80"/>
        <w:jc w:val="both"/>
      </w:pPr>
      <w:r>
        <w:rPr>
          <w:rFonts w:ascii="Times New Roman" w:hAnsi="Times New Roman"/>
          <w:color w:val="212121"/>
        </w:rPr>
        <w:t>Key milestones for future development include:</w:t>
      </w:r>
    </w:p>
    <w:p w:rsidR="0060162D" w:rsidRDefault="003563F1">
      <w:pPr>
        <w:spacing w:after="60"/>
        <w:jc w:val="both"/>
      </w:pPr>
      <w:r>
        <w:rPr>
          <w:rFonts w:ascii="Times New Roman" w:hAnsi="Times New Roman"/>
          <w:color w:val="212121"/>
        </w:rPr>
        <w:t>1. Prospective Clinical Pilot: Conduct observational studies</w:t>
      </w:r>
      <w:r>
        <w:rPr>
          <w:rFonts w:ascii="Times New Roman" w:hAnsi="Times New Roman"/>
          <w:color w:val="212121"/>
        </w:rPr>
        <w:t xml:space="preserve"> in Health and Wellness Centres to evaluate concordance between health worker triage recommendations and Medical Officer diagnoses.</w:t>
      </w:r>
    </w:p>
    <w:p w:rsidR="0060162D" w:rsidRDefault="003563F1">
      <w:pPr>
        <w:spacing w:after="60"/>
        <w:jc w:val="both"/>
      </w:pPr>
      <w:r>
        <w:rPr>
          <w:rFonts w:ascii="Times New Roman" w:hAnsi="Times New Roman"/>
          <w:color w:val="212121"/>
        </w:rPr>
        <w:t>2. ABHA &amp; ABDM Ecosystem Integration: Implement standardized HL7 FHIR interfaces for bidirectional health record synchroniza</w:t>
      </w:r>
      <w:r>
        <w:rPr>
          <w:rFonts w:ascii="Times New Roman" w:hAnsi="Times New Roman"/>
          <w:color w:val="212121"/>
        </w:rPr>
        <w:t>tion with the Ayushman Bharat Digital Mission.</w:t>
      </w:r>
    </w:p>
    <w:p w:rsidR="0060162D" w:rsidRDefault="003563F1">
      <w:pPr>
        <w:spacing w:after="60"/>
        <w:jc w:val="both"/>
      </w:pPr>
      <w:r>
        <w:rPr>
          <w:rFonts w:ascii="Times New Roman" w:hAnsi="Times New Roman"/>
          <w:color w:val="212121"/>
        </w:rPr>
        <w:t>3. Multi-Modal Intake: Ingest continuous vital signs (SpO2, pulse rate, automated blood pressure) alongside symptom indicator vectors.</w:t>
      </w:r>
    </w:p>
    <w:p w:rsidR="0060162D" w:rsidRDefault="003563F1">
      <w:pPr>
        <w:spacing w:after="160"/>
        <w:jc w:val="both"/>
      </w:pPr>
      <w:r>
        <w:rPr>
          <w:rFonts w:ascii="Times New Roman" w:hAnsi="Times New Roman"/>
          <w:color w:val="212121"/>
        </w:rPr>
        <w:lastRenderedPageBreak/>
        <w:t>4. Non-Parametric Calibration on Clinical Cohorts: When genuine multi-thou</w:t>
      </w:r>
      <w:r>
        <w:rPr>
          <w:rFonts w:ascii="Times New Roman" w:hAnsi="Times New Roman"/>
          <w:color w:val="212121"/>
        </w:rPr>
        <w:t>sand patient cohorts become available, train non-parametric calibration models (such as beta calibration) to deliver calibrated risk intervals.</w:t>
      </w:r>
    </w:p>
    <w:p w:rsidR="0060162D" w:rsidRDefault="003563F1">
      <w:r>
        <w:br w:type="page"/>
      </w:r>
    </w:p>
    <w:p w:rsidR="0060162D" w:rsidRDefault="003563F1">
      <w:pPr>
        <w:spacing w:before="280" w:after="160"/>
      </w:pPr>
      <w:r>
        <w:rPr>
          <w:rFonts w:ascii="Times New Roman" w:hAnsi="Times New Roman"/>
          <w:b/>
          <w:color w:val="154360"/>
          <w:sz w:val="28"/>
        </w:rPr>
        <w:lastRenderedPageBreak/>
        <w:t>References</w:t>
      </w:r>
    </w:p>
    <w:p w:rsidR="0060162D" w:rsidRDefault="003563F1">
      <w:pPr>
        <w:spacing w:before="40" w:after="80"/>
        <w:jc w:val="both"/>
      </w:pPr>
      <w:r>
        <w:rPr>
          <w:rFonts w:ascii="Times New Roman" w:hAnsi="Times New Roman"/>
          <w:b/>
          <w:color w:val="154360"/>
          <w:sz w:val="19"/>
        </w:rPr>
        <w:t xml:space="preserve">[1] </w:t>
      </w:r>
      <w:r>
        <w:rPr>
          <w:rFonts w:ascii="Times New Roman" w:hAnsi="Times New Roman"/>
          <w:sz w:val="19"/>
        </w:rPr>
        <w:t>Wallace, W., Chan, C., Chidambaram, S., et al. (2022). The diagnostic and triage accuracy of di</w:t>
      </w:r>
      <w:r>
        <w:rPr>
          <w:rFonts w:ascii="Times New Roman" w:hAnsi="Times New Roman"/>
          <w:sz w:val="19"/>
        </w:rPr>
        <w:t>gital and online symptom checker tools: a systematic review. npj Digital Medicine, 5:118. https://doi.org/10.1038/s41746-022-00667-w</w:t>
      </w:r>
    </w:p>
    <w:p w:rsidR="0060162D" w:rsidRDefault="003563F1">
      <w:pPr>
        <w:spacing w:before="40" w:after="80"/>
        <w:jc w:val="both"/>
      </w:pPr>
      <w:r>
        <w:rPr>
          <w:rFonts w:ascii="Times New Roman" w:hAnsi="Times New Roman"/>
          <w:b/>
          <w:color w:val="154360"/>
          <w:sz w:val="19"/>
        </w:rPr>
        <w:t xml:space="preserve">[2] </w:t>
      </w:r>
      <w:r>
        <w:rPr>
          <w:rFonts w:ascii="Times New Roman" w:hAnsi="Times New Roman"/>
          <w:sz w:val="19"/>
        </w:rPr>
        <w:t>Niculescu-Mizil, A., &amp; Caruana, R. (2005). Predicting good probabilities with supervised learning. In Proceedings of th</w:t>
      </w:r>
      <w:r>
        <w:rPr>
          <w:rFonts w:ascii="Times New Roman" w:hAnsi="Times New Roman"/>
          <w:sz w:val="19"/>
        </w:rPr>
        <w:t>e 22nd International Conference on Machine Learning (ICML '05), pp. 625–632. ACM. https://doi.org/10.1145/1102351.1102430</w:t>
      </w:r>
    </w:p>
    <w:p w:rsidR="0060162D" w:rsidRDefault="003563F1">
      <w:pPr>
        <w:spacing w:before="40" w:after="80"/>
        <w:jc w:val="both"/>
      </w:pPr>
      <w:r>
        <w:rPr>
          <w:rFonts w:ascii="Times New Roman" w:hAnsi="Times New Roman"/>
          <w:b/>
          <w:color w:val="154360"/>
          <w:sz w:val="19"/>
        </w:rPr>
        <w:t xml:space="preserve">[3] </w:t>
      </w:r>
      <w:r>
        <w:rPr>
          <w:rFonts w:ascii="Times New Roman" w:hAnsi="Times New Roman"/>
          <w:sz w:val="19"/>
        </w:rPr>
        <w:t>Domingos, P., &amp; Pazzani, M. (1997). On the optimality of the simple Bayesian classifier under zero-one loss. Machine Learning, 29(</w:t>
      </w:r>
      <w:r>
        <w:rPr>
          <w:rFonts w:ascii="Times New Roman" w:hAnsi="Times New Roman"/>
          <w:sz w:val="19"/>
        </w:rPr>
        <w:t>2), 103–130. https://doi.org/10.1023/A:1007413511361</w:t>
      </w:r>
    </w:p>
    <w:p w:rsidR="0060162D" w:rsidRDefault="003563F1">
      <w:pPr>
        <w:spacing w:before="40" w:after="80"/>
        <w:jc w:val="both"/>
      </w:pPr>
      <w:r>
        <w:rPr>
          <w:rFonts w:ascii="Times New Roman" w:hAnsi="Times New Roman"/>
          <w:b/>
          <w:color w:val="154360"/>
          <w:sz w:val="19"/>
        </w:rPr>
        <w:t xml:space="preserve">[4] </w:t>
      </w:r>
      <w:r>
        <w:rPr>
          <w:rFonts w:ascii="Times New Roman" w:hAnsi="Times New Roman"/>
          <w:sz w:val="19"/>
        </w:rPr>
        <w:t>Ke, G., Meng, Q., Finley, T., et al. (2017). LightGBM: A highly efficient gradient boosting decision tree. Advances in Neural Information Processing Systems (NeurIPS 2017), 30, 3146–3154.</w:t>
      </w:r>
    </w:p>
    <w:p w:rsidR="0060162D" w:rsidRDefault="003563F1">
      <w:pPr>
        <w:spacing w:before="40" w:after="80"/>
        <w:jc w:val="both"/>
      </w:pPr>
      <w:r>
        <w:rPr>
          <w:rFonts w:ascii="Times New Roman" w:hAnsi="Times New Roman"/>
          <w:b/>
          <w:color w:val="154360"/>
          <w:sz w:val="19"/>
        </w:rPr>
        <w:t xml:space="preserve">[5] </w:t>
      </w:r>
      <w:r>
        <w:rPr>
          <w:rFonts w:ascii="Times New Roman" w:hAnsi="Times New Roman"/>
          <w:sz w:val="19"/>
        </w:rPr>
        <w:t>Lundber</w:t>
      </w:r>
      <w:r>
        <w:rPr>
          <w:rFonts w:ascii="Times New Roman" w:hAnsi="Times New Roman"/>
          <w:sz w:val="19"/>
        </w:rPr>
        <w:t>g, S. M., &amp; Lee, S. I. (2017). A unified approach to interpreting model predictions. Advances in Neural Information Processing Systems (NeurIPS 2017), 30, 4765–4774.</w:t>
      </w:r>
    </w:p>
    <w:p w:rsidR="0060162D" w:rsidRDefault="003563F1">
      <w:pPr>
        <w:spacing w:before="40" w:after="80"/>
        <w:jc w:val="both"/>
      </w:pPr>
      <w:r>
        <w:rPr>
          <w:rFonts w:ascii="Times New Roman" w:hAnsi="Times New Roman"/>
          <w:b/>
          <w:color w:val="154360"/>
          <w:sz w:val="19"/>
        </w:rPr>
        <w:t xml:space="preserve">[6] </w:t>
      </w:r>
      <w:r>
        <w:rPr>
          <w:rFonts w:ascii="Times New Roman" w:hAnsi="Times New Roman"/>
          <w:sz w:val="19"/>
        </w:rPr>
        <w:t>Ji, Z., Lee, N., Frieske, R., et al. (2023). Survey of hallucination in natural langua</w:t>
      </w:r>
      <w:r>
        <w:rPr>
          <w:rFonts w:ascii="Times New Roman" w:hAnsi="Times New Roman"/>
          <w:sz w:val="19"/>
        </w:rPr>
        <w:t>ge generation. ACM Computing Surveys, 55(12), 1–38. https://doi.org/10.1145/3571730</w:t>
      </w:r>
    </w:p>
    <w:p w:rsidR="0060162D" w:rsidRDefault="003563F1">
      <w:pPr>
        <w:spacing w:before="40" w:after="80"/>
        <w:jc w:val="both"/>
      </w:pPr>
      <w:r>
        <w:rPr>
          <w:rFonts w:ascii="Times New Roman" w:hAnsi="Times New Roman"/>
          <w:b/>
          <w:color w:val="154360"/>
          <w:sz w:val="19"/>
        </w:rPr>
        <w:t xml:space="preserve">[7] </w:t>
      </w:r>
      <w:r>
        <w:rPr>
          <w:rFonts w:ascii="Times New Roman" w:hAnsi="Times New Roman"/>
          <w:sz w:val="19"/>
        </w:rPr>
        <w:t>Singhal, K., Azizi, S., Tu, T., et al. (2023). Large language models encode clinical knowledge. Nature, 620(7972), 172–180. https://doi.org/10.1038/s41586-023-06291-2</w:t>
      </w:r>
    </w:p>
    <w:p w:rsidR="0060162D" w:rsidRDefault="003563F1">
      <w:pPr>
        <w:spacing w:before="40" w:after="80"/>
        <w:jc w:val="both"/>
      </w:pPr>
      <w:r>
        <w:rPr>
          <w:rFonts w:ascii="Times New Roman" w:hAnsi="Times New Roman"/>
          <w:b/>
          <w:color w:val="154360"/>
          <w:sz w:val="19"/>
        </w:rPr>
        <w:t>[</w:t>
      </w:r>
      <w:r>
        <w:rPr>
          <w:rFonts w:ascii="Times New Roman" w:hAnsi="Times New Roman"/>
          <w:b/>
          <w:color w:val="154360"/>
          <w:sz w:val="19"/>
        </w:rPr>
        <w:t xml:space="preserve">8] </w:t>
      </w:r>
      <w:r>
        <w:rPr>
          <w:rFonts w:ascii="Times New Roman" w:hAnsi="Times New Roman"/>
          <w:sz w:val="19"/>
        </w:rPr>
        <w:t>Biryukov, A., Dinu, D., &amp; Khovratovich, D. (2016). Argon2: New generation of memory-hard functions for password hashing. In IEEE European Symposium on Security and Privacy (EuroS&amp;P), pp. 292–302. IEEE.</w:t>
      </w:r>
    </w:p>
    <w:p w:rsidR="0060162D" w:rsidRDefault="003563F1">
      <w:pPr>
        <w:spacing w:before="40" w:after="80"/>
        <w:jc w:val="both"/>
      </w:pPr>
      <w:r>
        <w:rPr>
          <w:rFonts w:ascii="Times New Roman" w:hAnsi="Times New Roman"/>
          <w:b/>
          <w:color w:val="154360"/>
          <w:sz w:val="19"/>
        </w:rPr>
        <w:t xml:space="preserve">[9] </w:t>
      </w:r>
      <w:r>
        <w:rPr>
          <w:rFonts w:ascii="Times New Roman" w:hAnsi="Times New Roman"/>
          <w:sz w:val="19"/>
        </w:rPr>
        <w:t xml:space="preserve">Kung, H. T., &amp; Robinson, J. T. (1981). On </w:t>
      </w:r>
      <w:r>
        <w:rPr>
          <w:rFonts w:ascii="Times New Roman" w:hAnsi="Times New Roman"/>
          <w:sz w:val="19"/>
        </w:rPr>
        <w:t>optimistic methods for concurrency control. ACM Transactions on Database Systems (TODS), 6(2), 213–226. https://doi.org/10.1145/319566.319567</w:t>
      </w:r>
    </w:p>
    <w:p w:rsidR="0060162D" w:rsidRDefault="003563F1">
      <w:pPr>
        <w:spacing w:before="40" w:after="80"/>
        <w:jc w:val="both"/>
      </w:pPr>
      <w:r>
        <w:rPr>
          <w:rFonts w:ascii="Times New Roman" w:hAnsi="Times New Roman"/>
          <w:b/>
          <w:color w:val="154360"/>
          <w:sz w:val="19"/>
        </w:rPr>
        <w:t xml:space="preserve">[10] </w:t>
      </w:r>
      <w:r>
        <w:rPr>
          <w:rFonts w:ascii="Times New Roman" w:hAnsi="Times New Roman"/>
          <w:sz w:val="19"/>
        </w:rPr>
        <w:t>Ribeiro, M. T., Singh, S., &amp; Guestrin, C. (2016). "Why should I trust you?": Explaining the predictions of an</w:t>
      </w:r>
      <w:r>
        <w:rPr>
          <w:rFonts w:ascii="Times New Roman" w:hAnsi="Times New Roman"/>
          <w:sz w:val="19"/>
        </w:rPr>
        <w:t>y classifier. In Proceedings of the 22nd ACM SIGKDD (KDD '16), pp. 1135–1144. ACM.</w:t>
      </w:r>
    </w:p>
    <w:p w:rsidR="0060162D" w:rsidRDefault="003563F1">
      <w:pPr>
        <w:spacing w:before="40" w:after="80"/>
        <w:jc w:val="both"/>
      </w:pPr>
      <w:r>
        <w:rPr>
          <w:rFonts w:ascii="Times New Roman" w:hAnsi="Times New Roman"/>
          <w:b/>
          <w:color w:val="154360"/>
          <w:sz w:val="19"/>
        </w:rPr>
        <w:t xml:space="preserve">[11] </w:t>
      </w:r>
      <w:r>
        <w:rPr>
          <w:rFonts w:ascii="Times New Roman" w:hAnsi="Times New Roman"/>
          <w:sz w:val="19"/>
        </w:rPr>
        <w:t>Ministry of Law and Justice, Government of India. (2023). The Digital Personal Data Protection Act, 2023 (Act No. 22 of 2023). The Gazette of India, Extraordinary, Part</w:t>
      </w:r>
      <w:r>
        <w:rPr>
          <w:rFonts w:ascii="Times New Roman" w:hAnsi="Times New Roman"/>
          <w:sz w:val="19"/>
        </w:rPr>
        <w:t xml:space="preserve"> II—Section 1.</w:t>
      </w:r>
    </w:p>
    <w:p w:rsidR="0060162D" w:rsidRDefault="003563F1">
      <w:pPr>
        <w:spacing w:before="40" w:after="80"/>
        <w:jc w:val="both"/>
      </w:pPr>
      <w:r>
        <w:rPr>
          <w:rFonts w:ascii="Times New Roman" w:hAnsi="Times New Roman"/>
          <w:b/>
          <w:color w:val="154360"/>
          <w:sz w:val="19"/>
        </w:rPr>
        <w:t xml:space="preserve">[12] </w:t>
      </w:r>
      <w:r>
        <w:rPr>
          <w:rFonts w:ascii="Times New Roman" w:hAnsi="Times New Roman"/>
          <w:sz w:val="19"/>
        </w:rPr>
        <w:t>World Health Organization. (2021). Ethics and governance of artificial intelligence for health: WHO guidance. World Health Organization. ISBN: 978-92-4-002920-0.</w:t>
      </w:r>
    </w:p>
    <w:p w:rsidR="0060162D" w:rsidRDefault="003563F1">
      <w:pPr>
        <w:spacing w:before="40" w:after="80"/>
        <w:jc w:val="both"/>
      </w:pPr>
      <w:r>
        <w:rPr>
          <w:rFonts w:ascii="Times New Roman" w:hAnsi="Times New Roman"/>
          <w:b/>
          <w:color w:val="154360"/>
          <w:sz w:val="19"/>
        </w:rPr>
        <w:t xml:space="preserve">[13] </w:t>
      </w:r>
      <w:r>
        <w:rPr>
          <w:rFonts w:ascii="Times New Roman" w:hAnsi="Times New Roman"/>
          <w:sz w:val="19"/>
        </w:rPr>
        <w:t>Indian Council of Medical Research. (2023). Ethical guidelines for ap</w:t>
      </w:r>
      <w:r>
        <w:rPr>
          <w:rFonts w:ascii="Times New Roman" w:hAnsi="Times New Roman"/>
          <w:sz w:val="19"/>
        </w:rPr>
        <w:t>plication of artificial intelligence in biomedical research and healthcare. ICMR, New Delhi, India.</w:t>
      </w:r>
    </w:p>
    <w:p w:rsidR="0060162D" w:rsidRDefault="003563F1">
      <w:pPr>
        <w:spacing w:before="40" w:after="80"/>
        <w:jc w:val="both"/>
      </w:pPr>
      <w:r>
        <w:rPr>
          <w:rFonts w:ascii="Times New Roman" w:hAnsi="Times New Roman"/>
          <w:b/>
          <w:color w:val="154360"/>
          <w:sz w:val="19"/>
        </w:rPr>
        <w:t xml:space="preserve">[14] </w:t>
      </w:r>
      <w:r>
        <w:rPr>
          <w:rFonts w:ascii="Times New Roman" w:hAnsi="Times New Roman"/>
          <w:sz w:val="19"/>
        </w:rPr>
        <w:t>OWASP Foundation. (2021). OWASP Top 10:2021 The Ten Most Critical Web Application Security Risks. https://owasp.org/Top10/</w:t>
      </w:r>
    </w:p>
    <w:p w:rsidR="0060162D" w:rsidRDefault="003563F1">
      <w:pPr>
        <w:spacing w:before="40" w:after="80"/>
        <w:jc w:val="both"/>
      </w:pPr>
      <w:r>
        <w:rPr>
          <w:rFonts w:ascii="Times New Roman" w:hAnsi="Times New Roman"/>
          <w:b/>
          <w:color w:val="154360"/>
          <w:sz w:val="19"/>
        </w:rPr>
        <w:t xml:space="preserve">[15] </w:t>
      </w:r>
      <w:r>
        <w:rPr>
          <w:rFonts w:ascii="Times New Roman" w:hAnsi="Times New Roman"/>
          <w:sz w:val="19"/>
        </w:rPr>
        <w:t>Dworkin, M. (2007). Rec</w:t>
      </w:r>
      <w:r>
        <w:rPr>
          <w:rFonts w:ascii="Times New Roman" w:hAnsi="Times New Roman"/>
          <w:sz w:val="19"/>
        </w:rPr>
        <w:t>ommendation for block cipher modes of operation: Galois/Counter Mode (GCM) and GMAC. NIST Special Publication 800-38D, National Institute of Standards and Technology.</w:t>
      </w:r>
    </w:p>
    <w:p w:rsidR="0060162D" w:rsidRDefault="003563F1">
      <w:r>
        <w:br w:type="page"/>
      </w:r>
    </w:p>
    <w:p w:rsidR="0060162D" w:rsidRDefault="003563F1">
      <w:pPr>
        <w:spacing w:before="280" w:after="160"/>
      </w:pPr>
      <w:r>
        <w:rPr>
          <w:rFonts w:ascii="Times New Roman" w:hAnsi="Times New Roman"/>
          <w:b/>
          <w:color w:val="154360"/>
          <w:sz w:val="28"/>
        </w:rPr>
        <w:lastRenderedPageBreak/>
        <w:t>Appendix A: Engineering Challenges, Root Causes, and Architectural Fixes</w:t>
      </w:r>
    </w:p>
    <w:p w:rsidR="0060162D" w:rsidRDefault="003563F1">
      <w:pPr>
        <w:spacing w:after="80"/>
        <w:jc w:val="both"/>
      </w:pPr>
      <w:r>
        <w:rPr>
          <w:rFonts w:ascii="Times New Roman" w:hAnsi="Times New Roman"/>
          <w:color w:val="212121"/>
        </w:rPr>
        <w:t>Table A.1 docu</w:t>
      </w:r>
      <w:r>
        <w:rPr>
          <w:rFonts w:ascii="Times New Roman" w:hAnsi="Times New Roman"/>
          <w:color w:val="212121"/>
        </w:rPr>
        <w:t>ments ten primary engineering challenges diagnosed and remediated during project development.</w:t>
      </w:r>
    </w:p>
    <w:p w:rsidR="0060162D" w:rsidRDefault="003563F1">
      <w:pPr>
        <w:spacing w:before="160" w:after="60"/>
      </w:pPr>
      <w:r>
        <w:rPr>
          <w:rFonts w:ascii="Times New Roman" w:hAnsi="Times New Roman"/>
          <w:b/>
          <w:color w:val="154360"/>
          <w:sz w:val="19"/>
        </w:rPr>
        <w:t>Table A.1: Engineering Challenges, Root Causes, and Architectural Remediation Fixes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521"/>
        <w:gridCol w:w="2139"/>
        <w:gridCol w:w="2496"/>
        <w:gridCol w:w="3592"/>
      </w:tblGrid>
      <w:tr w:rsidR="0060162D">
        <w:trPr>
          <w:jc w:val="center"/>
        </w:trPr>
        <w:tc>
          <w:tcPr>
            <w:tcW w:w="2304"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Challenge</w:t>
            </w:r>
          </w:p>
        </w:tc>
        <w:tc>
          <w:tcPr>
            <w:tcW w:w="331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Diagnosed Root Cause</w:t>
            </w:r>
          </w:p>
        </w:tc>
        <w:tc>
          <w:tcPr>
            <w:tcW w:w="3312"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Architectural Remediation Implemented</w:t>
            </w:r>
          </w:p>
        </w:tc>
        <w:tc>
          <w:tcPr>
            <w:tcW w:w="1440" w:type="dxa"/>
            <w:shd w:val="clear" w:color="auto" w:fill="154360"/>
            <w:tcMar>
              <w:top w:w="70" w:type="dxa"/>
              <w:left w:w="50" w:type="dxa"/>
              <w:bottom w:w="70" w:type="dxa"/>
              <w:right w:w="50" w:type="dxa"/>
            </w:tcMar>
          </w:tcPr>
          <w:p w:rsidR="0060162D" w:rsidRDefault="003563F1">
            <w:pPr>
              <w:jc w:val="center"/>
            </w:pPr>
            <w:r>
              <w:rPr>
                <w:rFonts w:ascii="Times New Roman" w:hAnsi="Times New Roman"/>
                <w:b/>
                <w:color w:val="FFFFFF"/>
                <w:sz w:val="17"/>
              </w:rPr>
              <w:t>Evidence</w:t>
            </w:r>
          </w:p>
        </w:tc>
      </w:tr>
      <w:tr w:rsidR="0060162D">
        <w:trPr>
          <w:jc w:val="center"/>
        </w:trPr>
        <w:tc>
          <w:tcPr>
            <w:tcW w:w="2304" w:type="dxa"/>
            <w:tcMar>
              <w:top w:w="50" w:type="dxa"/>
              <w:left w:w="50" w:type="dxa"/>
              <w:bottom w:w="50" w:type="dxa"/>
              <w:right w:w="50" w:type="dxa"/>
            </w:tcMar>
          </w:tcPr>
          <w:p w:rsidR="0060162D" w:rsidRDefault="003563F1">
            <w:r>
              <w:rPr>
                <w:rFonts w:ascii="Times New Roman" w:hAnsi="Times New Roman"/>
                <w:b/>
                <w:sz w:val="16"/>
              </w:rPr>
              <w:t>Identical Canned Prediction &amp; Mock Fallback (P0 Defect)</w:t>
            </w:r>
          </w:p>
        </w:tc>
        <w:tc>
          <w:tcPr>
            <w:tcW w:w="3312" w:type="dxa"/>
            <w:tcMar>
              <w:top w:w="50" w:type="dxa"/>
              <w:left w:w="50" w:type="dxa"/>
              <w:bottom w:w="50" w:type="dxa"/>
              <w:right w:w="50" w:type="dxa"/>
            </w:tcMar>
          </w:tcPr>
          <w:p w:rsidR="0060162D" w:rsidRDefault="003563F1">
            <w:r>
              <w:rPr>
                <w:rFonts w:ascii="Times New Roman" w:hAnsi="Times New Roman"/>
                <w:sz w:val="15"/>
              </w:rPr>
              <w:t>Health worker testing showed every symptom input produced an identical 88.5% confidence prediction for 'Infectious Gastroenteritis'.</w:t>
            </w:r>
          </w:p>
        </w:tc>
        <w:tc>
          <w:tcPr>
            <w:tcW w:w="3312" w:type="dxa"/>
            <w:tcMar>
              <w:top w:w="50" w:type="dxa"/>
              <w:left w:w="50" w:type="dxa"/>
              <w:bottom w:w="50" w:type="dxa"/>
              <w:right w:w="50" w:type="dxa"/>
            </w:tcMar>
          </w:tcPr>
          <w:p w:rsidR="0060162D" w:rsidRDefault="003563F1">
            <w:r>
              <w:rPr>
                <w:rFonts w:ascii="Times New Roman" w:hAnsi="Times New Roman"/>
                <w:sz w:val="15"/>
              </w:rPr>
              <w:t xml:space="preserve">Traced to in-process import failure inside container falling back </w:t>
            </w:r>
            <w:r>
              <w:rPr>
                <w:rFonts w:ascii="Times New Roman" w:hAnsi="Times New Roman"/>
                <w:sz w:val="15"/>
              </w:rPr>
              <w:t>to legacy mock. Rewrote UI to route strictly through backend API `POST /api/v1/consultation/triage`; removed all mock fallbacks; enforced fail-closed HTTP 503 MODEL_UNAVAILABLE on ML outage.</w:t>
            </w:r>
          </w:p>
        </w:tc>
        <w:tc>
          <w:tcPr>
            <w:tcW w:w="1440" w:type="dxa"/>
            <w:tcMar>
              <w:top w:w="50" w:type="dxa"/>
              <w:left w:w="50" w:type="dxa"/>
              <w:bottom w:w="50" w:type="dxa"/>
              <w:right w:w="50" w:type="dxa"/>
            </w:tcMar>
          </w:tcPr>
          <w:p w:rsidR="0060162D" w:rsidRDefault="003563F1">
            <w:r>
              <w:rPr>
                <w:rFonts w:ascii="Times New Roman" w:hAnsi="Times New Roman"/>
                <w:color w:val="546E7A"/>
                <w:sz w:val="14"/>
              </w:rPr>
              <w:t>docs/evidence/p0_root_cause.txt, p0_docker_tests.txt</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rFonts w:ascii="Times New Roman" w:hAnsi="Times New Roman"/>
                <w:b/>
                <w:sz w:val="16"/>
              </w:rPr>
              <w:t>Massive Dat</w:t>
            </w:r>
            <w:r>
              <w:rPr>
                <w:rFonts w:ascii="Times New Roman" w:hAnsi="Times New Roman"/>
                <w:b/>
                <w:sz w:val="16"/>
              </w:rPr>
              <w:t>aset Duplication &amp; Evaluative Leakage</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Automated data provenance analysis on raw Kaggle dataset (4,920 rows) revealed identical symptom vectors across splits.</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Discovered 4,616 exact duplicate rows (93.8% duplication). Dropped duplicates to 304 unique </w:t>
            </w:r>
            <w:r>
              <w:rPr>
                <w:rFonts w:ascii="Times New Roman" w:hAnsi="Times New Roman"/>
                <w:sz w:val="15"/>
              </w:rPr>
              <w:t>ground-truth rows (~7.4 per class); instituted 5x3 Repeated Stratified K-Fold CV with in-fold symptom dropout to eliminate evaluation leakage.</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docs/evidence/data_provenance.txt, MODEL_CARD.md</w:t>
            </w:r>
          </w:p>
        </w:tc>
      </w:tr>
      <w:tr w:rsidR="0060162D">
        <w:trPr>
          <w:jc w:val="center"/>
        </w:trPr>
        <w:tc>
          <w:tcPr>
            <w:tcW w:w="2304" w:type="dxa"/>
            <w:tcMar>
              <w:top w:w="50" w:type="dxa"/>
              <w:left w:w="50" w:type="dxa"/>
              <w:bottom w:w="50" w:type="dxa"/>
              <w:right w:w="50" w:type="dxa"/>
            </w:tcMar>
          </w:tcPr>
          <w:p w:rsidR="0060162D" w:rsidRDefault="003563F1">
            <w:r>
              <w:rPr>
                <w:rFonts w:ascii="Times New Roman" w:hAnsi="Times New Roman"/>
                <w:b/>
                <w:sz w:val="16"/>
              </w:rPr>
              <w:t>Hardcoded Cryptographic Fallback Keys in Source Code</w:t>
            </w:r>
          </w:p>
        </w:tc>
        <w:tc>
          <w:tcPr>
            <w:tcW w:w="3312" w:type="dxa"/>
            <w:tcMar>
              <w:top w:w="50" w:type="dxa"/>
              <w:left w:w="50" w:type="dxa"/>
              <w:bottom w:w="50" w:type="dxa"/>
              <w:right w:w="50" w:type="dxa"/>
            </w:tcMar>
          </w:tcPr>
          <w:p w:rsidR="0060162D" w:rsidRDefault="003563F1">
            <w:r>
              <w:rPr>
                <w:rFonts w:ascii="Times New Roman" w:hAnsi="Times New Roman"/>
                <w:sz w:val="15"/>
              </w:rPr>
              <w:t>Gitleaks a</w:t>
            </w:r>
            <w:r>
              <w:rPr>
                <w:rFonts w:ascii="Times New Roman" w:hAnsi="Times New Roman"/>
                <w:sz w:val="15"/>
              </w:rPr>
              <w:t>udit and static analysis detected fallback encryption keys embedded in `src/utils/cryptoUtils.js` and `dataEncryption.js`.</w:t>
            </w:r>
          </w:p>
        </w:tc>
        <w:tc>
          <w:tcPr>
            <w:tcW w:w="3312" w:type="dxa"/>
            <w:tcMar>
              <w:top w:w="50" w:type="dxa"/>
              <w:left w:w="50" w:type="dxa"/>
              <w:bottom w:w="50" w:type="dxa"/>
              <w:right w:w="50" w:type="dxa"/>
            </w:tcMar>
          </w:tcPr>
          <w:p w:rsidR="0060162D" w:rsidRDefault="003563F1">
            <w:r>
              <w:rPr>
                <w:rFonts w:ascii="Times New Roman" w:hAnsi="Times New Roman"/>
                <w:sz w:val="15"/>
              </w:rPr>
              <w:t>Removed all hardcoded fallback keys from source repository; updated gitleaks baseline with written rationales; implemented production</w:t>
            </w:r>
            <w:r>
              <w:rPr>
                <w:rFonts w:ascii="Times New Roman" w:hAnsi="Times New Roman"/>
                <w:sz w:val="15"/>
              </w:rPr>
              <w:t xml:space="preserve"> startup guard `encryption_key_exit.test.js` verifying process exits with code 1 if ENCRYPTION_KEY is unset.</w:t>
            </w:r>
          </w:p>
        </w:tc>
        <w:tc>
          <w:tcPr>
            <w:tcW w:w="1440" w:type="dxa"/>
            <w:tcMar>
              <w:top w:w="50" w:type="dxa"/>
              <w:left w:w="50" w:type="dxa"/>
              <w:bottom w:w="50" w:type="dxa"/>
              <w:right w:w="50" w:type="dxa"/>
            </w:tcMar>
          </w:tcPr>
          <w:p w:rsidR="0060162D" w:rsidRDefault="003563F1">
            <w:r>
              <w:rPr>
                <w:rFonts w:ascii="Times New Roman" w:hAnsi="Times New Roman"/>
                <w:color w:val="546E7A"/>
                <w:sz w:val="14"/>
              </w:rPr>
              <w:t>docs/evidence/gitleaks_report.txt, Backend/tests/encryption_key_exit.test.js</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rFonts w:ascii="Times New Roman" w:hAnsi="Times New Roman"/>
                <w:b/>
                <w:sz w:val="16"/>
              </w:rPr>
              <w:t>Unevidenced Accuracy Figures in Initial Report Draft</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Fact-checking </w:t>
            </w:r>
            <w:r>
              <w:rPr>
                <w:rFonts w:ascii="Times New Roman" w:hAnsi="Times New Roman"/>
                <w:sz w:val="15"/>
              </w:rPr>
              <w:t>audit found numbers (99.67%, 95.39%, 83.22%, F1 0.9512, ECE 0.0384, Brier 0.0121) lacked supporting evidence files.</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Removed unevidenced draft figures from report text; reconciled all performance claims with traceable nested CV benchmarks in `model_benchmar</w:t>
            </w:r>
            <w:r>
              <w:rPr>
                <w:rFonts w:ascii="Times New Roman" w:hAnsi="Times New Roman"/>
                <w:sz w:val="15"/>
              </w:rPr>
              <w:t>k.md` and `tuned_tree_benchmark.md`.</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docs/evidence/model_benchmark.md, tuned_tree_benchmark.md, COMPLETION_LEDGER.md</w:t>
            </w:r>
          </w:p>
        </w:tc>
      </w:tr>
      <w:tr w:rsidR="0060162D">
        <w:trPr>
          <w:jc w:val="center"/>
        </w:trPr>
        <w:tc>
          <w:tcPr>
            <w:tcW w:w="2304" w:type="dxa"/>
            <w:tcMar>
              <w:top w:w="50" w:type="dxa"/>
              <w:left w:w="50" w:type="dxa"/>
              <w:bottom w:w="50" w:type="dxa"/>
              <w:right w:w="50" w:type="dxa"/>
            </w:tcMar>
          </w:tcPr>
          <w:p w:rsidR="0060162D" w:rsidRDefault="003563F1">
            <w:r>
              <w:rPr>
                <w:rFonts w:ascii="Times New Roman" w:hAnsi="Times New Roman"/>
                <w:b/>
                <w:sz w:val="16"/>
              </w:rPr>
              <w:t>Unrealistic Load Test Stack &amp; Concurrency Bottlenecks</w:t>
            </w:r>
          </w:p>
        </w:tc>
        <w:tc>
          <w:tcPr>
            <w:tcW w:w="3312" w:type="dxa"/>
            <w:tcMar>
              <w:top w:w="50" w:type="dxa"/>
              <w:left w:w="50" w:type="dxa"/>
              <w:bottom w:w="50" w:type="dxa"/>
              <w:right w:w="50" w:type="dxa"/>
            </w:tcMar>
          </w:tcPr>
          <w:p w:rsidR="0060162D" w:rsidRDefault="003563F1">
            <w:r>
              <w:rPr>
                <w:rFonts w:ascii="Times New Roman" w:hAnsi="Times New Roman"/>
                <w:sz w:val="15"/>
              </w:rPr>
              <w:t xml:space="preserve">Early load test issued requests against production rate limiters, recording 429s as </w:t>
            </w:r>
            <w:r>
              <w:rPr>
                <w:rFonts w:ascii="Times New Roman" w:hAnsi="Times New Roman"/>
                <w:sz w:val="15"/>
              </w:rPr>
              <w:t>normal behavior while list endpoint had high latency.</w:t>
            </w:r>
          </w:p>
        </w:tc>
        <w:tc>
          <w:tcPr>
            <w:tcW w:w="3312" w:type="dxa"/>
            <w:tcMar>
              <w:top w:w="50" w:type="dxa"/>
              <w:left w:w="50" w:type="dxa"/>
              <w:bottom w:w="50" w:type="dxa"/>
              <w:right w:w="50" w:type="dxa"/>
            </w:tcMar>
          </w:tcPr>
          <w:p w:rsidR="0060162D" w:rsidRDefault="003563F1">
            <w:r>
              <w:rPr>
                <w:rFonts w:ascii="Times New Roman" w:hAnsi="Times New Roman"/>
                <w:sz w:val="15"/>
              </w:rPr>
              <w:t xml:space="preserve">Created dedicated `docker-compose.test.yml` with test-only limits (`ALLOW_LOAD_TEST=true`, `LLM_ENABLED=false`); pre-created pending consultations; optimized worker list with server-side pagination and </w:t>
            </w:r>
            <w:r>
              <w:rPr>
                <w:rFonts w:ascii="Times New Roman" w:hAnsi="Times New Roman"/>
                <w:sz w:val="15"/>
              </w:rPr>
              <w:t>projection.</w:t>
            </w:r>
          </w:p>
        </w:tc>
        <w:tc>
          <w:tcPr>
            <w:tcW w:w="1440" w:type="dxa"/>
            <w:tcMar>
              <w:top w:w="50" w:type="dxa"/>
              <w:left w:w="50" w:type="dxa"/>
              <w:bottom w:w="50" w:type="dxa"/>
              <w:right w:w="50" w:type="dxa"/>
            </w:tcMar>
          </w:tcPr>
          <w:p w:rsidR="0060162D" w:rsidRDefault="003563F1">
            <w:r>
              <w:rPr>
                <w:rFonts w:ascii="Times New Roman" w:hAnsi="Times New Roman"/>
                <w:color w:val="546E7A"/>
                <w:sz w:val="14"/>
              </w:rPr>
              <w:t>docs/evidence/load_test_testmode_results.txt, load_test_profiling_notes.md</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rFonts w:ascii="Times New Roman" w:hAnsi="Times New Roman"/>
                <w:b/>
                <w:sz w:val="16"/>
              </w:rPr>
              <w:t>Garbled LLM Output from Substring Confidence Rewriting</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Naive in-place regex replacement of confidence terms ('certain', 'high') mangled valid clinical words like </w:t>
            </w:r>
            <w:r>
              <w:rPr>
                <w:rFonts w:ascii="Times New Roman" w:hAnsi="Times New Roman"/>
                <w:sz w:val="15"/>
              </w:rPr>
              <w:t>'certainly' or 'ascertain'.</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Replaced regex replacement with whole-phrase boundary matching; on detection of banned confidence terms, triggers one LLM regeneration; if still failing, falls back cleanly to deterministic clinical template.</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scripts/test_confid</w:t>
            </w:r>
            <w:r>
              <w:rPr>
                <w:rFonts w:ascii="Times New Roman" w:hAnsi="Times New Roman"/>
                <w:color w:val="546E7A"/>
                <w:sz w:val="14"/>
              </w:rPr>
              <w:t>ence_word_filter.py, docs/evidence/p2_guardrails_tests.txt</w:t>
            </w:r>
          </w:p>
        </w:tc>
      </w:tr>
      <w:tr w:rsidR="0060162D">
        <w:trPr>
          <w:jc w:val="center"/>
        </w:trPr>
        <w:tc>
          <w:tcPr>
            <w:tcW w:w="2304" w:type="dxa"/>
            <w:tcMar>
              <w:top w:w="50" w:type="dxa"/>
              <w:left w:w="50" w:type="dxa"/>
              <w:bottom w:w="50" w:type="dxa"/>
              <w:right w:w="50" w:type="dxa"/>
            </w:tcMar>
          </w:tcPr>
          <w:p w:rsidR="0060162D" w:rsidRDefault="003563F1">
            <w:r>
              <w:rPr>
                <w:rFonts w:ascii="Times New Roman" w:hAnsi="Times New Roman"/>
                <w:b/>
                <w:sz w:val="16"/>
              </w:rPr>
              <w:t xml:space="preserve">Gemini Model Deprecation &amp; API </w:t>
            </w:r>
            <w:r>
              <w:rPr>
                <w:rFonts w:ascii="Times New Roman" w:hAnsi="Times New Roman"/>
                <w:b/>
                <w:sz w:val="16"/>
              </w:rPr>
              <w:lastRenderedPageBreak/>
              <w:t>Quota Exhaustion</w:t>
            </w:r>
          </w:p>
        </w:tc>
        <w:tc>
          <w:tcPr>
            <w:tcW w:w="3312" w:type="dxa"/>
            <w:tcMar>
              <w:top w:w="50" w:type="dxa"/>
              <w:left w:w="50" w:type="dxa"/>
              <w:bottom w:w="50" w:type="dxa"/>
              <w:right w:w="50" w:type="dxa"/>
            </w:tcMar>
          </w:tcPr>
          <w:p w:rsidR="0060162D" w:rsidRDefault="003563F1">
            <w:r>
              <w:rPr>
                <w:rFonts w:ascii="Times New Roman" w:hAnsi="Times New Roman"/>
                <w:sz w:val="15"/>
              </w:rPr>
              <w:lastRenderedPageBreak/>
              <w:t xml:space="preserve">Gemini 1.5 Flash returned 404 model not found; free-tier API </w:t>
            </w:r>
            <w:r>
              <w:rPr>
                <w:rFonts w:ascii="Times New Roman" w:hAnsi="Times New Roman"/>
                <w:sz w:val="15"/>
              </w:rPr>
              <w:lastRenderedPageBreak/>
              <w:t>quota exhausted after 20 daily calls returning HTTP 429.</w:t>
            </w:r>
          </w:p>
        </w:tc>
        <w:tc>
          <w:tcPr>
            <w:tcW w:w="3312" w:type="dxa"/>
            <w:tcMar>
              <w:top w:w="50" w:type="dxa"/>
              <w:left w:w="50" w:type="dxa"/>
              <w:bottom w:w="50" w:type="dxa"/>
              <w:right w:w="50" w:type="dxa"/>
            </w:tcMar>
          </w:tcPr>
          <w:p w:rsidR="0060162D" w:rsidRDefault="003563F1">
            <w:r>
              <w:rPr>
                <w:rFonts w:ascii="Times New Roman" w:hAnsi="Times New Roman"/>
                <w:sz w:val="15"/>
              </w:rPr>
              <w:lastRenderedPageBreak/>
              <w:t>Implemented dynamic ordered ca</w:t>
            </w:r>
            <w:r>
              <w:rPr>
                <w:rFonts w:ascii="Times New Roman" w:hAnsi="Times New Roman"/>
                <w:sz w:val="15"/>
              </w:rPr>
              <w:t xml:space="preserve">scade `LLM_MODELS = ['gemini-2.5-flash', </w:t>
            </w:r>
            <w:r>
              <w:rPr>
                <w:rFonts w:ascii="Times New Roman" w:hAnsi="Times New Roman"/>
                <w:sz w:val="15"/>
              </w:rPr>
              <w:lastRenderedPageBreak/>
              <w:t>'gemini-3.5-flash', 'gemini-3-flash-preview']`; added 10s per-attempt timeout and 20s overall cap; engaged deterministic safe template on exhaustion.</w:t>
            </w:r>
          </w:p>
        </w:tc>
        <w:tc>
          <w:tcPr>
            <w:tcW w:w="1440" w:type="dxa"/>
            <w:tcMar>
              <w:top w:w="50" w:type="dxa"/>
              <w:left w:w="50" w:type="dxa"/>
              <w:bottom w:w="50" w:type="dxa"/>
              <w:right w:w="50" w:type="dxa"/>
            </w:tcMar>
          </w:tcPr>
          <w:p w:rsidR="0060162D" w:rsidRDefault="003563F1">
            <w:r>
              <w:rPr>
                <w:rFonts w:ascii="Times New Roman" w:hAnsi="Times New Roman"/>
                <w:color w:val="546E7A"/>
                <w:sz w:val="14"/>
              </w:rPr>
              <w:lastRenderedPageBreak/>
              <w:t xml:space="preserve">docs/evidence/gemini_live_run.txt, </w:t>
            </w:r>
            <w:r>
              <w:rPr>
                <w:rFonts w:ascii="Times New Roman" w:hAnsi="Times New Roman"/>
                <w:color w:val="546E7A"/>
                <w:sz w:val="14"/>
              </w:rPr>
              <w:lastRenderedPageBreak/>
              <w:t>scripts/test_llm_timeouts_and_</w:t>
            </w:r>
            <w:r>
              <w:rPr>
                <w:rFonts w:ascii="Times New Roman" w:hAnsi="Times New Roman"/>
                <w:color w:val="546E7A"/>
                <w:sz w:val="14"/>
              </w:rPr>
              <w:t>429.py</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rFonts w:ascii="Times New Roman" w:hAnsi="Times New Roman"/>
                <w:b/>
                <w:sz w:val="16"/>
              </w:rPr>
              <w:lastRenderedPageBreak/>
              <w:t>Container Vulnerabilities in Base Docker Images</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Trivy container security scans reported Critical and High vulnerabilities in Python and Node.js images.</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Implemented multi-stage Docker build for backend stripping npm CLI; uninstalled pip and </w:t>
            </w:r>
            <w:r>
              <w:rPr>
                <w:rFonts w:ascii="Times New Roman" w:hAnsi="Times New Roman"/>
                <w:sz w:val="15"/>
              </w:rPr>
              <w:t>ensurepip from runtime stages of Python images; upgraded critical packages; achieved zero fixable Critical/High with `--ignore-unfixed`.</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docs/evidence/trivy_all_images_scan.txt, trivy_all_images_scan_notes.md</w:t>
            </w:r>
          </w:p>
        </w:tc>
      </w:tr>
      <w:tr w:rsidR="0060162D">
        <w:trPr>
          <w:jc w:val="center"/>
        </w:trPr>
        <w:tc>
          <w:tcPr>
            <w:tcW w:w="2304" w:type="dxa"/>
            <w:tcMar>
              <w:top w:w="50" w:type="dxa"/>
              <w:left w:w="50" w:type="dxa"/>
              <w:bottom w:w="50" w:type="dxa"/>
              <w:right w:w="50" w:type="dxa"/>
            </w:tcMar>
          </w:tcPr>
          <w:p w:rsidR="0060162D" w:rsidRDefault="003563F1">
            <w:r>
              <w:rPr>
                <w:rFonts w:ascii="Times New Roman" w:hAnsi="Times New Roman"/>
                <w:b/>
                <w:sz w:val="16"/>
              </w:rPr>
              <w:t>Worker List Endpoint Latency Degradation</w:t>
            </w:r>
          </w:p>
        </w:tc>
        <w:tc>
          <w:tcPr>
            <w:tcW w:w="3312" w:type="dxa"/>
            <w:tcMar>
              <w:top w:w="50" w:type="dxa"/>
              <w:left w:w="50" w:type="dxa"/>
              <w:bottom w:w="50" w:type="dxa"/>
              <w:right w:w="50" w:type="dxa"/>
            </w:tcMar>
          </w:tcPr>
          <w:p w:rsidR="0060162D" w:rsidRDefault="003563F1">
            <w:r>
              <w:rPr>
                <w:rFonts w:ascii="Times New Roman" w:hAnsi="Times New Roman"/>
                <w:sz w:val="15"/>
              </w:rPr>
              <w:t xml:space="preserve">Load </w:t>
            </w:r>
            <w:r>
              <w:rPr>
                <w:rFonts w:ascii="Times New Roman" w:hAnsi="Times New Roman"/>
                <w:sz w:val="15"/>
              </w:rPr>
              <w:t>test showed worker consultation history dominating latency under sequential and concurrent load.</w:t>
            </w:r>
          </w:p>
        </w:tc>
        <w:tc>
          <w:tcPr>
            <w:tcW w:w="3312" w:type="dxa"/>
            <w:tcMar>
              <w:top w:w="50" w:type="dxa"/>
              <w:left w:w="50" w:type="dxa"/>
              <w:bottom w:w="50" w:type="dxa"/>
              <w:right w:w="50" w:type="dxa"/>
            </w:tcMar>
          </w:tcPr>
          <w:p w:rsidR="0060162D" w:rsidRDefault="003563F1">
            <w:r>
              <w:rPr>
                <w:rFonts w:ascii="Times New Roman" w:hAnsi="Times New Roman"/>
                <w:sz w:val="15"/>
              </w:rPr>
              <w:t>Added server-side pagination (`page`, `limit`, default 20) and lean Mongoose projection; combined optimization reduced C=1 p50 latency from 193.0 ms to 76.2 ms</w:t>
            </w:r>
            <w:r>
              <w:rPr>
                <w:rFonts w:ascii="Times New Roman" w:hAnsi="Times New Roman"/>
                <w:sz w:val="15"/>
              </w:rPr>
              <w:t xml:space="preserve"> (60.5% faster) and p99 from 660.6 ms to 152.0 ms (77.0% faster). Cause not isolated.</w:t>
            </w:r>
          </w:p>
        </w:tc>
        <w:tc>
          <w:tcPr>
            <w:tcW w:w="1440" w:type="dxa"/>
            <w:tcMar>
              <w:top w:w="50" w:type="dxa"/>
              <w:left w:w="50" w:type="dxa"/>
              <w:bottom w:w="50" w:type="dxa"/>
              <w:right w:w="50" w:type="dxa"/>
            </w:tcMar>
          </w:tcPr>
          <w:p w:rsidR="0060162D" w:rsidRDefault="003563F1">
            <w:r>
              <w:rPr>
                <w:rFonts w:ascii="Times New Roman" w:hAnsi="Times New Roman"/>
                <w:color w:val="546E7A"/>
                <w:sz w:val="14"/>
              </w:rPr>
              <w:t>docs/evidence/load_test_profiling_notes.md:44-48, load_test_testmode_results.txt</w:t>
            </w:r>
          </w:p>
        </w:tc>
      </w:tr>
      <w:tr w:rsidR="0060162D">
        <w:trPr>
          <w:jc w:val="center"/>
        </w:trPr>
        <w:tc>
          <w:tcPr>
            <w:tcW w:w="2304" w:type="dxa"/>
            <w:shd w:val="clear" w:color="auto" w:fill="F4F6F7"/>
            <w:tcMar>
              <w:top w:w="50" w:type="dxa"/>
              <w:left w:w="50" w:type="dxa"/>
              <w:bottom w:w="50" w:type="dxa"/>
              <w:right w:w="50" w:type="dxa"/>
            </w:tcMar>
          </w:tcPr>
          <w:p w:rsidR="0060162D" w:rsidRDefault="003563F1">
            <w:r>
              <w:rPr>
                <w:rFonts w:ascii="Times New Roman" w:hAnsi="Times New Roman"/>
                <w:b/>
                <w:sz w:val="16"/>
              </w:rPr>
              <w:t>Session Expiry &amp; Second-Opinion Escalation Lifecycle</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Frontline workers experienced </w:t>
            </w:r>
            <w:r>
              <w:rPr>
                <w:rFonts w:ascii="Times New Roman" w:hAnsi="Times New Roman"/>
                <w:sz w:val="15"/>
              </w:rPr>
              <w:t>silent token expiration, while clinician escalation saving and review workflows required dedicated integration.</w:t>
            </w:r>
          </w:p>
        </w:tc>
        <w:tc>
          <w:tcPr>
            <w:tcW w:w="3312" w:type="dxa"/>
            <w:shd w:val="clear" w:color="auto" w:fill="F4F6F7"/>
            <w:tcMar>
              <w:top w:w="50" w:type="dxa"/>
              <w:left w:w="50" w:type="dxa"/>
              <w:bottom w:w="50" w:type="dxa"/>
              <w:right w:w="50" w:type="dxa"/>
            </w:tcMar>
          </w:tcPr>
          <w:p w:rsidR="0060162D" w:rsidRDefault="003563F1">
            <w:r>
              <w:rPr>
                <w:rFonts w:ascii="Times New Roman" w:hAnsi="Times New Roman"/>
                <w:sz w:val="15"/>
              </w:rPr>
              <w:t xml:space="preserve">Implemented explicit 401 session expiry banners and token refresh handling in the UI client, and established end-to-end multi-role consultation </w:t>
            </w:r>
            <w:r>
              <w:rPr>
                <w:rFonts w:ascii="Times New Roman" w:hAnsi="Times New Roman"/>
                <w:sz w:val="15"/>
              </w:rPr>
              <w:t>persistence connecting worker escalation, physician review queue with OCC updates, and worker reviewed status inspection.</w:t>
            </w:r>
          </w:p>
        </w:tc>
        <w:tc>
          <w:tcPr>
            <w:tcW w:w="1440" w:type="dxa"/>
            <w:shd w:val="clear" w:color="auto" w:fill="F4F6F7"/>
            <w:tcMar>
              <w:top w:w="50" w:type="dxa"/>
              <w:left w:w="50" w:type="dxa"/>
              <w:bottom w:w="50" w:type="dxa"/>
              <w:right w:w="50" w:type="dxa"/>
            </w:tcMar>
          </w:tcPr>
          <w:p w:rsidR="0060162D" w:rsidRDefault="003563F1">
            <w:r>
              <w:rPr>
                <w:rFonts w:ascii="Times New Roman" w:hAnsi="Times New Roman"/>
                <w:color w:val="546E7A"/>
                <w:sz w:val="14"/>
              </w:rPr>
              <w:t>ui/utils/api_client.py, backend/src/controllers/consultation/consultationController.js, docs/evidence/playwright_report.txt</w:t>
            </w:r>
          </w:p>
        </w:tc>
      </w:tr>
    </w:tbl>
    <w:p w:rsidR="0060162D" w:rsidRDefault="003563F1">
      <w:r>
        <w:br w:type="page"/>
      </w:r>
    </w:p>
    <w:p w:rsidR="0060162D" w:rsidRDefault="003563F1">
      <w:pPr>
        <w:spacing w:before="280" w:after="160"/>
      </w:pPr>
      <w:r>
        <w:rPr>
          <w:rFonts w:ascii="Times New Roman" w:hAnsi="Times New Roman"/>
          <w:b/>
          <w:color w:val="154360"/>
          <w:sz w:val="28"/>
        </w:rPr>
        <w:lastRenderedPageBreak/>
        <w:t>Appendix B: Reproduction Commands Playbook</w:t>
      </w:r>
    </w:p>
    <w:p w:rsidR="0060162D" w:rsidRDefault="003563F1">
      <w:pPr>
        <w:spacing w:after="80"/>
        <w:jc w:val="both"/>
      </w:pPr>
      <w:r>
        <w:rPr>
          <w:rFonts w:ascii="Times New Roman" w:hAnsi="Times New Roman"/>
          <w:color w:val="212121"/>
        </w:rPr>
        <w:t>Listing B.1 provides the sequence of 10 command-line instructions to launch the cluster, execute all 322 automated test suites, run golden test cases, run Playwright journeys, execute load testing, and run securit</w:t>
      </w:r>
      <w:r>
        <w:rPr>
          <w:rFonts w:ascii="Times New Roman" w:hAnsi="Times New Roman"/>
          <w:color w:val="212121"/>
        </w:rPr>
        <w:t>y scans.</w:t>
      </w:r>
    </w:p>
    <w:tbl>
      <w:tblPr>
        <w:tblW w:w="0" w:type="auto"/>
        <w:jc w:val="center"/>
        <w:tblLook w:val="04A0" w:firstRow="1" w:lastRow="0" w:firstColumn="1" w:lastColumn="0" w:noHBand="0" w:noVBand="1"/>
      </w:tblPr>
      <w:tblGrid>
        <w:gridCol w:w="9648"/>
      </w:tblGrid>
      <w:tr w:rsidR="0060162D">
        <w:trPr>
          <w:jc w:val="center"/>
        </w:trPr>
        <w:tc>
          <w:tcPr>
            <w:tcW w:w="9648" w:type="dxa"/>
            <w:shd w:val="clear" w:color="auto" w:fill="263238"/>
            <w:tcMar>
              <w:top w:w="80" w:type="dxa"/>
              <w:left w:w="100" w:type="dxa"/>
              <w:bottom w:w="80" w:type="dxa"/>
              <w:right w:w="100" w:type="dxa"/>
            </w:tcMar>
          </w:tcPr>
          <w:p w:rsidR="0060162D" w:rsidRDefault="003563F1">
            <w:pPr>
              <w:spacing w:line="252" w:lineRule="auto"/>
            </w:pPr>
            <w:r>
              <w:rPr>
                <w:rFonts w:ascii="Consolas" w:hAnsi="Consolas"/>
                <w:color w:val="EEFF41"/>
                <w:sz w:val="16"/>
              </w:rPr>
              <w:t># 1. Clone repository and start Docker cluster</w:t>
            </w:r>
            <w:r>
              <w:rPr>
                <w:rFonts w:ascii="Consolas" w:hAnsi="Consolas"/>
                <w:color w:val="EEFF41"/>
                <w:sz w:val="16"/>
              </w:rPr>
              <w:br/>
              <w:t>docker compose -f docker-compose.yml up -d</w:t>
            </w:r>
            <w:r>
              <w:rPr>
                <w:rFonts w:ascii="Consolas" w:hAnsi="Consolas"/>
                <w:color w:val="EEFF41"/>
                <w:sz w:val="16"/>
              </w:rPr>
              <w:br/>
              <w:t>powershell -File scripts/health_check.ps1</w:t>
            </w:r>
            <w:r>
              <w:rPr>
                <w:rFonts w:ascii="Consolas" w:hAnsi="Consolas"/>
                <w:color w:val="EEFF41"/>
                <w:sz w:val="16"/>
              </w:rPr>
              <w:br/>
            </w:r>
            <w:r>
              <w:rPr>
                <w:rFonts w:ascii="Consolas" w:hAnsi="Consolas"/>
                <w:color w:val="EEFF41"/>
                <w:sz w:val="16"/>
              </w:rPr>
              <w:br/>
              <w:t># 2. Seed clean test data</w:t>
            </w:r>
            <w:r>
              <w:rPr>
                <w:rFonts w:ascii="Consolas" w:hAnsi="Consolas"/>
                <w:color w:val="EEFF41"/>
                <w:sz w:val="16"/>
              </w:rPr>
              <w:br/>
              <w:t>powershell -File scripts/seed_docker.ps1</w:t>
            </w:r>
            <w:r>
              <w:rPr>
                <w:rFonts w:ascii="Consolas" w:hAnsi="Consolas"/>
                <w:color w:val="EEFF41"/>
                <w:sz w:val="16"/>
              </w:rPr>
              <w:br/>
            </w:r>
            <w:r>
              <w:rPr>
                <w:rFonts w:ascii="Consolas" w:hAnsi="Consolas"/>
                <w:color w:val="EEFF41"/>
                <w:sz w:val="16"/>
              </w:rPr>
              <w:br/>
              <w:t># 3. Execute Backend API test suite (231 tests</w:t>
            </w:r>
            <w:r>
              <w:rPr>
                <w:rFonts w:ascii="Consolas" w:hAnsi="Consolas"/>
                <w:color w:val="EEFF41"/>
                <w:sz w:val="16"/>
              </w:rPr>
              <w:t>)</w:t>
            </w:r>
            <w:r>
              <w:rPr>
                <w:rFonts w:ascii="Consolas" w:hAnsi="Consolas"/>
                <w:color w:val="EEFF41"/>
                <w:sz w:val="16"/>
              </w:rPr>
              <w:br/>
              <w:t>docker compose exec -T backend npm test -- --coverage</w:t>
            </w:r>
            <w:r>
              <w:rPr>
                <w:rFonts w:ascii="Consolas" w:hAnsi="Consolas"/>
                <w:color w:val="EEFF41"/>
                <w:sz w:val="16"/>
              </w:rPr>
              <w:br/>
            </w:r>
            <w:r>
              <w:rPr>
                <w:rFonts w:ascii="Consolas" w:hAnsi="Consolas"/>
                <w:color w:val="EEFF41"/>
                <w:sz w:val="16"/>
              </w:rPr>
              <w:br/>
              <w:t># 4. Execute ML Engine test suite (55 tests)</w:t>
            </w:r>
            <w:r>
              <w:rPr>
                <w:rFonts w:ascii="Consolas" w:hAnsi="Consolas"/>
                <w:color w:val="EEFF41"/>
                <w:sz w:val="16"/>
              </w:rPr>
              <w:br/>
              <w:t>docker compose exec -T ml pytest -v</w:t>
            </w:r>
            <w:r>
              <w:rPr>
                <w:rFonts w:ascii="Consolas" w:hAnsi="Consolas"/>
                <w:color w:val="EEFF41"/>
                <w:sz w:val="16"/>
              </w:rPr>
              <w:br/>
            </w:r>
            <w:r>
              <w:rPr>
                <w:rFonts w:ascii="Consolas" w:hAnsi="Consolas"/>
                <w:color w:val="EEFF41"/>
                <w:sz w:val="16"/>
              </w:rPr>
              <w:br/>
              <w:t># 5. Execute Guarded LLM Graph test suite (26 tests)</w:t>
            </w:r>
            <w:r>
              <w:rPr>
                <w:rFonts w:ascii="Consolas" w:hAnsi="Consolas"/>
                <w:color w:val="EEFF41"/>
                <w:sz w:val="16"/>
              </w:rPr>
              <w:br/>
              <w:t>docker compose exec -T graph pytest -v</w:t>
            </w:r>
            <w:r>
              <w:rPr>
                <w:rFonts w:ascii="Consolas" w:hAnsi="Consolas"/>
                <w:color w:val="EEFF41"/>
                <w:sz w:val="16"/>
              </w:rPr>
              <w:br/>
            </w:r>
            <w:r>
              <w:rPr>
                <w:rFonts w:ascii="Consolas" w:hAnsi="Consolas"/>
                <w:color w:val="EEFF41"/>
                <w:sz w:val="16"/>
              </w:rPr>
              <w:br/>
              <w:t># 6. Execute Frontend UI</w:t>
            </w:r>
            <w:r>
              <w:rPr>
                <w:rFonts w:ascii="Consolas" w:hAnsi="Consolas"/>
                <w:color w:val="EEFF41"/>
                <w:sz w:val="16"/>
              </w:rPr>
              <w:t xml:space="preserve"> test suite (10 tests)</w:t>
            </w:r>
            <w:r>
              <w:rPr>
                <w:rFonts w:ascii="Consolas" w:hAnsi="Consolas"/>
                <w:color w:val="EEFF41"/>
                <w:sz w:val="16"/>
              </w:rPr>
              <w:br/>
              <w:t>docker compose exec -T frontend pytest -v</w:t>
            </w:r>
            <w:r>
              <w:rPr>
                <w:rFonts w:ascii="Consolas" w:hAnsi="Consolas"/>
                <w:color w:val="EEFF41"/>
                <w:sz w:val="16"/>
              </w:rPr>
              <w:br/>
            </w:r>
            <w:r>
              <w:rPr>
                <w:rFonts w:ascii="Consolas" w:hAnsi="Consolas"/>
                <w:color w:val="EEFF41"/>
                <w:sz w:val="16"/>
              </w:rPr>
              <w:br/>
              <w:t># 7. Run Golden Clinical Test Set (20 cases)</w:t>
            </w:r>
            <w:r>
              <w:rPr>
                <w:rFonts w:ascii="Consolas" w:hAnsi="Consolas"/>
                <w:color w:val="EEFF41"/>
                <w:sz w:val="16"/>
              </w:rPr>
              <w:br/>
              <w:t>python scripts/test_p0_golden_set.py</w:t>
            </w:r>
            <w:r>
              <w:rPr>
                <w:rFonts w:ascii="Consolas" w:hAnsi="Consolas"/>
                <w:color w:val="EEFF41"/>
                <w:sz w:val="16"/>
              </w:rPr>
              <w:br/>
            </w:r>
            <w:r>
              <w:rPr>
                <w:rFonts w:ascii="Consolas" w:hAnsi="Consolas"/>
                <w:color w:val="EEFF41"/>
                <w:sz w:val="16"/>
              </w:rPr>
              <w:br/>
              <w:t># 8. Run Playwright End-to-End Suite (11 journeys)</w:t>
            </w:r>
            <w:r>
              <w:rPr>
                <w:rFonts w:ascii="Consolas" w:hAnsi="Consolas"/>
                <w:color w:val="EEFF41"/>
                <w:sz w:val="16"/>
              </w:rPr>
              <w:br/>
              <w:t>node scripts/test_p4_playwright_suite.mjs</w:t>
            </w:r>
            <w:r>
              <w:rPr>
                <w:rFonts w:ascii="Consolas" w:hAnsi="Consolas"/>
                <w:color w:val="EEFF41"/>
                <w:sz w:val="16"/>
              </w:rPr>
              <w:br/>
            </w:r>
            <w:r>
              <w:rPr>
                <w:rFonts w:ascii="Consolas" w:hAnsi="Consolas"/>
                <w:color w:val="EEFF41"/>
                <w:sz w:val="16"/>
              </w:rPr>
              <w:br/>
              <w:t xml:space="preserve"># 9. Execute </w:t>
            </w:r>
            <w:r>
              <w:rPr>
                <w:rFonts w:ascii="Consolas" w:hAnsi="Consolas"/>
                <w:color w:val="EEFF41"/>
                <w:sz w:val="16"/>
              </w:rPr>
              <w:t>Load Test Suite in test mode (2,400 requests)</w:t>
            </w:r>
            <w:r>
              <w:rPr>
                <w:rFonts w:ascii="Consolas" w:hAnsi="Consolas"/>
                <w:color w:val="EEFF41"/>
                <w:sz w:val="16"/>
              </w:rPr>
              <w:br/>
              <w:t>docker compose -f docker-compose.test.yml up -d</w:t>
            </w:r>
            <w:r>
              <w:rPr>
                <w:rFonts w:ascii="Consolas" w:hAnsi="Consolas"/>
                <w:color w:val="EEFF41"/>
                <w:sz w:val="16"/>
              </w:rPr>
              <w:br/>
              <w:t>python scripts/run_p5_load_test_testmode.py</w:t>
            </w:r>
            <w:r>
              <w:rPr>
                <w:rFonts w:ascii="Consolas" w:hAnsi="Consolas"/>
                <w:color w:val="EEFF41"/>
                <w:sz w:val="16"/>
              </w:rPr>
              <w:br/>
            </w:r>
            <w:r>
              <w:rPr>
                <w:rFonts w:ascii="Consolas" w:hAnsi="Consolas"/>
                <w:color w:val="EEFF41"/>
                <w:sz w:val="16"/>
              </w:rPr>
              <w:br/>
              <w:t># 10. Run Container Security Scan with Trivy</w:t>
            </w:r>
            <w:r>
              <w:rPr>
                <w:rFonts w:ascii="Consolas" w:hAnsi="Consolas"/>
                <w:color w:val="EEFF41"/>
                <w:sz w:val="16"/>
              </w:rPr>
              <w:br/>
              <w:t>powershell -File scripts/run_trivy_scan_all.ps1</w:t>
            </w:r>
          </w:p>
        </w:tc>
      </w:tr>
    </w:tbl>
    <w:p w:rsidR="00000000" w:rsidRDefault="003563F1"/>
    <w:sectPr w:rsidR="00000000" w:rsidSect="00034616">
      <w:headerReference w:type="default" r:id="rId19"/>
      <w:footerReference w:type="default" r:id="rId20"/>
      <w:pgSz w:w="12240" w:h="15840"/>
      <w:pgMar w:top="1296" w:right="1296" w:bottom="1296" w:left="1296"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563F1">
      <w:pPr>
        <w:spacing w:after="0" w:line="240" w:lineRule="auto"/>
      </w:pPr>
      <w:r>
        <w:separator/>
      </w:r>
    </w:p>
  </w:endnote>
  <w:endnote w:type="continuationSeparator" w:id="0">
    <w:p w:rsidR="00000000" w:rsidRDefault="00356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2D" w:rsidRDefault="003563F1">
    <w:pPr>
      <w:pStyle w:val="Footer"/>
      <w:jc w:val="right"/>
    </w:pPr>
    <w:r>
      <w:fldChar w:fldCharType="begin"/>
    </w:r>
    <w:r>
      <w:instrText>PAGE</w:instrText>
    </w:r>
    <w:r>
      <w:fldChar w:fldCharType="separate"/>
    </w:r>
    <w:r>
      <w:rPr>
        <w:noProof/>
      </w:rPr>
      <w:t>viii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2D" w:rsidRDefault="003563F1">
    <w:pPr>
      <w:pStyle w:val="Footer"/>
      <w:jc w:val="right"/>
    </w:pPr>
    <w:r>
      <w:fldChar w:fldCharType="begin"/>
    </w:r>
    <w:r>
      <w:instrText>PAGE</w:instrText>
    </w:r>
    <w:r>
      <w:fldChar w:fldCharType="separate"/>
    </w:r>
    <w:r>
      <w:rPr>
        <w:noProof/>
      </w:rPr>
      <w:t>29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563F1">
      <w:pPr>
        <w:spacing w:after="0" w:line="240" w:lineRule="auto"/>
      </w:pPr>
      <w:r>
        <w:separator/>
      </w:r>
    </w:p>
  </w:footnote>
  <w:footnote w:type="continuationSeparator" w:id="0">
    <w:p w:rsidR="00000000" w:rsidRDefault="003563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2D" w:rsidRDefault="003563F1">
    <w:pPr>
      <w:pStyle w:val="Header"/>
      <w:jc w:val="right"/>
    </w:pPr>
    <w:r>
      <w:rPr>
        <w:rFonts w:ascii="Times New Roman" w:hAnsi="Times New Roman"/>
        <w:i/>
        <w:color w:val="546E7A"/>
        <w:sz w:val="17"/>
      </w:rPr>
      <w:t>ArogyaMitra: Decision Support Prototype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62D" w:rsidRDefault="003563F1">
    <w:pPr>
      <w:pStyle w:val="Header"/>
      <w:jc w:val="right"/>
    </w:pPr>
    <w:r>
      <w:rPr>
        <w:rFonts w:ascii="Times New Roman" w:hAnsi="Times New Roman"/>
        <w:i/>
        <w:color w:val="546E7A"/>
        <w:sz w:val="17"/>
      </w:rPr>
      <w:t>ArogyaMitra: AI-Assiste</w:t>
    </w:r>
    <w:r>
      <w:rPr>
        <w:rFonts w:ascii="Times New Roman" w:hAnsi="Times New Roman"/>
        <w:i/>
        <w:color w:val="546E7A"/>
        <w:sz w:val="17"/>
      </w:rPr>
      <w:t>d Healthcare Decision Support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63F1"/>
    <w:rsid w:val="006016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8359D50-432D-43FD-96CA-C9A4CA51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69044-7278-4ABC-835F-9448D3E65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11017</Words>
  <Characters>68390</Characters>
  <Application>Microsoft Office Word</Application>
  <DocSecurity>0</DocSecurity>
  <Lines>1549</Lines>
  <Paragraphs>791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2026-11-01T10:38:00Z</cp:lastPrinted>
  <dcterms:created xsi:type="dcterms:W3CDTF">2013-12-23T23:15:00Z</dcterms:created>
  <dcterms:modified xsi:type="dcterms:W3CDTF">2026-11-01T10:39:00Z</dcterms:modified>
  <cp:category/>
</cp:coreProperties>
</file>