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120"/>
        <w:jc w:val="center"/>
      </w:pPr>
      <w:r>
        <w:rPr>
          <w:rFonts w:ascii="Arial" w:cs="Arial" w:eastAsia="Arial" w:hAnsi="Arial"/>
          <w:b/>
          <w:bCs/>
          <w:color w:val="1B2A4A"/>
          <w:sz w:val="56"/>
          <w:szCs w:val="56"/>
        </w:rPr>
        <w:t xml:space="preserve">API SECURITY RISK ANALYSIS REPORT</w:t>
      </w:r>
    </w:p>
    <w:p>
      <w:pPr>
        <w:pBdr>
          <w:bottom w:val="single" w:color="2563EB" w:sz="12" w:space="6"/>
        </w:pBdr>
        <w:spacing w:before="0" w:after="80"/>
        <w:jc w:val="center"/>
      </w:pPr>
      <w:r>
        <w:rPr>
          <w:rFonts w:ascii="Arial" w:cs="Arial" w:eastAsia="Arial" w:hAnsi="Arial"/>
          <w:b/>
          <w:bCs/>
          <w:color w:val="2563EB"/>
          <w:sz w:val="28"/>
          <w:szCs w:val="28"/>
        </w:rPr>
        <w:t xml:space="preserve">Cyber Security Task 3  |  Future Interns 2026</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Prepared By</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color w:val="374151"/>
                <w:sz w:val="21"/>
                <w:szCs w:val="21"/>
              </w:rPr>
              <w:t xml:space="preserve">Future Interns Security Analyst</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Date</w:t>
            </w:r>
          </w:p>
        </w:tc>
        <w:tc>
          <w:tcPr>
            <w:tcW w:type="dxa" w:w="624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color w:val="374151"/>
                <w:sz w:val="21"/>
                <w:szCs w:val="21"/>
              </w:rPr>
              <w:t xml:space="preserve">February 2026</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Classification</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color w:val="374151"/>
                <w:sz w:val="21"/>
                <w:szCs w:val="21"/>
              </w:rPr>
              <w:t xml:space="preserve">Confidential — For Internal Review Only</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APIs Tested</w:t>
            </w:r>
          </w:p>
        </w:tc>
        <w:tc>
          <w:tcPr>
            <w:tcW w:type="dxa" w:w="624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color w:val="374151"/>
                <w:sz w:val="21"/>
                <w:szCs w:val="21"/>
              </w:rPr>
              <w:t xml:space="preserve">JSONPlaceholder | ReqRes</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Framework</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color w:val="374151"/>
                <w:sz w:val="21"/>
                <w:szCs w:val="21"/>
              </w:rPr>
              <w:t xml:space="preserve">OWASP API Security Top 10 (2023)</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Tool Used</w:t>
            </w:r>
          </w:p>
        </w:tc>
        <w:tc>
          <w:tcPr>
            <w:tcW w:type="dxa" w:w="624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color w:val="374151"/>
                <w:sz w:val="21"/>
                <w:szCs w:val="21"/>
              </w:rPr>
              <w:t xml:space="preserve">Postman, Browser DevTools</w:t>
            </w:r>
          </w:p>
        </w:tc>
      </w:tr>
      <w:tr>
        <w:tc>
          <w:tcPr>
            <w:tcW w:type="dxa" w:w="312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r>
              <w:rPr>
                <w:rFonts w:ascii="Arial" w:cs="Arial" w:eastAsia="Arial" w:hAnsi="Arial"/>
                <w:b/>
                <w:bCs/>
                <w:color w:val="FFFFFF"/>
                <w:sz w:val="21"/>
                <w:szCs w:val="21"/>
              </w:rPr>
              <w:t xml:space="preserve">Scope</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color w:val="374151"/>
                <w:sz w:val="21"/>
                <w:szCs w:val="21"/>
              </w:rPr>
              <w:t xml:space="preserve">Read-only analysis of public/demo APIs</w:t>
            </w:r>
          </w:p>
        </w:tc>
      </w:tr>
    </w:tbl>
    <w:p>
      <w:pPr>
        <w:spacing w:before="600" w:after="0"/>
      </w:pPr>
      <w:r>
        <w:t xml:space="preserve"/>
      </w:r>
    </w:p>
    <w:p>
      <w:pPr>
        <w:jc w:val="center"/>
      </w:pPr>
      <w:r>
        <w:rPr>
          <w:rFonts w:ascii="Arial" w:cs="Arial" w:eastAsia="Arial" w:hAnsi="Arial"/>
          <w:color w:val="6B7280"/>
          <w:sz w:val="20"/>
          <w:szCs w:val="20"/>
        </w:rPr>
        <w:t xml:space="preserve">⚠  This assessment was conducted for educational purposes only.</w:t>
      </w:r>
    </w:p>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Table of Contents</w:t>
      </w:r>
    </w:p>
    <w:p>
      <w:pPr>
        <w:spacing w:before="80" w:after="0"/>
      </w:pPr>
      <w:r>
        <w:t xml:space="preserve"/>
      </w:r>
    </w:p>
    <w:p>
      <w:pPr>
        <w:tabs>
          <w:tab w:val="right" w:pos="9200"/>
        </w:tabs>
        <w:spacing w:before="60" w:after="60"/>
      </w:pPr>
      <w:r>
        <w:rPr>
          <w:rFonts w:ascii="Arial" w:cs="Arial" w:eastAsia="Arial" w:hAnsi="Arial"/>
          <w:color w:val="1B2A4A"/>
          <w:sz w:val="22"/>
          <w:szCs w:val="22"/>
        </w:rPr>
        <w:t xml:space="preserve">1. Executive Summary</w:t>
      </w:r>
      <w:r>
        <w:rPr>
          <w:rFonts w:ascii="Arial" w:cs="Arial" w:eastAsia="Arial" w:hAnsi="Arial"/>
          <w:color w:val="6B7280"/>
          <w:sz w:val="20"/>
          <w:szCs w:val="20"/>
        </w:rPr>
        <w:t xml:space="preserve">	3</w:t>
      </w:r>
    </w:p>
    <w:p>
      <w:pPr>
        <w:tabs>
          <w:tab w:val="right" w:pos="9200"/>
        </w:tabs>
        <w:spacing w:before="60" w:after="60"/>
      </w:pPr>
      <w:r>
        <w:rPr>
          <w:rFonts w:ascii="Arial" w:cs="Arial" w:eastAsia="Arial" w:hAnsi="Arial"/>
          <w:color w:val="1B2A4A"/>
          <w:sz w:val="22"/>
          <w:szCs w:val="22"/>
        </w:rPr>
        <w:t xml:space="preserve">2. Scope &amp; Methodology</w:t>
      </w:r>
      <w:r>
        <w:rPr>
          <w:rFonts w:ascii="Arial" w:cs="Arial" w:eastAsia="Arial" w:hAnsi="Arial"/>
          <w:color w:val="6B7280"/>
          <w:sz w:val="20"/>
          <w:szCs w:val="20"/>
        </w:rPr>
        <w:t xml:space="preserve">	4</w:t>
      </w:r>
    </w:p>
    <w:p>
      <w:pPr>
        <w:tabs>
          <w:tab w:val="right" w:pos="9200"/>
        </w:tabs>
        <w:spacing w:before="60" w:after="60"/>
      </w:pPr>
      <w:r>
        <w:rPr>
          <w:rFonts w:ascii="Arial" w:cs="Arial" w:eastAsia="Arial" w:hAnsi="Arial"/>
          <w:color w:val="1B2A4A"/>
          <w:sz w:val="22"/>
          <w:szCs w:val="22"/>
        </w:rPr>
        <w:t xml:space="preserve">3. Findings Summary Table</w:t>
      </w:r>
      <w:r>
        <w:rPr>
          <w:rFonts w:ascii="Arial" w:cs="Arial" w:eastAsia="Arial" w:hAnsi="Arial"/>
          <w:color w:val="6B7280"/>
          <w:sz w:val="20"/>
          <w:szCs w:val="20"/>
        </w:rPr>
        <w:t xml:space="preserve">	5</w:t>
      </w:r>
    </w:p>
    <w:p>
      <w:pPr>
        <w:tabs>
          <w:tab w:val="right" w:pos="9200"/>
        </w:tabs>
        <w:spacing w:before="60" w:after="60"/>
      </w:pPr>
      <w:r>
        <w:rPr>
          <w:rFonts w:ascii="Arial" w:cs="Arial" w:eastAsia="Arial" w:hAnsi="Arial"/>
          <w:color w:val="1B2A4A"/>
          <w:sz w:val="22"/>
          <w:szCs w:val="22"/>
        </w:rPr>
        <w:t xml:space="preserve">4. Detailed Findings</w:t>
      </w:r>
      <w:r>
        <w:rPr>
          <w:rFonts w:ascii="Arial" w:cs="Arial" w:eastAsia="Arial" w:hAnsi="Arial"/>
          <w:color w:val="6B7280"/>
          <w:sz w:val="20"/>
          <w:szCs w:val="20"/>
        </w:rPr>
        <w:t xml:space="preserve">	6</w:t>
      </w:r>
    </w:p>
    <w:p>
      <w:pPr>
        <w:tabs>
          <w:tab w:val="right" w:pos="9200"/>
        </w:tabs>
        <w:spacing w:before="60" w:after="60"/>
      </w:pPr>
      <w:r>
        <w:rPr>
          <w:rFonts w:ascii="Arial" w:cs="Arial" w:eastAsia="Arial" w:hAnsi="Arial"/>
          <w:color w:val="6B7280"/>
          <w:sz w:val="20"/>
          <w:szCs w:val="20"/>
        </w:rPr>
        <w:t xml:space="preserve">   F1 — Unauthenticated Access to User Data</w:t>
      </w:r>
      <w:r>
        <w:rPr>
          <w:rFonts w:ascii="Arial" w:cs="Arial" w:eastAsia="Arial" w:hAnsi="Arial"/>
          <w:color w:val="6B7280"/>
          <w:sz w:val="20"/>
          <w:szCs w:val="20"/>
        </w:rPr>
        <w:t xml:space="preserve">	6</w:t>
      </w:r>
    </w:p>
    <w:p>
      <w:pPr>
        <w:tabs>
          <w:tab w:val="right" w:pos="9200"/>
        </w:tabs>
        <w:spacing w:before="60" w:after="60"/>
      </w:pPr>
      <w:r>
        <w:rPr>
          <w:rFonts w:ascii="Arial" w:cs="Arial" w:eastAsia="Arial" w:hAnsi="Arial"/>
          <w:color w:val="6B7280"/>
          <w:sz w:val="20"/>
          <w:szCs w:val="20"/>
        </w:rPr>
        <w:t xml:space="preserve">   F2 — Broken Object Level Authorization (BOLA)</w:t>
      </w:r>
      <w:r>
        <w:rPr>
          <w:rFonts w:ascii="Arial" w:cs="Arial" w:eastAsia="Arial" w:hAnsi="Arial"/>
          <w:color w:val="6B7280"/>
          <w:sz w:val="20"/>
          <w:szCs w:val="20"/>
        </w:rPr>
        <w:t xml:space="preserve">	7</w:t>
      </w:r>
    </w:p>
    <w:p>
      <w:pPr>
        <w:tabs>
          <w:tab w:val="right" w:pos="9200"/>
        </w:tabs>
        <w:spacing w:before="60" w:after="60"/>
      </w:pPr>
      <w:r>
        <w:rPr>
          <w:rFonts w:ascii="Arial" w:cs="Arial" w:eastAsia="Arial" w:hAnsi="Arial"/>
          <w:color w:val="6B7280"/>
          <w:sz w:val="20"/>
          <w:szCs w:val="20"/>
        </w:rPr>
        <w:t xml:space="preserve">   F3 — Unauthenticated Data Creation (POST)</w:t>
      </w:r>
      <w:r>
        <w:rPr>
          <w:rFonts w:ascii="Arial" w:cs="Arial" w:eastAsia="Arial" w:hAnsi="Arial"/>
          <w:color w:val="6B7280"/>
          <w:sz w:val="20"/>
          <w:szCs w:val="20"/>
        </w:rPr>
        <w:t xml:space="preserve">	8</w:t>
      </w:r>
    </w:p>
    <w:p>
      <w:pPr>
        <w:tabs>
          <w:tab w:val="right" w:pos="9200"/>
        </w:tabs>
        <w:spacing w:before="60" w:after="60"/>
      </w:pPr>
      <w:r>
        <w:rPr>
          <w:rFonts w:ascii="Arial" w:cs="Arial" w:eastAsia="Arial" w:hAnsi="Arial"/>
          <w:color w:val="6B7280"/>
          <w:sz w:val="20"/>
          <w:szCs w:val="20"/>
        </w:rPr>
        <w:t xml:space="preserve">   F4 — Missing Rate Limiting</w:t>
      </w:r>
      <w:r>
        <w:rPr>
          <w:rFonts w:ascii="Arial" w:cs="Arial" w:eastAsia="Arial" w:hAnsi="Arial"/>
          <w:color w:val="6B7280"/>
          <w:sz w:val="20"/>
          <w:szCs w:val="20"/>
        </w:rPr>
        <w:t xml:space="preserve">	9</w:t>
      </w:r>
    </w:p>
    <w:p>
      <w:pPr>
        <w:tabs>
          <w:tab w:val="right" w:pos="9200"/>
        </w:tabs>
        <w:spacing w:before="60" w:after="60"/>
      </w:pPr>
      <w:r>
        <w:rPr>
          <w:rFonts w:ascii="Arial" w:cs="Arial" w:eastAsia="Arial" w:hAnsi="Arial"/>
          <w:color w:val="6B7280"/>
          <w:sz w:val="20"/>
          <w:szCs w:val="20"/>
        </w:rPr>
        <w:t xml:space="preserve">   F5 — Excessive Data Exposure</w:t>
      </w:r>
      <w:r>
        <w:rPr>
          <w:rFonts w:ascii="Arial" w:cs="Arial" w:eastAsia="Arial" w:hAnsi="Arial"/>
          <w:color w:val="6B7280"/>
          <w:sz w:val="20"/>
          <w:szCs w:val="20"/>
        </w:rPr>
        <w:t xml:space="preserve">	10</w:t>
      </w:r>
    </w:p>
    <w:p>
      <w:pPr>
        <w:tabs>
          <w:tab w:val="right" w:pos="9200"/>
        </w:tabs>
        <w:spacing w:before="60" w:after="60"/>
      </w:pPr>
      <w:r>
        <w:rPr>
          <w:rFonts w:ascii="Arial" w:cs="Arial" w:eastAsia="Arial" w:hAnsi="Arial"/>
          <w:color w:val="6B7280"/>
          <w:sz w:val="20"/>
          <w:szCs w:val="20"/>
        </w:rPr>
        <w:t xml:space="preserve">   F6 — Authentication Token Not Enforced</w:t>
      </w:r>
      <w:r>
        <w:rPr>
          <w:rFonts w:ascii="Arial" w:cs="Arial" w:eastAsia="Arial" w:hAnsi="Arial"/>
          <w:color w:val="6B7280"/>
          <w:sz w:val="20"/>
          <w:szCs w:val="20"/>
        </w:rPr>
        <w:t xml:space="preserve">	11</w:t>
      </w:r>
    </w:p>
    <w:p>
      <w:pPr>
        <w:tabs>
          <w:tab w:val="right" w:pos="9200"/>
        </w:tabs>
        <w:spacing w:before="60" w:after="60"/>
      </w:pPr>
      <w:r>
        <w:rPr>
          <w:rFonts w:ascii="Arial" w:cs="Arial" w:eastAsia="Arial" w:hAnsi="Arial"/>
          <w:color w:val="6B7280"/>
          <w:sz w:val="20"/>
          <w:szCs w:val="20"/>
        </w:rPr>
        <w:t xml:space="preserve">   F7 — Missing Security Headers</w:t>
      </w:r>
      <w:r>
        <w:rPr>
          <w:rFonts w:ascii="Arial" w:cs="Arial" w:eastAsia="Arial" w:hAnsi="Arial"/>
          <w:color w:val="6B7280"/>
          <w:sz w:val="20"/>
          <w:szCs w:val="20"/>
        </w:rPr>
        <w:t xml:space="preserve">	12</w:t>
      </w:r>
    </w:p>
    <w:p>
      <w:pPr>
        <w:tabs>
          <w:tab w:val="right" w:pos="9200"/>
        </w:tabs>
        <w:spacing w:before="60" w:after="60"/>
      </w:pPr>
      <w:r>
        <w:rPr>
          <w:rFonts w:ascii="Arial" w:cs="Arial" w:eastAsia="Arial" w:hAnsi="Arial"/>
          <w:color w:val="1B2A4A"/>
          <w:sz w:val="22"/>
          <w:szCs w:val="22"/>
        </w:rPr>
        <w:t xml:space="preserve">5. Remediation Priority Matrix</w:t>
      </w:r>
      <w:r>
        <w:rPr>
          <w:rFonts w:ascii="Arial" w:cs="Arial" w:eastAsia="Arial" w:hAnsi="Arial"/>
          <w:color w:val="6B7280"/>
          <w:sz w:val="20"/>
          <w:szCs w:val="20"/>
        </w:rPr>
        <w:t xml:space="preserve">	13</w:t>
      </w:r>
    </w:p>
    <w:p>
      <w:pPr>
        <w:tabs>
          <w:tab w:val="right" w:pos="9200"/>
        </w:tabs>
        <w:spacing w:before="60" w:after="60"/>
      </w:pPr>
      <w:r>
        <w:rPr>
          <w:rFonts w:ascii="Arial" w:cs="Arial" w:eastAsia="Arial" w:hAnsi="Arial"/>
          <w:color w:val="1B2A4A"/>
          <w:sz w:val="22"/>
          <w:szCs w:val="22"/>
        </w:rPr>
        <w:t xml:space="preserve">6. OWASP API Top 10 Coverage Map</w:t>
      </w:r>
      <w:r>
        <w:rPr>
          <w:rFonts w:ascii="Arial" w:cs="Arial" w:eastAsia="Arial" w:hAnsi="Arial"/>
          <w:color w:val="6B7280"/>
          <w:sz w:val="20"/>
          <w:szCs w:val="20"/>
        </w:rPr>
        <w:t xml:space="preserve">	14</w:t>
      </w:r>
    </w:p>
    <w:p>
      <w:pPr>
        <w:tabs>
          <w:tab w:val="right" w:pos="9200"/>
        </w:tabs>
        <w:spacing w:before="60" w:after="60"/>
      </w:pPr>
      <w:r>
        <w:rPr>
          <w:rFonts w:ascii="Arial" w:cs="Arial" w:eastAsia="Arial" w:hAnsi="Arial"/>
          <w:color w:val="1B2A4A"/>
          <w:sz w:val="22"/>
          <w:szCs w:val="22"/>
        </w:rPr>
        <w:t xml:space="preserve">7. Recommendations &amp; Conclusion</w:t>
      </w:r>
      <w:r>
        <w:rPr>
          <w:rFonts w:ascii="Arial" w:cs="Arial" w:eastAsia="Arial" w:hAnsi="Arial"/>
          <w:color w:val="6B7280"/>
          <w:sz w:val="20"/>
          <w:szCs w:val="20"/>
        </w:rPr>
        <w:t xml:space="preserve">	15</w:t>
      </w:r>
    </w:p>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1. Executive Summary</w:t>
      </w:r>
    </w:p>
    <w:p>
      <w:pPr>
        <w:spacing w:before="80" w:after="80"/>
        <w:jc w:val="left"/>
      </w:pPr>
      <w:r>
        <w:rPr>
          <w:rFonts w:ascii="Arial" w:cs="Arial" w:eastAsia="Arial" w:hAnsi="Arial"/>
          <w:b w:val="false"/>
          <w:bCs w:val="false"/>
          <w:i w:val="false"/>
          <w:iCs w:val="false"/>
          <w:color w:val="374151"/>
          <w:sz w:val="22"/>
          <w:szCs w:val="22"/>
        </w:rPr>
        <w:t xml:space="preserve">This report presents the findings of a read-only API Security Risk Analysis conducted on two widely-used public test APIs: JSONPlaceholder and ReqRes. The assessment was performed following the OWASP API Security Top 10 (2023) framework and is intended to simulate the type of audit delivered by professional AppSec consultants and SaaS security teams.</w:t>
      </w:r>
    </w:p>
    <w:p>
      <w:pPr>
        <w:spacing w:before="80" w:after="0"/>
      </w:pPr>
      <w:r>
        <w:t xml:space="preserve"/>
      </w:r>
    </w:p>
    <w:p>
      <w:pPr>
        <w:spacing w:before="80" w:after="80"/>
        <w:jc w:val="left"/>
      </w:pPr>
      <w:r>
        <w:rPr>
          <w:rFonts w:ascii="Arial" w:cs="Arial" w:eastAsia="Arial" w:hAnsi="Arial"/>
          <w:b w:val="false"/>
          <w:bCs w:val="false"/>
          <w:i w:val="false"/>
          <w:iCs w:val="false"/>
          <w:color w:val="374151"/>
          <w:sz w:val="22"/>
          <w:szCs w:val="22"/>
        </w:rPr>
        <w:t xml:space="preserve">Seven (7) security vulnerabilities were identified during the assessment. Three (3) are classified as High severity, three (3) as Medium severity, and one (1) as Low severity. None of the issues required any exploitation — all findings were discovered through read-only observation, header inspection, and documentation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pPr>
              <w:jc w:val="center"/>
            </w:pPr>
            <w:r>
              <w:rPr>
                <w:rFonts w:ascii="Arial" w:cs="Arial" w:eastAsia="Arial" w:hAnsi="Arial"/>
                <w:b/>
                <w:bCs/>
                <w:color w:val="1B2A4A"/>
                <w:sz w:val="64"/>
                <w:szCs w:val="64"/>
              </w:rPr>
              <w:t xml:space="preserve">7</w:t>
            </w:r>
          </w:p>
        </w:tc>
        <w:tc>
          <w:tcPr>
            <w:tcW w:type="dxa" w:w="234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64"/>
                <w:szCs w:val="64"/>
              </w:rPr>
              <w:t xml:space="preserve">3</w:t>
            </w:r>
          </w:p>
        </w:tc>
        <w:tc>
          <w:tcPr>
            <w:tcW w:type="dxa" w:w="234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64"/>
                <w:szCs w:val="64"/>
              </w:rPr>
              <w:t xml:space="preserve">3</w:t>
            </w:r>
          </w:p>
        </w:tc>
        <w:tc>
          <w:tcPr>
            <w:tcW w:type="dxa" w:w="2340"/>
            <w:tcBorders>
              <w:top w:val="single" w:color="D1D5DB" w:sz="4"/>
              <w:left w:val="single" w:color="D1D5DB" w:sz="4"/>
              <w:bottom w:val="single" w:color="D1D5DB" w:sz="4"/>
              <w:right w:val="single" w:color="D1D5DB" w:sz="4"/>
            </w:tcBorders>
            <w:shd w:fill="FEF9C3" w:val="clear"/>
            <w:tcMar>
              <w:top w:type="dxa" w:w="100"/>
              <w:left w:type="dxa" w:w="150"/>
              <w:bottom w:type="dxa" w:w="100"/>
              <w:right w:type="dxa" w:w="150"/>
            </w:tcMar>
            <w:vAlign w:val="center"/>
          </w:tcPr>
          <w:p>
            <w:pPr>
              <w:jc w:val="center"/>
            </w:pPr>
            <w:r>
              <w:rPr>
                <w:rFonts w:ascii="Arial" w:cs="Arial" w:eastAsia="Arial" w:hAnsi="Arial"/>
                <w:b/>
                <w:bCs/>
                <w:color w:val="CA8A04"/>
                <w:sz w:val="64"/>
                <w:szCs w:val="64"/>
              </w:rPr>
              <w:t xml:space="preserve">1</w:t>
            </w:r>
          </w:p>
        </w:tc>
      </w:tr>
      <w:tr>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pPr>
              <w:jc w:val="center"/>
            </w:pPr>
            <w:r>
              <w:rPr>
                <w:rFonts w:ascii="Arial" w:cs="Arial" w:eastAsia="Arial" w:hAnsi="Arial"/>
                <w:b/>
                <w:bCs/>
                <w:color w:val="374151"/>
                <w:sz w:val="20"/>
                <w:szCs w:val="20"/>
              </w:rPr>
              <w:t xml:space="preserve">Total Findings</w:t>
            </w:r>
          </w:p>
        </w:tc>
        <w:tc>
          <w:tcPr>
            <w:tcW w:type="dxa" w:w="234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HIGH</w:t>
            </w:r>
          </w:p>
        </w:tc>
        <w:tc>
          <w:tcPr>
            <w:tcW w:type="dxa" w:w="234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MEDIUM</w:t>
            </w:r>
          </w:p>
        </w:tc>
        <w:tc>
          <w:tcPr>
            <w:tcW w:type="dxa" w:w="2340"/>
            <w:tcBorders>
              <w:top w:val="single" w:color="D1D5DB" w:sz="4"/>
              <w:left w:val="single" w:color="D1D5DB" w:sz="4"/>
              <w:bottom w:val="single" w:color="D1D5DB" w:sz="4"/>
              <w:right w:val="single" w:color="D1D5DB" w:sz="4"/>
            </w:tcBorders>
            <w:shd w:fill="FEF9C3" w:val="clear"/>
            <w:tcMar>
              <w:top w:type="dxa" w:w="100"/>
              <w:left w:type="dxa" w:w="150"/>
              <w:bottom w:type="dxa" w:w="100"/>
              <w:right w:type="dxa" w:w="150"/>
            </w:tcMar>
            <w:vAlign w:val="center"/>
          </w:tcPr>
          <w:p>
            <w:pPr>
              <w:jc w:val="center"/>
            </w:pPr>
            <w:r>
              <w:rPr>
                <w:rFonts w:ascii="Arial" w:cs="Arial" w:eastAsia="Arial" w:hAnsi="Arial"/>
                <w:b/>
                <w:bCs/>
                <w:color w:val="CA8A04"/>
                <w:sz w:val="20"/>
                <w:szCs w:val="20"/>
              </w:rPr>
              <w:t xml:space="preserve">LOW</w:t>
            </w:r>
          </w:p>
        </w:tc>
      </w:tr>
    </w:tbl>
    <w:p>
      <w:pPr>
        <w:spacing w:before="160" w:after="0"/>
      </w:pPr>
      <w:r>
        <w:t xml:space="preserve"/>
      </w:r>
    </w:p>
    <w:p>
      <w:pPr>
        <w:spacing w:before="80" w:after="80"/>
        <w:jc w:val="left"/>
      </w:pPr>
      <w:r>
        <w:rPr>
          <w:rFonts w:ascii="Arial" w:cs="Arial" w:eastAsia="Arial" w:hAnsi="Arial"/>
          <w:b w:val="false"/>
          <w:bCs w:val="false"/>
          <w:i w:val="false"/>
          <w:iCs w:val="false"/>
          <w:color w:val="374151"/>
          <w:sz w:val="22"/>
          <w:szCs w:val="22"/>
        </w:rPr>
        <w:t xml:space="preserve">The most critical risk identified is the complete lack of authentication on data-access endpoints — both APIs return sensitive user information including names, emails, phone numbers, and addresses without requiring any login or token. In a production SaaS environment, this would constitute a serious data breach and regulatory violation (GDPR, CCPA).</w:t>
      </w:r>
    </w:p>
    <w:p>
      <w:pPr>
        <w:spacing w:before="80" w:after="0"/>
      </w:pPr>
      <w:r>
        <w:t xml:space="preserve"/>
      </w:r>
    </w:p>
    <w:p>
      <w:pPr>
        <w:spacing w:before="80" w:after="80"/>
        <w:jc w:val="left"/>
      </w:pPr>
      <w:r>
        <w:rPr>
          <w:rFonts w:ascii="Arial" w:cs="Arial" w:eastAsia="Arial" w:hAnsi="Arial"/>
          <w:b w:val="false"/>
          <w:bCs w:val="false"/>
          <w:i w:val="false"/>
          <w:iCs w:val="false"/>
          <w:color w:val="374151"/>
          <w:sz w:val="22"/>
          <w:szCs w:val="22"/>
        </w:rPr>
        <w:t xml:space="preserve">All findings include prioritized remediation steps that a development team can act on immediately. This assessment does not constitute a full penetration test; it is a structured risk identification exercise using ethical, read-only methods.</w:t>
      </w:r>
    </w:p>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2. Scope &amp; Methodology</w:t>
      </w:r>
    </w:p>
    <w:p>
      <w:pPr>
        <w:pStyle w:val="Heading2"/>
        <w:spacing w:before="240" w:after="120"/>
      </w:pPr>
      <w:r>
        <w:rPr>
          <w:rFonts w:ascii="Arial" w:cs="Arial" w:eastAsia="Arial" w:hAnsi="Arial"/>
          <w:b/>
          <w:bCs/>
          <w:color w:val="2563EB"/>
          <w:sz w:val="26"/>
          <w:szCs w:val="26"/>
        </w:rPr>
        <w:t xml:space="preserve">2.1 APIs Under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w:t>
            </w:r>
          </w:p>
        </w:tc>
        <w:tc>
          <w:tcPr>
            <w:tcW w:type="dxa" w:w="356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 URL</w:t>
            </w:r>
          </w:p>
        </w:tc>
        <w:tc>
          <w:tcPr>
            <w:tcW w:type="dxa" w:w="36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center"/>
          </w:tcPr>
          <w:p>
            <w:r>
              <w:rPr>
                <w:rFonts w:ascii="Arial" w:cs="Arial" w:eastAsia="Arial" w:hAnsi="Arial"/>
                <w:b/>
                <w:bCs/>
                <w:color w:val="1B2A4A"/>
                <w:sz w:val="20"/>
                <w:szCs w:val="20"/>
              </w:rPr>
              <w:t xml:space="preserve">JSONPlaceholder</w:t>
            </w:r>
          </w:p>
        </w:tc>
        <w:tc>
          <w:tcPr>
            <w:tcW w:type="dxa" w:w="3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center"/>
          </w:tcPr>
          <w:p>
            <w:r>
              <w:rPr>
                <w:rFonts w:ascii="Arial" w:cs="Arial" w:eastAsia="Arial" w:hAnsi="Arial"/>
                <w:color w:val="6B7280"/>
                <w:sz w:val="20"/>
                <w:szCs w:val="20"/>
              </w:rPr>
              <w:t xml:space="preserve">https://jsonplaceholder.typicode.com</w:t>
            </w:r>
          </w:p>
        </w:tc>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Simulated blogging/social API — users, posts, comments</w:t>
            </w:r>
          </w:p>
        </w:tc>
      </w:tr>
      <w:tr>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B2A4A"/>
                <w:sz w:val="20"/>
                <w:szCs w:val="20"/>
              </w:rPr>
              <w:t xml:space="preserve">ReqRes</w:t>
            </w:r>
          </w:p>
        </w:tc>
        <w:tc>
          <w:tcPr>
            <w:tcW w:type="dxa" w:w="35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color w:val="6B7280"/>
                <w:sz w:val="20"/>
                <w:szCs w:val="20"/>
              </w:rPr>
              <w:t xml:space="preserve">https://reqres.in</w:t>
            </w:r>
          </w:p>
        </w:tc>
        <w:tc>
          <w:tcPr>
            <w:tcW w:type="dxa" w:w="3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User management / authentication flow simulation</w:t>
            </w:r>
          </w:p>
        </w:tc>
      </w:tr>
    </w:tbl>
    <w:p>
      <w:pPr>
        <w:spacing w:before="160" w:after="0"/>
      </w:pPr>
      <w:r>
        <w:t xml:space="preserve"/>
      </w:r>
    </w:p>
    <w:p>
      <w:pPr>
        <w:pStyle w:val="Heading2"/>
        <w:spacing w:before="240" w:after="120"/>
      </w:pPr>
      <w:r>
        <w:rPr>
          <w:rFonts w:ascii="Arial" w:cs="Arial" w:eastAsia="Arial" w:hAnsi="Arial"/>
          <w:b/>
          <w:bCs/>
          <w:color w:val="2563EB"/>
          <w:sz w:val="26"/>
          <w:szCs w:val="26"/>
        </w:rPr>
        <w:t xml:space="preserve">2.2 Testing Boundaries</w:t>
      </w:r>
    </w:p>
    <w:p>
      <w:pPr>
        <w:spacing w:before="60" w:after="60"/>
        <w:jc w:val="left"/>
      </w:pPr>
      <w:r>
        <w:rPr>
          <w:rFonts w:ascii="Arial" w:cs="Arial" w:eastAsia="Arial" w:hAnsi="Arial"/>
          <w:b/>
          <w:bCs/>
          <w:color w:val="16A34A"/>
          <w:sz w:val="22"/>
          <w:szCs w:val="22"/>
        </w:rPr>
        <w:t xml:space="preserve">✅  Allowed: </w:t>
      </w:r>
      <w:r>
        <w:rPr>
          <w:rFonts w:ascii="Arial" w:cs="Arial" w:eastAsia="Arial" w:hAnsi="Arial"/>
          <w:color w:val="374151"/>
          <w:sz w:val="22"/>
          <w:szCs w:val="22"/>
        </w:rPr>
        <w:t xml:space="preserve">Read-only GET/POST requests, header inspection, documentation review, response analysis</w:t>
      </w:r>
    </w:p>
    <w:p>
      <w:pPr>
        <w:spacing w:before="60" w:after="60"/>
        <w:jc w:val="left"/>
      </w:pPr>
      <w:r>
        <w:rPr>
          <w:rFonts w:ascii="Arial" w:cs="Arial" w:eastAsia="Arial" w:hAnsi="Arial"/>
          <w:b/>
          <w:bCs/>
          <w:color w:val="DC2626"/>
          <w:sz w:val="22"/>
          <w:szCs w:val="22"/>
        </w:rPr>
        <w:t xml:space="preserve">❌  Not Allowed: </w:t>
      </w:r>
      <w:r>
        <w:rPr>
          <w:rFonts w:ascii="Arial" w:cs="Arial" w:eastAsia="Arial" w:hAnsi="Arial"/>
          <w:color w:val="374151"/>
          <w:sz w:val="22"/>
          <w:szCs w:val="22"/>
        </w:rPr>
        <w:t xml:space="preserve">Exploitation attempts, brute force, DoS testing, accessing private/production systems</w:t>
      </w:r>
    </w:p>
    <w:p>
      <w:pPr>
        <w:spacing w:before="80" w:after="0"/>
      </w:pPr>
      <w:r>
        <w:t xml:space="preserve"/>
      </w:r>
    </w:p>
    <w:p>
      <w:pPr>
        <w:pStyle w:val="Heading2"/>
        <w:spacing w:before="240" w:after="120"/>
      </w:pPr>
      <w:r>
        <w:rPr>
          <w:rFonts w:ascii="Arial" w:cs="Arial" w:eastAsia="Arial" w:hAnsi="Arial"/>
          <w:b/>
          <w:bCs/>
          <w:color w:val="2563EB"/>
          <w:sz w:val="26"/>
          <w:szCs w:val="26"/>
        </w:rPr>
        <w:t xml:space="preserve">2.3 Methodology</w:t>
      </w:r>
    </w:p>
    <w:p>
      <w:pPr>
        <w:spacing w:before="80" w:after="80"/>
        <w:jc w:val="left"/>
      </w:pPr>
      <w:r>
        <w:rPr>
          <w:rFonts w:ascii="Arial" w:cs="Arial" w:eastAsia="Arial" w:hAnsi="Arial"/>
          <w:b w:val="false"/>
          <w:bCs w:val="false"/>
          <w:i w:val="false"/>
          <w:iCs w:val="false"/>
          <w:color w:val="374151"/>
          <w:sz w:val="22"/>
          <w:szCs w:val="22"/>
        </w:rPr>
        <w:t xml:space="preserve">The assessment followed a structured 5-phase approach aligned with OWASP API Security Testing Guidelines: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Phase 1 — Reconnaissance: Reviewed public API documentation and endpoint inventory.</w:t>
      </w:r>
    </w:p>
    <w:p>
      <w:pPr>
        <w:pStyle w:val="ListParagraph"/>
        <w:numPr>
          <w:ilvl w:val="0"/>
          <w:numId w:val="2"/>
        </w:numPr>
        <w:spacing w:before="40" w:after="40"/>
      </w:pPr>
      <w:r>
        <w:rPr>
          <w:rFonts w:ascii="Arial" w:cs="Arial" w:eastAsia="Arial" w:hAnsi="Arial"/>
          <w:b w:val="false"/>
          <w:bCs w:val="false"/>
          <w:color w:val="374151"/>
          <w:sz w:val="22"/>
          <w:szCs w:val="22"/>
        </w:rPr>
        <w:t xml:space="preserve">Phase 2 — Endpoint Mapping: Identified all accessible endpoints via GET requests.</w:t>
      </w:r>
    </w:p>
    <w:p>
      <w:pPr>
        <w:pStyle w:val="ListParagraph"/>
        <w:numPr>
          <w:ilvl w:val="0"/>
          <w:numId w:val="2"/>
        </w:numPr>
        <w:spacing w:before="40" w:after="40"/>
      </w:pPr>
      <w:r>
        <w:rPr>
          <w:rFonts w:ascii="Arial" w:cs="Arial" w:eastAsia="Arial" w:hAnsi="Arial"/>
          <w:b w:val="false"/>
          <w:bCs w:val="false"/>
          <w:color w:val="374151"/>
          <w:sz w:val="22"/>
          <w:szCs w:val="22"/>
        </w:rPr>
        <w:t xml:space="preserve">Phase 3 — Authentication Analysis: Tested whether endpoints require authentication.</w:t>
      </w:r>
    </w:p>
    <w:p>
      <w:pPr>
        <w:pStyle w:val="ListParagraph"/>
        <w:numPr>
          <w:ilvl w:val="0"/>
          <w:numId w:val="2"/>
        </w:numPr>
        <w:spacing w:before="40" w:after="40"/>
      </w:pPr>
      <w:r>
        <w:rPr>
          <w:rFonts w:ascii="Arial" w:cs="Arial" w:eastAsia="Arial" w:hAnsi="Arial"/>
          <w:b w:val="false"/>
          <w:bCs w:val="false"/>
          <w:color w:val="374151"/>
          <w:sz w:val="22"/>
          <w:szCs w:val="22"/>
        </w:rPr>
        <w:t xml:space="preserve">Phase 4 — Header &amp; Response Inspection: Analyzed all HTTP response headers and payloads.</w:t>
      </w:r>
    </w:p>
    <w:p>
      <w:pPr>
        <w:pStyle w:val="ListParagraph"/>
        <w:numPr>
          <w:ilvl w:val="0"/>
          <w:numId w:val="2"/>
        </w:numPr>
        <w:spacing w:before="40" w:after="40"/>
      </w:pPr>
      <w:r>
        <w:rPr>
          <w:rFonts w:ascii="Arial" w:cs="Arial" w:eastAsia="Arial" w:hAnsi="Arial"/>
          <w:b w:val="false"/>
          <w:bCs w:val="false"/>
          <w:color w:val="374151"/>
          <w:sz w:val="22"/>
          <w:szCs w:val="22"/>
        </w:rPr>
        <w:t xml:space="preserve">Phase 5 — Risk Classification: Mapped findings to OWASP API Top 10 and assigned severity.</w:t>
      </w:r>
    </w:p>
    <w:p>
      <w:pPr>
        <w:spacing w:before="80" w:after="0"/>
      </w:pPr>
      <w:r>
        <w:t xml:space="preserve"/>
      </w:r>
    </w:p>
    <w:p>
      <w:pPr>
        <w:pStyle w:val="Heading2"/>
        <w:spacing w:before="240" w:after="120"/>
      </w:pPr>
      <w:r>
        <w:rPr>
          <w:rFonts w:ascii="Arial" w:cs="Arial" w:eastAsia="Arial" w:hAnsi="Arial"/>
          <w:b/>
          <w:bCs/>
          <w:color w:val="2563EB"/>
          <w:sz w:val="26"/>
          <w:szCs w:val="26"/>
        </w:rPr>
        <w:t xml:space="preserve">2.4 Tools Used</w:t>
      </w:r>
    </w:p>
    <w:p>
      <w:pPr>
        <w:pStyle w:val="ListParagraph"/>
        <w:numPr>
          <w:ilvl w:val="0"/>
          <w:numId w:val="2"/>
        </w:numPr>
        <w:spacing w:before="40" w:after="40"/>
      </w:pPr>
      <w:r>
        <w:rPr>
          <w:rFonts w:ascii="Arial" w:cs="Arial" w:eastAsia="Arial" w:hAnsi="Arial"/>
          <w:b w:val="false"/>
          <w:bCs w:val="false"/>
          <w:color w:val="374151"/>
          <w:sz w:val="22"/>
          <w:szCs w:val="22"/>
        </w:rPr>
        <w:t xml:space="preserve">Postman — API request testing, response inspection, collection management</w:t>
      </w:r>
    </w:p>
    <w:p>
      <w:pPr>
        <w:pStyle w:val="ListParagraph"/>
        <w:numPr>
          <w:ilvl w:val="0"/>
          <w:numId w:val="2"/>
        </w:numPr>
        <w:spacing w:before="40" w:after="40"/>
      </w:pPr>
      <w:r>
        <w:rPr>
          <w:rFonts w:ascii="Arial" w:cs="Arial" w:eastAsia="Arial" w:hAnsi="Arial"/>
          <w:b w:val="false"/>
          <w:bCs w:val="false"/>
          <w:color w:val="374151"/>
          <w:sz w:val="22"/>
          <w:szCs w:val="22"/>
        </w:rPr>
        <w:t xml:space="preserve">Browser DevTools (Chrome) — Network tab for header analysis</w:t>
      </w:r>
    </w:p>
    <w:p>
      <w:pPr>
        <w:pStyle w:val="ListParagraph"/>
        <w:numPr>
          <w:ilvl w:val="0"/>
          <w:numId w:val="2"/>
        </w:numPr>
        <w:spacing w:before="40" w:after="40"/>
      </w:pPr>
      <w:r>
        <w:rPr>
          <w:rFonts w:ascii="Arial" w:cs="Arial" w:eastAsia="Arial" w:hAnsi="Arial"/>
          <w:b w:val="false"/>
          <w:bCs w:val="false"/>
          <w:color w:val="374151"/>
          <w:sz w:val="22"/>
          <w:szCs w:val="22"/>
        </w:rPr>
        <w:t xml:space="preserve">OWASP API Security Top 10 (2023) — Risk classification framework</w:t>
      </w:r>
    </w:p>
    <w:p>
      <w:pPr>
        <w:pStyle w:val="ListParagraph"/>
        <w:numPr>
          <w:ilvl w:val="0"/>
          <w:numId w:val="2"/>
        </w:numPr>
        <w:spacing w:before="40" w:after="40"/>
      </w:pPr>
      <w:r>
        <w:rPr>
          <w:rFonts w:ascii="Arial" w:cs="Arial" w:eastAsia="Arial" w:hAnsi="Arial"/>
          <w:b w:val="false"/>
          <w:bCs w:val="false"/>
          <w:color w:val="374151"/>
          <w:sz w:val="22"/>
          <w:szCs w:val="22"/>
        </w:rPr>
        <w:t xml:space="preserve">API Security Checklist by shieldfy — Supplemental control checklist</w:t>
      </w:r>
    </w:p>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3. Findings Summary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2160"/>
        <w:gridCol w:w="1700"/>
      </w:tblGrid>
      <w:tr>
        <w:tc>
          <w:tcPr>
            <w:tcW w:type="dxa" w:w="7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4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Finding</w:t>
            </w:r>
          </w:p>
        </w:tc>
        <w:tc>
          <w:tcPr>
            <w:tcW w:type="dxa" w:w="14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216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7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OWASP Ref</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F1</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Unauthenticated Access to User Data</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GET /users</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API2:2023</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F2</w:t>
            </w:r>
          </w:p>
        </w:tc>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Object Level Authorization (BOLA)</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21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GET /users/{id}</w:t>
            </w:r>
          </w:p>
        </w:tc>
        <w:tc>
          <w:tcPr>
            <w:tcW w:type="dxa" w:w="1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API1:2023</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F3</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Unauthenticated Data Creation (POST)</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POST /posts</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API2:2023</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F4</w:t>
            </w:r>
          </w:p>
        </w:tc>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Missing Rate Limiting</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21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All endpoints</w:t>
            </w:r>
          </w:p>
        </w:tc>
        <w:tc>
          <w:tcPr>
            <w:tcW w:type="dxa" w:w="1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API4:2023</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F5</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Excessive Data Exposure</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GET /users/{id}</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API3:2023</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F6</w:t>
            </w:r>
          </w:p>
        </w:tc>
        <w:tc>
          <w:tcPr>
            <w:tcW w:type="dxa" w:w="34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Authentication Token Not Enforced</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21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GET /api/users</w:t>
            </w:r>
          </w:p>
        </w:tc>
        <w:tc>
          <w:tcPr>
            <w:tcW w:type="dxa" w:w="1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API2:2023</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F7</w:t>
            </w:r>
          </w:p>
        </w:tc>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Missing HTTP Security Headers</w:t>
            </w:r>
          </w:p>
        </w:tc>
        <w:tc>
          <w:tcPr>
            <w:tcW w:type="dxa" w:w="1400"/>
            <w:tcBorders>
              <w:top w:val="single" w:color="D1D5DB" w:sz="4"/>
              <w:left w:val="single" w:color="D1D5DB" w:sz="4"/>
              <w:bottom w:val="single" w:color="D1D5DB" w:sz="4"/>
              <w:right w:val="single" w:color="D1D5DB" w:sz="4"/>
            </w:tcBorders>
            <w:shd w:fill="FEF9C3" w:val="clear"/>
            <w:tcMar>
              <w:top w:type="dxa" w:w="100"/>
              <w:left w:type="dxa" w:w="150"/>
              <w:bottom w:type="dxa" w:w="100"/>
              <w:right w:type="dxa" w:w="150"/>
            </w:tcMar>
            <w:vAlign w:val="center"/>
          </w:tcPr>
          <w:p>
            <w:pPr>
              <w:jc w:val="center"/>
            </w:pPr>
            <w:r>
              <w:rPr>
                <w:rFonts w:ascii="Arial" w:cs="Arial" w:eastAsia="Arial" w:hAnsi="Arial"/>
                <w:b/>
                <w:bCs/>
                <w:color w:val="CA8A04"/>
                <w:sz w:val="20"/>
                <w:szCs w:val="20"/>
              </w:rPr>
              <w:t xml:space="preserve">● LOW</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Courier New" w:cs="Courier New" w:eastAsia="Courier New" w:hAnsi="Courier New"/>
                <w:color w:val="6B7280"/>
                <w:sz w:val="19"/>
                <w:szCs w:val="19"/>
              </w:rPr>
              <w:t xml:space="preserve">All responses</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API8:2023</w:t>
            </w:r>
          </w:p>
        </w:tc>
      </w:tr>
    </w:tbl>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4. Detailed Findings</w:t>
      </w:r>
    </w:p>
    <w:p>
      <w:pPr>
        <w:pStyle w:val="Heading2"/>
        <w:spacing w:before="240" w:after="120"/>
      </w:pPr>
      <w:r>
        <w:rPr>
          <w:rFonts w:ascii="Arial" w:cs="Arial" w:eastAsia="Arial" w:hAnsi="Arial"/>
          <w:b/>
          <w:bCs/>
          <w:color w:val="2563EB"/>
          <w:sz w:val="26"/>
          <w:szCs w:val="26"/>
        </w:rPr>
        <w:t xml:space="preserve">F1 — Unauthenticated Access to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C2626"/>
                <w:sz w:val="22"/>
                <w:szCs w:val="22"/>
              </w:rPr>
              <w:t xml:space="preserve">
HIGH</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API2:2023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JSONPlaceholder</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GET /users</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The /users endpoint returns a full list of all registered users without requiring any form of authentication — no API key, session token, or login. Any anonymous internet user who knows the URL can retrieve complete user records.</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A GET request to https://jsonplaceholder.typicode.com/users with no Authorization header returned 10 complete user profiles. Each profile contained: full name, username, email address, phone number, website, full postal address (street, suite, city, zipcode), geo-coordinates (latitude/longitude), and employer company details. No HTTP 401 or 403 response was encountered.</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In a production SaaS application, this vulnerability would expose the entire customer database to any unauthenticated attacker. This creates direct liability under GDPR Article 5 (data minimization), CCPA, and other privacy regulations. The exposed email addresses enable phishing campaigns targeting your user base. Geo-coordinates could facilitate physical-world targeting of individuals.</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Require a valid Bearer token (JWT or OAuth 2.0) for ALL /users endpoints.</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role-based access control: regular users can only read their own profile.</w:t>
      </w:r>
    </w:p>
    <w:p>
      <w:pPr>
        <w:pStyle w:val="ListParagraph"/>
        <w:numPr>
          <w:ilvl w:val="0"/>
          <w:numId w:val="2"/>
        </w:numPr>
        <w:spacing w:before="40" w:after="40"/>
      </w:pPr>
      <w:r>
        <w:rPr>
          <w:rFonts w:ascii="Arial" w:cs="Arial" w:eastAsia="Arial" w:hAnsi="Arial"/>
          <w:b w:val="false"/>
          <w:bCs w:val="false"/>
          <w:color w:val="374151"/>
          <w:sz w:val="22"/>
          <w:szCs w:val="22"/>
        </w:rPr>
        <w:t xml:space="preserve">Return only the minimum fields required (principle of least privilege data).</w:t>
      </w:r>
    </w:p>
    <w:p>
      <w:pPr>
        <w:pStyle w:val="ListParagraph"/>
        <w:numPr>
          <w:ilvl w:val="0"/>
          <w:numId w:val="2"/>
        </w:numPr>
        <w:spacing w:before="40" w:after="40"/>
      </w:pPr>
      <w:r>
        <w:rPr>
          <w:rFonts w:ascii="Arial" w:cs="Arial" w:eastAsia="Arial" w:hAnsi="Arial"/>
          <w:b w:val="false"/>
          <w:bCs w:val="false"/>
          <w:color w:val="374151"/>
          <w:sz w:val="22"/>
          <w:szCs w:val="22"/>
        </w:rPr>
        <w:t xml:space="preserve">Log and alert on unauthenticated access attempts to sensitive endpoints.</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F2 — Broken Object Level Authorization (BOLA)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C2626"/>
                <w:sz w:val="22"/>
                <w:szCs w:val="22"/>
              </w:rPr>
              <w:t xml:space="preserve">
HIGH</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API1:2023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JSONPlaceholder</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GET /users/{id}</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BOLA (also known as IDOR — Insecure Direct Object Reference) is the #1 vulnerability in the OWASP API Top 10. The API allows any user to access any other user's data simply by changing the numeric ID in the URL. There is no check that the requesting user is authorized to see the requested resource.</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Sequential GET requests to /users/1, /users/2, /users/3 through /users/10 each returned the complete profile of a different user. No authentication was required, and changing the ID in the URL was sufficient to retrieve any user's data. In a real system, this would mean a user logged in as User 5 could read the private data of User 1 or any other user.</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BOLA is responsible for the majority of real-world API data breaches. An attacker can write a simple script to enumerate all user IDs (1, 2, 3...) and harvest the entire user database in minutes. This constitutes a complete breach of data confidentiality and is a direct GDPR violation subject to fines of up to 4% of annual global turnover.</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Always validate that the authenticated user has permission to access the requested object ID.</w:t>
      </w:r>
    </w:p>
    <w:p>
      <w:pPr>
        <w:pStyle w:val="ListParagraph"/>
        <w:numPr>
          <w:ilvl w:val="0"/>
          <w:numId w:val="2"/>
        </w:numPr>
        <w:spacing w:before="40" w:after="40"/>
      </w:pPr>
      <w:r>
        <w:rPr>
          <w:rFonts w:ascii="Arial" w:cs="Arial" w:eastAsia="Arial" w:hAnsi="Arial"/>
          <w:b w:val="false"/>
          <w:bCs w:val="false"/>
          <w:color w:val="374151"/>
          <w:sz w:val="22"/>
          <w:szCs w:val="22"/>
        </w:rPr>
        <w:t xml:space="preserve">Use non-sequential, cryptographically random resource IDs (UUIDs) to prevent enumeration.</w:t>
      </w:r>
    </w:p>
    <w:p>
      <w:pPr>
        <w:pStyle w:val="ListParagraph"/>
        <w:numPr>
          <w:ilvl w:val="0"/>
          <w:numId w:val="2"/>
        </w:numPr>
        <w:spacing w:before="40" w:after="40"/>
      </w:pPr>
      <w:r>
        <w:rPr>
          <w:rFonts w:ascii="Arial" w:cs="Arial" w:eastAsia="Arial" w:hAnsi="Arial"/>
          <w:b w:val="false"/>
          <w:bCs w:val="false"/>
          <w:color w:val="374151"/>
          <w:sz w:val="22"/>
          <w:szCs w:val="22"/>
        </w:rPr>
        <w:t xml:space="preserve">Apply server-side authorization checks on every object-level request — never trust client-supplied IDs alone.</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automated testing for BOLA in your CI/CD pipeline using tools like OWASP ZAP.</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F3 — Unauthenticated Data Creation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C2626"/>
                <w:sz w:val="22"/>
                <w:szCs w:val="22"/>
              </w:rPr>
              <w:t xml:space="preserve">
HIGH</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API2:2023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JSONPlaceholder</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POST /posts</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The API accepts data-creation requests (HTTP POST) without any authentication token. Any anonymous user can create, modify, or simulate deletion of application data without being logged in. This represents a complete failure of write-operation access control.</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A POST request to https://jsonplaceholder.typicode.com/posts with a JSON body containing title, body, and userId was accepted and returned HTTP 201 Created — confirming successful data creation — without any Authorization header. No CSRF token, API key, or session was required.</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In a production system, this vulnerability enables: spam content injection, data poisoning, denial-of-service through bulk data creation, and bypassing paid tier restrictions. Any anonymous attacker could automate thousands of POST requests to flood the database or corrupt application state.</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Require authentication for all write operations (POST, PUT, PATCH, DELETE) without exception.</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CSRF protection for browser-based clients.</w:t>
      </w:r>
    </w:p>
    <w:p>
      <w:pPr>
        <w:pStyle w:val="ListParagraph"/>
        <w:numPr>
          <w:ilvl w:val="0"/>
          <w:numId w:val="2"/>
        </w:numPr>
        <w:spacing w:before="40" w:after="40"/>
      </w:pPr>
      <w:r>
        <w:rPr>
          <w:rFonts w:ascii="Arial" w:cs="Arial" w:eastAsia="Arial" w:hAnsi="Arial"/>
          <w:b w:val="false"/>
          <w:bCs w:val="false"/>
          <w:color w:val="374151"/>
          <w:sz w:val="22"/>
          <w:szCs w:val="22"/>
        </w:rPr>
        <w:t xml:space="preserve">Apply per-user rate limiting on write operations to prevent bulk abuse.</w:t>
      </w:r>
    </w:p>
    <w:p>
      <w:pPr>
        <w:pStyle w:val="ListParagraph"/>
        <w:numPr>
          <w:ilvl w:val="0"/>
          <w:numId w:val="2"/>
        </w:numPr>
        <w:spacing w:before="40" w:after="40"/>
      </w:pPr>
      <w:r>
        <w:rPr>
          <w:rFonts w:ascii="Arial" w:cs="Arial" w:eastAsia="Arial" w:hAnsi="Arial"/>
          <w:b w:val="false"/>
          <w:bCs w:val="false"/>
          <w:color w:val="374151"/>
          <w:sz w:val="22"/>
          <w:szCs w:val="22"/>
        </w:rPr>
        <w:t xml:space="preserve">Validate that the userId in the request body matches the authenticated user's identity.</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F4 — Missing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97706"/>
                <w:sz w:val="22"/>
                <w:szCs w:val="22"/>
              </w:rPr>
              <w:t xml:space="preserve">
MEDIUM</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API4:2023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Both APIs</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All endpoints</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Neither API implements any form of rate limiting or throttling. There is no restriction on how many requests a single client can make per second, minute, or hour. Rate limiting is a fundamental security control that protects APIs from abuse, brute-force attacks, and denial-of-service.</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Sending 50+ consecutive requests to /users and /api/users within seconds produced consistent HTTP 200 responses with no slowdown, no HTTP 429 (Too Many Requests) response, and no X-RateLimit headers in any response. The API made no attempt to identify or throttle the high-frequency client.</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Without rate limiting, the API is vulnerable to: credential brute-forcing on login endpoints, enumeration attacks harvesting all user IDs, competitive scraping of your entire dataset, and volumetric denial-of-service attacks that degrade service for all users. Compute and bandwidth costs can escalate uncontrollably.</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rate limiting at the API gateway level (e.g., NGINX, AWS API Gateway, Cloudflare).</w:t>
      </w:r>
    </w:p>
    <w:p>
      <w:pPr>
        <w:pStyle w:val="ListParagraph"/>
        <w:numPr>
          <w:ilvl w:val="0"/>
          <w:numId w:val="2"/>
        </w:numPr>
        <w:spacing w:before="40" w:after="40"/>
      </w:pPr>
      <w:r>
        <w:rPr>
          <w:rFonts w:ascii="Arial" w:cs="Arial" w:eastAsia="Arial" w:hAnsi="Arial"/>
          <w:b w:val="false"/>
          <w:bCs w:val="false"/>
          <w:color w:val="374151"/>
          <w:sz w:val="22"/>
          <w:szCs w:val="22"/>
        </w:rPr>
        <w:t xml:space="preserve">Apply tiered limits: 100 req/min for unauthenticated, 1000 req/min for authenticated users.</w:t>
      </w:r>
    </w:p>
    <w:p>
      <w:pPr>
        <w:pStyle w:val="ListParagraph"/>
        <w:numPr>
          <w:ilvl w:val="0"/>
          <w:numId w:val="2"/>
        </w:numPr>
        <w:spacing w:before="40" w:after="40"/>
      </w:pPr>
      <w:r>
        <w:rPr>
          <w:rFonts w:ascii="Arial" w:cs="Arial" w:eastAsia="Arial" w:hAnsi="Arial"/>
          <w:b w:val="false"/>
          <w:bCs w:val="false"/>
          <w:color w:val="374151"/>
          <w:sz w:val="22"/>
          <w:szCs w:val="22"/>
        </w:rPr>
        <w:t xml:space="preserve">Return HTTP 429 with Retry-After header when limits are exceeded.</w:t>
      </w:r>
    </w:p>
    <w:p>
      <w:pPr>
        <w:pStyle w:val="ListParagraph"/>
        <w:numPr>
          <w:ilvl w:val="0"/>
          <w:numId w:val="2"/>
        </w:numPr>
        <w:spacing w:before="40" w:after="40"/>
      </w:pPr>
      <w:r>
        <w:rPr>
          <w:rFonts w:ascii="Arial" w:cs="Arial" w:eastAsia="Arial" w:hAnsi="Arial"/>
          <w:b w:val="false"/>
          <w:bCs w:val="false"/>
          <w:color w:val="374151"/>
          <w:sz w:val="22"/>
          <w:szCs w:val="22"/>
        </w:rPr>
        <w:t xml:space="preserve">Add X-RateLimit-Limit, X-RateLimit-Remaining, and X-RateLimit-Reset headers to all responses.</w:t>
      </w:r>
    </w:p>
    <w:p>
      <w:pPr>
        <w:pStyle w:val="ListParagraph"/>
        <w:numPr>
          <w:ilvl w:val="0"/>
          <w:numId w:val="2"/>
        </w:numPr>
        <w:spacing w:before="40" w:after="40"/>
      </w:pPr>
      <w:r>
        <w:rPr>
          <w:rFonts w:ascii="Arial" w:cs="Arial" w:eastAsia="Arial" w:hAnsi="Arial"/>
          <w:b w:val="false"/>
          <w:bCs w:val="false"/>
          <w:color w:val="374151"/>
          <w:sz w:val="22"/>
          <w:szCs w:val="22"/>
        </w:rPr>
        <w:t xml:space="preserve">Apply stricter limits on sensitive endpoints like /login (e.g., 5 attempts per 15 minutes).</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F5 — Excessive Data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97706"/>
                <w:sz w:val="22"/>
                <w:szCs w:val="22"/>
              </w:rPr>
              <w:t xml:space="preserve">
MEDIUM</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API3:2023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JSONPlaceholder</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GET /users/{id}</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The API returns significantly more data than is necessary for any typical use case. Rather than returning only the fields the client needs, the API dumps entire database objects. This violates the principle of data minimization and increases the blast radius of any breach.</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A GET /users/1 request returned 15 fields including: id, name, username, email, address (street, suite, city, zipcode), geo (lat, lng), phone, website, and company (name, catchPhrase, bs). A typical use case — displaying a username on a profile page — requires at most 2-3 of these fields. The remaining 12+ fields are unnecessarily exposed.</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Excess data exposure means attackers learn more from each successful request. Geo-coordinates can expose users' physical locations. Company data enables targeted spear-phishing. Even if some fields seem harmless individually, their combination creates rich profiles for social engineering attacks.</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response filtering: return only the fields the requesting client is authorized to see.</w:t>
      </w:r>
    </w:p>
    <w:p>
      <w:pPr>
        <w:pStyle w:val="ListParagraph"/>
        <w:numPr>
          <w:ilvl w:val="0"/>
          <w:numId w:val="2"/>
        </w:numPr>
        <w:spacing w:before="40" w:after="40"/>
      </w:pPr>
      <w:r>
        <w:rPr>
          <w:rFonts w:ascii="Arial" w:cs="Arial" w:eastAsia="Arial" w:hAnsi="Arial"/>
          <w:b w:val="false"/>
          <w:bCs w:val="false"/>
          <w:color w:val="374151"/>
          <w:sz w:val="22"/>
          <w:szCs w:val="22"/>
        </w:rPr>
        <w:t xml:space="preserve">Design separate DTOs (Data Transfer Objects) for different use cases (public profile vs admin view).</w:t>
      </w:r>
    </w:p>
    <w:p>
      <w:pPr>
        <w:pStyle w:val="ListParagraph"/>
        <w:numPr>
          <w:ilvl w:val="0"/>
          <w:numId w:val="2"/>
        </w:numPr>
        <w:spacing w:before="40" w:after="40"/>
      </w:pPr>
      <w:r>
        <w:rPr>
          <w:rFonts w:ascii="Arial" w:cs="Arial" w:eastAsia="Arial" w:hAnsi="Arial"/>
          <w:b w:val="false"/>
          <w:bCs w:val="false"/>
          <w:color w:val="374151"/>
          <w:sz w:val="22"/>
          <w:szCs w:val="22"/>
        </w:rPr>
        <w:t xml:space="preserve">Never return raw database model objects — always use a serialization layer.</w:t>
      </w:r>
    </w:p>
    <w:p>
      <w:pPr>
        <w:pStyle w:val="ListParagraph"/>
        <w:numPr>
          <w:ilvl w:val="0"/>
          <w:numId w:val="2"/>
        </w:numPr>
        <w:spacing w:before="40" w:after="40"/>
      </w:pPr>
      <w:r>
        <w:rPr>
          <w:rFonts w:ascii="Arial" w:cs="Arial" w:eastAsia="Arial" w:hAnsi="Arial"/>
          <w:b w:val="false"/>
          <w:bCs w:val="false"/>
          <w:color w:val="374151"/>
          <w:sz w:val="22"/>
          <w:szCs w:val="22"/>
        </w:rPr>
        <w:t xml:space="preserve">Document exactly which fields each endpoint returns and review regularly.</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F6 — Authentication Token Not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D97706"/>
                <w:sz w:val="22"/>
                <w:szCs w:val="22"/>
              </w:rPr>
              <w:t xml:space="preserve">
MEDIUM</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API2:2023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ReqRes</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GET /api/users</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ReqRes provides a functioning login endpoint that issues authentication tokens. However, these tokens are not actually validated on protected endpoints — data can be retrieved without presenting the token at all. The authentication system is cosmetic rather than functional.</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A POST to /api/login with valid credentials returned an auth token. A subsequent GET to /api/users without including the token in the Authorization header also returned HTTP 200 with full user data. The token is issued but never checked. In a real system, this means the login screen is bypassed entirely.</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A login screen that can be bypassed provides zero security. Attackers who discover this skip authentication entirely and access all protected resources directly. Any investment in the authentication UI is wasted. This pattern is extremely common in APIs where auth is added as an afterthought.</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Enforce token validation as middleware on EVERY protected route — no exceptions.</w:t>
      </w:r>
    </w:p>
    <w:p>
      <w:pPr>
        <w:pStyle w:val="ListParagraph"/>
        <w:numPr>
          <w:ilvl w:val="0"/>
          <w:numId w:val="2"/>
        </w:numPr>
        <w:spacing w:before="40" w:after="40"/>
      </w:pPr>
      <w:r>
        <w:rPr>
          <w:rFonts w:ascii="Arial" w:cs="Arial" w:eastAsia="Arial" w:hAnsi="Arial"/>
          <w:b w:val="false"/>
          <w:bCs w:val="false"/>
          <w:color w:val="374151"/>
          <w:sz w:val="22"/>
          <w:szCs w:val="22"/>
        </w:rPr>
        <w:t xml:space="preserve">Return HTTP 401 Unauthorized for any request missing a valid token to protected endpoints.</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token expiry (e.g., JWTs with 15-minute access tokens, 7-day refresh tokens).</w:t>
      </w:r>
    </w:p>
    <w:p>
      <w:pPr>
        <w:pStyle w:val="ListParagraph"/>
        <w:numPr>
          <w:ilvl w:val="0"/>
          <w:numId w:val="2"/>
        </w:numPr>
        <w:spacing w:before="40" w:after="40"/>
      </w:pPr>
      <w:r>
        <w:rPr>
          <w:rFonts w:ascii="Arial" w:cs="Arial" w:eastAsia="Arial" w:hAnsi="Arial"/>
          <w:b w:val="false"/>
          <w:bCs w:val="false"/>
          <w:color w:val="374151"/>
          <w:sz w:val="22"/>
          <w:szCs w:val="22"/>
        </w:rPr>
        <w:t xml:space="preserve">Add automated integration tests that verify protected routes reject unauthenticated requests.</w:t>
      </w:r>
    </w:p>
    <w:p>
      <w:pPr>
        <w:pBdr>
          <w:bottom w:val="single" w:color="E5E7EB" w:sz="2" w:space="1"/>
        </w:pBdr>
        <w:spacing w:before="240" w:after="240"/>
      </w:pPr>
      <w:r>
        <w:t xml:space="preserve"/>
      </w:r>
    </w:p>
    <w:p>
      <w:pPr>
        <w:pStyle w:val="Heading2"/>
        <w:spacing w:before="240" w:after="120"/>
      </w:pPr>
      <w:r>
        <w:rPr>
          <w:rFonts w:ascii="Arial" w:cs="Arial" w:eastAsia="Arial" w:hAnsi="Arial"/>
          <w:b/>
          <w:bCs/>
          <w:color w:val="2563EB"/>
          <w:sz w:val="26"/>
          <w:szCs w:val="26"/>
        </w:rPr>
        <w:t xml:space="preserve">F7 — Missing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FEF9C3" w:val="clear"/>
            <w:tcMar>
              <w:top w:type="dxa" w:w="100"/>
              <w:left w:type="dxa" w:w="150"/>
              <w:bottom w:type="dxa" w:w="100"/>
              <w:right w:type="dxa" w:w="150"/>
            </w:tcMar>
            <w:vAlign w:val="center"/>
          </w:tcPr>
          <w:p>
            <w:r>
              <w:rPr>
                <w:rFonts w:ascii="Arial" w:cs="Arial" w:eastAsia="Arial" w:hAnsi="Arial"/>
                <w:b/>
                <w:bCs/>
                <w:color w:val="FFFFFF"/>
                <w:sz w:val="18"/>
                <w:szCs w:val="18"/>
              </w:rPr>
              <w:t xml:space="preserve">SEVERITY</w:t>
            </w:r>
            <w:r>
              <w:rPr>
                <w:rFonts w:ascii="Arial" w:cs="Arial" w:eastAsia="Arial" w:hAnsi="Arial"/>
                <w:b/>
                <w:bCs/>
                <w:color w:val="CA8A04"/>
                <w:sz w:val="22"/>
                <w:szCs w:val="22"/>
              </w:rPr>
              <w:t xml:space="preserve">
LOW</w:t>
            </w:r>
          </w:p>
        </w:tc>
        <w:tc>
          <w:tcPr>
            <w:tcW w:type="dxa" w:w="2340"/>
            <w:tcBorders>
              <w:top w:val="single" w:color="D1D5DB" w:sz="4"/>
              <w:left w:val="single" w:color="D1D5DB" w:sz="4"/>
              <w:bottom w:val="single" w:color="D1D5DB" w:sz="4"/>
              <w:right w:val="single" w:color="D1D5DB" w:sz="4"/>
            </w:tcBorders>
            <w:shd w:fill="DBEAFE" w:val="clear"/>
            <w:tcMar>
              <w:top w:type="dxa" w:w="100"/>
              <w:left w:type="dxa" w:w="150"/>
              <w:bottom w:type="dxa" w:w="100"/>
              <w:right w:type="dxa" w:w="150"/>
            </w:tcMar>
            <w:vAlign w:val="center"/>
          </w:tcPr>
          <w:p>
            <w:r>
              <w:rPr>
                <w:rFonts w:ascii="Arial" w:cs="Arial" w:eastAsia="Arial" w:hAnsi="Arial"/>
                <w:b/>
                <w:bCs/>
                <w:color w:val="FFFFFF"/>
                <w:sz w:val="18"/>
                <w:szCs w:val="18"/>
              </w:rPr>
              <w:t xml:space="preserve">OWASP REF</w:t>
            </w:r>
            <w:r>
              <w:rPr>
                <w:rFonts w:ascii="Arial" w:cs="Arial" w:eastAsia="Arial" w:hAnsi="Arial"/>
                <w:b/>
                <w:bCs/>
                <w:color w:val="2563EB"/>
                <w:sz w:val="22"/>
                <w:szCs w:val="22"/>
              </w:rPr>
              <w:t xml:space="preserve">
API8:2023</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API</w:t>
            </w:r>
            <w:r>
              <w:rPr>
                <w:rFonts w:ascii="Arial" w:cs="Arial" w:eastAsia="Arial" w:hAnsi="Arial"/>
                <w:color w:val="374151"/>
                <w:sz w:val="20"/>
                <w:szCs w:val="20"/>
              </w:rPr>
              <w:t xml:space="preserve">
Both APIs</w:t>
            </w:r>
          </w:p>
        </w:tc>
        <w:tc>
          <w:tcPr>
            <w:tcW w:type="dxa" w:w="234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r>
              <w:rPr>
                <w:rFonts w:ascii="Courier New" w:cs="Courier New" w:eastAsia="Courier New" w:hAnsi="Courier New"/>
                <w:color w:val="374151"/>
                <w:sz w:val="19"/>
                <w:szCs w:val="19"/>
              </w:rPr>
              <w:t xml:space="preserve">
All responses</w:t>
            </w:r>
          </w:p>
        </w:tc>
      </w:tr>
    </w:tbl>
    <w:p>
      <w:pPr>
        <w:spacing w:before="80" w:after="0"/>
      </w:pPr>
      <w:r>
        <w:t xml:space="preserve"/>
      </w:r>
    </w:p>
    <w:p>
      <w:pPr>
        <w:spacing w:before="80" w:after="80"/>
        <w:jc w:val="left"/>
      </w:pPr>
      <w:r>
        <w:rPr>
          <w:rFonts w:ascii="Arial" w:cs="Arial" w:eastAsia="Arial" w:hAnsi="Arial"/>
          <w:b/>
          <w:bCs/>
          <w:i w:val="false"/>
          <w:iCs w:val="false"/>
          <w:color w:val="1B2A4A"/>
          <w:sz w:val="22"/>
          <w:szCs w:val="22"/>
        </w:rPr>
        <w:t xml:space="preserve">Description</w:t>
      </w:r>
    </w:p>
    <w:p>
      <w:pPr>
        <w:spacing w:before="80" w:after="80"/>
        <w:jc w:val="left"/>
      </w:pPr>
      <w:r>
        <w:rPr>
          <w:rFonts w:ascii="Arial" w:cs="Arial" w:eastAsia="Arial" w:hAnsi="Arial"/>
          <w:b w:val="false"/>
          <w:bCs w:val="false"/>
          <w:i w:val="false"/>
          <w:iCs w:val="false"/>
          <w:color w:val="374151"/>
          <w:sz w:val="22"/>
          <w:szCs w:val="22"/>
        </w:rPr>
        <w:t xml:space="preserve">Both APIs are missing standard HTTP security headers that instruct browsers how to handle the API responses securely. While missing headers do not directly expose data, they remove an important layer of defense against browser-based attacks.</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What Was Observed</w:t>
      </w:r>
    </w:p>
    <w:p>
      <w:pPr>
        <w:spacing w:before="80" w:after="80"/>
        <w:jc w:val="left"/>
      </w:pPr>
      <w:r>
        <w:rPr>
          <w:rFonts w:ascii="Arial" w:cs="Arial" w:eastAsia="Arial" w:hAnsi="Arial"/>
          <w:b w:val="false"/>
          <w:bCs w:val="false"/>
          <w:i w:val="false"/>
          <w:iCs w:val="false"/>
          <w:color w:val="374151"/>
          <w:sz w:val="22"/>
          <w:szCs w:val="22"/>
        </w:rPr>
        <w:t xml:space="preserve">Inspection of response headers from both APIs confirmed the absence of: X-Content-Type-Options (prevents MIME sniffing), X-Frame-Options (prevents clickjacking), Content-Security-Policy (prevents XSS), Strict-Transport-Security (enforces HTTPS), Permissions-Policy (restricts browser features), and X-RateLimit-* headers (communicates throttle state).</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Business Impact</w:t>
      </w:r>
    </w:p>
    <w:p>
      <w:pPr>
        <w:spacing w:before="80" w:after="80"/>
        <w:jc w:val="left"/>
      </w:pPr>
      <w:r>
        <w:rPr>
          <w:rFonts w:ascii="Arial" w:cs="Arial" w:eastAsia="Arial" w:hAnsi="Arial"/>
          <w:b w:val="false"/>
          <w:bCs w:val="false"/>
          <w:i w:val="false"/>
          <w:iCs w:val="false"/>
          <w:color w:val="374151"/>
          <w:sz w:val="22"/>
          <w:szCs w:val="22"/>
        </w:rPr>
        <w:t xml:space="preserve">Missing security headers make the API vulnerable to MIME-type confusion attacks, clickjacking (embedding the API response in a malicious iframe), cross-site scripting if the API is consumed by a browser-rendered frontend, and SSL stripping attacks when HTTPS is not enforced.</w:t>
      </w:r>
    </w:p>
    <w:p>
      <w:pPr>
        <w:spacing w:before="60" w:after="0"/>
      </w:pPr>
      <w:r>
        <w:t xml:space="preserve"/>
      </w:r>
    </w:p>
    <w:p>
      <w:pPr>
        <w:spacing w:before="80" w:after="80"/>
        <w:jc w:val="left"/>
      </w:pPr>
      <w:r>
        <w:rPr>
          <w:rFonts w:ascii="Arial" w:cs="Arial" w:eastAsia="Arial" w:hAnsi="Arial"/>
          <w:b/>
          <w:bCs/>
          <w:i w:val="false"/>
          <w:iCs w:val="false"/>
          <w:color w:val="1B2A4A"/>
          <w:sz w:val="22"/>
          <w:szCs w:val="22"/>
        </w:rPr>
        <w:t xml:space="preserve">Remediation Steps</w:t>
      </w:r>
    </w:p>
    <w:p>
      <w:pPr>
        <w:pStyle w:val="ListParagraph"/>
        <w:numPr>
          <w:ilvl w:val="0"/>
          <w:numId w:val="2"/>
        </w:numPr>
        <w:spacing w:before="40" w:after="40"/>
      </w:pPr>
      <w:r>
        <w:rPr>
          <w:rFonts w:ascii="Arial" w:cs="Arial" w:eastAsia="Arial" w:hAnsi="Arial"/>
          <w:b w:val="false"/>
          <w:bCs w:val="false"/>
          <w:color w:val="374151"/>
          <w:sz w:val="22"/>
          <w:szCs w:val="22"/>
        </w:rPr>
        <w:t xml:space="preserve">Add X-Content-Type-Options: nosniff to all responses.</w:t>
      </w:r>
    </w:p>
    <w:p>
      <w:pPr>
        <w:pStyle w:val="ListParagraph"/>
        <w:numPr>
          <w:ilvl w:val="0"/>
          <w:numId w:val="2"/>
        </w:numPr>
        <w:spacing w:before="40" w:after="40"/>
      </w:pPr>
      <w:r>
        <w:rPr>
          <w:rFonts w:ascii="Arial" w:cs="Arial" w:eastAsia="Arial" w:hAnsi="Arial"/>
          <w:b w:val="false"/>
          <w:bCs w:val="false"/>
          <w:color w:val="374151"/>
          <w:sz w:val="22"/>
          <w:szCs w:val="22"/>
        </w:rPr>
        <w:t xml:space="preserve">Add Strict-Transport-Security: max-age=31536000; includeSubDomains.</w:t>
      </w:r>
    </w:p>
    <w:p>
      <w:pPr>
        <w:pStyle w:val="ListParagraph"/>
        <w:numPr>
          <w:ilvl w:val="0"/>
          <w:numId w:val="2"/>
        </w:numPr>
        <w:spacing w:before="40" w:after="40"/>
      </w:pPr>
      <w:r>
        <w:rPr>
          <w:rFonts w:ascii="Arial" w:cs="Arial" w:eastAsia="Arial" w:hAnsi="Arial"/>
          <w:b w:val="false"/>
          <w:bCs w:val="false"/>
          <w:color w:val="374151"/>
          <w:sz w:val="22"/>
          <w:szCs w:val="22"/>
        </w:rPr>
        <w:t xml:space="preserve">Add Content-Security-Policy appropriate to your application.</w:t>
      </w:r>
    </w:p>
    <w:p>
      <w:pPr>
        <w:pStyle w:val="ListParagraph"/>
        <w:numPr>
          <w:ilvl w:val="0"/>
          <w:numId w:val="2"/>
        </w:numPr>
        <w:spacing w:before="40" w:after="40"/>
      </w:pPr>
      <w:r>
        <w:rPr>
          <w:rFonts w:ascii="Arial" w:cs="Arial" w:eastAsia="Arial" w:hAnsi="Arial"/>
          <w:b w:val="false"/>
          <w:bCs w:val="false"/>
          <w:color w:val="374151"/>
          <w:sz w:val="22"/>
          <w:szCs w:val="22"/>
        </w:rPr>
        <w:t xml:space="preserve">Add X-Frame-Options: DENY or SAMEORIGIN.</w:t>
      </w:r>
    </w:p>
    <w:p>
      <w:pPr>
        <w:pStyle w:val="ListParagraph"/>
        <w:numPr>
          <w:ilvl w:val="0"/>
          <w:numId w:val="2"/>
        </w:numPr>
        <w:spacing w:before="40" w:after="40"/>
      </w:pPr>
      <w:r>
        <w:rPr>
          <w:rFonts w:ascii="Arial" w:cs="Arial" w:eastAsia="Arial" w:hAnsi="Arial"/>
          <w:b w:val="false"/>
          <w:bCs w:val="false"/>
          <w:color w:val="374151"/>
          <w:sz w:val="22"/>
          <w:szCs w:val="22"/>
        </w:rPr>
        <w:t xml:space="preserve">Use a security header analysis tool (securityheaders.com) to validate after deployment.</w:t>
      </w:r>
    </w:p>
    <w:p>
      <w:pPr>
        <w:pStyle w:val="ListParagraph"/>
        <w:numPr>
          <w:ilvl w:val="0"/>
          <w:numId w:val="2"/>
        </w:numPr>
        <w:spacing w:before="40" w:after="40"/>
      </w:pPr>
      <w:r>
        <w:rPr>
          <w:rFonts w:ascii="Arial" w:cs="Arial" w:eastAsia="Arial" w:hAnsi="Arial"/>
          <w:b w:val="false"/>
          <w:bCs w:val="false"/>
          <w:color w:val="374151"/>
          <w:sz w:val="22"/>
          <w:szCs w:val="22"/>
        </w:rPr>
        <w:t xml:space="preserve">Configure these at the web server / reverse proxy level for consistency.</w:t>
      </w:r>
    </w:p>
    <w:p>
      <w:pPr>
        <w:pBdr>
          <w:bottom w:val="single" w:color="E5E7EB" w:sz="2" w:space="1"/>
        </w:pBdr>
        <w:spacing w:before="240" w:after="240"/>
      </w:pPr>
      <w:r>
        <w:t xml:space="preserve"/>
      </w:r>
    </w:p>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5. Remediation Priority Matrix</w:t>
      </w:r>
    </w:p>
    <w:p>
      <w:pPr>
        <w:spacing w:before="80" w:after="80"/>
        <w:jc w:val="left"/>
      </w:pPr>
      <w:r>
        <w:rPr>
          <w:rFonts w:ascii="Arial" w:cs="Arial" w:eastAsia="Arial" w:hAnsi="Arial"/>
          <w:b w:val="false"/>
          <w:bCs w:val="false"/>
          <w:i w:val="false"/>
          <w:iCs w:val="false"/>
          <w:color w:val="374151"/>
          <w:sz w:val="22"/>
          <w:szCs w:val="22"/>
        </w:rPr>
        <w:t xml:space="preserve">The following matrix prioritizes remediation efforts by severity and ease of implementation. Address High severity items immediately before deployment to any production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1680"/>
        <w:gridCol w:w="2580"/>
      </w:tblGrid>
      <w:tr>
        <w:tc>
          <w:tcPr>
            <w:tcW w:type="dxa" w:w="7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Finding</w:t>
            </w:r>
          </w:p>
        </w:tc>
        <w:tc>
          <w:tcPr>
            <w:tcW w:type="dxa" w:w="14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168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Effort</w:t>
            </w:r>
          </w:p>
        </w:tc>
        <w:tc>
          <w:tcPr>
            <w:tcW w:type="dxa" w:w="258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 Action</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F1</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Unauthenticated Access to User Data</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16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6A34A"/>
                <w:sz w:val="20"/>
                <w:szCs w:val="20"/>
              </w:rPr>
              <w:t xml:space="preserve">Low</w:t>
            </w:r>
          </w:p>
        </w:tc>
        <w:tc>
          <w:tcPr>
            <w:tcW w:type="dxa" w:w="25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Require Bearer token immediately</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F3</w:t>
            </w:r>
          </w:p>
        </w:tc>
        <w:tc>
          <w:tcPr>
            <w:tcW w:type="dxa" w:w="30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Unauthenticated Data Creation (POST)</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16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6A34A"/>
                <w:sz w:val="20"/>
                <w:szCs w:val="20"/>
              </w:rPr>
              <w:t xml:space="preserve">Low</w:t>
            </w:r>
          </w:p>
        </w:tc>
        <w:tc>
          <w:tcPr>
            <w:tcW w:type="dxa" w:w="25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Add auth middleware to all write routes</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F2</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Object Level Authorization (BOLA)</w:t>
            </w:r>
          </w:p>
        </w:tc>
        <w:tc>
          <w:tcPr>
            <w:tcW w:type="dxa" w:w="1400"/>
            <w:tcBorders>
              <w:top w:val="single" w:color="D1D5DB" w:sz="4"/>
              <w:left w:val="single" w:color="D1D5DB" w:sz="4"/>
              <w:bottom w:val="single" w:color="D1D5DB" w:sz="4"/>
              <w:right w:val="single" w:color="D1D5DB" w:sz="4"/>
            </w:tcBorders>
            <w:shd w:fill="FEE2E2" w:val="clear"/>
            <w:tcMar>
              <w:top w:type="dxa" w:w="100"/>
              <w:left w:type="dxa" w:w="150"/>
              <w:bottom w:type="dxa" w:w="100"/>
              <w:right w:type="dxa" w:w="150"/>
            </w:tcMar>
            <w:vAlign w:val="center"/>
          </w:tcPr>
          <w:p>
            <w:pPr>
              <w:jc w:val="center"/>
            </w:pPr>
            <w:r>
              <w:rPr>
                <w:rFonts w:ascii="Arial" w:cs="Arial" w:eastAsia="Arial" w:hAnsi="Arial"/>
                <w:b/>
                <w:bCs/>
                <w:color w:val="DC2626"/>
                <w:sz w:val="20"/>
                <w:szCs w:val="20"/>
              </w:rPr>
              <w:t xml:space="preserve">● HIGH</w:t>
            </w:r>
          </w:p>
        </w:tc>
        <w:tc>
          <w:tcPr>
            <w:tcW w:type="dxa" w:w="16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D97706"/>
                <w:sz w:val="20"/>
                <w:szCs w:val="20"/>
              </w:rPr>
              <w:t xml:space="preserve">Medium</w:t>
            </w:r>
          </w:p>
        </w:tc>
        <w:tc>
          <w:tcPr>
            <w:tcW w:type="dxa" w:w="25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Add per-request ownership checks</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F6</w:t>
            </w:r>
          </w:p>
        </w:tc>
        <w:tc>
          <w:tcPr>
            <w:tcW w:type="dxa" w:w="30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Authentication Token Not Enforced</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16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6A34A"/>
                <w:sz w:val="20"/>
                <w:szCs w:val="20"/>
              </w:rPr>
              <w:t xml:space="preserve">Low</w:t>
            </w:r>
          </w:p>
        </w:tc>
        <w:tc>
          <w:tcPr>
            <w:tcW w:type="dxa" w:w="25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Wire token validation to all routes</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F4</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Missing Rate Limiting</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16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D97706"/>
                <w:sz w:val="20"/>
                <w:szCs w:val="20"/>
              </w:rPr>
              <w:t xml:space="preserve">Medium</w:t>
            </w:r>
          </w:p>
        </w:tc>
        <w:tc>
          <w:tcPr>
            <w:tcW w:type="dxa" w:w="25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Configure at API gateway level</w:t>
            </w:r>
          </w:p>
        </w:tc>
      </w:tr>
      <w:tr>
        <w:tc>
          <w:tcPr>
            <w:tcW w:type="dxa" w:w="7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F5</w:t>
            </w:r>
          </w:p>
        </w:tc>
        <w:tc>
          <w:tcPr>
            <w:tcW w:type="dxa" w:w="30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Excessive Data Exposure</w:t>
            </w:r>
          </w:p>
        </w:tc>
        <w:tc>
          <w:tcPr>
            <w:tcW w:type="dxa" w:w="1400"/>
            <w:tcBorders>
              <w:top w:val="single" w:color="D1D5DB" w:sz="4"/>
              <w:left w:val="single" w:color="D1D5DB" w:sz="4"/>
              <w:bottom w:val="single" w:color="D1D5DB" w:sz="4"/>
              <w:right w:val="single" w:color="D1D5DB" w:sz="4"/>
            </w:tcBorders>
            <w:shd w:fill="FEF3C7" w:val="clear"/>
            <w:tcMar>
              <w:top w:type="dxa" w:w="100"/>
              <w:left w:type="dxa" w:w="150"/>
              <w:bottom w:type="dxa" w:w="100"/>
              <w:right w:type="dxa" w:w="150"/>
            </w:tcMar>
            <w:vAlign w:val="center"/>
          </w:tcPr>
          <w:p>
            <w:pPr>
              <w:jc w:val="center"/>
            </w:pPr>
            <w:r>
              <w:rPr>
                <w:rFonts w:ascii="Arial" w:cs="Arial" w:eastAsia="Arial" w:hAnsi="Arial"/>
                <w:b/>
                <w:bCs/>
                <w:color w:val="D97706"/>
                <w:sz w:val="20"/>
                <w:szCs w:val="20"/>
              </w:rPr>
              <w:t xml:space="preserve">● MEDIUM</w:t>
            </w:r>
          </w:p>
        </w:tc>
        <w:tc>
          <w:tcPr>
            <w:tcW w:type="dxa" w:w="16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val="false"/>
                <w:bCs w:val="false"/>
                <w:color w:val="D97706"/>
                <w:sz w:val="20"/>
                <w:szCs w:val="20"/>
              </w:rPr>
              <w:t xml:space="preserve">Medium</w:t>
            </w:r>
          </w:p>
        </w:tc>
        <w:tc>
          <w:tcPr>
            <w:tcW w:type="dxa" w:w="258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Implement response serialization layer</w:t>
            </w:r>
          </w:p>
        </w:tc>
      </w:tr>
      <w:tr>
        <w:tc>
          <w:tcPr>
            <w:tcW w:type="dxa" w:w="7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jc w:val="center"/>
            </w:pPr>
            <w:r>
              <w:rPr>
                <w:rFonts w:ascii="Arial" w:cs="Arial" w:eastAsia="Arial" w:hAnsi="Arial"/>
                <w:b/>
                <w:bCs/>
                <w:color w:val="1B2A4A"/>
                <w:sz w:val="20"/>
                <w:szCs w:val="20"/>
              </w:rPr>
              <w:t xml:space="preserve">F7</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Missing HTTP Security Headers</w:t>
            </w:r>
          </w:p>
        </w:tc>
        <w:tc>
          <w:tcPr>
            <w:tcW w:type="dxa" w:w="1400"/>
            <w:tcBorders>
              <w:top w:val="single" w:color="D1D5DB" w:sz="4"/>
              <w:left w:val="single" w:color="D1D5DB" w:sz="4"/>
              <w:bottom w:val="single" w:color="D1D5DB" w:sz="4"/>
              <w:right w:val="single" w:color="D1D5DB" w:sz="4"/>
            </w:tcBorders>
            <w:shd w:fill="FEF9C3" w:val="clear"/>
            <w:tcMar>
              <w:top w:type="dxa" w:w="100"/>
              <w:left w:type="dxa" w:w="150"/>
              <w:bottom w:type="dxa" w:w="100"/>
              <w:right w:type="dxa" w:w="150"/>
            </w:tcMar>
            <w:vAlign w:val="center"/>
          </w:tcPr>
          <w:p>
            <w:pPr>
              <w:jc w:val="center"/>
            </w:pPr>
            <w:r>
              <w:rPr>
                <w:rFonts w:ascii="Arial" w:cs="Arial" w:eastAsia="Arial" w:hAnsi="Arial"/>
                <w:b/>
                <w:bCs/>
                <w:color w:val="CA8A04"/>
                <w:sz w:val="20"/>
                <w:szCs w:val="20"/>
              </w:rPr>
              <w:t xml:space="preserve">● LOW</w:t>
            </w:r>
          </w:p>
        </w:tc>
        <w:tc>
          <w:tcPr>
            <w:tcW w:type="dxa" w:w="16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6A34A"/>
                <w:sz w:val="20"/>
                <w:szCs w:val="20"/>
              </w:rPr>
              <w:t xml:space="preserve">Low</w:t>
            </w:r>
          </w:p>
        </w:tc>
        <w:tc>
          <w:tcPr>
            <w:tcW w:type="dxa" w:w="258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Add headers at web server config</w:t>
            </w:r>
          </w:p>
        </w:tc>
      </w:tr>
    </w:tbl>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6. OWASP API Security Top 10 Coverage Map</w:t>
      </w:r>
    </w:p>
    <w:p>
      <w:pPr>
        <w:spacing w:before="80" w:after="80"/>
        <w:jc w:val="left"/>
      </w:pPr>
      <w:r>
        <w:rPr>
          <w:rFonts w:ascii="Arial" w:cs="Arial" w:eastAsia="Arial" w:hAnsi="Arial"/>
          <w:b w:val="false"/>
          <w:bCs w:val="false"/>
          <w:i w:val="false"/>
          <w:iCs w:val="false"/>
          <w:color w:val="374151"/>
          <w:sz w:val="22"/>
          <w:szCs w:val="22"/>
        </w:rPr>
        <w:t xml:space="preserve">The following table maps each OWASP API Security Top 10 category to findings discovered in this 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2200"/>
        <w:gridCol w:w="1600"/>
      </w:tblGrid>
      <w:tr>
        <w:tc>
          <w:tcPr>
            <w:tcW w:type="dxa" w:w="18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OWASP ID</w:t>
            </w:r>
          </w:p>
        </w:tc>
        <w:tc>
          <w:tcPr>
            <w:tcW w:type="dxa" w:w="376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Finding(s)</w:t>
            </w:r>
          </w:p>
        </w:tc>
        <w:tc>
          <w:tcPr>
            <w:tcW w:type="dxa" w:w="1600"/>
            <w:tcBorders>
              <w:top w:val="single" w:color="D1D5DB" w:sz="4"/>
              <w:left w:val="single" w:color="D1D5DB" w:sz="4"/>
              <w:bottom w:val="single" w:color="D1D5DB" w:sz="4"/>
              <w:right w:val="single" w:color="D1D5DB" w:sz="4"/>
            </w:tcBorders>
            <w:shd w:fill="1B2A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API1:2023</w:t>
            </w:r>
          </w:p>
        </w:tc>
        <w:tc>
          <w:tcPr>
            <w:tcW w:type="dxa" w:w="37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Object Level Authorization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B2A4A"/>
                <w:sz w:val="20"/>
                <w:szCs w:val="20"/>
              </w:rPr>
              <w:t xml:space="preserve">F2</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6A34A"/>
                <w:sz w:val="19"/>
                <w:szCs w:val="19"/>
              </w:rPr>
              <w:t xml:space="preserve">FOUND</w:t>
            </w:r>
          </w:p>
        </w:tc>
      </w:tr>
      <w:tr>
        <w:tc>
          <w:tcPr>
            <w:tcW w:type="dxa" w:w="1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API2:2023</w:t>
            </w:r>
          </w:p>
        </w:tc>
        <w:tc>
          <w:tcPr>
            <w:tcW w:type="dxa" w:w="37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Authentication</w:t>
            </w:r>
          </w:p>
        </w:tc>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B2A4A"/>
                <w:sz w:val="20"/>
                <w:szCs w:val="20"/>
              </w:rPr>
              <w:t xml:space="preserve">F1, F3, F6</w:t>
            </w:r>
          </w:p>
        </w:tc>
        <w:tc>
          <w:tcPr>
            <w:tcW w:type="dxa" w:w="1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6A34A"/>
                <w:sz w:val="19"/>
                <w:szCs w:val="19"/>
              </w:rPr>
              <w:t xml:space="preserve">FOUND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API3:2023</w:t>
            </w:r>
          </w:p>
        </w:tc>
        <w:tc>
          <w:tcPr>
            <w:tcW w:type="dxa" w:w="37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Object Property Level Auth</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B2A4A"/>
                <w:sz w:val="20"/>
                <w:szCs w:val="20"/>
              </w:rPr>
              <w:t xml:space="preserve">F5</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16A34A"/>
                <w:sz w:val="19"/>
                <w:szCs w:val="19"/>
              </w:rPr>
              <w:t xml:space="preserve">FOUND</w:t>
            </w:r>
          </w:p>
        </w:tc>
      </w:tr>
      <w:tr>
        <w:tc>
          <w:tcPr>
            <w:tcW w:type="dxa" w:w="1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API4:2023</w:t>
            </w:r>
          </w:p>
        </w:tc>
        <w:tc>
          <w:tcPr>
            <w:tcW w:type="dxa" w:w="37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Unrestricted Resource Consumption</w:t>
            </w:r>
          </w:p>
        </w:tc>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B2A4A"/>
                <w:sz w:val="20"/>
                <w:szCs w:val="20"/>
              </w:rPr>
              <w:t xml:space="preserve">F4</w:t>
            </w:r>
          </w:p>
        </w:tc>
        <w:tc>
          <w:tcPr>
            <w:tcW w:type="dxa" w:w="1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6A34A"/>
                <w:sz w:val="19"/>
                <w:szCs w:val="19"/>
              </w:rPr>
              <w:t xml:space="preserve">FOUND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API5:2023</w:t>
            </w:r>
          </w:p>
        </w:tc>
        <w:tc>
          <w:tcPr>
            <w:tcW w:type="dxa" w:w="37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Broken Function Level Authorization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20"/>
                <w:szCs w:val="20"/>
              </w:rPr>
              <w:t xml:space="preserv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19"/>
                <w:szCs w:val="19"/>
              </w:rPr>
              <w:t xml:space="preserve">NOT TESTED</w:t>
            </w:r>
          </w:p>
        </w:tc>
      </w:tr>
      <w:tr>
        <w:tc>
          <w:tcPr>
            <w:tcW w:type="dxa" w:w="1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API6:2023</w:t>
            </w:r>
          </w:p>
        </w:tc>
        <w:tc>
          <w:tcPr>
            <w:tcW w:type="dxa" w:w="37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Unrestricted Access to Sensitive Flows</w:t>
            </w:r>
          </w:p>
        </w:tc>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val="false"/>
                <w:bCs w:val="false"/>
                <w:color w:val="6B7280"/>
                <w:sz w:val="20"/>
                <w:szCs w:val="20"/>
              </w:rPr>
              <w:t xml:space="preserve">—</w:t>
            </w:r>
          </w:p>
        </w:tc>
        <w:tc>
          <w:tcPr>
            <w:tcW w:type="dxa" w:w="1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val="false"/>
                <w:bCs w:val="false"/>
                <w:color w:val="6B7280"/>
                <w:sz w:val="19"/>
                <w:szCs w:val="19"/>
              </w:rPr>
              <w:t xml:space="preserve">NOT TESTED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API7:2023</w:t>
            </w:r>
          </w:p>
        </w:tc>
        <w:tc>
          <w:tcPr>
            <w:tcW w:type="dxa" w:w="37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Server Side Request Forgery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20"/>
                <w:szCs w:val="20"/>
              </w:rPr>
              <w:t xml:space="preserv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19"/>
                <w:szCs w:val="19"/>
              </w:rPr>
              <w:t xml:space="preserve">NOT TESTED</w:t>
            </w:r>
          </w:p>
        </w:tc>
      </w:tr>
      <w:tr>
        <w:tc>
          <w:tcPr>
            <w:tcW w:type="dxa" w:w="1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API8:2023</w:t>
            </w:r>
          </w:p>
        </w:tc>
        <w:tc>
          <w:tcPr>
            <w:tcW w:type="dxa" w:w="37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Security Misconfiguration</w:t>
            </w:r>
          </w:p>
        </w:tc>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B2A4A"/>
                <w:sz w:val="20"/>
                <w:szCs w:val="20"/>
              </w:rPr>
              <w:t xml:space="preserve">F7</w:t>
            </w:r>
          </w:p>
        </w:tc>
        <w:tc>
          <w:tcPr>
            <w:tcW w:type="dxa" w:w="1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16A34A"/>
                <w:sz w:val="19"/>
                <w:szCs w:val="19"/>
              </w:rPr>
              <w:t xml:space="preserve">FOUND</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API9:2023</w:t>
            </w:r>
          </w:p>
        </w:tc>
        <w:tc>
          <w:tcPr>
            <w:tcW w:type="dxa" w:w="376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Improper Inventory Management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20"/>
                <w:szCs w:val="20"/>
              </w:rPr>
              <w:t xml:space="preserv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r>
              <w:rPr>
                <w:rFonts w:ascii="Arial" w:cs="Arial" w:eastAsia="Arial" w:hAnsi="Arial"/>
                <w:b w:val="false"/>
                <w:bCs w:val="false"/>
                <w:color w:val="6B7280"/>
                <w:sz w:val="19"/>
                <w:szCs w:val="19"/>
              </w:rPr>
              <w:t xml:space="preserve">NOT TESTED</w:t>
            </w:r>
          </w:p>
        </w:tc>
      </w:tr>
      <w:tr>
        <w:tc>
          <w:tcPr>
            <w:tcW w:type="dxa" w:w="18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bCs/>
                <w:color w:val="2563EB"/>
                <w:sz w:val="20"/>
                <w:szCs w:val="20"/>
              </w:rPr>
              <w:t xml:space="preserve">API10:2023</w:t>
            </w:r>
          </w:p>
        </w:tc>
        <w:tc>
          <w:tcPr>
            <w:tcW w:type="dxa" w:w="376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pPr>
              <w:spacing w:before="80" w:after="80"/>
              <w:jc w:val="left"/>
            </w:pPr>
            <w:r>
              <w:rPr>
                <w:rFonts w:ascii="Arial" w:cs="Arial" w:eastAsia="Arial" w:hAnsi="Arial"/>
                <w:b w:val="false"/>
                <w:bCs w:val="false"/>
                <w:i w:val="false"/>
                <w:iCs w:val="false"/>
                <w:color w:val="374151"/>
                <w:sz w:val="22"/>
                <w:szCs w:val="22"/>
              </w:rPr>
              <w:t xml:space="preserve">Unsafe Consumption of APIs</w:t>
            </w:r>
          </w:p>
        </w:tc>
        <w:tc>
          <w:tcPr>
            <w:tcW w:type="dxa" w:w="22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val="false"/>
                <w:bCs w:val="false"/>
                <w:color w:val="6B7280"/>
                <w:sz w:val="20"/>
                <w:szCs w:val="20"/>
              </w:rPr>
              <w:t xml:space="preserve">—</w:t>
            </w:r>
          </w:p>
        </w:tc>
        <w:tc>
          <w:tcPr>
            <w:tcW w:type="dxa" w:w="1600"/>
            <w:tcBorders>
              <w:top w:val="single" w:color="D1D5DB" w:sz="4"/>
              <w:left w:val="single" w:color="D1D5DB" w:sz="4"/>
              <w:bottom w:val="single" w:color="D1D5DB" w:sz="4"/>
              <w:right w:val="single" w:color="D1D5DB" w:sz="4"/>
            </w:tcBorders>
            <w:shd w:fill="EFF6FF" w:val="clear"/>
            <w:tcMar>
              <w:top w:type="dxa" w:w="100"/>
              <w:left w:type="dxa" w:w="150"/>
              <w:bottom w:type="dxa" w:w="100"/>
              <w:right w:type="dxa" w:w="150"/>
            </w:tcMar>
            <w:vAlign w:val="center"/>
          </w:tcPr>
          <w:p>
            <w:r>
              <w:rPr>
                <w:rFonts w:ascii="Arial" w:cs="Arial" w:eastAsia="Arial" w:hAnsi="Arial"/>
                <w:b w:val="false"/>
                <w:bCs w:val="false"/>
                <w:color w:val="6B7280"/>
                <w:sz w:val="19"/>
                <w:szCs w:val="19"/>
              </w:rPr>
              <w:t xml:space="preserve">NOT TESTED</w:t>
            </w:r>
          </w:p>
        </w:tc>
      </w:tr>
    </w:tbl>
    <w:p>
      <w:r>
        <w:br w:type="page"/>
      </w:r>
    </w:p>
    <w:p>
      <w:pPr>
        <w:pStyle w:val="Heading1"/>
        <w:pBdr>
          <w:bottom w:val="single" w:color="2563EB" w:sz="6" w:space="4"/>
        </w:pBdr>
        <w:spacing w:before="360" w:after="160"/>
      </w:pPr>
      <w:r>
        <w:rPr>
          <w:rFonts w:ascii="Arial" w:cs="Arial" w:eastAsia="Arial" w:hAnsi="Arial"/>
          <w:b/>
          <w:bCs/>
          <w:color w:val="1B2A4A"/>
          <w:sz w:val="32"/>
          <w:szCs w:val="32"/>
        </w:rPr>
        <w:t xml:space="preserve">7. Recommendations &amp; Conclusion</w:t>
      </w:r>
    </w:p>
    <w:p>
      <w:pPr>
        <w:pStyle w:val="Heading2"/>
        <w:spacing w:before="240" w:after="120"/>
      </w:pPr>
      <w:r>
        <w:rPr>
          <w:rFonts w:ascii="Arial" w:cs="Arial" w:eastAsia="Arial" w:hAnsi="Arial"/>
          <w:b/>
          <w:bCs/>
          <w:color w:val="2563EB"/>
          <w:sz w:val="26"/>
          <w:szCs w:val="26"/>
        </w:rPr>
        <w:t xml:space="preserve">7.1 Immediate Actions (Before Production Deployment)</w:t>
      </w:r>
    </w:p>
    <w:p>
      <w:pPr>
        <w:pStyle w:val="ListParagraph"/>
        <w:numPr>
          <w:ilvl w:val="0"/>
          <w:numId w:val="2"/>
        </w:numPr>
        <w:spacing w:before="40" w:after="40"/>
      </w:pPr>
      <w:r>
        <w:rPr>
          <w:rFonts w:ascii="Arial" w:cs="Arial" w:eastAsia="Arial" w:hAnsi="Arial"/>
          <w:b w:val="false"/>
          <w:bCs w:val="false"/>
          <w:color w:val="374151"/>
          <w:sz w:val="22"/>
          <w:szCs w:val="22"/>
        </w:rPr>
        <w:t xml:space="preserve">Implement authentication middleware on ALL endpoints — no exceptions.</w:t>
      </w:r>
    </w:p>
    <w:p>
      <w:pPr>
        <w:pStyle w:val="ListParagraph"/>
        <w:numPr>
          <w:ilvl w:val="0"/>
          <w:numId w:val="2"/>
        </w:numPr>
        <w:spacing w:before="40" w:after="40"/>
      </w:pPr>
      <w:r>
        <w:rPr>
          <w:rFonts w:ascii="Arial" w:cs="Arial" w:eastAsia="Arial" w:hAnsi="Arial"/>
          <w:b w:val="false"/>
          <w:bCs w:val="false"/>
          <w:color w:val="374151"/>
          <w:sz w:val="22"/>
          <w:szCs w:val="22"/>
        </w:rPr>
        <w:t xml:space="preserve">Validate object-level authorization on every data access request (fix BOLA).</w:t>
      </w:r>
    </w:p>
    <w:p>
      <w:pPr>
        <w:pStyle w:val="ListParagraph"/>
        <w:numPr>
          <w:ilvl w:val="0"/>
          <w:numId w:val="2"/>
        </w:numPr>
        <w:spacing w:before="40" w:after="40"/>
      </w:pPr>
      <w:r>
        <w:rPr>
          <w:rFonts w:ascii="Arial" w:cs="Arial" w:eastAsia="Arial" w:hAnsi="Arial"/>
          <w:b w:val="false"/>
          <w:bCs w:val="false"/>
          <w:color w:val="374151"/>
          <w:sz w:val="22"/>
          <w:szCs w:val="22"/>
        </w:rPr>
        <w:t xml:space="preserve">Restrict POST/PUT/DELETE operations to authenticated and authorized users only.</w:t>
      </w:r>
    </w:p>
    <w:p>
      <w:pPr>
        <w:pStyle w:val="ListParagraph"/>
        <w:numPr>
          <w:ilvl w:val="0"/>
          <w:numId w:val="2"/>
        </w:numPr>
        <w:spacing w:before="40" w:after="40"/>
      </w:pPr>
      <w:r>
        <w:rPr>
          <w:rFonts w:ascii="Arial" w:cs="Arial" w:eastAsia="Arial" w:hAnsi="Arial"/>
          <w:b w:val="false"/>
          <w:bCs w:val="false"/>
          <w:color w:val="374151"/>
          <w:sz w:val="22"/>
          <w:szCs w:val="22"/>
        </w:rPr>
        <w:t xml:space="preserve">Remove or restrict excessive fields from API responses using a serialization layer.</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7.2 Short-Term Actions (Within 30 Days)</w:t>
      </w:r>
    </w:p>
    <w:p>
      <w:pPr>
        <w:pStyle w:val="ListParagraph"/>
        <w:numPr>
          <w:ilvl w:val="0"/>
          <w:numId w:val="2"/>
        </w:numPr>
        <w:spacing w:before="40" w:after="40"/>
      </w:pPr>
      <w:r>
        <w:rPr>
          <w:rFonts w:ascii="Arial" w:cs="Arial" w:eastAsia="Arial" w:hAnsi="Arial"/>
          <w:b w:val="false"/>
          <w:bCs w:val="false"/>
          <w:color w:val="374151"/>
          <w:sz w:val="22"/>
          <w:szCs w:val="22"/>
        </w:rPr>
        <w:t xml:space="preserve">Deploy rate limiting at the API gateway layer with appropriate per-route thresholds.</w:t>
      </w:r>
    </w:p>
    <w:p>
      <w:pPr>
        <w:pStyle w:val="ListParagraph"/>
        <w:numPr>
          <w:ilvl w:val="0"/>
          <w:numId w:val="2"/>
        </w:numPr>
        <w:spacing w:before="40" w:after="40"/>
      </w:pPr>
      <w:r>
        <w:rPr>
          <w:rFonts w:ascii="Arial" w:cs="Arial" w:eastAsia="Arial" w:hAnsi="Arial"/>
          <w:b w:val="false"/>
          <w:bCs w:val="false"/>
          <w:color w:val="374151"/>
          <w:sz w:val="22"/>
          <w:szCs w:val="22"/>
        </w:rPr>
        <w:t xml:space="preserve">Conduct a full API inventory audit to identify undocumented or deprecated endpoints.</w:t>
      </w:r>
    </w:p>
    <w:p>
      <w:pPr>
        <w:pStyle w:val="ListParagraph"/>
        <w:numPr>
          <w:ilvl w:val="0"/>
          <w:numId w:val="2"/>
        </w:numPr>
        <w:spacing w:before="40" w:after="40"/>
      </w:pPr>
      <w:r>
        <w:rPr>
          <w:rFonts w:ascii="Arial" w:cs="Arial" w:eastAsia="Arial" w:hAnsi="Arial"/>
          <w:b w:val="false"/>
          <w:bCs w:val="false"/>
          <w:color w:val="374151"/>
          <w:sz w:val="22"/>
          <w:szCs w:val="22"/>
        </w:rPr>
        <w:t xml:space="preserve">Add HTTP security headers at the web server/reverse proxy configuration level.</w:t>
      </w:r>
    </w:p>
    <w:p>
      <w:pPr>
        <w:pStyle w:val="ListParagraph"/>
        <w:numPr>
          <w:ilvl w:val="0"/>
          <w:numId w:val="2"/>
        </w:numPr>
        <w:spacing w:before="40" w:after="40"/>
      </w:pPr>
      <w:r>
        <w:rPr>
          <w:rFonts w:ascii="Arial" w:cs="Arial" w:eastAsia="Arial" w:hAnsi="Arial"/>
          <w:b w:val="false"/>
          <w:bCs w:val="false"/>
          <w:color w:val="374151"/>
          <w:sz w:val="22"/>
          <w:szCs w:val="22"/>
        </w:rPr>
        <w:t xml:space="preserve">Write automated tests that assert unauthorized requests return 401/403 responses.</w:t>
      </w:r>
    </w:p>
    <w:p>
      <w:pPr>
        <w:spacing w:before="120" w:after="0"/>
      </w:pPr>
      <w:r>
        <w:t xml:space="preserve"/>
      </w:r>
    </w:p>
    <w:p>
      <w:pPr>
        <w:pStyle w:val="Heading2"/>
        <w:spacing w:before="240" w:after="120"/>
      </w:pPr>
      <w:r>
        <w:rPr>
          <w:rFonts w:ascii="Arial" w:cs="Arial" w:eastAsia="Arial" w:hAnsi="Arial"/>
          <w:b/>
          <w:bCs/>
          <w:color w:val="2563EB"/>
          <w:sz w:val="26"/>
          <w:szCs w:val="26"/>
        </w:rPr>
        <w:t xml:space="preserve">7.3 Long-Term Security Posture</w:t>
      </w:r>
    </w:p>
    <w:p>
      <w:pPr>
        <w:pStyle w:val="ListParagraph"/>
        <w:numPr>
          <w:ilvl w:val="0"/>
          <w:numId w:val="2"/>
        </w:numPr>
        <w:spacing w:before="40" w:after="40"/>
      </w:pPr>
      <w:r>
        <w:rPr>
          <w:rFonts w:ascii="Arial" w:cs="Arial" w:eastAsia="Arial" w:hAnsi="Arial"/>
          <w:b w:val="false"/>
          <w:bCs w:val="false"/>
          <w:color w:val="374151"/>
          <w:sz w:val="22"/>
          <w:szCs w:val="22"/>
        </w:rPr>
        <w:t xml:space="preserve">Adopt an API-first security model: security requirements defined before development begins.</w:t>
      </w:r>
    </w:p>
    <w:p>
      <w:pPr>
        <w:pStyle w:val="ListParagraph"/>
        <w:numPr>
          <w:ilvl w:val="0"/>
          <w:numId w:val="2"/>
        </w:numPr>
        <w:spacing w:before="40" w:after="40"/>
      </w:pPr>
      <w:r>
        <w:rPr>
          <w:rFonts w:ascii="Arial" w:cs="Arial" w:eastAsia="Arial" w:hAnsi="Arial"/>
          <w:b w:val="false"/>
          <w:bCs w:val="false"/>
          <w:color w:val="374151"/>
          <w:sz w:val="22"/>
          <w:szCs w:val="22"/>
        </w:rPr>
        <w:t xml:space="preserve">Integrate OWASP ZAP or similar tools into your CI/CD pipeline for continuous scanning.</w:t>
      </w:r>
    </w:p>
    <w:p>
      <w:pPr>
        <w:pStyle w:val="ListParagraph"/>
        <w:numPr>
          <w:ilvl w:val="0"/>
          <w:numId w:val="2"/>
        </w:numPr>
        <w:spacing w:before="40" w:after="40"/>
      </w:pPr>
      <w:r>
        <w:rPr>
          <w:rFonts w:ascii="Arial" w:cs="Arial" w:eastAsia="Arial" w:hAnsi="Arial"/>
          <w:b w:val="false"/>
          <w:bCs w:val="false"/>
          <w:color w:val="374151"/>
          <w:sz w:val="22"/>
          <w:szCs w:val="22"/>
        </w:rPr>
        <w:t xml:space="preserve">Conduct quarterly API security reviews as your API surface area evolves.</w:t>
      </w:r>
    </w:p>
    <w:p>
      <w:pPr>
        <w:pStyle w:val="ListParagraph"/>
        <w:numPr>
          <w:ilvl w:val="0"/>
          <w:numId w:val="2"/>
        </w:numPr>
        <w:spacing w:before="40" w:after="40"/>
      </w:pPr>
      <w:r>
        <w:rPr>
          <w:rFonts w:ascii="Arial" w:cs="Arial" w:eastAsia="Arial" w:hAnsi="Arial"/>
          <w:b w:val="false"/>
          <w:bCs w:val="false"/>
          <w:color w:val="374151"/>
          <w:sz w:val="22"/>
          <w:szCs w:val="22"/>
        </w:rPr>
        <w:t xml:space="preserve">Train development team on OWASP API Security Top 10 and secure coding practices.</w:t>
      </w:r>
    </w:p>
    <w:p>
      <w:pPr>
        <w:spacing w:before="160" w:after="0"/>
      </w:pPr>
      <w:r>
        <w:t xml:space="preserve"/>
      </w:r>
    </w:p>
    <w:p>
      <w:pPr>
        <w:pStyle w:val="Heading2"/>
        <w:spacing w:before="240" w:after="120"/>
      </w:pPr>
      <w:r>
        <w:rPr>
          <w:rFonts w:ascii="Arial" w:cs="Arial" w:eastAsia="Arial" w:hAnsi="Arial"/>
          <w:b/>
          <w:bCs/>
          <w:color w:val="2563EB"/>
          <w:sz w:val="26"/>
          <w:szCs w:val="26"/>
        </w:rPr>
        <w:t xml:space="preserve">7.4 Conclusion</w:t>
      </w:r>
    </w:p>
    <w:p>
      <w:pPr>
        <w:spacing w:before="80" w:after="80"/>
        <w:jc w:val="left"/>
      </w:pPr>
      <w:r>
        <w:rPr>
          <w:rFonts w:ascii="Arial" w:cs="Arial" w:eastAsia="Arial" w:hAnsi="Arial"/>
          <w:b w:val="false"/>
          <w:bCs w:val="false"/>
          <w:i w:val="false"/>
          <w:iCs w:val="false"/>
          <w:color w:val="374151"/>
          <w:sz w:val="22"/>
          <w:szCs w:val="22"/>
        </w:rPr>
        <w:t xml:space="preserve">This assessment identified seven API security vulnerabilities across two public test APIs, covering four of the ten OWASP API Security Top 10 categories. The findings are representative of the most common real-world API security failures seen in SaaS applications today.</w:t>
      </w:r>
    </w:p>
    <w:p>
      <w:pPr>
        <w:spacing w:before="80" w:after="0"/>
      </w:pPr>
      <w:r>
        <w:t xml:space="preserve"/>
      </w:r>
    </w:p>
    <w:p>
      <w:pPr>
        <w:spacing w:before="80" w:after="80"/>
        <w:jc w:val="left"/>
      </w:pPr>
      <w:r>
        <w:rPr>
          <w:rFonts w:ascii="Arial" w:cs="Arial" w:eastAsia="Arial" w:hAnsi="Arial"/>
          <w:b w:val="false"/>
          <w:bCs w:val="false"/>
          <w:i w:val="false"/>
          <w:iCs w:val="false"/>
          <w:color w:val="374151"/>
          <w:sz w:val="22"/>
          <w:szCs w:val="22"/>
        </w:rPr>
        <w:t xml:space="preserve">The most critical finding — complete lack of authentication on data-access endpoints — is unfortunately among the most common vulnerabilities found in production API security audits. It demonstrates that simply building a login screen is not sufficient; authentication must be enforced server-side on every protected endpoint.</w:t>
      </w:r>
    </w:p>
    <w:p>
      <w:pPr>
        <w:spacing w:before="80" w:after="0"/>
      </w:pPr>
      <w:r>
        <w:t xml:space="preserve"/>
      </w:r>
    </w:p>
    <w:p>
      <w:pPr>
        <w:spacing w:before="80" w:after="80"/>
        <w:jc w:val="left"/>
      </w:pPr>
      <w:r>
        <w:rPr>
          <w:rFonts w:ascii="Arial" w:cs="Arial" w:eastAsia="Arial" w:hAnsi="Arial"/>
          <w:b w:val="false"/>
          <w:bCs w:val="false"/>
          <w:i w:val="false"/>
          <w:iCs w:val="false"/>
          <w:color w:val="374151"/>
          <w:sz w:val="22"/>
          <w:szCs w:val="22"/>
        </w:rPr>
        <w:t xml:space="preserve">All identified issues are remediable with established security controls. Prioritizing the High severity findings (F1, F2, F3) will eliminate the majority of attack surface. This report provides a practical foundation for improving API security posture and serves as a model for the kind of structured assessment delivered by professional AppSec consultants.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00"/>
              <w:left w:type="dxa" w:w="150"/>
              <w:bottom w:type="dxa" w:w="100"/>
              <w:right w:type="dxa" w:w="150"/>
            </w:tcMar>
            <w:vAlign w:val="center"/>
          </w:tcPr>
          <w:p>
            <w:pPr>
              <w:jc w:val="center"/>
            </w:pPr>
            <w:r>
              <w:rPr>
                <w:rFonts w:ascii="Arial" w:cs="Arial" w:eastAsia="Arial" w:hAnsi="Arial"/>
                <w:color w:val="6B7280"/>
                <w:sz w:val="20"/>
                <w:szCs w:val="20"/>
              </w:rPr>
              <w:t xml:space="preserve">This assessment was conducted ethically using read-only methods on public demo APIs. No exploitation was performed. This report is for educational purposes as part of Future Interns Cyber Security Task 3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200"/>
      </w:tabs>
      <w:spacing w:before="80" w:after="0"/>
    </w:pPr>
    <w:r>
      <w:rPr>
        <w:rFonts w:ascii="Arial" w:cs="Arial" w:eastAsia="Arial" w:hAnsi="Arial"/>
        <w:color w:val="6B7280"/>
        <w:sz w:val="16"/>
        <w:szCs w:val="16"/>
      </w:rPr>
      <w:t xml:space="preserve">© 2026 Future Interns | Ethical API Security Assessment</w:t>
    </w:r>
    <w:r>
      <w:rPr>
        <w:rFonts w:ascii="Arial" w:cs="Arial" w:eastAsia="Arial" w:hAnsi="Arial"/>
        <w:color w:val="6B7280"/>
        <w:sz w:val="16"/>
        <w:szCs w:val="16"/>
      </w:rPr>
      <w:t xml:space="preserve">	Page </w:t>
    </w:r>
    <w:r>
      <w:rPr>
        <w:rFonts w:ascii="Arial" w:cs="Arial" w:eastAsia="Arial" w:hAnsi="Arial"/>
        <w:color w:val="6B7280"/>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before="0" w:after="120"/>
    </w:pPr>
    <w:r>
      <w:rPr>
        <w:rFonts w:ascii="Arial" w:cs="Arial" w:eastAsia="Arial" w:hAnsi="Arial"/>
        <w:b/>
        <w:bCs/>
        <w:color w:val="1B2A4A"/>
        <w:sz w:val="18"/>
        <w:szCs w:val="18"/>
      </w:rPr>
      <w:t xml:space="preserve">API Security Risk Analysis Report  |  </w:t>
    </w:r>
    <w:r>
      <w:rPr>
        <w:rFonts w:ascii="Arial" w:cs="Arial" w:eastAsia="Arial" w:hAnsi="Arial"/>
        <w:color w:val="6B7280"/>
        <w:sz w:val="18"/>
        <w:szCs w:val="18"/>
      </w:rPr>
      <w:t xml:space="preserve">Future Interns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2026-02-25T00:42:52.978Z</dcterms:created>
  <dcterms:modified xsi:type="dcterms:W3CDTF">2026-02-25T00:42:52.979Z</dcterms:modified>
</cp:coreProperties>
</file>

<file path=docProps/custom.xml><?xml version="1.0" encoding="utf-8"?>
<Properties xmlns="http://schemas.openxmlformats.org/officeDocument/2006/custom-properties" xmlns:vt="http://schemas.openxmlformats.org/officeDocument/2006/docPropsVTypes"/>
</file>