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C12B" w14:textId="42B4A3D6" w:rsidR="00ED7756" w:rsidRDefault="00000000">
      <w:pPr>
        <w:pStyle w:val="Title"/>
      </w:pPr>
      <w:proofErr w:type="spellStart"/>
      <w:r>
        <w:rPr>
          <w:color w:val="1F2D5A"/>
        </w:rPr>
        <w:t>NeuralQuant</w:t>
      </w:r>
      <w:proofErr w:type="spellEnd"/>
      <w:r>
        <w:rPr>
          <w:color w:val="1F2D5A"/>
        </w:rPr>
        <w:t xml:space="preserve"> × </w:t>
      </w:r>
      <w:proofErr w:type="spellStart"/>
      <w:r>
        <w:rPr>
          <w:color w:val="1F2D5A"/>
        </w:rPr>
        <w:t>Intepat</w:t>
      </w:r>
      <w:proofErr w:type="spellEnd"/>
      <w:r>
        <w:rPr>
          <w:color w:val="1F2D5A"/>
        </w:rPr>
        <w:t xml:space="preserve"> IP — Meeting Prep (Monday)</w:t>
      </w:r>
    </w:p>
    <w:p w14:paraId="451775F2" w14:textId="77777777" w:rsidR="00ED7756" w:rsidRDefault="00000000">
      <w:r>
        <w:t>Prepared 2026-06-13. Internal. This is our strategy brief, not for sharing with Intepat as-is.</w:t>
      </w:r>
    </w:p>
    <w:p w14:paraId="3014B143" w14:textId="77777777" w:rsidR="00ED7756" w:rsidRDefault="00000000">
      <w:pPr>
        <w:pStyle w:val="Heading1"/>
      </w:pPr>
      <w:r>
        <w:rPr>
          <w:color w:val="1F2D5A"/>
        </w:rPr>
        <w:t>0. Bottom line up front — the 3 things that actually matter</w:t>
      </w:r>
    </w:p>
    <w:p w14:paraId="24E123D8" w14:textId="77777777" w:rsidR="00ED7756" w:rsidRDefault="00000000">
      <w:r>
        <w:t xml:space="preserve">Intepat's documents describe a clean, standard process. Our situation is </w:t>
      </w:r>
      <w:r>
        <w:rPr>
          <w:b/>
        </w:rPr>
        <w:t>not</w:t>
      </w:r>
      <w:r>
        <w:t xml:space="preserve"> standard. Three issues dominate everything else, and the meeting must force answers on them:</w:t>
      </w:r>
    </w:p>
    <w:p w14:paraId="6C28DA67" w14:textId="77777777" w:rsidR="00ED7756" w:rsidRDefault="00000000">
      <w:pPr>
        <w:pStyle w:val="ListNumber"/>
      </w:pPr>
      <w:r>
        <w:rPr>
          <w:b/>
        </w:rPr>
        <w:t>We have already disclosed publicly.</w:t>
      </w:r>
      <w:r>
        <w:t xml:space="preserve"> neuralquant.co is live with no auth wall, there are LinkedIn launch posts (personal + company), public demos, and — most damaging — a </w:t>
      </w:r>
      <w:r>
        <w:rPr>
          <w:b/>
        </w:rPr>
        <w:t>published `/methodology` page that describes PARA-DEBATE (6+1 agents), the IRS% derivation, the consensus mechanism, walk-forward validation, and the data pipeline.</w:t>
      </w:r>
      <w:r>
        <w:t xml:space="preserve"> In most jurisdictions, public disclosure *before* filing destroys novelty. India gives </w:t>
      </w:r>
      <w:r>
        <w:rPr>
          <w:b/>
        </w:rPr>
        <w:t>no general grace period</w:t>
      </w:r>
      <w:r>
        <w:t xml:space="preserve"> for commercial/marketing disclosure. This is the single biggest threat to patentability and must be the first question we ask.</w:t>
      </w:r>
    </w:p>
    <w:p w14:paraId="764F7F73" w14:textId="77777777" w:rsidR="00ED7756" w:rsidRDefault="00000000">
      <w:pPr>
        <w:pStyle w:val="ListNumber"/>
      </w:pPr>
      <w:r>
        <w:rPr>
          <w:b/>
        </w:rPr>
        <w:t>Software/business-method exclusion — Section 3(k).</w:t>
      </w:r>
      <w:r>
        <w:t xml:space="preserve"> Indian law excludes "a mathematical or business method or a computer programme per se or algorithms." A stock-analysis SaaS is squarely in the danger zone. We can only get a patent if we frame a </w:t>
      </w:r>
      <w:r>
        <w:rPr>
          <w:b/>
        </w:rPr>
        <w:t>technical effect / technical contribution</w:t>
      </w:r>
      <w:r>
        <w:t xml:space="preserve"> beyond the algorithm. We have one strong candidate (below). IRS% scoring on its own is likely unpatentable in India.</w:t>
      </w:r>
    </w:p>
    <w:p w14:paraId="62D95D7B" w14:textId="77777777" w:rsidR="00ED7756" w:rsidRDefault="00000000">
      <w:pPr>
        <w:pStyle w:val="ListNumber"/>
      </w:pPr>
      <w:r>
        <w:rPr>
          <w:b/>
        </w:rPr>
        <w:t>Foreign-filing license — Section 39.</w:t>
      </w:r>
      <w:r>
        <w:t xml:space="preserve"> As India-resident inventors, we may </w:t>
      </w:r>
      <w:r>
        <w:rPr>
          <w:b/>
        </w:rPr>
        <w:t>not</w:t>
      </w:r>
      <w:r>
        <w:t xml:space="preserve"> file abroad (US/PCT) for an invention made in India without either filing in India first (then waiting 6 weeks) or obtaining a written foreign-filing permit from the Controller. Violation is a criminal offence and can void the patent. If we want US protection (where software is more patentable), the sequencing is legally constrained.</w:t>
      </w:r>
    </w:p>
    <w:p w14:paraId="47E41784" w14:textId="77777777" w:rsidR="00ED7756" w:rsidRDefault="00000000">
      <w:r>
        <w:t>Everything else (forms, fees, timelines) is secondary to nailing these three.</w:t>
      </w:r>
    </w:p>
    <w:p w14:paraId="14670902" w14:textId="77777777" w:rsidR="00ED7756" w:rsidRDefault="00000000">
      <w:pPr>
        <w:pStyle w:val="Heading1"/>
      </w:pPr>
      <w:r>
        <w:rPr>
          <w:color w:val="1F2D5A"/>
        </w:rPr>
        <w:t>1. What we would actually patent (ranked candidates)</w:t>
      </w:r>
    </w:p>
    <w:p w14:paraId="4FD15456" w14:textId="77777777" w:rsidR="00ED7756" w:rsidRDefault="00000000">
      <w:r>
        <w:t xml:space="preserve">Do </w:t>
      </w:r>
      <w:r>
        <w:rPr>
          <w:b/>
        </w:rPr>
        <w:t>not</w:t>
      </w:r>
      <w:r>
        <w:t xml:space="preserve"> walk in saying "patent NeuralQuant." Patents protect specific technical inventions, not products. Our candidates, ranked by how well they survive Section 3(k):</w:t>
      </w:r>
    </w:p>
    <w:p w14:paraId="2C9D5371" w14:textId="77777777" w:rsidR="00ED7756" w:rsidRDefault="00000000">
      <w:r>
        <w:rPr>
          <w:b/>
        </w:rPr>
        <w:t>A. (STRONGEST) PARA-DEBATE multi-agent verification / metric-correction engine.</w:t>
      </w:r>
    </w:p>
    <w:p w14:paraId="2A96D49E" w14:textId="77777777" w:rsidR="00ED7756" w:rsidRDefault="00000000">
      <w:r>
        <w:t xml:space="preserve">A system where multiple LLM agents independently analyse a security, and an orchestrator </w:t>
      </w:r>
      <w:r>
        <w:rPr>
          <w:b/>
        </w:rPr>
        <w:t>reconciles and auto-corrects each agent's numeric claims against authoritative live data before synthesis</w:t>
      </w:r>
      <w:r>
        <w:t xml:space="preserve"> (our logs literally show "Agent metric corrections: current_price 4.97→205.2", "roe 76.3→0.8", "market_cap 97000000000000→4969906990000"). This is framed not as "a way to pick stocks" (business method) but as </w:t>
      </w:r>
      <w:r>
        <w:rPr>
          <w:b/>
        </w:rPr>
        <w:t xml:space="preserve">a technical solution to a technical problem in AI systems — LLM </w:t>
      </w:r>
      <w:r>
        <w:rPr>
          <w:b/>
        </w:rPr>
        <w:lastRenderedPageBreak/>
        <w:t>hallucination / factual unreliability — via real-time cross-source metric reconciliation in a multi-agent pipeline.</w:t>
      </w:r>
      <w:r>
        <w:t xml:space="preserve"> Hallucination mitigation is a recognised *technical* problem, which is the doorway through Section 3(k). This is our lead invention.</w:t>
      </w:r>
    </w:p>
    <w:p w14:paraId="77677E92" w14:textId="77777777" w:rsidR="00ED7756" w:rsidRDefault="00000000">
      <w:r>
        <w:rPr>
          <w:b/>
        </w:rPr>
        <w:t>B. (MODERATE) Multi-source data-integrity pipeline with provenance tagging.</w:t>
      </w:r>
    </w:p>
    <w:p w14:paraId="586FAAB0" w14:textId="77777777" w:rsidR="00ED7756" w:rsidRDefault="00000000">
      <w:r>
        <w:t xml:space="preserve">The cascade that pulls from FMP → yfinance → snapshot/score caches, tags each field </w:t>
      </w:r>
      <w:r>
        <w:rPr>
          <w:rFonts w:ascii="Consolas" w:hAnsi="Consolas"/>
          <w:sz w:val="19"/>
        </w:rPr>
        <w:t>[VERIFIED]</w:t>
      </w:r>
      <w:r>
        <w:t xml:space="preserve"> / </w:t>
      </w:r>
      <w:r>
        <w:rPr>
          <w:rFonts w:ascii="Consolas" w:hAnsi="Consolas"/>
          <w:sz w:val="19"/>
        </w:rPr>
        <w:t>[ESTIMATE]</w:t>
      </w:r>
      <w:r>
        <w:t xml:space="preserve"> / </w:t>
      </w:r>
      <w:r>
        <w:rPr>
          <w:rFonts w:ascii="Consolas" w:hAnsi="Consolas"/>
          <w:sz w:val="19"/>
        </w:rPr>
        <w:t>[UNAVAILABLE]</w:t>
      </w:r>
      <w:r>
        <w:t>, and forces the LLM to use only verified values. Possible technical-effect angle (data reliability / preventing fabrication), weaker than A but could be a dependent claim or a second filing.</w:t>
      </w:r>
    </w:p>
    <w:p w14:paraId="4EF40152" w14:textId="77777777" w:rsidR="00ED7756" w:rsidRDefault="00000000">
      <w:r>
        <w:rPr>
          <w:b/>
        </w:rPr>
        <w:t>C. (WEAK in India) IRS% composite scoring methodology.</w:t>
      </w:r>
      <w:r>
        <w:t xml:space="preserve"> Likely a mathematical/business method → 3(k) bar. Better protected as a </w:t>
      </w:r>
      <w:r>
        <w:rPr>
          <w:b/>
        </w:rPr>
        <w:t>trade secret</w:t>
      </w:r>
      <w:r>
        <w:t xml:space="preserve"> than a patent.</w:t>
      </w:r>
    </w:p>
    <w:p w14:paraId="01E38966" w14:textId="77777777" w:rsidR="00ED7756" w:rsidRDefault="00000000">
      <w:r>
        <w:rPr>
          <w:b/>
        </w:rPr>
        <w:t>D. (WEAK) Voice-companion architecture</w:t>
      </w:r>
      <w:r>
        <w:t xml:space="preserve"> (LiveKit + persona + page-context narration). Integration/UI; low inventive height. Trade secret / copyright territory.</w:t>
      </w:r>
    </w:p>
    <w:p w14:paraId="111AC308" w14:textId="77777777" w:rsidR="00ED7756" w:rsidRDefault="00000000">
      <w:r>
        <w:t xml:space="preserve">→ </w:t>
      </w:r>
      <w:r>
        <w:rPr>
          <w:b/>
        </w:rPr>
        <w:t>Recommendation:</w:t>
      </w:r>
      <w:r>
        <w:t xml:space="preserve"> lead with </w:t>
      </w:r>
      <w:r>
        <w:rPr>
          <w:b/>
        </w:rPr>
        <w:t>A</w:t>
      </w:r>
      <w:r>
        <w:t xml:space="preserve">, possibly bundle </w:t>
      </w:r>
      <w:r>
        <w:rPr>
          <w:b/>
        </w:rPr>
        <w:t>B</w:t>
      </w:r>
      <w:r>
        <w:t xml:space="preserve"> as dependent claims. Keep </w:t>
      </w:r>
      <w:r>
        <w:rPr>
          <w:b/>
        </w:rPr>
        <w:t>C/D</w:t>
      </w:r>
      <w:r>
        <w:t xml:space="preserve"> as trade secrets (note: trade secret only works for things we have *not* already published — see §2).</w:t>
      </w:r>
    </w:p>
    <w:p w14:paraId="4AB8CD7E" w14:textId="77777777" w:rsidR="00ED7756" w:rsidRDefault="00000000">
      <w:pPr>
        <w:pStyle w:val="Heading1"/>
      </w:pPr>
      <w:r>
        <w:rPr>
          <w:color w:val="1F2D5A"/>
        </w:rPr>
        <w:t>2. Risk #1 in detail — public disclosure / "bar dates" (IDF Section 2)</w:t>
      </w:r>
    </w:p>
    <w:p w14:paraId="2EB04579" w14:textId="77777777" w:rsidR="00ED7756" w:rsidRDefault="00000000">
      <w:r>
        <w:t xml:space="preserve">India's grace provisions (Patents Act ss. 29-31) are narrow: prior publication that's anticipated only doesn't bar if it was e.g. an unauthorised disclosure, a government-notified exhibition, or a paper read before a learned society — all within 12 months. </w:t>
      </w:r>
      <w:r>
        <w:rPr>
          <w:b/>
        </w:rPr>
        <w:t>A commercial launch, marketing posts, and a public methodology page do NOT qualify.</w:t>
      </w:r>
      <w:r>
        <w:t xml:space="preserve"> US is friendlier: a </w:t>
      </w:r>
      <w:r>
        <w:rPr>
          <w:b/>
        </w:rPr>
        <w:t>12-month grace period</w:t>
      </w:r>
      <w:r>
        <w:t xml:space="preserve"> runs from the inventor's own first public disclosure, so US may still be reachable if we file within 12 months of first disclosure.</w:t>
      </w:r>
    </w:p>
    <w:p w14:paraId="3B65FF9C" w14:textId="77777777" w:rsidR="00ED7756" w:rsidRDefault="00000000">
      <w:r>
        <w:rPr>
          <w:b/>
        </w:rPr>
        <w:t>Action before Monday — reconstruct the disclosure timeline (this is homework Intepat will need):</w:t>
      </w:r>
    </w:p>
    <w:p w14:paraId="530BD68B" w14:textId="77777777" w:rsidR="00ED7756" w:rsidRDefault="00000000">
      <w:pPr>
        <w:pStyle w:val="ListBullet"/>
      </w:pPr>
      <w:r>
        <w:t>First date neuralquant.co was publicly reachable without login.</w:t>
      </w:r>
    </w:p>
    <w:p w14:paraId="0832684B" w14:textId="77777777" w:rsidR="00ED7756" w:rsidRDefault="00000000">
      <w:pPr>
        <w:pStyle w:val="ListBullet"/>
      </w:pPr>
      <w:r>
        <w:t xml:space="preserve">Date the </w:t>
      </w:r>
      <w:r>
        <w:rPr>
          <w:rFonts w:ascii="Consolas" w:hAnsi="Consolas"/>
          <w:sz w:val="19"/>
        </w:rPr>
        <w:t>/methodology</w:t>
      </w:r>
      <w:r>
        <w:t xml:space="preserve"> page (PARA-DEBATE, IRS%, consensus, pipeline) went live.</w:t>
      </w:r>
    </w:p>
    <w:p w14:paraId="10D7B7E7" w14:textId="77777777" w:rsidR="00ED7756" w:rsidRDefault="00000000">
      <w:pPr>
        <w:pStyle w:val="ListBullet"/>
      </w:pPr>
      <w:r>
        <w:t>Dates of each LinkedIn launch post (personal + company), Gamma/carousel posts, any demo videos.</w:t>
      </w:r>
    </w:p>
    <w:p w14:paraId="3EB6C44D" w14:textId="77777777" w:rsidR="00ED7756" w:rsidRDefault="00000000">
      <w:pPr>
        <w:pStyle w:val="ListBullet"/>
      </w:pPr>
      <w:r>
        <w:t>Any investor/customer demos, the "sale-ready" exit-package screenshots, any public GitHub.</w:t>
      </w:r>
    </w:p>
    <w:p w14:paraId="04959E56" w14:textId="77777777" w:rsidR="00ED7756" w:rsidRDefault="00000000">
      <w:pPr>
        <w:pStyle w:val="ListBullet"/>
      </w:pPr>
      <w:r>
        <w:t>For each: what was disclosed (marketing-level vs. enough technical detail to enable the invention?).</w:t>
      </w:r>
    </w:p>
    <w:p w14:paraId="7AE7ECFB" w14:textId="77777777" w:rsidR="00ED7756" w:rsidRDefault="00000000">
      <w:r>
        <w:t xml:space="preserve">The key legal question is whether any public artifact was </w:t>
      </w:r>
      <w:r>
        <w:rPr>
          <w:b/>
        </w:rPr>
        <w:t>enabling</w:t>
      </w:r>
      <w:r>
        <w:t xml:space="preserve"> (disclosed enough that a skilled person could reproduce the invention). Marketing fluff usually isn't; the </w:t>
      </w:r>
      <w:r>
        <w:rPr>
          <w:b/>
        </w:rPr>
        <w:t>methodology page might be</w:t>
      </w:r>
      <w:r>
        <w:t>. We must be honest about this — hiding it weakens or later invalidates the patent (IDF §3.1 explicitly warns against omitting known art, including our own).</w:t>
      </w:r>
    </w:p>
    <w:p w14:paraId="2E7B4BAD" w14:textId="77777777" w:rsidR="00ED7756" w:rsidRDefault="00000000">
      <w:r>
        <w:rPr>
          <w:b/>
        </w:rPr>
        <w:t>Questions for Intepat:</w:t>
      </w:r>
    </w:p>
    <w:p w14:paraId="4B12F44E" w14:textId="77777777" w:rsidR="00ED7756" w:rsidRDefault="00000000">
      <w:pPr>
        <w:pStyle w:val="ListBullet"/>
      </w:pPr>
      <w:r>
        <w:lastRenderedPageBreak/>
        <w:t>Given the live product + methodology page, is Indian novelty already lost for invention A? For B/C/D?</w:t>
      </w:r>
    </w:p>
    <w:p w14:paraId="3133209D" w14:textId="77777777" w:rsidR="00ED7756" w:rsidRDefault="00000000">
      <w:pPr>
        <w:pStyle w:val="ListBullet"/>
      </w:pPr>
      <w:r>
        <w:t>Is the US 12-month grace window still open (i.e., is our first disclosure &lt; 12 months ago)? If so, what's the deadline?</w:t>
      </w:r>
    </w:p>
    <w:p w14:paraId="1176FD6E" w14:textId="77777777" w:rsidR="00ED7756" w:rsidRDefault="00000000">
      <w:pPr>
        <w:pStyle w:val="ListBullet"/>
      </w:pPr>
      <w:r>
        <w:t>What can still be protected — improvements/unreleased internals not yet disclosed? Continuation/improvement filings?</w:t>
      </w:r>
    </w:p>
    <w:p w14:paraId="1CE52900" w14:textId="77777777" w:rsidR="00ED7756" w:rsidRDefault="00000000">
      <w:pPr>
        <w:pStyle w:val="Heading1"/>
      </w:pPr>
      <w:r>
        <w:rPr>
          <w:color w:val="1F2D5A"/>
        </w:rPr>
        <w:t>3. Risk #2 in detail — Section 3(k) framing</w:t>
      </w:r>
    </w:p>
    <w:p w14:paraId="1E6295C8" w14:textId="77777777" w:rsidR="00ED7756" w:rsidRDefault="00000000">
      <w:r>
        <w:t xml:space="preserve">To clear "computer programme per se," the specification must show a </w:t>
      </w:r>
      <w:r>
        <w:rPr>
          <w:b/>
        </w:rPr>
        <w:t>technical effect / technical advancement</w:t>
      </w:r>
      <w:r>
        <w:t xml:space="preserve"> beyond running software on a general computer. Our framing for invention A:</w:t>
      </w:r>
    </w:p>
    <w:p w14:paraId="4718D6A6" w14:textId="77777777" w:rsidR="00ED7756" w:rsidRDefault="00000000">
      <w:pPr>
        <w:pStyle w:val="ListBullet"/>
      </w:pPr>
      <w:r>
        <w:t>Problem (technical): LLM agents produce factually inconsistent / hallucinated quantitative outputs; naive multi-agent aggregation compounds the error.</w:t>
      </w:r>
    </w:p>
    <w:p w14:paraId="1EEF729A" w14:textId="77777777" w:rsidR="00ED7756" w:rsidRDefault="00000000">
      <w:pPr>
        <w:pStyle w:val="ListBullet"/>
      </w:pPr>
      <w:r>
        <w:t>Solution (technical): an orchestration architecture that intercepts each agent's structured numeric assertions, reconciles them against an authoritative real-time data layer, applies bounded corrections, and only then performs weighted consensus synthesis — improving factual reliability of the system output.</w:t>
      </w:r>
    </w:p>
    <w:p w14:paraId="630C3EAE" w14:textId="77777777" w:rsidR="00ED7756" w:rsidRDefault="00000000">
      <w:pPr>
        <w:pStyle w:val="ListBullet"/>
      </w:pPr>
      <w:r>
        <w:t xml:space="preserve">Effect: measurable reduction in factual error rate of generated analysis (we should </w:t>
      </w:r>
      <w:r>
        <w:rPr>
          <w:b/>
        </w:rPr>
        <w:t>quantify</w:t>
      </w:r>
      <w:r>
        <w:t xml:space="preserve"> this — IDF §3.7 wants numbers like "corrected N% of agent metric assertions across M runs").</w:t>
      </w:r>
    </w:p>
    <w:p w14:paraId="67CD9703" w14:textId="77777777" w:rsidR="00ED7756" w:rsidRDefault="00000000">
      <w:r>
        <w:rPr>
          <w:b/>
        </w:rPr>
        <w:t>Question for Intepat:</w:t>
      </w:r>
      <w:r>
        <w:t xml:space="preserve"> Does our metric-reconciliation architecture clear 3(k)? What claim structure (system claims vs. method claims) and what level of technical detail give the strongest position? Ask for examples of AI-system patents they've gotten granted in India post-2019 guidelines.</w:t>
      </w:r>
    </w:p>
    <w:p w14:paraId="55274D51" w14:textId="77777777" w:rsidR="00ED7756" w:rsidRDefault="00000000">
      <w:pPr>
        <w:pStyle w:val="Heading1"/>
      </w:pPr>
      <w:r>
        <w:rPr>
          <w:color w:val="1F2D5A"/>
        </w:rPr>
        <w:t>4. Risk #3 — Section 39 foreign-filing license (sequencing)</w:t>
      </w:r>
    </w:p>
    <w:p w14:paraId="5FCE0699" w14:textId="77777777" w:rsidR="00ED7756" w:rsidRDefault="00000000">
      <w:r>
        <w:t>If we want US/PCT (recommended for software value), as India residents we must either:</w:t>
      </w:r>
    </w:p>
    <w:p w14:paraId="7DE0042E" w14:textId="77777777" w:rsidR="00ED7756" w:rsidRDefault="00000000">
      <w:pPr>
        <w:pStyle w:val="ListBullet"/>
      </w:pPr>
      <w:r>
        <w:t xml:space="preserve">file the Indian application first, then wait </w:t>
      </w:r>
      <w:r>
        <w:rPr>
          <w:b/>
        </w:rPr>
        <w:t>6 weeks</w:t>
      </w:r>
      <w:r>
        <w:t xml:space="preserve"> before filing abroad (no secrecy direction imposed), </w:t>
      </w:r>
      <w:r>
        <w:rPr>
          <w:b/>
        </w:rPr>
        <w:t>or</w:t>
      </w:r>
    </w:p>
    <w:p w14:paraId="160D486F" w14:textId="77777777" w:rsidR="00ED7756" w:rsidRDefault="00000000">
      <w:pPr>
        <w:pStyle w:val="ListBullet"/>
      </w:pPr>
      <w:r>
        <w:t xml:space="preserve">obtain a </w:t>
      </w:r>
      <w:r>
        <w:rPr>
          <w:b/>
        </w:rPr>
        <w:t>Foreign Filing License (FFL)</w:t>
      </w:r>
      <w:r>
        <w:t xml:space="preserve"> from the Controller first (Intepat can file this; typically fast).</w:t>
      </w:r>
    </w:p>
    <w:p w14:paraId="16A07736" w14:textId="77777777" w:rsidR="00ED7756" w:rsidRDefault="00000000">
      <w:r>
        <w:rPr>
          <w:b/>
        </w:rPr>
        <w:t>Question for Intepat:</w:t>
      </w:r>
      <w:r>
        <w:t xml:space="preserve"> confirm we need an FFL or India-first sequencing, and build it into the plan. This is a compliance must, not optional.</w:t>
      </w:r>
    </w:p>
    <w:p w14:paraId="2509FE87" w14:textId="77777777" w:rsidR="00ED7756" w:rsidRDefault="00000000">
      <w:pPr>
        <w:pStyle w:val="Heading1"/>
      </w:pPr>
      <w:r>
        <w:rPr>
          <w:color w:val="1F2D5A"/>
        </w:rPr>
        <w:t>5. Recommended strategy &amp; sequence (our proposal to test with them)</w:t>
      </w:r>
    </w:p>
    <w:p w14:paraId="0B764575" w14:textId="77777777" w:rsidR="00ED7756" w:rsidRDefault="00000000">
      <w:pPr>
        <w:pStyle w:val="ListNumber"/>
      </w:pPr>
      <w:r>
        <w:rPr>
          <w:b/>
        </w:rPr>
        <w:t>Sign the mutual NDA first.</w:t>
      </w:r>
      <w:r>
        <w:t xml:space="preserve"> They offered it. Even though much is public, the orchestrator correction logic, prompts, weighting, and unreleased internals are still confidential — disclose those only under NDA.</w:t>
      </w:r>
    </w:p>
    <w:p w14:paraId="535346C2" w14:textId="77777777" w:rsidR="00ED7756" w:rsidRDefault="00000000">
      <w:pPr>
        <w:pStyle w:val="ListNumber"/>
      </w:pPr>
      <w:r>
        <w:rPr>
          <w:b/>
        </w:rPr>
        <w:t>Patentability search + written opinion first (₹15,000).</w:t>
      </w:r>
      <w:r>
        <w:t xml:space="preserve"> Given the 3(k) risk *and* dense AI-fintech prior art (Danelfin, Bloomberg, Kavout, TipRanks, plus our own methodology page), pay for the search before committing to a ₹50-75k complete draft. Cheap insurance.</w:t>
      </w:r>
    </w:p>
    <w:p w14:paraId="3CCE7597" w14:textId="77777777" w:rsidR="00ED7756" w:rsidRDefault="00000000">
      <w:pPr>
        <w:pStyle w:val="ListNumber"/>
      </w:pPr>
      <w:r>
        <w:rPr>
          <w:b/>
        </w:rPr>
        <w:lastRenderedPageBreak/>
        <w:t>In parallel, file a Provisional (priority date) ASAP</w:t>
      </w:r>
      <w:r>
        <w:t xml:space="preserve"> for invention A — *if* the search shows a path. A provisional is cheaper (₹25k draft) and buys 12 months to file complete. Speed matters because of the disclosure clock.</w:t>
      </w:r>
    </w:p>
    <w:p w14:paraId="5781F806" w14:textId="77777777" w:rsidR="00ED7756" w:rsidRDefault="00000000">
      <w:pPr>
        <w:pStyle w:val="ListNumber"/>
      </w:pPr>
      <w:r>
        <w:rPr>
          <w:b/>
        </w:rPr>
        <w:t>Decide India-only vs. India + US/PCT.</w:t>
      </w:r>
      <w:r>
        <w:t xml:space="preserve"> If US grace window is open and software value is mostly US-relevant, strongly consider a US provisional too (with FFL/India-first sequencing).</w:t>
      </w:r>
    </w:p>
    <w:p w14:paraId="3014D3AD" w14:textId="77777777" w:rsidR="00ED7756" w:rsidRDefault="00000000">
      <w:pPr>
        <w:pStyle w:val="ListNumber"/>
      </w:pPr>
      <w:r>
        <w:rPr>
          <w:b/>
        </w:rPr>
        <w:t>Get DPIIT Startup / Small-Entity recognition</w:t>
      </w:r>
      <w:r>
        <w:t xml:space="preserve"> if we don't have it — it collapses statutory fees (Form 28) and unlocks </w:t>
      </w:r>
      <w:r>
        <w:rPr>
          <w:b/>
        </w:rPr>
        <w:t>fast-track examination</w:t>
      </w:r>
      <w:r>
        <w:t xml:space="preserve"> (Form 18A, ~1-year grant vs. years).</w:t>
      </w:r>
    </w:p>
    <w:p w14:paraId="2A0950FE" w14:textId="77777777" w:rsidR="00ED7756" w:rsidRDefault="00000000">
      <w:pPr>
        <w:pStyle w:val="ListNumber"/>
      </w:pPr>
      <w:r>
        <w:t xml:space="preserve">Treat IRS% and voice architecture as </w:t>
      </w:r>
      <w:r>
        <w:rPr>
          <w:b/>
        </w:rPr>
        <w:t>trade secrets</w:t>
      </w:r>
      <w:r>
        <w:t xml:space="preserve"> (only the parts not already published).</w:t>
      </w:r>
    </w:p>
    <w:p w14:paraId="4274DC24" w14:textId="77777777" w:rsidR="00ED7756" w:rsidRDefault="00000000">
      <w:pPr>
        <w:pStyle w:val="Heading1"/>
      </w:pPr>
      <w:r>
        <w:rPr>
          <w:color w:val="1F2D5A"/>
        </w:rPr>
        <w:t>6. Cost budget (Individual / Startup / Small-Entity rates; +18% GST on professional fees; 50% advance per step)</w:t>
      </w:r>
    </w:p>
    <w:p w14:paraId="182E2FF1" w14:textId="77777777" w:rsidR="00ED7756" w:rsidRDefault="00000000">
      <w:r>
        <w:t xml:space="preserve">Path to a </w:t>
      </w:r>
      <w:r>
        <w:rPr>
          <w:b/>
        </w:rPr>
        <w:t>filed Indian provisional with a priority date</w:t>
      </w:r>
      <w:r>
        <w:t xml:space="preserve"> (invention A):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7756" w14:paraId="711BC74B" w14:textId="77777777" w:rsidTr="00ED77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F1E261" w14:textId="77777777" w:rsidR="00ED7756" w:rsidRDefault="00000000">
            <w:r>
              <w:t>Step</w:t>
            </w:r>
          </w:p>
        </w:tc>
        <w:tc>
          <w:tcPr>
            <w:tcW w:w="2160" w:type="dxa"/>
          </w:tcPr>
          <w:p w14:paraId="6086750F" w14:textId="77777777" w:rsidR="00ED77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Professional ₹</w:t>
            </w:r>
          </w:p>
        </w:tc>
        <w:tc>
          <w:tcPr>
            <w:tcW w:w="2160" w:type="dxa"/>
          </w:tcPr>
          <w:p w14:paraId="2145A7C7" w14:textId="77777777" w:rsidR="00ED77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Statutory ₹ (startup)</w:t>
            </w:r>
          </w:p>
        </w:tc>
        <w:tc>
          <w:tcPr>
            <w:tcW w:w="2160" w:type="dxa"/>
          </w:tcPr>
          <w:p w14:paraId="08424348" w14:textId="77777777" w:rsidR="00ED77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ED7756" w14:paraId="554841A2" w14:textId="77777777" w:rsidTr="00ED7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B9738B" w14:textId="77777777" w:rsidR="00ED7756" w:rsidRDefault="00000000">
            <w:r>
              <w:t>Patentability search</w:t>
            </w:r>
          </w:p>
        </w:tc>
        <w:tc>
          <w:tcPr>
            <w:tcW w:w="2160" w:type="dxa"/>
          </w:tcPr>
          <w:p w14:paraId="52927988" w14:textId="77777777" w:rsidR="00ED77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15,000</w:t>
            </w:r>
          </w:p>
        </w:tc>
        <w:tc>
          <w:tcPr>
            <w:tcW w:w="2160" w:type="dxa"/>
          </w:tcPr>
          <w:p w14:paraId="584D2EAC" w14:textId="77777777" w:rsidR="00ED77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nil</w:t>
            </w:r>
          </w:p>
        </w:tc>
        <w:tc>
          <w:tcPr>
            <w:tcW w:w="2160" w:type="dxa"/>
          </w:tcPr>
          <w:p w14:paraId="24045547" w14:textId="77777777" w:rsidR="00ED77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7–10 days</w:t>
            </w:r>
          </w:p>
        </w:tc>
      </w:tr>
      <w:tr w:rsidR="00ED7756" w14:paraId="785F642F" w14:textId="77777777" w:rsidTr="00ED77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0AD092" w14:textId="77777777" w:rsidR="00ED7756" w:rsidRDefault="00000000">
            <w:r>
              <w:t>Provisional draft</w:t>
            </w:r>
          </w:p>
        </w:tc>
        <w:tc>
          <w:tcPr>
            <w:tcW w:w="2160" w:type="dxa"/>
          </w:tcPr>
          <w:p w14:paraId="49F06062" w14:textId="77777777" w:rsidR="00ED77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25,000</w:t>
            </w:r>
          </w:p>
        </w:tc>
        <w:tc>
          <w:tcPr>
            <w:tcW w:w="2160" w:type="dxa"/>
          </w:tcPr>
          <w:p w14:paraId="25AE664C" w14:textId="77777777" w:rsidR="00ED77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nil</w:t>
            </w:r>
          </w:p>
        </w:tc>
        <w:tc>
          <w:tcPr>
            <w:tcW w:w="2160" w:type="dxa"/>
          </w:tcPr>
          <w:p w14:paraId="2E972B28" w14:textId="77777777" w:rsidR="00ED77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10–12 days</w:t>
            </w:r>
          </w:p>
        </w:tc>
      </w:tr>
      <w:tr w:rsidR="00ED7756" w14:paraId="39983E13" w14:textId="77777777" w:rsidTr="00ED7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936A4A" w14:textId="77777777" w:rsidR="00ED7756" w:rsidRDefault="00000000">
            <w:r>
              <w:t>Filing application</w:t>
            </w:r>
          </w:p>
        </w:tc>
        <w:tc>
          <w:tcPr>
            <w:tcW w:w="2160" w:type="dxa"/>
          </w:tcPr>
          <w:p w14:paraId="7861859A" w14:textId="77777777" w:rsidR="00ED77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8,000</w:t>
            </w:r>
          </w:p>
        </w:tc>
        <w:tc>
          <w:tcPr>
            <w:tcW w:w="2160" w:type="dxa"/>
          </w:tcPr>
          <w:p w14:paraId="504F545D" w14:textId="77777777" w:rsidR="00ED77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1,600</w:t>
            </w:r>
          </w:p>
        </w:tc>
        <w:tc>
          <w:tcPr>
            <w:tcW w:w="2160" w:type="dxa"/>
          </w:tcPr>
          <w:p w14:paraId="0E645186" w14:textId="77777777" w:rsidR="00ED77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30 pp / 10 claims</w:t>
            </w:r>
          </w:p>
        </w:tc>
      </w:tr>
      <w:tr w:rsidR="00ED7756" w14:paraId="6707A4E6" w14:textId="77777777" w:rsidTr="00ED77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9221D1" w14:textId="77777777" w:rsidR="00ED7756" w:rsidRDefault="00000000">
            <w:r>
              <w:t>Subtotal</w:t>
            </w:r>
          </w:p>
        </w:tc>
        <w:tc>
          <w:tcPr>
            <w:tcW w:w="2160" w:type="dxa"/>
          </w:tcPr>
          <w:p w14:paraId="21280A45" w14:textId="77777777" w:rsidR="00ED77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48,000</w:t>
            </w:r>
          </w:p>
        </w:tc>
        <w:tc>
          <w:tcPr>
            <w:tcW w:w="2160" w:type="dxa"/>
          </w:tcPr>
          <w:p w14:paraId="181ECD83" w14:textId="77777777" w:rsidR="00ED77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1,600</w:t>
            </w:r>
          </w:p>
        </w:tc>
        <w:tc>
          <w:tcPr>
            <w:tcW w:w="2160" w:type="dxa"/>
          </w:tcPr>
          <w:p w14:paraId="70BEE943" w14:textId="77777777" w:rsidR="00ED7756" w:rsidRDefault="00ED77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D7756" w14:paraId="5DC82736" w14:textId="77777777" w:rsidTr="00ED77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4E0B9C" w14:textId="77777777" w:rsidR="00ED7756" w:rsidRDefault="00000000">
            <w:r>
              <w:t>GST @18% on prof</w:t>
            </w:r>
          </w:p>
        </w:tc>
        <w:tc>
          <w:tcPr>
            <w:tcW w:w="2160" w:type="dxa"/>
          </w:tcPr>
          <w:p w14:paraId="6C202368" w14:textId="77777777" w:rsidR="00ED77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8,640</w:t>
            </w:r>
          </w:p>
        </w:tc>
        <w:tc>
          <w:tcPr>
            <w:tcW w:w="2160" w:type="dxa"/>
          </w:tcPr>
          <w:p w14:paraId="27FB2E6A" w14:textId="77777777" w:rsidR="00ED77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6A30660E" w14:textId="77777777" w:rsidR="00ED7756" w:rsidRDefault="00ED77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D7756" w14:paraId="6268699B" w14:textId="77777777" w:rsidTr="00ED77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9533AF" w14:textId="77777777" w:rsidR="00ED7756" w:rsidRDefault="00000000">
            <w:r>
              <w:t>≈ Total to priority date</w:t>
            </w:r>
          </w:p>
        </w:tc>
        <w:tc>
          <w:tcPr>
            <w:tcW w:w="2160" w:type="dxa"/>
          </w:tcPr>
          <w:p w14:paraId="10EC9E17" w14:textId="77777777" w:rsidR="00ED7756" w:rsidRDefault="00ED77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0797FD7" w14:textId="77777777" w:rsidR="00ED77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≈ ₹58,240</w:t>
            </w:r>
          </w:p>
        </w:tc>
        <w:tc>
          <w:tcPr>
            <w:tcW w:w="2160" w:type="dxa"/>
          </w:tcPr>
          <w:p w14:paraId="302A50BF" w14:textId="77777777" w:rsidR="00ED77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rough; statutory subject to change</w:t>
            </w:r>
          </w:p>
        </w:tc>
      </w:tr>
    </w:tbl>
    <w:p w14:paraId="5AA83E51" w14:textId="77777777" w:rsidR="00ED7756" w:rsidRDefault="00ED7756"/>
    <w:p w14:paraId="036B8F8F" w14:textId="77777777" w:rsidR="00ED7756" w:rsidRDefault="00000000">
      <w:r>
        <w:t xml:space="preserve">Then within 12 months, </w:t>
      </w:r>
      <w:r>
        <w:rPr>
          <w:b/>
        </w:rPr>
        <w:t>complete specification</w:t>
      </w:r>
      <w:r>
        <w:t xml:space="preserve"> (₹50,000 prof after provisional + filing) and later </w:t>
      </w:r>
      <w:r>
        <w:rPr>
          <w:b/>
        </w:rPr>
        <w:t>RFE</w:t>
      </w:r>
      <w:r>
        <w:t xml:space="preserve"> (₹5,000 prof + ₹4,000 statutory, or fast-track ₹5,000 + ₹8,000). Renewals from year 3 (startup: ₹800–₹8,000/yr statutory + ₹5,000–8,000 prof). Office-action responses billed ₹2,000/hr.</w:t>
      </w:r>
    </w:p>
    <w:p w14:paraId="506F042A" w14:textId="77777777" w:rsidR="00ED7756" w:rsidRDefault="00000000">
      <w:r>
        <w:t>**Ballpark to a *granted* India patent over ~3–4 yrs (startup rates): roughly ₹2–3.5 lakh** all-in incl. drafting, prosecution, one FER response, GST — heavily dependent on objections and whether we add US/PCT (US adds materially more). Confirm a fixed-fee or capped estimate with them.</w:t>
      </w:r>
    </w:p>
    <w:p w14:paraId="4DFFA755" w14:textId="77777777" w:rsidR="00ED7756" w:rsidRDefault="00000000">
      <w:pPr>
        <w:pStyle w:val="Heading1"/>
      </w:pPr>
      <w:r>
        <w:rPr>
          <w:color w:val="1F2D5A"/>
        </w:rPr>
        <w:t>7. Questions to ask Intepat (in priority order)</w:t>
      </w:r>
    </w:p>
    <w:p w14:paraId="63C34D2E" w14:textId="77777777" w:rsidR="00ED7756" w:rsidRDefault="00000000">
      <w:pPr>
        <w:pStyle w:val="ListNumber"/>
      </w:pPr>
      <w:r>
        <w:t xml:space="preserve">Given our live product + public methodology page, </w:t>
      </w:r>
      <w:r>
        <w:rPr>
          <w:b/>
        </w:rPr>
        <w:t>is Indian novelty already barred</w:t>
      </w:r>
      <w:r>
        <w:t xml:space="preserve"> for the multi-agent verification engine? For the other candidates?</w:t>
      </w:r>
    </w:p>
    <w:p w14:paraId="5674CDBA" w14:textId="77777777" w:rsidR="00ED7756" w:rsidRDefault="00000000">
      <w:pPr>
        <w:pStyle w:val="ListNumber"/>
      </w:pPr>
      <w:r>
        <w:t xml:space="preserve">Is the </w:t>
      </w:r>
      <w:r>
        <w:rPr>
          <w:b/>
        </w:rPr>
        <w:t>US 12-month grace window</w:t>
      </w:r>
      <w:r>
        <w:t xml:space="preserve"> still open from our first disclosure — what's the exact deadline?</w:t>
      </w:r>
    </w:p>
    <w:p w14:paraId="5A05479D" w14:textId="77777777" w:rsidR="00ED7756" w:rsidRDefault="00000000">
      <w:pPr>
        <w:pStyle w:val="ListNumber"/>
      </w:pPr>
      <w:r>
        <w:t xml:space="preserve">Does the </w:t>
      </w:r>
      <w:r>
        <w:rPr>
          <w:b/>
        </w:rPr>
        <w:t>metric-reconciliation / hallucination-mitigation architecture clear Section 3(k)</w:t>
      </w:r>
      <w:r>
        <w:t>? Best claim framing? Show us granted AI-system examples.</w:t>
      </w:r>
    </w:p>
    <w:p w14:paraId="17993338" w14:textId="77777777" w:rsidR="00ED7756" w:rsidRDefault="00000000">
      <w:pPr>
        <w:pStyle w:val="ListNumber"/>
      </w:pPr>
      <w:r>
        <w:rPr>
          <w:b/>
        </w:rPr>
        <w:t>Section 39</w:t>
      </w:r>
      <w:r>
        <w:t xml:space="preserve"> — do we need a foreign-filing license or India-first sequencing for US/PCT?</w:t>
      </w:r>
    </w:p>
    <w:p w14:paraId="6B4EB55F" w14:textId="77777777" w:rsidR="00ED7756" w:rsidRDefault="00000000">
      <w:pPr>
        <w:pStyle w:val="ListNumber"/>
      </w:pPr>
      <w:r>
        <w:rPr>
          <w:b/>
        </w:rPr>
        <w:t>Provisional-first vs. search-first</w:t>
      </w:r>
      <w:r>
        <w:t xml:space="preserve"> — what order do you recommend given the disclosure clock?</w:t>
      </w:r>
    </w:p>
    <w:p w14:paraId="4590E909" w14:textId="77777777" w:rsidR="00ED7756" w:rsidRDefault="00000000">
      <w:pPr>
        <w:pStyle w:val="ListNumber"/>
      </w:pPr>
      <w:r>
        <w:t xml:space="preserve">Do we qualify for </w:t>
      </w:r>
      <w:r>
        <w:rPr>
          <w:b/>
        </w:rPr>
        <w:t>DPIIT startup / small-entity</w:t>
      </w:r>
      <w:r>
        <w:t xml:space="preserve"> status and </w:t>
      </w:r>
      <w:r>
        <w:rPr>
          <w:b/>
        </w:rPr>
        <w:t>fast-track (Form 18A)</w:t>
      </w:r>
      <w:r>
        <w:t>? Help us get it.</w:t>
      </w:r>
    </w:p>
    <w:p w14:paraId="6348CAEB" w14:textId="77777777" w:rsidR="00ED7756" w:rsidRDefault="00000000">
      <w:pPr>
        <w:pStyle w:val="ListNumber"/>
      </w:pPr>
      <w:r>
        <w:lastRenderedPageBreak/>
        <w:t xml:space="preserve">Is this </w:t>
      </w:r>
      <w:r>
        <w:rPr>
          <w:b/>
        </w:rPr>
        <w:t>one patent or a family</w:t>
      </w:r>
      <w:r>
        <w:t xml:space="preserve"> (verification engine; data-integrity pipeline)? What's the filing strategy?</w:t>
      </w:r>
    </w:p>
    <w:p w14:paraId="7A9D929A" w14:textId="77777777" w:rsidR="00ED7756" w:rsidRDefault="00000000">
      <w:pPr>
        <w:pStyle w:val="ListNumber"/>
      </w:pPr>
      <w:r>
        <w:rPr>
          <w:b/>
        </w:rPr>
        <w:t>Section 8</w:t>
      </w:r>
      <w:r>
        <w:t xml:space="preserve"> ongoing foreign-application disclosure obligations (Form 3) — what do we commit to?</w:t>
      </w:r>
    </w:p>
    <w:p w14:paraId="0A0E1A1B" w14:textId="77777777" w:rsidR="00ED7756" w:rsidRDefault="00000000">
      <w:pPr>
        <w:pStyle w:val="ListNumber"/>
      </w:pPr>
      <w:r>
        <w:t>Fixed/capped fee for the full path to grant (India; and India+US option)?</w:t>
      </w:r>
    </w:p>
    <w:p w14:paraId="5A0C3089" w14:textId="77777777" w:rsidR="00ED7756" w:rsidRDefault="00000000">
      <w:pPr>
        <w:pStyle w:val="ListNumber"/>
      </w:pPr>
      <w:r>
        <w:t xml:space="preserve">Send the </w:t>
      </w:r>
      <w:r>
        <w:rPr>
          <w:b/>
        </w:rPr>
        <w:t>mutual NDA</w:t>
      </w:r>
      <w:r>
        <w:t xml:space="preserve"> today so we can disclose internals.</w:t>
      </w:r>
    </w:p>
    <w:p w14:paraId="20AED07D" w14:textId="77777777" w:rsidR="00ED7756" w:rsidRDefault="00000000">
      <w:pPr>
        <w:pStyle w:val="Heading1"/>
      </w:pPr>
      <w:r>
        <w:rPr>
          <w:color w:val="1F2D5A"/>
        </w:rPr>
        <w:t>8. To prepare / bring before Monday</w:t>
      </w:r>
    </w:p>
    <w:p w14:paraId="6D810148" w14:textId="77777777" w:rsidR="00ED7756" w:rsidRDefault="00000000">
      <w:pPr>
        <w:pStyle w:val="ListBullet"/>
      </w:pPr>
      <w:r>
        <w:rPr>
          <w:b/>
        </w:rPr>
        <w:t>Disclosure timeline</w:t>
      </w:r>
      <w:r>
        <w:t xml:space="preserve"> (the dated list in §2) — most important homework.</w:t>
      </w:r>
    </w:p>
    <w:p w14:paraId="091B1800" w14:textId="77777777" w:rsidR="00ED7756" w:rsidRDefault="00000000">
      <w:pPr>
        <w:pStyle w:val="ListBullet"/>
      </w:pPr>
      <w:r>
        <w:rPr>
          <w:b/>
        </w:rPr>
        <w:t>Draft IDF</w:t>
      </w:r>
      <w:r>
        <w:t xml:space="preserve"> (their </w:t>
      </w:r>
      <w:r>
        <w:rPr>
          <w:rFonts w:ascii="Consolas" w:hAnsi="Consolas"/>
          <w:sz w:val="19"/>
        </w:rPr>
        <w:t>Intepat Invention Disclosure Form (IDF).docx</w:t>
      </w:r>
      <w:r>
        <w:t>) focused on invention A: §3.1 old way (existing AI-research tools and why their outputs are unreliable), §3.2 new way (one paragraph), §3.3 how (orchestrator architecture, agent roster, reconciliation step-by-step), §3.4 secret sauce (the metric-correction + bounded reconciliation + consensus), §3.7 advantages (quantify the correction rate). Use the AI/ML checklist (IDF §100-106): model(s) used, data sources + licensing, pipeline, eval metrics.</w:t>
      </w:r>
    </w:p>
    <w:p w14:paraId="6F7480C1" w14:textId="77777777" w:rsidR="00ED7756" w:rsidRDefault="00000000">
      <w:pPr>
        <w:pStyle w:val="ListBullet"/>
      </w:pPr>
      <w:r>
        <w:rPr>
          <w:b/>
        </w:rPr>
        <w:t>Prior-art list</w:t>
      </w:r>
      <w:r>
        <w:t xml:space="preserve"> we know: Danelfin, Bloomberg/Bloomberg GPT, Kavout, TipRanks, Seeking Alpha, BloombergGPT paper, any "multi-agent LLM finance" arXiv papers, and </w:t>
      </w:r>
      <w:r>
        <w:rPr>
          <w:b/>
        </w:rPr>
        <w:t>our own `/methodology` page URL</w:t>
      </w:r>
      <w:r>
        <w:t xml:space="preserve"> (disclose it).</w:t>
      </w:r>
    </w:p>
    <w:p w14:paraId="637C5443" w14:textId="77777777" w:rsidR="00ED7756" w:rsidRDefault="00000000">
      <w:pPr>
        <w:pStyle w:val="ListBullet"/>
      </w:pPr>
      <w:r>
        <w:rPr>
          <w:b/>
        </w:rPr>
        <w:t>Third-party dependencies</w:t>
      </w:r>
      <w:r>
        <w:t xml:space="preserve"> (IDF §5.2): we use Anthropic Claude, AWS Bedrock, FMP, yfinance, LiveKit, ElevenLabs, Deepgram, Sarvam — list licenses; note none are in the *inventive step* itself (the reconciliation logic is ours), but be ready to discuss.</w:t>
      </w:r>
    </w:p>
    <w:p w14:paraId="33B97AC3" w14:textId="77777777" w:rsidR="00ED7756" w:rsidRDefault="00000000">
      <w:pPr>
        <w:pStyle w:val="ListBullet"/>
      </w:pPr>
      <w:r>
        <w:rPr>
          <w:b/>
        </w:rPr>
        <w:t>Inventor list</w:t>
      </w:r>
      <w:r>
        <w:t xml:space="preserve"> (IDF §5.3): every person who contributed to *conception* of the verification engine, with contribution %. </w:t>
      </w:r>
      <w:r>
        <w:rPr>
          <w:b/>
        </w:rPr>
        <w:t>Applicant</w:t>
      </w:r>
      <w:r>
        <w:t xml:space="preserve"> (IDF §5.4) = the NeuralQuant legal entity if incorporated; else the inventor(s). Decide entity name + incorporation status.</w:t>
      </w:r>
    </w:p>
    <w:p w14:paraId="6DA75E4F" w14:textId="77777777" w:rsidR="00ED7756" w:rsidRDefault="00000000">
      <w:pPr>
        <w:pStyle w:val="ListBullet"/>
      </w:pPr>
      <w:r>
        <w:rPr>
          <w:b/>
        </w:rPr>
        <w:t>Development stage</w:t>
      </w:r>
      <w:r>
        <w:t xml:space="preserve"> (IDF §4.3): "Tested &amp; verified — deployed in production."</w:t>
      </w:r>
    </w:p>
    <w:p w14:paraId="48D9E3E0" w14:textId="77777777" w:rsidR="00ED7756" w:rsidRDefault="00000000">
      <w:pPr>
        <w:pStyle w:val="ListBullet"/>
      </w:pPr>
      <w:r>
        <w:t xml:space="preserve">Note the product is </w:t>
      </w:r>
      <w:r>
        <w:rPr>
          <w:b/>
        </w:rPr>
        <w:t>being positioned for sale (v4.1.0 sale-ready)</w:t>
      </w:r>
      <w:r>
        <w:t xml:space="preserve"> — a filed/pending patent materially strengthens buyer diligence and valuation. This is a reason to move fast even if grant is uncertain; "patent pending" has standalone commercial value.</w:t>
      </w:r>
    </w:p>
    <w:p w14:paraId="6A07E6DB" w14:textId="77777777" w:rsidR="00ED7756" w:rsidRDefault="00000000">
      <w:pPr>
        <w:pStyle w:val="Heading1"/>
      </w:pPr>
      <w:r>
        <w:rPr>
          <w:color w:val="1F2D5A"/>
        </w:rPr>
        <w:t>9. Reference cheat-sheet (from their docs)</w:t>
      </w:r>
    </w:p>
    <w:p w14:paraId="4C3061A2" w14:textId="77777777" w:rsidR="00ED7756" w:rsidRDefault="00000000">
      <w:r>
        <w:rPr>
          <w:b/>
        </w:rPr>
        <w:t>Firm:</w:t>
      </w:r>
      <w:r>
        <w:t xml:space="preserve"> Intepat IP Services Pvt Ltd, Bengaluru (JP Nagar). Founded 2009 by </w:t>
      </w:r>
      <w:r>
        <w:rPr>
          <w:b/>
        </w:rPr>
        <w:t>Senthil Kumar</w:t>
      </w:r>
      <w:r>
        <w:t xml:space="preserve"> (Registered Patent Agent; PGDIPRL NLSIU; MS Instrumentation; ~2 decades, electronics/comms/AI/blockchain). Co-founder </w:t>
      </w:r>
      <w:r>
        <w:rPr>
          <w:b/>
        </w:rPr>
        <w:t>Kalaivani</w:t>
      </w:r>
      <w:r>
        <w:t xml:space="preserve"> (BD/portfolio ops). 16+ yrs, 30+ jurisdictions, thousands of filings. Strengths incl. </w:t>
      </w:r>
      <w:r>
        <w:rPr>
          <w:b/>
        </w:rPr>
        <w:t>software, AI, blockchain</w:t>
      </w:r>
      <w:r>
        <w:t xml:space="preserve"> — good fit. Rep experience: deep-tech drone portfolio, growth-stage AI FTO + portfolio restructuring, university tech-transfer. Contact: contact@intepat.com, +91-80-42173649. Patent intake: patent@intepat.com.</w:t>
      </w:r>
    </w:p>
    <w:p w14:paraId="771E6A47" w14:textId="77777777" w:rsidR="00ED7756" w:rsidRDefault="00000000">
      <w:r>
        <w:rPr>
          <w:b/>
        </w:rPr>
        <w:t>Key statutory deadlines (post 15-Mar-2024 rules):</w:t>
      </w:r>
    </w:p>
    <w:p w14:paraId="64E00B3E" w14:textId="77777777" w:rsidR="00ED7756" w:rsidRDefault="00000000">
      <w:pPr>
        <w:pStyle w:val="ListBullet"/>
      </w:pPr>
      <w:r>
        <w:t xml:space="preserve">Provisional → Complete: </w:t>
      </w:r>
      <w:r>
        <w:rPr>
          <w:b/>
        </w:rPr>
        <w:t>12 months</w:t>
      </w:r>
      <w:r>
        <w:t xml:space="preserve"> (Section 9, no extension).</w:t>
      </w:r>
    </w:p>
    <w:p w14:paraId="021C47A2" w14:textId="77777777" w:rsidR="00ED7756" w:rsidRDefault="00000000">
      <w:pPr>
        <w:pStyle w:val="ListBullet"/>
      </w:pPr>
      <w:r>
        <w:t>Publication: 18 months (or ~1 month via Form 9 early-publication).</w:t>
      </w:r>
    </w:p>
    <w:p w14:paraId="11F4B9DE" w14:textId="77777777" w:rsidR="00ED7756" w:rsidRDefault="00000000">
      <w:pPr>
        <w:pStyle w:val="ListBullet"/>
      </w:pPr>
      <w:r>
        <w:rPr>
          <w:b/>
        </w:rPr>
        <w:t>RFE: 31 months</w:t>
      </w:r>
      <w:r>
        <w:t xml:space="preserve"> from priority/filing (Form 18; Form 18A expedited).</w:t>
      </w:r>
    </w:p>
    <w:p w14:paraId="748B2CF9" w14:textId="77777777" w:rsidR="00ED7756" w:rsidRDefault="00000000">
      <w:pPr>
        <w:pStyle w:val="ListBullet"/>
      </w:pPr>
      <w:r>
        <w:t xml:space="preserve">Response to FER: </w:t>
      </w:r>
      <w:r>
        <w:rPr>
          <w:b/>
        </w:rPr>
        <w:t>6 months</w:t>
      </w:r>
      <w:r>
        <w:t xml:space="preserve"> from FER, +3 (Form 4).</w:t>
      </w:r>
    </w:p>
    <w:p w14:paraId="1A494D90" w14:textId="77777777" w:rsidR="00ED7756" w:rsidRDefault="00000000">
      <w:pPr>
        <w:pStyle w:val="ListBullet"/>
      </w:pPr>
      <w:r>
        <w:lastRenderedPageBreak/>
        <w:t>Pre-grant opposition reply: 2 months. Post-grant opposition: within 1 yr of grant.</w:t>
      </w:r>
    </w:p>
    <w:p w14:paraId="09313F98" w14:textId="77777777" w:rsidR="00ED7756" w:rsidRDefault="00000000">
      <w:pPr>
        <w:pStyle w:val="ListBullet"/>
      </w:pPr>
      <w:r>
        <w:t>Renewals from year 3 (Section 53). Form 27 working statement every 3 FYs.</w:t>
      </w:r>
    </w:p>
    <w:p w14:paraId="41615920" w14:textId="77777777" w:rsidR="00ED7756" w:rsidRDefault="00000000">
      <w:pPr>
        <w:pStyle w:val="ListBullet"/>
      </w:pPr>
      <w:r>
        <w:t>Appeal to High Court: 3 months (IPAB abolished 2021).</w:t>
      </w:r>
    </w:p>
    <w:p w14:paraId="4EA4EF39" w14:textId="77777777" w:rsidR="00ED7756" w:rsidRDefault="00000000">
      <w:r>
        <w:rPr>
          <w:b/>
        </w:rPr>
        <w:t>Forms:</w:t>
      </w:r>
      <w:r>
        <w:t xml:space="preserve"> 1 (application), 2 (spec), 3 (foreign-app statement/Section 8), 5 (inventorship), 9 (early pub), 18/18A (RFE/expedited), 26 (PoA), 27 (working), 28 (startup/small-entity).</w:t>
      </w:r>
    </w:p>
    <w:p w14:paraId="287A4C4E" w14:textId="77777777" w:rsidR="00ED7756" w:rsidRDefault="00000000">
      <w:r>
        <w:rPr>
          <w:b/>
        </w:rPr>
        <w:t>Their payment terms:</w:t>
      </w:r>
      <w:r>
        <w:t xml:space="preserve"> 50% advance per step, 50% on completion. GST 18% on professional fees only (statutory exempt). Search 7–10 days; drafting 10–12 days; provisional gives 12 months.</w:t>
      </w:r>
    </w:p>
    <w:p w14:paraId="76CE03B4" w14:textId="77777777" w:rsidR="00ED7756" w:rsidRDefault="00000000">
      <w:pPr>
        <w:pStyle w:val="Heading1"/>
      </w:pPr>
      <w:r>
        <w:rPr>
          <w:color w:val="1F2D5A"/>
        </w:rPr>
        <w:t>10. One-line framing for the meeting</w:t>
      </w:r>
    </w:p>
    <w:p w14:paraId="58711982" w14:textId="77777777" w:rsidR="00ED7756" w:rsidRDefault="00000000">
      <w:r>
        <w:t>"We have a production AI system with a specific technical mechanism — multi-agent LLM output reconciliation against live authoritative data to suppress hallucination — that we believe is our patentable core. We've already launched publicly, so our first questions are about novelty/grace windows and Section 3(k) viability before we spend on drafting. We want a search + opinion first, an NDA up front, and a fast provisional if there's a path."</w:t>
      </w:r>
    </w:p>
    <w:sectPr w:rsidR="00ED77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957646">
    <w:abstractNumId w:val="8"/>
  </w:num>
  <w:num w:numId="2" w16cid:durableId="1848712900">
    <w:abstractNumId w:val="6"/>
  </w:num>
  <w:num w:numId="3" w16cid:durableId="955255847">
    <w:abstractNumId w:val="5"/>
  </w:num>
  <w:num w:numId="4" w16cid:durableId="370885042">
    <w:abstractNumId w:val="4"/>
  </w:num>
  <w:num w:numId="5" w16cid:durableId="1664234572">
    <w:abstractNumId w:val="7"/>
  </w:num>
  <w:num w:numId="6" w16cid:durableId="1011372546">
    <w:abstractNumId w:val="3"/>
  </w:num>
  <w:num w:numId="7" w16cid:durableId="1705131245">
    <w:abstractNumId w:val="2"/>
  </w:num>
  <w:num w:numId="8" w16cid:durableId="556629198">
    <w:abstractNumId w:val="1"/>
  </w:num>
  <w:num w:numId="9" w16cid:durableId="26951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F4A"/>
    <w:rsid w:val="0029639D"/>
    <w:rsid w:val="00326F90"/>
    <w:rsid w:val="006E7550"/>
    <w:rsid w:val="00AA1D8D"/>
    <w:rsid w:val="00B47730"/>
    <w:rsid w:val="00CB0664"/>
    <w:rsid w:val="00ED77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CC01C"/>
  <w14:defaultImageDpi w14:val="300"/>
  <w15:docId w15:val="{1D67325C-B631-4A0A-9A96-B5EFCBBD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2114</Words>
  <Characters>12053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SATYAM DAS</cp:lastModifiedBy>
  <cp:revision>2</cp:revision>
  <dcterms:created xsi:type="dcterms:W3CDTF">2013-12-23T23:15:00Z</dcterms:created>
  <dcterms:modified xsi:type="dcterms:W3CDTF">2026-06-14T02:17:00Z</dcterms:modified>
  <cp:category/>
</cp:coreProperties>
</file>