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9ED" w:rsidRPr="00DB09ED" w:rsidRDefault="00DB09ED" w:rsidP="009E34DA">
      <w:pPr>
        <w:spacing w:line="240" w:lineRule="auto"/>
        <w:rPr>
          <w:b/>
          <w:bCs/>
          <w:sz w:val="40"/>
          <w:szCs w:val="40"/>
        </w:rPr>
      </w:pPr>
      <w:r w:rsidRPr="00DB09ED">
        <w:rPr>
          <w:b/>
          <w:bCs/>
          <w:sz w:val="40"/>
          <w:szCs w:val="40"/>
        </w:rPr>
        <w:t>Credit Card Analysis</w: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1. Total KPIs</w:t>
      </w:r>
    </w:p>
    <w:p w:rsidR="00DB09ED" w:rsidRPr="00DB09ED" w:rsidRDefault="00DB09ED" w:rsidP="00DB09ED">
      <w:pPr>
        <w:numPr>
          <w:ilvl w:val="0"/>
          <w:numId w:val="1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Revenue = ₹55M, Transaction Amt = ₹45M, Transaction Count = 656K, Interest = ₹7.84M</w:t>
      </w:r>
    </w:p>
    <w:p w:rsidR="00DB09ED" w:rsidRPr="00DB09ED" w:rsidRDefault="00DB09ED" w:rsidP="00DB09ED">
      <w:pPr>
        <w:numPr>
          <w:ilvl w:val="0"/>
          <w:numId w:val="1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High transaction count with lower transaction amount suggests small-ticket purchases. Interest income is a major contributor.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27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2. Card Category Table</w:t>
      </w:r>
    </w:p>
    <w:p w:rsidR="00DB09ED" w:rsidRPr="00DB09ED" w:rsidRDefault="00DB09ED" w:rsidP="00DB09ED">
      <w:pPr>
        <w:numPr>
          <w:ilvl w:val="0"/>
          <w:numId w:val="2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Blue card leads with ₹46M revenue and ₹6.4M interest.</w:t>
      </w:r>
    </w:p>
    <w:p w:rsidR="00DB09ED" w:rsidRPr="00DB09ED" w:rsidRDefault="00DB09ED" w:rsidP="00DB09ED">
      <w:pPr>
        <w:numPr>
          <w:ilvl w:val="0"/>
          <w:numId w:val="2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Blue cards dominate customer usage and profitability — strong focus area.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28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3. QTR Revenue &amp; Trans Count</w:t>
      </w:r>
    </w:p>
    <w:p w:rsidR="00DB09ED" w:rsidRPr="00DB09ED" w:rsidRDefault="00DB09ED" w:rsidP="00DB09ED">
      <w:pPr>
        <w:numPr>
          <w:ilvl w:val="0"/>
          <w:numId w:val="3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Highest revenue in Q3 (₹14.2M), with highest transactions also in Q3.</w:t>
      </w:r>
    </w:p>
    <w:p w:rsidR="00DB09ED" w:rsidRPr="00DB09ED" w:rsidRDefault="00DB09ED" w:rsidP="00DB09ED">
      <w:pPr>
        <w:numPr>
          <w:ilvl w:val="0"/>
          <w:numId w:val="3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Q3 is the peak quarter — possibly due to seasonal spending (festivals/sales).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29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4. Revenue by Customer Job</w:t>
      </w:r>
    </w:p>
    <w:p w:rsidR="00DB09ED" w:rsidRPr="00DB09ED" w:rsidRDefault="00DB09ED" w:rsidP="00DB09ED">
      <w:pPr>
        <w:numPr>
          <w:ilvl w:val="0"/>
          <w:numId w:val="4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Businessmen contribute ₹17M, followed by White-collar and Govt employees.</w:t>
      </w:r>
    </w:p>
    <w:p w:rsidR="00DB09ED" w:rsidRPr="00DB09ED" w:rsidRDefault="00DB09ED" w:rsidP="00DB09ED">
      <w:pPr>
        <w:numPr>
          <w:ilvl w:val="0"/>
          <w:numId w:val="4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Targeted business/professional customer segments drive high value.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0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5. Revenue by Exp Type</w:t>
      </w:r>
    </w:p>
    <w:p w:rsidR="00DB09ED" w:rsidRPr="00DB09ED" w:rsidRDefault="00DB09ED" w:rsidP="00DB09ED">
      <w:pPr>
        <w:numPr>
          <w:ilvl w:val="0"/>
          <w:numId w:val="5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Highest spending on Bills (₹14M), then Entertainment (₹10M).</w:t>
      </w:r>
    </w:p>
    <w:p w:rsidR="00DB09ED" w:rsidRPr="00DB09ED" w:rsidRDefault="00DB09ED" w:rsidP="00DB09ED">
      <w:pPr>
        <w:numPr>
          <w:ilvl w:val="0"/>
          <w:numId w:val="5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Utility and leisure dominate usage — opportunity for cashback/loyalty offers.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1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6. Revenue by Education Level</w:t>
      </w:r>
    </w:p>
    <w:p w:rsidR="00DB09ED" w:rsidRPr="00DB09ED" w:rsidRDefault="00DB09ED" w:rsidP="00DB09ED">
      <w:pPr>
        <w:numPr>
          <w:ilvl w:val="0"/>
          <w:numId w:val="6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Graduates lead with ₹22M revenue, followed by High School and Unknown.</w:t>
      </w:r>
    </w:p>
    <w:p w:rsidR="00DB09ED" w:rsidRPr="00DB09ED" w:rsidRDefault="00DB09ED" w:rsidP="00DB09ED">
      <w:pPr>
        <w:numPr>
          <w:ilvl w:val="0"/>
          <w:numId w:val="6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Financially literate customers (graduates) offer high ROI. Focused marketing may yield results.</w:t>
      </w:r>
    </w:p>
    <w:p w:rsidR="00DB09ED" w:rsidRPr="00DB09ED" w:rsidRDefault="00DB09ED" w:rsidP="00DB09ED">
      <w:pPr>
        <w:spacing w:line="240" w:lineRule="auto"/>
      </w:pPr>
      <w:r w:rsidRPr="00DB09ED">
        <w:lastRenderedPageBreak/>
        <w:pict>
          <v:rect id="_x0000_i1132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7. Revenue by Use Chip</w:t>
      </w:r>
    </w:p>
    <w:p w:rsidR="00DB09ED" w:rsidRPr="00DB09ED" w:rsidRDefault="00DB09ED" w:rsidP="00DB09ED">
      <w:pPr>
        <w:numPr>
          <w:ilvl w:val="0"/>
          <w:numId w:val="7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Swipe = ₹35M &gt; Chip = ₹17M &gt; Online = ₹3M.</w:t>
      </w:r>
    </w:p>
    <w:p w:rsidR="00DB09ED" w:rsidRPr="00DB09ED" w:rsidRDefault="00DB09ED" w:rsidP="00DB09ED">
      <w:pPr>
        <w:numPr>
          <w:ilvl w:val="0"/>
          <w:numId w:val="7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In-person transactions dominate — digital adoption still low.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3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8. Revenue by Card Category</w:t>
      </w:r>
    </w:p>
    <w:p w:rsidR="00DB09ED" w:rsidRPr="00DB09ED" w:rsidRDefault="00DB09ED" w:rsidP="00DB09ED">
      <w:pPr>
        <w:numPr>
          <w:ilvl w:val="0"/>
          <w:numId w:val="8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Blue card alone contributes ₹46M out of ₹55M.</w:t>
      </w:r>
    </w:p>
    <w:p w:rsidR="00DB09ED" w:rsidRPr="00DB09ED" w:rsidRDefault="00DB09ED" w:rsidP="00DB09ED">
      <w:pPr>
        <w:numPr>
          <w:ilvl w:val="0"/>
          <w:numId w:val="8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 xml:space="preserve">: Optimize offers for </w:t>
      </w:r>
      <w:proofErr w:type="gramStart"/>
      <w:r w:rsidRPr="00DB09ED">
        <w:t>Blue</w:t>
      </w:r>
      <w:proofErr w:type="gramEnd"/>
      <w:r w:rsidRPr="00DB09ED">
        <w:t xml:space="preserve"> card customers; other cards underperform.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4" style="width:0;height:1.5pt" o:hralign="center" o:hrstd="t" o:hr="t" fillcolor="#a0a0a0" stroked="f"/>
        </w:pict>
      </w:r>
      <w:r w:rsidRPr="00DB09ED">
        <w:rPr>
          <w:b/>
          <w:bCs/>
        </w:rPr>
        <w:t xml:space="preserve"> Dashboard 2: Credit Card Customer Report</w: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1. Total KPIs</w:t>
      </w:r>
    </w:p>
    <w:p w:rsidR="00DB09ED" w:rsidRPr="00DB09ED" w:rsidRDefault="00DB09ED" w:rsidP="00DB09ED">
      <w:pPr>
        <w:numPr>
          <w:ilvl w:val="0"/>
          <w:numId w:val="9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Revenue = ₹55M; Interest = ₹7.84M; Transaction Amt = ₹576M; CSS = 3.19</w:t>
      </w:r>
    </w:p>
    <w:p w:rsidR="00DB09ED" w:rsidRPr="00DB09ED" w:rsidRDefault="00DB09ED" w:rsidP="00DB09ED">
      <w:pPr>
        <w:numPr>
          <w:ilvl w:val="0"/>
          <w:numId w:val="9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High transaction value vs. low transaction amount in Dash 1 indicates cumulative high-volume customers.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5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2. Revenue by Year, Month, Gender</w:t>
      </w:r>
    </w:p>
    <w:p w:rsidR="00DB09ED" w:rsidRPr="00DB09ED" w:rsidRDefault="00DB09ED" w:rsidP="00DB09ED">
      <w:pPr>
        <w:numPr>
          <w:ilvl w:val="0"/>
          <w:numId w:val="10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Revenue fluctuates monthly, but consistent high during Q2–Q3.</w:t>
      </w:r>
    </w:p>
    <w:p w:rsidR="00DB09ED" w:rsidRPr="00DB09ED" w:rsidRDefault="00DB09ED" w:rsidP="00DB09ED">
      <w:pPr>
        <w:numPr>
          <w:ilvl w:val="0"/>
          <w:numId w:val="10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Male customers slightly outperform female; but females show consistent usage — balance both with tailored offers.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6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3. Revenue by Age Group</w:t>
      </w:r>
    </w:p>
    <w:p w:rsidR="00DB09ED" w:rsidRPr="00DB09ED" w:rsidRDefault="00DB09ED" w:rsidP="00DB09ED">
      <w:pPr>
        <w:numPr>
          <w:ilvl w:val="0"/>
          <w:numId w:val="11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 xml:space="preserve">: Age 40–50 (₹14M) and 50–60 (₹10M) </w:t>
      </w:r>
      <w:proofErr w:type="gramStart"/>
      <w:r w:rsidRPr="00DB09ED">
        <w:t>generate</w:t>
      </w:r>
      <w:proofErr w:type="gramEnd"/>
      <w:r w:rsidRPr="00DB09ED">
        <w:t xml:space="preserve"> max revenue.</w:t>
      </w:r>
    </w:p>
    <w:p w:rsidR="00DB09ED" w:rsidRPr="00DB09ED" w:rsidRDefault="00DB09ED" w:rsidP="00DB09ED">
      <w:pPr>
        <w:numPr>
          <w:ilvl w:val="0"/>
          <w:numId w:val="11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Mid-age professionals are the highest-value customers — loyalty campaigns should focus here.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7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4. Revenue by Customer Job</w:t>
      </w:r>
    </w:p>
    <w:p w:rsidR="00DB09ED" w:rsidRPr="00DB09ED" w:rsidRDefault="00DB09ED" w:rsidP="00DB09ED">
      <w:pPr>
        <w:numPr>
          <w:ilvl w:val="0"/>
          <w:numId w:val="12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Businessmen ₹25M income, ₹17M revenue; Blue-collar and White-collar also key.</w:t>
      </w:r>
    </w:p>
    <w:p w:rsidR="00DB09ED" w:rsidRPr="00DB09ED" w:rsidRDefault="00DB09ED" w:rsidP="00DB09ED">
      <w:pPr>
        <w:numPr>
          <w:ilvl w:val="0"/>
          <w:numId w:val="12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Businessmen have high revenue-to-income ratio — upsell premium cards or services.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8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lastRenderedPageBreak/>
        <w:t>5. Revenue by State</w:t>
      </w:r>
    </w:p>
    <w:p w:rsidR="00DB09ED" w:rsidRPr="00DB09ED" w:rsidRDefault="00DB09ED" w:rsidP="00DB09ED">
      <w:pPr>
        <w:numPr>
          <w:ilvl w:val="0"/>
          <w:numId w:val="13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CA, NY, TX each contribute ₹6–7M.</w:t>
      </w:r>
    </w:p>
    <w:p w:rsidR="00DB09ED" w:rsidRPr="00DB09ED" w:rsidRDefault="00DB09ED" w:rsidP="00DB09ED">
      <w:pPr>
        <w:numPr>
          <w:ilvl w:val="0"/>
          <w:numId w:val="13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Focus on high-performing states for regional promotions.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39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6. Revenue by Marital Status</w:t>
      </w:r>
    </w:p>
    <w:p w:rsidR="00DB09ED" w:rsidRPr="00DB09ED" w:rsidRDefault="00DB09ED" w:rsidP="00DB09ED">
      <w:pPr>
        <w:numPr>
          <w:ilvl w:val="0"/>
          <w:numId w:val="14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Married individuals contribute ₹28M revenue.</w:t>
      </w:r>
    </w:p>
    <w:p w:rsidR="00DB09ED" w:rsidRPr="00DB09ED" w:rsidRDefault="00DB09ED" w:rsidP="00DB09ED">
      <w:pPr>
        <w:numPr>
          <w:ilvl w:val="0"/>
          <w:numId w:val="14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Family-focused offers and EMI plans may appeal to this group.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40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7. Revenue by Income Group</w:t>
      </w:r>
    </w:p>
    <w:p w:rsidR="00DB09ED" w:rsidRPr="00DB09ED" w:rsidRDefault="00DB09ED" w:rsidP="00DB09ED">
      <w:pPr>
        <w:numPr>
          <w:ilvl w:val="0"/>
          <w:numId w:val="15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High-income group = ₹22M; Low = ₹10M</w:t>
      </w:r>
    </w:p>
    <w:p w:rsidR="00DB09ED" w:rsidRPr="00DB09ED" w:rsidRDefault="00DB09ED" w:rsidP="00DB09ED">
      <w:pPr>
        <w:numPr>
          <w:ilvl w:val="0"/>
          <w:numId w:val="15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High earners offer stronger returns — ideal for premium credit card targeting.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41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8. Revenue by Dependent Count</w:t>
      </w:r>
    </w:p>
    <w:p w:rsidR="00DB09ED" w:rsidRPr="00DB09ED" w:rsidRDefault="00DB09ED" w:rsidP="00DB09ED">
      <w:pPr>
        <w:numPr>
          <w:ilvl w:val="0"/>
          <w:numId w:val="16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Users with 2–3 dependents contribute the most.</w:t>
      </w:r>
    </w:p>
    <w:p w:rsidR="00DB09ED" w:rsidRPr="00DB09ED" w:rsidRDefault="00DB09ED" w:rsidP="00DB09ED">
      <w:pPr>
        <w:numPr>
          <w:ilvl w:val="0"/>
          <w:numId w:val="16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Offers for education, health, and family protection may resonate well.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42" style="width:0;height:1.5pt" o:hralign="center" o:hrstd="t" o:hr="t" fillcolor="#a0a0a0" stroked="f"/>
        </w:pict>
      </w:r>
    </w:p>
    <w:p w:rsidR="00DB09ED" w:rsidRPr="00DB09ED" w:rsidRDefault="00DB09ED" w:rsidP="00DB09ED">
      <w:pPr>
        <w:spacing w:line="240" w:lineRule="auto"/>
        <w:rPr>
          <w:b/>
          <w:bCs/>
        </w:rPr>
      </w:pPr>
      <w:r w:rsidRPr="00DB09ED">
        <w:rPr>
          <w:b/>
          <w:bCs/>
        </w:rPr>
        <w:t>9. Revenue by Education Level</w:t>
      </w:r>
    </w:p>
    <w:p w:rsidR="00DB09ED" w:rsidRPr="00DB09ED" w:rsidRDefault="00DB09ED" w:rsidP="00DB09ED">
      <w:pPr>
        <w:numPr>
          <w:ilvl w:val="0"/>
          <w:numId w:val="17"/>
        </w:numPr>
        <w:spacing w:line="240" w:lineRule="auto"/>
      </w:pPr>
      <w:r w:rsidRPr="00DB09ED">
        <w:rPr>
          <w:b/>
          <w:bCs/>
        </w:rPr>
        <w:t>Stat Insight</w:t>
      </w:r>
      <w:r w:rsidRPr="00DB09ED">
        <w:t>: Graduate = ₹22M, then High School = ₹11M.</w:t>
      </w:r>
    </w:p>
    <w:p w:rsidR="00DB09ED" w:rsidRPr="00DB09ED" w:rsidRDefault="00DB09ED" w:rsidP="00DB09ED">
      <w:pPr>
        <w:numPr>
          <w:ilvl w:val="0"/>
          <w:numId w:val="17"/>
        </w:numPr>
        <w:spacing w:line="240" w:lineRule="auto"/>
      </w:pPr>
      <w:r w:rsidRPr="00DB09ED">
        <w:rPr>
          <w:b/>
          <w:bCs/>
        </w:rPr>
        <w:t>Business Insight</w:t>
      </w:r>
      <w:r w:rsidRPr="00DB09ED">
        <w:t>: Educated users are financially active — upsell cross-financial services.</w:t>
      </w:r>
    </w:p>
    <w:p w:rsidR="00DB09ED" w:rsidRPr="00DB09ED" w:rsidRDefault="00DB09ED" w:rsidP="00DB09ED">
      <w:pPr>
        <w:spacing w:line="240" w:lineRule="auto"/>
      </w:pPr>
      <w:r w:rsidRPr="00DB09ED">
        <w:pict>
          <v:rect id="_x0000_i1143" style="width:0;height:1.5pt" o:hralign="center" o:hrstd="t" o:hr="t" fillcolor="#a0a0a0" stroked="f"/>
        </w:pict>
      </w:r>
      <w:r w:rsidRPr="00DB09ED">
        <w:rPr>
          <w:b/>
          <w:bCs/>
        </w:rPr>
        <w:t xml:space="preserve"> Business Recommendations</w:t>
      </w:r>
    </w:p>
    <w:p w:rsidR="00DB09ED" w:rsidRPr="00DB09ED" w:rsidRDefault="00DB09ED" w:rsidP="00DB09ED">
      <w:pPr>
        <w:numPr>
          <w:ilvl w:val="0"/>
          <w:numId w:val="18"/>
        </w:numPr>
        <w:spacing w:line="240" w:lineRule="auto"/>
      </w:pPr>
      <w:r w:rsidRPr="00DB09ED">
        <w:rPr>
          <w:b/>
          <w:bCs/>
        </w:rPr>
        <w:t>Increase Digital Engagement</w:t>
      </w:r>
      <w:r w:rsidRPr="00DB09ED">
        <w:t>: Low online transaction revenue (₹3M) — launch campaigns to promote online and mobile usage.</w:t>
      </w:r>
    </w:p>
    <w:p w:rsidR="00DB09ED" w:rsidRPr="00DB09ED" w:rsidRDefault="00DB09ED" w:rsidP="00DB09ED">
      <w:pPr>
        <w:numPr>
          <w:ilvl w:val="0"/>
          <w:numId w:val="18"/>
        </w:numPr>
        <w:spacing w:line="240" w:lineRule="auto"/>
      </w:pPr>
      <w:r w:rsidRPr="00DB09ED">
        <w:rPr>
          <w:b/>
          <w:bCs/>
        </w:rPr>
        <w:t>Product Optimization</w:t>
      </w:r>
      <w:r w:rsidRPr="00DB09ED">
        <w:t>: Blue cards dominate — but Gold, Silver, Platinum underperform. Improve rewards/offers to balance usage.</w:t>
      </w:r>
    </w:p>
    <w:p w:rsidR="00DB09ED" w:rsidRPr="00DB09ED" w:rsidRDefault="00DB09ED" w:rsidP="00DB09ED">
      <w:pPr>
        <w:numPr>
          <w:ilvl w:val="0"/>
          <w:numId w:val="18"/>
        </w:numPr>
        <w:spacing w:line="240" w:lineRule="auto"/>
      </w:pPr>
      <w:r w:rsidRPr="00DB09ED">
        <w:rPr>
          <w:b/>
          <w:bCs/>
        </w:rPr>
        <w:t>Segmented Offers</w:t>
      </w:r>
      <w:r w:rsidRPr="00DB09ED">
        <w:t>: Focus on high-value customer groups (age 40–60, businessmen, high income, graduates) with personalized marketing.</w:t>
      </w:r>
    </w:p>
    <w:p w:rsidR="00DB09ED" w:rsidRPr="00DB09ED" w:rsidRDefault="00DB09ED" w:rsidP="00DB09ED">
      <w:pPr>
        <w:numPr>
          <w:ilvl w:val="0"/>
          <w:numId w:val="18"/>
        </w:numPr>
        <w:spacing w:line="240" w:lineRule="auto"/>
      </w:pPr>
      <w:r w:rsidRPr="00DB09ED">
        <w:rPr>
          <w:b/>
          <w:bCs/>
        </w:rPr>
        <w:t>Upsell Premium Services</w:t>
      </w:r>
      <w:r w:rsidRPr="00DB09ED">
        <w:t>: Business and white-collar users show high profitability — push travel cards, insurance, etc.</w:t>
      </w:r>
    </w:p>
    <w:p w:rsidR="00C975A8" w:rsidRDefault="00DB09ED" w:rsidP="00DB09ED">
      <w:pPr>
        <w:numPr>
          <w:ilvl w:val="0"/>
          <w:numId w:val="18"/>
        </w:numPr>
        <w:spacing w:line="240" w:lineRule="auto"/>
      </w:pPr>
      <w:r w:rsidRPr="00DB09ED">
        <w:rPr>
          <w:b/>
          <w:bCs/>
        </w:rPr>
        <w:t>Seasonal Promotions</w:t>
      </w:r>
      <w:r w:rsidRPr="00DB09ED">
        <w:t>: Q3 is peak — capitalize with festive offers and referral bonuses.</w:t>
      </w:r>
    </w:p>
    <w:sectPr w:rsidR="00C9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450"/>
    <w:multiLevelType w:val="multilevel"/>
    <w:tmpl w:val="18D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B83"/>
    <w:multiLevelType w:val="multilevel"/>
    <w:tmpl w:val="192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F512E"/>
    <w:multiLevelType w:val="multilevel"/>
    <w:tmpl w:val="4D2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13CC"/>
    <w:multiLevelType w:val="multilevel"/>
    <w:tmpl w:val="72E2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3135"/>
    <w:multiLevelType w:val="multilevel"/>
    <w:tmpl w:val="F28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90E59"/>
    <w:multiLevelType w:val="multilevel"/>
    <w:tmpl w:val="63D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217B3"/>
    <w:multiLevelType w:val="multilevel"/>
    <w:tmpl w:val="B50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F17CE"/>
    <w:multiLevelType w:val="multilevel"/>
    <w:tmpl w:val="D46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93A78"/>
    <w:multiLevelType w:val="multilevel"/>
    <w:tmpl w:val="8F6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61C80"/>
    <w:multiLevelType w:val="multilevel"/>
    <w:tmpl w:val="3458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30738"/>
    <w:multiLevelType w:val="multilevel"/>
    <w:tmpl w:val="1D9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81359"/>
    <w:multiLevelType w:val="multilevel"/>
    <w:tmpl w:val="F03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D1F31"/>
    <w:multiLevelType w:val="multilevel"/>
    <w:tmpl w:val="8D4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F7F64"/>
    <w:multiLevelType w:val="multilevel"/>
    <w:tmpl w:val="D58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C73CD"/>
    <w:multiLevelType w:val="multilevel"/>
    <w:tmpl w:val="7C7A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57283"/>
    <w:multiLevelType w:val="multilevel"/>
    <w:tmpl w:val="AEC2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7149B"/>
    <w:multiLevelType w:val="multilevel"/>
    <w:tmpl w:val="5E4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D3F0B"/>
    <w:multiLevelType w:val="multilevel"/>
    <w:tmpl w:val="9AD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5398">
    <w:abstractNumId w:val="15"/>
  </w:num>
  <w:num w:numId="2" w16cid:durableId="1651670192">
    <w:abstractNumId w:val="17"/>
  </w:num>
  <w:num w:numId="3" w16cid:durableId="1492018893">
    <w:abstractNumId w:val="6"/>
  </w:num>
  <w:num w:numId="4" w16cid:durableId="1339888409">
    <w:abstractNumId w:val="5"/>
  </w:num>
  <w:num w:numId="5" w16cid:durableId="137962581">
    <w:abstractNumId w:val="11"/>
  </w:num>
  <w:num w:numId="6" w16cid:durableId="344593385">
    <w:abstractNumId w:val="4"/>
  </w:num>
  <w:num w:numId="7" w16cid:durableId="587274904">
    <w:abstractNumId w:val="0"/>
  </w:num>
  <w:num w:numId="8" w16cid:durableId="1087189626">
    <w:abstractNumId w:val="12"/>
  </w:num>
  <w:num w:numId="9" w16cid:durableId="526871846">
    <w:abstractNumId w:val="9"/>
  </w:num>
  <w:num w:numId="10" w16cid:durableId="115103593">
    <w:abstractNumId w:val="3"/>
  </w:num>
  <w:num w:numId="11" w16cid:durableId="809439249">
    <w:abstractNumId w:val="2"/>
  </w:num>
  <w:num w:numId="12" w16cid:durableId="1515612342">
    <w:abstractNumId w:val="1"/>
  </w:num>
  <w:num w:numId="13" w16cid:durableId="552279870">
    <w:abstractNumId w:val="13"/>
  </w:num>
  <w:num w:numId="14" w16cid:durableId="1297177335">
    <w:abstractNumId w:val="7"/>
  </w:num>
  <w:num w:numId="15" w16cid:durableId="1145008520">
    <w:abstractNumId w:val="16"/>
  </w:num>
  <w:num w:numId="16" w16cid:durableId="142702141">
    <w:abstractNumId w:val="8"/>
  </w:num>
  <w:num w:numId="17" w16cid:durableId="88166003">
    <w:abstractNumId w:val="10"/>
  </w:num>
  <w:num w:numId="18" w16cid:durableId="8916175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ED"/>
    <w:rsid w:val="001F1A73"/>
    <w:rsid w:val="001F4028"/>
    <w:rsid w:val="0042725E"/>
    <w:rsid w:val="009E34DA"/>
    <w:rsid w:val="00B50259"/>
    <w:rsid w:val="00C316F8"/>
    <w:rsid w:val="00C975A8"/>
    <w:rsid w:val="00CF3630"/>
    <w:rsid w:val="00D0588A"/>
    <w:rsid w:val="00D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B1E2"/>
  <w15:chartTrackingRefBased/>
  <w15:docId w15:val="{6DB41471-D01B-431F-8E68-AF29B9D7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Satyam Patel</cp:lastModifiedBy>
  <cp:revision>2</cp:revision>
  <dcterms:created xsi:type="dcterms:W3CDTF">2025-07-24T10:29:00Z</dcterms:created>
  <dcterms:modified xsi:type="dcterms:W3CDTF">2025-07-24T10:29:00Z</dcterms:modified>
</cp:coreProperties>
</file>