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w:t>
      </w:r>
    </w:p>
    <w:p>
      <w:r>
        <w:rPr>
          <w:b/>
        </w:rPr>
        <w:t>Patient Portal Mobile App</w:t>
      </w:r>
    </w:p>
    <w:p>
      <w:r>
        <w:t>Version 1.2 | Prepared by: Product Team | Date: June 2026</w:t>
      </w:r>
    </w:p>
    <w:p/>
    <w:p>
      <w:pPr>
        <w:pStyle w:val="Heading1"/>
      </w:pPr>
      <w:r>
        <w:rPr>
          <w:color w:val="1E40AF"/>
        </w:rPr>
        <w:t>1. Executive Summary</w:t>
      </w:r>
    </w:p>
    <w:p>
      <w:r>
        <w:t>The organization seeks to develop a native mobile application (iOS and Android) that gives patients 24/7 access to their health records, lab results, appointment management, and secure messaging with their care team. The app will serve as the primary digital touchpoint, replacing the legacy web portal which has a 12% mobile abandonment rate.</w:t>
      </w:r>
    </w:p>
    <w:p>
      <w:r>
        <w:t>Success metrics: 40% reduction in front-desk call volume within 6 months of launch, 4.2+ App Store rating, and 60% monthly active user rate among registered patients.</w:t>
      </w:r>
    </w:p>
    <w:p>
      <w:pPr>
        <w:pStyle w:val="Heading1"/>
      </w:pPr>
      <w:r>
        <w:rPr>
          <w:color w:val="1E40AF"/>
        </w:rPr>
        <w:t>2.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w:t>
            </w:r>
          </w:p>
        </w:tc>
        <w:tc>
          <w:tcPr>
            <w:tcW w:type="dxa" w:w="2880"/>
          </w:tcPr>
          <w:p>
            <w:r>
              <w:t>Role</w:t>
            </w:r>
          </w:p>
        </w:tc>
        <w:tc>
          <w:tcPr>
            <w:tcW w:type="dxa" w:w="2880"/>
          </w:tcPr>
          <w:p>
            <w:r>
              <w:t>Interest</w:t>
            </w:r>
          </w:p>
        </w:tc>
      </w:tr>
      <w:tr>
        <w:tc>
          <w:tcPr>
            <w:tcW w:type="dxa" w:w="2880"/>
          </w:tcPr>
          <w:p>
            <w:r>
              <w:t>Patients</w:t>
            </w:r>
          </w:p>
        </w:tc>
        <w:tc>
          <w:tcPr>
            <w:tcW w:type="dxa" w:w="2880"/>
          </w:tcPr>
          <w:p>
            <w:r>
              <w:t>End User</w:t>
            </w:r>
          </w:p>
        </w:tc>
        <w:tc>
          <w:tcPr>
            <w:tcW w:type="dxa" w:w="2880"/>
          </w:tcPr>
          <w:p>
            <w:r>
              <w:t>Easy access to health data, appointments, and care team</w:t>
            </w:r>
          </w:p>
        </w:tc>
      </w:tr>
      <w:tr>
        <w:tc>
          <w:tcPr>
            <w:tcW w:type="dxa" w:w="2880"/>
          </w:tcPr>
          <w:p>
            <w:r>
              <w:t>Care Coordinators</w:t>
            </w:r>
          </w:p>
        </w:tc>
        <w:tc>
          <w:tcPr>
            <w:tcW w:type="dxa" w:w="2880"/>
          </w:tcPr>
          <w:p>
            <w:r>
              <w:t>Internal User</w:t>
            </w:r>
          </w:p>
        </w:tc>
        <w:tc>
          <w:tcPr>
            <w:tcW w:type="dxa" w:w="2880"/>
          </w:tcPr>
          <w:p>
            <w:r>
              <w:t>Reduce phone workload, track patient engagement</w:t>
            </w:r>
          </w:p>
        </w:tc>
      </w:tr>
      <w:tr>
        <w:tc>
          <w:tcPr>
            <w:tcW w:type="dxa" w:w="2880"/>
          </w:tcPr>
          <w:p>
            <w:r>
              <w:t>IT Security</w:t>
            </w:r>
          </w:p>
        </w:tc>
        <w:tc>
          <w:tcPr>
            <w:tcW w:type="dxa" w:w="2880"/>
          </w:tcPr>
          <w:p>
            <w:r>
              <w:t>Internal</w:t>
            </w:r>
          </w:p>
        </w:tc>
        <w:tc>
          <w:tcPr>
            <w:tcW w:type="dxa" w:w="2880"/>
          </w:tcPr>
          <w:p>
            <w:r>
              <w:t>Ensure HIPAA compliance and secure data handling</w:t>
            </w:r>
          </w:p>
        </w:tc>
      </w:tr>
      <w:tr>
        <w:tc>
          <w:tcPr>
            <w:tcW w:type="dxa" w:w="2880"/>
          </w:tcPr>
          <w:p>
            <w:r>
              <w:t>Hospital CTO</w:t>
            </w:r>
          </w:p>
        </w:tc>
        <w:tc>
          <w:tcPr>
            <w:tcW w:type="dxa" w:w="2880"/>
          </w:tcPr>
          <w:p>
            <w:r>
              <w:t>Sponsor</w:t>
            </w:r>
          </w:p>
        </w:tc>
        <w:tc>
          <w:tcPr>
            <w:tcW w:type="dxa" w:w="2880"/>
          </w:tcPr>
          <w:p>
            <w:r>
              <w:t>ROI through reduced operational costs</w:t>
            </w:r>
          </w:p>
        </w:tc>
      </w:tr>
    </w:tbl>
    <w:p/>
    <w:p>
      <w:pPr>
        <w:pStyle w:val="Heading1"/>
      </w:pPr>
      <w:r>
        <w:rPr>
          <w:color w:val="1E40AF"/>
        </w:rPr>
        <w:t>3. Functional Requirements</w:t>
      </w:r>
    </w:p>
    <w:p>
      <w:pPr>
        <w:pStyle w:val="ListBullet"/>
      </w:pPr>
      <w:r>
        <w:rPr>
          <w:b/>
        </w:rPr>
        <w:t xml:space="preserve">[FR-01] [High] </w:t>
      </w:r>
      <w:r>
        <w:t>Users shall authenticate via biometrics (Face ID / fingerprint) with PIN fallback.</w:t>
      </w:r>
    </w:p>
    <w:p>
      <w:pPr>
        <w:pStyle w:val="ListBullet"/>
      </w:pPr>
      <w:r>
        <w:rPr>
          <w:b/>
        </w:rPr>
        <w:t xml:space="preserve">[FR-02] [High] </w:t>
      </w:r>
      <w:r>
        <w:t>The app shall display lab results with reference ranges and trend graphs within 1 hour of availability.</w:t>
      </w:r>
    </w:p>
    <w:p>
      <w:pPr>
        <w:pStyle w:val="ListBullet"/>
      </w:pPr>
      <w:r>
        <w:rPr>
          <w:b/>
        </w:rPr>
        <w:t xml:space="preserve">[FR-03] [High] </w:t>
      </w:r>
      <w:r>
        <w:t>Patients shall book, reschedule, and cancel appointments with real-time slot availability.</w:t>
      </w:r>
    </w:p>
    <w:p>
      <w:pPr>
        <w:pStyle w:val="ListBullet"/>
      </w:pPr>
      <w:r>
        <w:rPr>
          <w:b/>
        </w:rPr>
        <w:t xml:space="preserve">[FR-04] [High] </w:t>
      </w:r>
      <w:r>
        <w:t>Secure in-app messaging with care team members with 48-hour response SLA tracking.</w:t>
      </w:r>
    </w:p>
    <w:p>
      <w:pPr>
        <w:pStyle w:val="ListBullet"/>
      </w:pPr>
      <w:r>
        <w:rPr>
          <w:b/>
        </w:rPr>
        <w:t xml:space="preserve">[FR-05] [Medium] </w:t>
      </w:r>
      <w:r>
        <w:t>Push notifications for appointment reminders, lab results, and unread messages.</w:t>
      </w:r>
    </w:p>
    <w:p>
      <w:pPr>
        <w:pStyle w:val="ListBullet"/>
      </w:pPr>
      <w:r>
        <w:rPr>
          <w:b/>
        </w:rPr>
        <w:t xml:space="preserve">[FR-06] [Medium] </w:t>
      </w:r>
      <w:r>
        <w:t>Medication list with dosage instructions and refill request capability.</w:t>
      </w:r>
    </w:p>
    <w:p>
      <w:pPr>
        <w:pStyle w:val="ListBullet"/>
      </w:pPr>
      <w:r>
        <w:rPr>
          <w:b/>
        </w:rPr>
        <w:t xml:space="preserve">[FR-07] [Medium] </w:t>
      </w:r>
      <w:r>
        <w:t>Patients shall download and share health records as PDF (CCD format).</w:t>
      </w:r>
    </w:p>
    <w:p>
      <w:pPr>
        <w:pStyle w:val="ListBullet"/>
      </w:pPr>
      <w:r>
        <w:rPr>
          <w:b/>
        </w:rPr>
        <w:t xml:space="preserve">[FR-08] [Low] </w:t>
      </w:r>
      <w:r>
        <w:t>Integration with Apple Health and Google Fit for step count and vitals sync.</w:t>
      </w:r>
    </w:p>
    <w:p>
      <w:pPr>
        <w:pStyle w:val="Heading1"/>
      </w:pPr>
      <w:r>
        <w:rPr>
          <w:color w:val="1E40AF"/>
        </w:rPr>
        <w:t>4. Non-Functional Requirements</w:t>
      </w:r>
    </w:p>
    <w:p>
      <w:pPr>
        <w:pStyle w:val="ListBullet"/>
      </w:pPr>
      <w:r>
        <w:t>App launch time must be under 2 seconds on mid-range devices (2GB RAM).</w:t>
      </w:r>
    </w:p>
    <w:p>
      <w:pPr>
        <w:pStyle w:val="ListBullet"/>
      </w:pPr>
      <w:r>
        <w:t>All API calls must complete within 500ms at the 90th percentile.</w:t>
      </w:r>
    </w:p>
    <w:p>
      <w:pPr>
        <w:pStyle w:val="ListBullet"/>
      </w:pPr>
      <w:r>
        <w:t>App must function in offline mode for viewing cached records and composing messages.</w:t>
      </w:r>
    </w:p>
    <w:p>
      <w:pPr>
        <w:pStyle w:val="ListBullet"/>
      </w:pPr>
      <w:r>
        <w:t>Must comply with HIPAA, GDPR (for EU patients), and Apple/Google health data policies.</w:t>
      </w:r>
    </w:p>
    <w:p>
      <w:pPr>
        <w:pStyle w:val="ListBullet"/>
      </w:pPr>
      <w:r>
        <w:t>Accessibility: WCAG 2.1 AA compliance, VoiceOver and TalkBack support.</w:t>
      </w:r>
    </w:p>
    <w:p>
      <w:pPr>
        <w:pStyle w:val="Heading1"/>
      </w:pPr>
      <w:r>
        <w:rPr>
          <w:color w:val="1E40AF"/>
        </w:rPr>
        <w:t>5. Risks &amp; Mitigation</w:t>
      </w:r>
    </w:p>
    <w:p>
      <w:pPr>
        <w:pStyle w:val="ListBullet"/>
      </w:pPr>
      <w:r>
        <w:rPr>
          <w:b/>
        </w:rPr>
        <w:t xml:space="preserve">EHR API rate limits [High impact]: </w:t>
      </w:r>
      <w:r>
        <w:t>Implement aggressive client-side caching and background sync.</w:t>
      </w:r>
    </w:p>
    <w:p>
      <w:pPr>
        <w:pStyle w:val="ListBullet"/>
      </w:pPr>
      <w:r>
        <w:rPr>
          <w:b/>
        </w:rPr>
        <w:t xml:space="preserve">Biometric spoofing [Medium impact]: </w:t>
      </w:r>
      <w:r>
        <w:t>Use platform-native biometric APIs; never store biometric data.</w:t>
      </w:r>
    </w:p>
    <w:p>
      <w:pPr>
        <w:pStyle w:val="ListBullet"/>
      </w:pPr>
      <w:r>
        <w:rPr>
          <w:b/>
        </w:rPr>
        <w:t xml:space="preserve">Adoption resistance [Medium impact]: </w:t>
      </w:r>
      <w:r>
        <w:t>In-app onboarding tour and front-desk QR code distribution campaign.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Portal Mobile App — BRD</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