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0"/>
        <w:jc w:val="center"/>
      </w:pPr>
      <w:r>
        <w:rPr>
          <w:rFonts w:ascii="Arial" w:hAnsi="Arial"/>
          <w:b/>
          <w:color w:val="000000"/>
          <w:sz w:val="39"/>
        </w:rPr>
        <w:t>SHRAVANI SHARAD VEER</w:t>
      </w:r>
    </w:p>
    <w:p>
      <w:pPr>
        <w:spacing w:before="0" w:after="60"/>
        <w:jc w:val="center"/>
      </w:pPr>
      <w:r>
        <w:rPr>
          <w:rFonts w:ascii="Arial" w:hAnsi="Arial"/>
          <w:b/>
          <w:color w:val="555555"/>
          <w:sz w:val="16"/>
        </w:rPr>
        <w:t>BBA – INTERNATIONAL BUSINESS  ·  FINANCIAL SERVICES MARKETING  ·  MULTILINGUAL</w:t>
      </w:r>
    </w:p>
    <w:p>
      <w:pPr>
        <w:spacing w:before="0" w:after="180"/>
        <w:jc w:val="center"/>
      </w:pPr>
      <w:r>
        <w:rPr>
          <w:rFonts w:ascii="Arial" w:hAnsi="Arial"/>
          <w:color w:val="555555"/>
          <w:sz w:val="17"/>
        </w:rPr>
        <w:t>Pune, Maharashtra, India  |  +91 98235 44938  |  shravaniveer75@gmail.com  |  LinkedIn: linkedin.com/in/shravani-veer-388a46284</w:t>
      </w:r>
    </w:p>
    <w:p>
      <w:pPr>
        <w:keepNext/>
        <w:spacing w:before="80" w:after="90"/>
        <w:pBdr>
          <w:bottom w:val="single" w:sz="6" w:space="2" w:color="000000"/>
        </w:pBdr>
      </w:pPr>
      <w:r>
        <w:rPr>
          <w:rFonts w:ascii="Arial" w:hAnsi="Arial"/>
          <w:b/>
          <w:color w:val="000000"/>
          <w:sz w:val="19"/>
        </w:rPr>
        <w:t>PROFESSIONAL SUMMARY</w:t>
      </w:r>
    </w:p>
    <w:p>
      <w:pPr>
        <w:spacing w:before="0" w:after="100" w:line="276" w:lineRule="auto"/>
      </w:pPr>
      <w:r>
        <w:rPr>
          <w:rFonts w:ascii="Arial" w:hAnsi="Arial"/>
          <w:color w:val="222222"/>
          <w:sz w:val="17"/>
        </w:rPr>
        <w:t>Final-year BBA student specializing in International Business at Sri Balaji University, Pune (Year 3 SGPA: Sem V 8.36, Sem VI 8.30). Proven internship experience in financial services marketing—digital outreach, social media management, client communication, and report preparation. Multilingual across English, Hindi, Marathi, and conversational German, suited for international trade, business development, and digital marketing roles. Actively targeting pre-experience Master in Management (MiM) programs in Singapore and Germany as well as corporate client relations and marketing opportunities.</w:t>
      </w:r>
    </w:p>
    <w:p>
      <w:pPr>
        <w:keepNext/>
        <w:spacing w:before="220" w:after="90"/>
        <w:pBdr>
          <w:bottom w:val="single" w:sz="6" w:space="2" w:color="000000"/>
        </w:pBdr>
      </w:pPr>
      <w:r>
        <w:rPr>
          <w:rFonts w:ascii="Arial" w:hAnsi="Arial"/>
          <w:b/>
          <w:color w:val="000000"/>
          <w:sz w:val="19"/>
        </w:rPr>
        <w:t>WORK EXPERIENCE</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Aanshi Associates — Marketing Intern</w:t>
            </w:r>
          </w:p>
          <w:p>
            <w:pPr>
              <w:spacing w:before="20" w:after="40" w:line="276" w:lineRule="auto"/>
            </w:pPr>
            <w:r>
              <w:rPr>
                <w:rFonts w:ascii="Arial" w:hAnsi="Arial"/>
                <w:color w:val="555555"/>
                <w:sz w:val="17"/>
              </w:rPr>
              <w:t>Financial Planning, Portfolio Management &amp; Investor Awareness Services</w:t>
            </w:r>
          </w:p>
        </w:tc>
        <w:tc>
          <w:tcPr>
            <w:tcW w:type="dxa" w:w="3340"/>
          </w:tcPr>
          <w:p>
            <w:pPr>
              <w:spacing w:before="50" w:after="20" w:line="276" w:lineRule="auto"/>
              <w:jc w:val="right"/>
            </w:pPr>
            <w:r>
              <w:rPr>
                <w:rFonts w:ascii="Arial" w:hAnsi="Arial"/>
                <w:b/>
                <w:color w:val="000000"/>
                <w:sz w:val="17"/>
              </w:rPr>
              <w:t>July 2025 – September 2025  |  Akurdi,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Online Brand Visibility: </w:t>
      </w:r>
      <w:r>
        <w:rPr>
          <w:rFonts w:ascii="Arial" w:hAnsi="Arial"/>
          <w:color w:val="222222"/>
          <w:sz w:val="17"/>
        </w:rPr>
        <w:t>Built and managed the firm's online presence across Instagram and LinkedIn to support visibility for portfolio management, financial planning, and investor awareness services.</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Client Outreach &amp; Lead Generation: </w:t>
      </w:r>
      <w:r>
        <w:rPr>
          <w:rFonts w:ascii="Arial" w:hAnsi="Arial"/>
          <w:color w:val="222222"/>
          <w:sz w:val="17"/>
        </w:rPr>
        <w:t>Conducted client outreach through cold calls and email campaigns, supporting lead generation for investor awareness programs and portfolio planning services.</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Market Research &amp; Segmentation: </w:t>
      </w:r>
      <w:r>
        <w:rPr>
          <w:rFonts w:ascii="Arial" w:hAnsi="Arial"/>
          <w:color w:val="222222"/>
          <w:sz w:val="17"/>
        </w:rPr>
        <w:t>Created social media content and ran market research to identify retail investor segments most likely to engage with the firm's advisory offerings.</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Industry Intelligence: </w:t>
      </w:r>
      <w:r>
        <w:rPr>
          <w:rFonts w:ascii="Arial" w:hAnsi="Arial"/>
          <w:color w:val="222222"/>
          <w:sz w:val="17"/>
        </w:rPr>
        <w:t>Researched and prepared internal reports on digital transformation and financial transformation trends in the advisory sector.</w:t>
      </w:r>
    </w:p>
    <w:p>
      <w:pPr>
        <w:keepNext/>
        <w:spacing w:before="220" w:after="90"/>
        <w:pBdr>
          <w:bottom w:val="single" w:sz="6" w:space="2" w:color="000000"/>
        </w:pBdr>
      </w:pPr>
      <w:r>
        <w:rPr>
          <w:rFonts w:ascii="Arial" w:hAnsi="Arial"/>
          <w:b/>
          <w:color w:val="000000"/>
          <w:sz w:val="19"/>
        </w:rPr>
        <w:t>EDUCATION &amp; ACADEMIC RECORD</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Bachelor of Business Administration (BBA) – International Business</w:t>
            </w:r>
          </w:p>
          <w:p>
            <w:pPr>
              <w:spacing w:before="20" w:after="40" w:line="276" w:lineRule="auto"/>
            </w:pPr>
            <w:r>
              <w:rPr>
                <w:rFonts w:ascii="Arial" w:hAnsi="Arial"/>
                <w:color w:val="555555"/>
                <w:sz w:val="17"/>
              </w:rPr>
              <w:t>Sri Balaji University, Pune (School of Commerce &amp; Management) · PRN: BBA2302265 · Year 3 SGPA: Sem V 8.36, Sem VI 8.30 (CGPA: 7.54 across 42 credits)</w:t>
            </w:r>
          </w:p>
        </w:tc>
        <w:tc>
          <w:tcPr>
            <w:tcW w:type="dxa" w:w="3340"/>
          </w:tcPr>
          <w:p>
            <w:pPr>
              <w:spacing w:before="50" w:after="20" w:line="276" w:lineRule="auto"/>
              <w:jc w:val="right"/>
            </w:pPr>
            <w:r>
              <w:rPr>
                <w:rFonts w:ascii="Arial" w:hAnsi="Arial"/>
                <w:b/>
                <w:color w:val="000000"/>
                <w:sz w:val="17"/>
              </w:rPr>
              <w:t>2023 – 2026 (Batch 2023–27)  |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Specialization in International Business: </w:t>
      </w:r>
      <w:r>
        <w:rPr>
          <w:rFonts w:ascii="Arial" w:hAnsi="Arial"/>
          <w:color w:val="222222"/>
          <w:sz w:val="17"/>
        </w:rPr>
        <w:t>Coursework &amp; Subject Performance: International Business Operations (89/100, A+), Decision Making &amp; Risk Management (85/100, A+), Major Project (85/100, A+), International Banking Operations (83/100, A+), Entrepreneurship Development (81/100, A+), International Marketing Management (79/100, A), Total Quality Management (76/100, A), Business Ethics &amp; Corporate Governance (74/100, A), Basics of Stock Market (73/100, A), Foreign Language German (64/100, B+).</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Class XII – Arts · Symbiosis Junior College</w:t>
            </w:r>
          </w:p>
          <w:p>
            <w:pPr>
              <w:spacing w:before="20" w:after="40" w:line="276" w:lineRule="auto"/>
            </w:pPr>
            <w:r>
              <w:rPr>
                <w:rFonts w:ascii="Arial" w:hAnsi="Arial"/>
                <w:color w:val="555555"/>
                <w:sz w:val="17"/>
              </w:rPr>
              <w:t>Maharashtra State Board · Score: 76%</w:t>
            </w:r>
          </w:p>
        </w:tc>
        <w:tc>
          <w:tcPr>
            <w:tcW w:type="dxa" w:w="3340"/>
          </w:tcPr>
          <w:p>
            <w:pPr>
              <w:spacing w:before="50" w:after="20" w:line="276" w:lineRule="auto"/>
              <w:jc w:val="right"/>
            </w:pPr>
            <w:r>
              <w:rPr>
                <w:rFonts w:ascii="Arial" w:hAnsi="Arial"/>
                <w:b/>
                <w:color w:val="000000"/>
                <w:sz w:val="17"/>
              </w:rPr>
              <w:t>Completed 2023  |  Ravet, Pune, India</w:t>
            </w:r>
          </w:p>
        </w:tc>
      </w:tr>
    </w:tbl>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Class X · Podar International School</w:t>
            </w:r>
          </w:p>
          <w:p>
            <w:pPr>
              <w:spacing w:before="20" w:after="40" w:line="276" w:lineRule="auto"/>
            </w:pPr>
            <w:r>
              <w:rPr>
                <w:rFonts w:ascii="Arial" w:hAnsi="Arial"/>
                <w:color w:val="555555"/>
                <w:sz w:val="17"/>
              </w:rPr>
              <w:t>Central Board of Secondary Education (CBSE) · Score: 76%</w:t>
            </w:r>
          </w:p>
        </w:tc>
        <w:tc>
          <w:tcPr>
            <w:tcW w:type="dxa" w:w="3340"/>
          </w:tcPr>
          <w:p>
            <w:pPr>
              <w:spacing w:before="50" w:after="20" w:line="276" w:lineRule="auto"/>
              <w:jc w:val="right"/>
            </w:pPr>
            <w:r>
              <w:rPr>
                <w:rFonts w:ascii="Arial" w:hAnsi="Arial"/>
                <w:b/>
                <w:color w:val="000000"/>
                <w:sz w:val="17"/>
              </w:rPr>
              <w:t>Completed 2021  |  Pimpri, Pune, India</w:t>
            </w:r>
          </w:p>
        </w:tc>
      </w:tr>
    </w:tbl>
    <w:p>
      <w:pPr>
        <w:keepNext/>
        <w:spacing w:before="220" w:after="90"/>
        <w:pBdr>
          <w:bottom w:val="single" w:sz="6" w:space="2" w:color="000000"/>
        </w:pBdr>
      </w:pPr>
      <w:r>
        <w:rPr>
          <w:rFonts w:ascii="Arial" w:hAnsi="Arial"/>
          <w:b/>
          <w:color w:val="000000"/>
          <w:sz w:val="19"/>
        </w:rPr>
        <w:t>ACADEMIC &amp; FIELD PROJECTS</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Major Project (International Business) — Course BBA230504</w:t>
            </w:r>
          </w:p>
          <w:p>
            <w:pPr>
              <w:spacing w:before="20" w:after="40" w:line="276" w:lineRule="auto"/>
            </w:pPr>
            <w:r>
              <w:rPr>
                <w:rFonts w:ascii="Arial" w:hAnsi="Arial"/>
                <w:color w:val="555555"/>
                <w:sz w:val="17"/>
              </w:rPr>
              <w:t>Academic Capstone Research · Grade: A+ (85/100)</w:t>
            </w:r>
          </w:p>
        </w:tc>
        <w:tc>
          <w:tcPr>
            <w:tcW w:type="dxa" w:w="3340"/>
          </w:tcPr>
          <w:p>
            <w:pPr>
              <w:spacing w:before="50" w:after="20" w:line="276" w:lineRule="auto"/>
              <w:jc w:val="right"/>
            </w:pPr>
            <w:r>
              <w:rPr>
                <w:rFonts w:ascii="Arial" w:hAnsi="Arial"/>
                <w:b/>
                <w:color w:val="000000"/>
                <w:sz w:val="17"/>
              </w:rPr>
              <w:t>AY 2025 – 2026  |  SBUP, Pune</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Business Solutions &amp; Operations: </w:t>
      </w:r>
      <w:r>
        <w:rPr>
          <w:rFonts w:ascii="Arial" w:hAnsi="Arial"/>
          <w:color w:val="222222"/>
          <w:sz w:val="17"/>
        </w:rPr>
        <w:t>Executed major subject project focused on international business operations, evaluating market entry dynamics, regulatory frameworks, and client engagement.</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Field Project – Ambition Learning | Business Consultancy Visit</w:t>
            </w:r>
          </w:p>
          <w:p>
            <w:pPr>
              <w:spacing w:before="20" w:after="40" w:line="276" w:lineRule="auto"/>
            </w:pPr>
            <w:r>
              <w:rPr>
                <w:rFonts w:ascii="Arial" w:hAnsi="Arial"/>
                <w:color w:val="555555"/>
                <w:sz w:val="17"/>
              </w:rPr>
              <w:t>Field Project-III · Course BBA230603 · Grade: A (73/100)</w:t>
            </w:r>
          </w:p>
        </w:tc>
        <w:tc>
          <w:tcPr>
            <w:tcW w:type="dxa" w:w="3340"/>
          </w:tcPr>
          <w:p>
            <w:pPr>
              <w:spacing w:before="50" w:after="20" w:line="276" w:lineRule="auto"/>
              <w:jc w:val="right"/>
            </w:pPr>
            <w:r>
              <w:rPr>
                <w:rFonts w:ascii="Arial" w:hAnsi="Arial"/>
                <w:b/>
                <w:color w:val="000000"/>
                <w:sz w:val="17"/>
              </w:rPr>
              <w:t>2025  |  Sri Balaji University</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Consultancy On-Site Study: </w:t>
      </w:r>
      <w:r>
        <w:rPr>
          <w:rFonts w:ascii="Arial" w:hAnsi="Arial"/>
          <w:color w:val="222222"/>
          <w:sz w:val="17"/>
        </w:rPr>
        <w:t>Conducted an on-site visit to a business consultancy to study global market entry strategies, client management, and advisory services.</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Field Report Documentation: </w:t>
      </w:r>
      <w:r>
        <w:rPr>
          <w:rFonts w:ascii="Arial" w:hAnsi="Arial"/>
          <w:color w:val="222222"/>
          <w:sz w:val="17"/>
        </w:rPr>
        <w:t>Documented findings on cross-border business operations, client engagement frameworks, and B2B value creation in a structured field report.</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Business Technology Project — Digital Display Solutions</w:t>
            </w:r>
          </w:p>
          <w:p>
            <w:pPr>
              <w:spacing w:before="20" w:after="40" w:line="276" w:lineRule="auto"/>
            </w:pPr>
            <w:r>
              <w:rPr>
                <w:rFonts w:ascii="Arial" w:hAnsi="Arial"/>
                <w:color w:val="555555"/>
                <w:sz w:val="17"/>
              </w:rPr>
              <w:t>Software-Based Business &amp; Customer-Experience Solutions</w:t>
            </w:r>
          </w:p>
        </w:tc>
        <w:tc>
          <w:tcPr>
            <w:tcW w:type="dxa" w:w="3340"/>
          </w:tcPr>
          <w:p>
            <w:pPr>
              <w:spacing w:before="50" w:after="20" w:line="276" w:lineRule="auto"/>
              <w:jc w:val="right"/>
            </w:pPr>
            <w:r>
              <w:rPr>
                <w:rFonts w:ascii="Arial" w:hAnsi="Arial"/>
                <w:b/>
                <w:color w:val="000000"/>
                <w:sz w:val="17"/>
              </w:rPr>
              <w:t>Academic Project  |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Practical Technology Solutions: </w:t>
      </w:r>
      <w:r>
        <w:rPr>
          <w:rFonts w:ascii="Arial" w:hAnsi="Arial"/>
          <w:color w:val="222222"/>
          <w:sz w:val="17"/>
        </w:rPr>
        <w:t>Researched how specialized software-based digital display and interactive solutions solve operational and customer-experience problems for modern enterprises.</w:t>
      </w:r>
    </w:p>
    <w:p>
      <w:pPr>
        <w:keepNext/>
        <w:spacing w:before="220" w:after="90"/>
        <w:pBdr>
          <w:bottom w:val="single" w:sz="6" w:space="2" w:color="000000"/>
        </w:pBdr>
      </w:pPr>
      <w:r>
        <w:rPr>
          <w:rFonts w:ascii="Arial" w:hAnsi="Arial"/>
          <w:b/>
          <w:color w:val="000000"/>
          <w:sz w:val="19"/>
        </w:rPr>
        <w:t>POSITIONS OF RESPONSIBILITY &amp; LEADERSHIP</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Class Representative (CR) · Sri Balaji University, Pune</w:t>
            </w:r>
          </w:p>
        </w:tc>
        <w:tc>
          <w:tcPr>
            <w:tcW w:type="dxa" w:w="3340"/>
          </w:tcPr>
          <w:p>
            <w:pPr>
              <w:spacing w:before="50" w:after="20" w:line="276" w:lineRule="auto"/>
              <w:jc w:val="right"/>
            </w:pPr>
            <w:r>
              <w:rPr>
                <w:rFonts w:ascii="Arial" w:hAnsi="Arial"/>
                <w:b/>
                <w:color w:val="000000"/>
                <w:sz w:val="17"/>
              </w:rPr>
              <w:t>Elected Student Representative  |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Student-Faculty Liaison: </w:t>
      </w:r>
      <w:r>
        <w:rPr>
          <w:rFonts w:ascii="Arial" w:hAnsi="Arial"/>
          <w:color w:val="222222"/>
          <w:sz w:val="17"/>
        </w:rPr>
        <w:t>Acted as an active link between students and faculty, communicating peer perspectives responsibly, coordinating cohort schedules, and taking initiative to resolve academic challenges.</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College Festival Opening Host &amp; Emcee · Sri Balaji University, Pune</w:t>
            </w:r>
          </w:p>
        </w:tc>
        <w:tc>
          <w:tcPr>
            <w:tcW w:type="dxa" w:w="3340"/>
          </w:tcPr>
          <w:p>
            <w:pPr>
              <w:spacing w:before="50" w:after="20" w:line="276" w:lineRule="auto"/>
              <w:jc w:val="right"/>
            </w:pPr>
            <w:r>
              <w:rPr>
                <w:rFonts w:ascii="Arial" w:hAnsi="Arial"/>
                <w:b/>
                <w:color w:val="000000"/>
                <w:sz w:val="17"/>
              </w:rPr>
              <w:t>University Cultural Festival  |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Event Hosting &amp; Public Speaking: </w:t>
      </w:r>
      <w:r>
        <w:rPr>
          <w:rFonts w:ascii="Arial" w:hAnsi="Arial"/>
          <w:color w:val="222222"/>
          <w:sz w:val="17"/>
        </w:rPr>
        <w:t>Volunteered in hosting the college festival, successfully anchoring the first half of the event before student and faculty audiences with poise and clear communication.</w:t>
      </w:r>
    </w:p>
    <w:tbl>
      <w:tblPr>
        <w:tblW w:type="auto" w:w="0"/>
        <w:tblLayout w:type="fixed"/>
        <w:tblLook w:firstColumn="1" w:firstRow="1" w:lastColumn="0" w:lastRow="0" w:noHBand="0" w:noVBand="1" w:val="04A0"/>
      </w:tblPr>
      <w:tblGrid>
        <w:gridCol w:w="5020"/>
        <w:gridCol w:w="5020"/>
      </w:tblGrid>
      <w:tr>
        <w:tc>
          <w:tcPr>
            <w:tcW w:type="dxa" w:w="6700"/>
          </w:tcPr>
          <w:p>
            <w:pPr>
              <w:spacing w:before="50" w:after="20" w:line="276" w:lineRule="auto"/>
            </w:pPr>
            <w:r>
              <w:rPr>
                <w:rFonts w:ascii="Arial" w:hAnsi="Arial"/>
                <w:b/>
                <w:color w:val="000000"/>
                <w:sz w:val="19"/>
              </w:rPr>
              <w:t>Member, Discipline Committee · Sri Balaji University, Pune</w:t>
            </w:r>
          </w:p>
        </w:tc>
        <w:tc>
          <w:tcPr>
            <w:tcW w:type="dxa" w:w="3340"/>
          </w:tcPr>
          <w:p>
            <w:pPr>
              <w:spacing w:before="50" w:after="20" w:line="276" w:lineRule="auto"/>
              <w:jc w:val="right"/>
            </w:pPr>
            <w:r>
              <w:rPr>
                <w:rFonts w:ascii="Arial" w:hAnsi="Arial"/>
                <w:b/>
                <w:color w:val="000000"/>
                <w:sz w:val="17"/>
              </w:rPr>
              <w:t>Campus Student Governance  |  Pune, India</w:t>
            </w:r>
          </w:p>
        </w:tc>
      </w:tr>
    </w:tbl>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Event &amp; Campus Protocol: </w:t>
      </w:r>
      <w:r>
        <w:rPr>
          <w:rFonts w:ascii="Arial" w:hAnsi="Arial"/>
          <w:color w:val="222222"/>
          <w:sz w:val="17"/>
        </w:rPr>
        <w:t>Contributed to coordinating student discipline, protocol adherence, and event management during university summits and student assemblies.</w:t>
      </w:r>
    </w:p>
    <w:p>
      <w:pPr>
        <w:keepNext/>
        <w:spacing w:before="220" w:after="90"/>
        <w:pBdr>
          <w:bottom w:val="single" w:sz="6" w:space="2" w:color="000000"/>
        </w:pBdr>
      </w:pPr>
      <w:r>
        <w:rPr>
          <w:rFonts w:ascii="Arial" w:hAnsi="Arial"/>
          <w:b/>
          <w:color w:val="000000"/>
          <w:sz w:val="19"/>
        </w:rPr>
        <w:t>ACHIEVEMENTS, PERFORMING ARTS &amp; COMMUNITY SERVICE</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Inter-College Dance Competition Winner: </w:t>
      </w:r>
      <w:r>
        <w:rPr>
          <w:rFonts w:ascii="Arial" w:hAnsi="Arial"/>
          <w:color w:val="222222"/>
          <w:sz w:val="17"/>
        </w:rPr>
        <w:t>Winner (1st Place) in Inter-College Dance Competition at Symbiosis Cultural Fest.</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Competitive Singing &amp; Dance Accolades: </w:t>
      </w:r>
      <w:r>
        <w:rPr>
          <w:rFonts w:ascii="Arial" w:hAnsi="Arial"/>
          <w:color w:val="222222"/>
          <w:sz w:val="17"/>
        </w:rPr>
        <w:t>Secured 2nd Rank in Singing and 4th Place in Dance during Grade 12 competitions, demonstrating disciplined preparation and composure under pressure.</w:t>
      </w:r>
    </w:p>
    <w:p>
      <w:pPr>
        <w:spacing w:before="0" w:after="40" w:line="276" w:lineRule="auto"/>
        <w:ind w:left="260" w:hanging="260"/>
      </w:pPr>
      <w:r>
        <w:rPr>
          <w:rFonts w:ascii="Arial" w:hAnsi="Arial"/>
          <w:b/>
          <w:color w:val="000000"/>
          <w:sz w:val="17"/>
        </w:rPr>
        <w:t xml:space="preserve">•  </w:t>
      </w:r>
      <w:r>
        <w:rPr>
          <w:rFonts w:ascii="Arial" w:hAnsi="Arial"/>
          <w:b/>
          <w:color w:val="000000"/>
          <w:sz w:val="17"/>
        </w:rPr>
        <w:t xml:space="preserve">Community Service Volunteering: </w:t>
      </w:r>
      <w:r>
        <w:rPr>
          <w:rFonts w:ascii="Arial" w:hAnsi="Arial"/>
          <w:color w:val="222222"/>
          <w:sz w:val="17"/>
        </w:rPr>
        <w:t>Participated in food service initiatives and volunteer community outreach at old-age homes and animal shelters in Pune.</w:t>
      </w:r>
    </w:p>
    <w:p>
      <w:pPr>
        <w:keepNext/>
        <w:spacing w:before="220" w:after="90"/>
        <w:pBdr>
          <w:bottom w:val="single" w:sz="6" w:space="2" w:color="000000"/>
        </w:pBdr>
      </w:pPr>
      <w:r>
        <w:rPr>
          <w:rFonts w:ascii="Arial" w:hAnsi="Arial"/>
          <w:b/>
          <w:color w:val="000000"/>
          <w:sz w:val="19"/>
        </w:rPr>
        <w:t>SKILLS, TOOLS &amp; CERTIFICATIONS</w:t>
      </w:r>
    </w:p>
    <w:p>
      <w:pPr>
        <w:spacing w:before="20" w:after="40" w:line="276" w:lineRule="auto"/>
        <w:ind w:left="0"/>
      </w:pPr>
      <w:r>
        <w:rPr>
          <w:rFonts w:ascii="Arial" w:hAnsi="Arial"/>
          <w:b/>
          <w:color w:val="000000"/>
          <w:sz w:val="17"/>
        </w:rPr>
        <w:t xml:space="preserve">MARKETING &amp; OUTREACH: </w:t>
      </w:r>
      <w:r>
        <w:rPr>
          <w:rFonts w:ascii="Arial" w:hAnsi="Arial"/>
          <w:color w:val="222222"/>
          <w:sz w:val="17"/>
        </w:rPr>
        <w:t>Social Media Management (Instagram, LinkedIn), Email Outreach, Cold Calling, Content Creation, Market Research.</w:t>
      </w:r>
    </w:p>
    <w:p>
      <w:pPr>
        <w:spacing w:before="20" w:after="40" w:line="276" w:lineRule="auto"/>
        <w:ind w:left="0"/>
      </w:pPr>
      <w:r>
        <w:rPr>
          <w:rFonts w:ascii="Arial" w:hAnsi="Arial"/>
          <w:b/>
          <w:color w:val="000000"/>
          <w:sz w:val="17"/>
        </w:rPr>
        <w:t xml:space="preserve">TOOLS &amp; SOFTWARE: </w:t>
      </w:r>
      <w:r>
        <w:rPr>
          <w:rFonts w:ascii="Arial" w:hAnsi="Arial"/>
          <w:color w:val="222222"/>
          <w:sz w:val="17"/>
        </w:rPr>
        <w:t>MS Excel, MS Word, MS PowerPoint, Canva.</w:t>
      </w:r>
    </w:p>
    <w:p>
      <w:pPr>
        <w:spacing w:before="20" w:after="40" w:line="276" w:lineRule="auto"/>
        <w:ind w:left="0"/>
      </w:pPr>
      <w:r>
        <w:rPr>
          <w:rFonts w:ascii="Arial" w:hAnsi="Arial"/>
          <w:b/>
          <w:color w:val="000000"/>
          <w:sz w:val="17"/>
        </w:rPr>
        <w:t xml:space="preserve">RESEARCH &amp; REPORTING: </w:t>
      </w:r>
      <w:r>
        <w:rPr>
          <w:rFonts w:ascii="Arial" w:hAnsi="Arial"/>
          <w:color w:val="222222"/>
          <w:sz w:val="17"/>
        </w:rPr>
        <w:t>Report Writing, Presentation Design, Secondary Research.</w:t>
      </w:r>
    </w:p>
    <w:p>
      <w:pPr>
        <w:spacing w:before="20" w:after="40" w:line="276" w:lineRule="auto"/>
        <w:ind w:left="0"/>
      </w:pPr>
      <w:r>
        <w:rPr>
          <w:rFonts w:ascii="Arial" w:hAnsi="Arial"/>
          <w:b/>
          <w:color w:val="000000"/>
          <w:sz w:val="17"/>
        </w:rPr>
        <w:t xml:space="preserve">SOFT SKILLS: </w:t>
      </w:r>
      <w:r>
        <w:rPr>
          <w:rFonts w:ascii="Arial" w:hAnsi="Arial"/>
          <w:color w:val="222222"/>
          <w:sz w:val="17"/>
        </w:rPr>
        <w:t>Public Speaking, Team Coordination, Event Management, Client Communication, Active Listening.</w:t>
      </w:r>
    </w:p>
    <w:p>
      <w:pPr>
        <w:spacing w:before="20" w:after="40" w:line="276" w:lineRule="auto"/>
        <w:ind w:left="0"/>
      </w:pPr>
      <w:r>
        <w:rPr>
          <w:rFonts w:ascii="Arial" w:hAnsi="Arial"/>
          <w:b/>
          <w:color w:val="000000"/>
          <w:sz w:val="17"/>
        </w:rPr>
        <w:t xml:space="preserve">LANGUAGES: </w:t>
      </w:r>
      <w:r>
        <w:rPr>
          <w:rFonts w:ascii="Arial" w:hAnsi="Arial"/>
          <w:color w:val="222222"/>
          <w:sz w:val="17"/>
        </w:rPr>
        <w:t>English (Professional), Hindi (Native), Marathi (Native), German (Conversational · Course BBA230604).</w:t>
      </w:r>
    </w:p>
    <w:p>
      <w:pPr>
        <w:spacing w:before="20" w:after="40" w:line="276" w:lineRule="auto"/>
        <w:ind w:left="0"/>
      </w:pPr>
      <w:r>
        <w:rPr>
          <w:rFonts w:ascii="Arial" w:hAnsi="Arial"/>
          <w:b/>
          <w:color w:val="000000"/>
          <w:sz w:val="17"/>
        </w:rPr>
        <w:t xml:space="preserve">CERTIFICATIONS: </w:t>
      </w:r>
      <w:r>
        <w:rPr>
          <w:rFonts w:ascii="Arial" w:hAnsi="Arial"/>
          <w:color w:val="222222"/>
          <w:sz w:val="17"/>
        </w:rPr>
        <w:t>Coursera Verified Certification in “Managing Teams and Projects”.</w:t>
      </w:r>
    </w:p>
    <w:sectPr w:rsidR="00FC693F" w:rsidRPr="0006063C" w:rsidSect="00034616">
      <w:pgSz w:w="11909" w:h="16834"/>
      <w:pgMar w:top="764" w:right="934" w:bottom="764" w:left="9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