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Predicts What Happens Next: Customer Churn Project Report</w:t>
      </w:r>
    </w:p>
    <w:p>
      <w:pPr/>
      <w:r>
        <w:t xml:space="preserve">Masterclass 1 and 3 project, prepared 23 October 2026</w:t>
      </w:r>
    </w:p>
    <w:p>
      <w:pPr>
        <w:pStyle w:val="Heading2"/>
      </w:pPr>
      <w:r>
        <w:t xml:space="preserve">1. Executive Summary</w:t>
      </w:r>
    </w:p>
    <w:p>
      <w:pPr/>
      <w:r>
        <w:t xml:space="preserve">This project uses an order-level retail dataset (2,000 rows, 416 customers) to prepare data for predicting which customers will stop buying. The notebook cleans the data, builds customer-level RFM features (Recency, Frequency, Monetary), and then compares two ways of defining churn.</w:t>
      </w:r>
    </w:p>
    <w:p>
      <w:pPr/>
      <w:r>
        <w:t xml:space="preserve">The first definition is a rule on today's RFM values. It labels 99 of 416 customers as churned, but the label is built from the same columns a model would use as inputs, so a model trained on it would only learn the rule back (target leakage). The second definition splits time at </w:t>
      </w:r>
      <w:r>
        <w:rPr>
          <w:b/>
        </w:rPr>
        <w:t xml:space="preserve">1 June 2026</w:t>
      </w:r>
      <w:r>
        <w:t xml:space="preserve">: features come only from orders before the cutoff, and the label comes from whether the customer bought anything afterwards. This leakage-safe version covers 378 customers, of whom </w:t>
      </w:r>
      <w:r>
        <w:rPr>
          <w:b/>
        </w:rPr>
        <w:t xml:space="preserve">135 (35.7%) churned</w:t>
      </w:r>
      <w:r>
        <w:t xml:space="preserve"> and 243 stayed active.</w:t>
      </w:r>
    </w:p>
    <w:p>
      <w:pPr/>
      <w:r>
        <w:t xml:space="preserve">The result is a clean, modelling-ready customer table. No predictive model has been trained yet, so this report describes the data preparation and the recommended next steps rather than model accuracy.</w:t>
      </w:r>
    </w:p>
    <w:p>
      <w:pPr>
        <w:pStyle w:val="Heading2"/>
      </w:pPr>
      <w:r>
        <w:t xml:space="preserve">2. Objective</w:t>
      </w:r>
    </w:p>
    <w:p>
      <w:pPr/>
      <w:r>
        <w:t xml:space="preserve">Build a customer-level dataset that lets a machine-learning model answer one question: </w:t>
      </w:r>
      <w:r>
        <w:rPr>
          <w:i/>
        </w:rPr>
        <w:t xml:space="preserve">based on what we know about a customer up to a point in time, will they purchase again afterwards?</w:t>
      </w:r>
      <w:r>
        <w:t xml:space="preserve"> Identifying likely churners early lets the business target retention offers where they matter most.</w:t>
      </w:r>
    </w:p>
    <w:p>
      <w:pPr>
        <w:pStyle w:val="Heading2"/>
      </w:pPr>
      <w:r>
        <w:t xml:space="preserve">3. Dataset</w:t>
      </w:r>
    </w:p>
    <w:p>
      <w:pPr/>
      <w:r>
        <w:t xml:space="preserve">Source file: </w:t>
      </w:r>
      <w:r>
        <w:rPr>
          <w:rStyle w:val="CodeChar"/>
        </w:rPr>
        <w:t xml:space="preserve">MASTERCLASS 1 - Clean Data.csv</w:t>
      </w:r>
      <w:r>
        <w:t xml:space="preserve">. Each row is one order line.</w:t>
      </w:r>
    </w:p>
    <w:tbl>
      <w:tblPr>
        <w:tblStyle w:val="TableGrid"/>
        <w:tblW w:w="0" w:type="auto"/>
        <w:tblLayout w:type="fixed"/>
        <w:tblLook w:val="04A0" w:firstRow="1" w:lastRow="0" w:firstColumn="0" w:lastColumn="0" w:noHBand="0" w:noVBand="1"/>
      </w:tblPr>
      <w:tblGrid>
        <w:gridCol w:w="1587"/>
        <w:gridCol w:w="2853"/>
        <w:gridCol w:w="4920"/>
      </w:tblGrid>
      <w:tr>
        <w:trPr>
          <w:tblHeader/>
        </w:trPr>
        <w:tc>
          <w:tcPr>
            <w:tcW w:w="1587" w:type="dxa"/>
            <w:shd w:val="clear" w:color="auto" w:fill="F2F2F2"/>
          </w:tcPr>
          <w:p>
            <w:pPr/>
            <w:r>
              <w:t xml:space="preserve">Column</w:t>
            </w:r>
          </w:p>
        </w:tc>
        <w:tc>
          <w:tcPr>
            <w:tcW w:w="2853" w:type="dxa"/>
            <w:shd w:val="clear" w:color="auto" w:fill="F2F2F2"/>
          </w:tcPr>
          <w:p>
            <w:pPr/>
            <w:r>
              <w:t xml:space="preserve">Description</w:t>
            </w:r>
          </w:p>
        </w:tc>
        <w:tc>
          <w:tcPr>
            <w:tcW w:w="4920" w:type="dxa"/>
            <w:shd w:val="clear" w:color="auto" w:fill="F2F2F2"/>
          </w:tcPr>
          <w:p>
            <w:pPr/>
            <w:r>
              <w:t xml:space="preserve">Notes</w:t>
            </w:r>
          </w:p>
        </w:tc>
      </w:tr>
      <w:tr>
        <w:tc>
          <w:tcPr>
            <w:tcW w:w="1587" w:type="dxa"/>
          </w:tcPr>
          <w:p>
            <w:pPr/>
            <w:r>
              <w:t xml:space="preserve">Order_ID</w:t>
            </w:r>
          </w:p>
        </w:tc>
        <w:tc>
          <w:tcPr>
            <w:tcW w:w="2853" w:type="dxa"/>
          </w:tcPr>
          <w:p>
            <w:pPr/>
            <w:r>
              <w:t xml:space="preserve">Order identifier</w:t>
            </w:r>
          </w:p>
        </w:tc>
        <w:tc>
          <w:tcPr>
            <w:tcW w:w="4920" w:type="dxa"/>
          </w:tcPr>
          <w:p>
            <w:pPr/>
            <w:r>
              <w:t xml:space="preserve">23 IDs appear twice</w:t>
            </w:r>
          </w:p>
        </w:tc>
      </w:tr>
      <w:tr>
        <w:tc>
          <w:tcPr>
            <w:tcW w:w="1587" w:type="dxa"/>
          </w:tcPr>
          <w:p>
            <w:pPr/>
            <w:r>
              <w:t xml:space="preserve">Order_Date</w:t>
            </w:r>
          </w:p>
        </w:tc>
        <w:tc>
          <w:tcPr>
            <w:tcW w:w="2853" w:type="dxa"/>
          </w:tcPr>
          <w:p>
            <w:pPr/>
            <w:r>
              <w:t xml:space="preserve">Date of order</w:t>
            </w:r>
          </w:p>
        </w:tc>
        <w:tc>
          <w:tcPr>
            <w:tcW w:w="4920" w:type="dxa"/>
          </w:tcPr>
          <w:p>
            <w:pPr/>
            <w:r>
              <w:t xml:space="preserve">Text, day/month/year</w:t>
            </w:r>
          </w:p>
        </w:tc>
      </w:tr>
      <w:tr>
        <w:tc>
          <w:tcPr>
            <w:tcW w:w="1587" w:type="dxa"/>
          </w:tcPr>
          <w:p>
            <w:pPr/>
            <w:r>
              <w:t xml:space="preserve">Customer_ID</w:t>
            </w:r>
          </w:p>
        </w:tc>
        <w:tc>
          <w:tcPr>
            <w:tcW w:w="2853" w:type="dxa"/>
          </w:tcPr>
          <w:p>
            <w:pPr/>
            <w:r>
              <w:t xml:space="preserve">Customer identifier</w:t>
            </w:r>
          </w:p>
        </w:tc>
        <w:tc>
          <w:tcPr>
            <w:tcW w:w="4920" w:type="dxa"/>
          </w:tcPr>
          <w:p>
            <w:pPr/>
            <w:r>
              <w:t xml:space="preserve">416 unique customers</w:t>
            </w:r>
          </w:p>
        </w:tc>
      </w:tr>
      <w:tr>
        <w:tc>
          <w:tcPr>
            <w:tcW w:w="1587" w:type="dxa"/>
          </w:tcPr>
          <w:p>
            <w:pPr/>
            <w:r>
              <w:t xml:space="preserve">Unnamed: 3</w:t>
            </w:r>
          </w:p>
        </w:tc>
        <w:tc>
          <w:tcPr>
            <w:tcW w:w="2853" w:type="dxa"/>
          </w:tcPr>
          <w:p>
            <w:pPr/>
            <w:r>
              <w:t xml:space="preserve">New vs Repeat Customer flag</w:t>
            </w:r>
          </w:p>
        </w:tc>
        <w:tc>
          <w:tcPr>
            <w:tcW w:w="4920" w:type="dxa"/>
          </w:tcPr>
          <w:p>
            <w:pPr/>
            <w:r>
              <w:t xml:space="preserve">Header missing in the CSV; 1,914 Repeat, 86 New</w:t>
            </w:r>
          </w:p>
        </w:tc>
      </w:tr>
      <w:tr>
        <w:tc>
          <w:tcPr>
            <w:tcW w:w="1587" w:type="dxa"/>
          </w:tcPr>
          <w:p>
            <w:pPr/>
            <w:r>
              <w:t xml:space="preserve">Product</w:t>
            </w:r>
          </w:p>
        </w:tc>
        <w:tc>
          <w:tcPr>
            <w:tcW w:w="2853" w:type="dxa"/>
          </w:tcPr>
          <w:p>
            <w:pPr/>
            <w:r>
              <w:t xml:space="preserve">Product name</w:t>
            </w:r>
          </w:p>
        </w:tc>
        <w:tc>
          <w:tcPr>
            <w:tcW w:w="4920" w:type="dxa"/>
          </w:tcPr>
          <w:p>
            <w:pPr/>
            <w:r>
              <w:t xml:space="preserve">24 products, 7 missing</w:t>
            </w:r>
          </w:p>
        </w:tc>
      </w:tr>
      <w:tr>
        <w:tc>
          <w:tcPr>
            <w:tcW w:w="1587" w:type="dxa"/>
          </w:tcPr>
          <w:p>
            <w:pPr/>
            <w:r>
              <w:t xml:space="preserve">Category</w:t>
            </w:r>
          </w:p>
        </w:tc>
        <w:tc>
          <w:tcPr>
            <w:tcW w:w="2853" w:type="dxa"/>
          </w:tcPr>
          <w:p>
            <w:pPr/>
            <w:r>
              <w:t xml:space="preserve">Product category</w:t>
            </w:r>
          </w:p>
        </w:tc>
        <w:tc>
          <w:tcPr>
            <w:tcW w:w="4920" w:type="dxa"/>
          </w:tcPr>
          <w:p>
            <w:pPr/>
            <w:r>
              <w:t xml:space="preserve">Electronics, Apparel, Furniture, Home, Beauty</w:t>
            </w:r>
          </w:p>
        </w:tc>
      </w:tr>
      <w:tr>
        <w:tc>
          <w:tcPr>
            <w:tcW w:w="1587" w:type="dxa"/>
          </w:tcPr>
          <w:p>
            <w:pPr/>
            <w:r>
              <w:t xml:space="preserve">Region</w:t>
            </w:r>
          </w:p>
        </w:tc>
        <w:tc>
          <w:tcPr>
            <w:tcW w:w="2853" w:type="dxa"/>
          </w:tcPr>
          <w:p>
            <w:pPr/>
            <w:r>
              <w:t xml:space="preserve">City</w:t>
            </w:r>
          </w:p>
        </w:tc>
        <w:tc>
          <w:tcPr>
            <w:tcW w:w="4920" w:type="dxa"/>
          </w:tcPr>
          <w:p>
            <w:pPr/>
            <w:r>
              <w:t xml:space="preserve">7 cities plus 16 rows marked UNKNOWN</w:t>
            </w:r>
          </w:p>
        </w:tc>
      </w:tr>
      <w:tr>
        <w:tc>
          <w:tcPr>
            <w:tcW w:w="1587" w:type="dxa"/>
          </w:tcPr>
          <w:p>
            <w:pPr/>
            <w:r>
              <w:t xml:space="preserve">Quantity</w:t>
            </w:r>
          </w:p>
        </w:tc>
        <w:tc>
          <w:tcPr>
            <w:tcW w:w="2853" w:type="dxa"/>
          </w:tcPr>
          <w:p>
            <w:pPr/>
            <w:r>
              <w:t xml:space="preserve">Units ordered</w:t>
            </w:r>
          </w:p>
        </w:tc>
        <w:tc>
          <w:tcPr>
            <w:tcW w:w="4920" w:type="dxa"/>
          </w:tcPr>
          <w:p>
            <w:pPr/>
            <w:r>
              <w:t xml:space="preserve">0 to 6</w:t>
            </w:r>
          </w:p>
        </w:tc>
      </w:tr>
      <w:tr>
        <w:tc>
          <w:tcPr>
            <w:tcW w:w="1587" w:type="dxa"/>
          </w:tcPr>
          <w:p>
            <w:pPr/>
            <w:r>
              <w:t xml:space="preserve">Revenue</w:t>
            </w:r>
          </w:p>
        </w:tc>
        <w:tc>
          <w:tcPr>
            <w:tcW w:w="2853" w:type="dxa"/>
          </w:tcPr>
          <w:p>
            <w:pPr/>
            <w:r>
              <w:t xml:space="preserve">Order revenue</w:t>
            </w:r>
          </w:p>
        </w:tc>
        <w:tc>
          <w:tcPr>
            <w:tcW w:w="4920" w:type="dxa"/>
          </w:tcPr>
          <w:p>
            <w:pPr/>
            <w:r>
              <w:t xml:space="preserve">Stored as text with thousands commas, e.g. "32,876"</w:t>
            </w:r>
          </w:p>
        </w:tc>
      </w:tr>
      <w:tr>
        <w:tc>
          <w:tcPr>
            <w:tcW w:w="1587" w:type="dxa"/>
          </w:tcPr>
          <w:p>
            <w:pPr/>
            <w:r>
              <w:t xml:space="preserve">Profit</w:t>
            </w:r>
          </w:p>
        </w:tc>
        <w:tc>
          <w:tcPr>
            <w:tcW w:w="2853" w:type="dxa"/>
          </w:tcPr>
          <w:p>
            <w:pPr/>
            <w:r>
              <w:t xml:space="preserve">Order profit</w:t>
            </w:r>
          </w:p>
        </w:tc>
        <w:tc>
          <w:tcPr>
            <w:tcW w:w="4920" w:type="dxa"/>
          </w:tcPr>
          <w:p>
            <w:pPr/>
            <w:r>
              <w:t xml:space="preserve">0 to 269,615</w:t>
            </w:r>
          </w:p>
        </w:tc>
      </w:tr>
    </w:tbl>
    <w:p>
      <w:pPr/>
      <w:r>
        <w:t xml:space="preserve">Business context (raw figures, before removing duplicates): total revenue is about 94.1 million and total profit about 15.3 million. Electronics generates roughly 63% of revenue but has the thinnest margin (about 12.8%), while Beauty has the highest (about 34.9%). Pune is the top region by revenue.</w:t>
      </w:r>
    </w:p>
    <w:p>
      <w:pPr>
        <w:pStyle w:val="Heading2"/>
      </w:pPr>
      <w:r>
        <w:t xml:space="preserve">4. Data Quality Findings</w:t>
      </w:r>
    </w:p>
    <w:p>
      <w:pPr/>
      <w:r>
        <w:t xml:space="preserve">The file is named "Clean Data", but profiling shows several issues that should be handled or at least acknowledged.</w:t>
      </w:r>
    </w:p>
    <w:tbl>
      <w:tblPr>
        <w:tblStyle w:val="TableGrid"/>
        <w:tblW w:w="0" w:type="auto"/>
        <w:tblLayout w:type="fixed"/>
        <w:tblLook w:val="04A0" w:firstRow="1" w:lastRow="0" w:firstColumn="0" w:lastColumn="0" w:noHBand="0" w:noVBand="1"/>
      </w:tblPr>
      <w:tblGrid>
        <w:gridCol w:w="3287"/>
        <w:gridCol w:w="1153"/>
        <w:gridCol w:w="4920"/>
      </w:tblGrid>
      <w:tr>
        <w:trPr>
          <w:tblHeader/>
        </w:trPr>
        <w:tc>
          <w:tcPr>
            <w:tcW w:w="3287" w:type="dxa"/>
            <w:shd w:val="clear" w:color="auto" w:fill="F2F2F2"/>
          </w:tcPr>
          <w:p>
            <w:pPr/>
            <w:r>
              <w:t xml:space="preserve">Issue</w:t>
            </w:r>
          </w:p>
        </w:tc>
        <w:tc>
          <w:tcPr>
            <w:tcW w:w="1153" w:type="dxa"/>
            <w:shd w:val="clear" w:color="auto" w:fill="F2F2F2"/>
          </w:tcPr>
          <w:p>
            <w:pPr/>
            <w:r>
              <w:t xml:space="preserve">Count</w:t>
            </w:r>
          </w:p>
        </w:tc>
        <w:tc>
          <w:tcPr>
            <w:tcW w:w="4920" w:type="dxa"/>
            <w:shd w:val="clear" w:color="auto" w:fill="F2F2F2"/>
          </w:tcPr>
          <w:p>
            <w:pPr/>
            <w:r>
              <w:t xml:space="preserve">Impact</w:t>
            </w:r>
          </w:p>
        </w:tc>
      </w:tr>
      <w:tr>
        <w:tc>
          <w:tcPr>
            <w:tcW w:w="3287" w:type="dxa"/>
          </w:tcPr>
          <w:p>
            <w:pPr/>
            <w:r>
              <w:t xml:space="preserve">Revenue stored as text with commas</w:t>
            </w:r>
          </w:p>
        </w:tc>
        <w:tc>
          <w:tcPr>
            <w:tcW w:w="1153" w:type="dxa"/>
          </w:tcPr>
          <w:p>
            <w:pPr/>
            <w:r>
              <w:t xml:space="preserve">All rows</w:t>
            </w:r>
          </w:p>
        </w:tc>
        <w:tc>
          <w:tcPr>
            <w:tcW w:w="4920" w:type="dxa"/>
          </w:tcPr>
          <w:p>
            <w:pPr/>
            <w:r>
              <w:t xml:space="preserve">Must be converted to numbers (done in the notebook)</w:t>
            </w:r>
          </w:p>
        </w:tc>
      </w:tr>
      <w:tr>
        <w:tc>
          <w:tcPr>
            <w:tcW w:w="3287" w:type="dxa"/>
          </w:tcPr>
          <w:p>
            <w:pPr/>
            <w:r>
              <w:t xml:space="preserve">Exact duplicate rows</w:t>
            </w:r>
          </w:p>
        </w:tc>
        <w:tc>
          <w:tcPr>
            <w:tcW w:w="1153" w:type="dxa"/>
          </w:tcPr>
          <w:p>
            <w:pPr/>
            <w:r>
              <w:t xml:space="preserve">23</w:t>
            </w:r>
          </w:p>
        </w:tc>
        <w:tc>
          <w:tcPr>
            <w:tcW w:w="4920" w:type="dxa"/>
          </w:tcPr>
          <w:p>
            <w:pPr/>
            <w:r>
              <w:t xml:space="preserve">Inflate Monetary totals; Frequency is unaffected because it counts unique Order_IDs</w:t>
            </w:r>
          </w:p>
        </w:tc>
      </w:tr>
      <w:tr>
        <w:tc>
          <w:tcPr>
            <w:tcW w:w="3287" w:type="dxa"/>
          </w:tcPr>
          <w:p>
            <w:pPr/>
            <w:r>
              <w:t xml:space="preserve">Missing Product</w:t>
            </w:r>
          </w:p>
        </w:tc>
        <w:tc>
          <w:tcPr>
            <w:tcW w:w="1153" w:type="dxa"/>
          </w:tcPr>
          <w:p>
            <w:pPr/>
            <w:r>
              <w:t xml:space="preserve">7</w:t>
            </w:r>
          </w:p>
        </w:tc>
        <w:tc>
          <w:tcPr>
            <w:tcW w:w="4920" w:type="dxa"/>
          </w:tcPr>
          <w:p>
            <w:pPr/>
            <w:r>
              <w:t xml:space="preserve">Not used in the RFM features</w:t>
            </w:r>
          </w:p>
        </w:tc>
      </w:tr>
      <w:tr>
        <w:tc>
          <w:tcPr>
            <w:tcW w:w="3287" w:type="dxa"/>
          </w:tcPr>
          <w:p>
            <w:pPr/>
            <w:r>
              <w:t xml:space="preserve">Region = UNKNOWN</w:t>
            </w:r>
          </w:p>
        </w:tc>
        <w:tc>
          <w:tcPr>
            <w:tcW w:w="1153" w:type="dxa"/>
          </w:tcPr>
          <w:p>
            <w:pPr/>
            <w:r>
              <w:t xml:space="preserve">16</w:t>
            </w:r>
          </w:p>
        </w:tc>
        <w:tc>
          <w:tcPr>
            <w:tcW w:w="4920" w:type="dxa"/>
          </w:tcPr>
          <w:p>
            <w:pPr/>
            <w:r>
              <w:t xml:space="preserve">Not used in the RFM features</w:t>
            </w:r>
          </w:p>
        </w:tc>
      </w:tr>
      <w:tr>
        <w:tc>
          <w:tcPr>
            <w:tcW w:w="3287" w:type="dxa"/>
          </w:tcPr>
          <w:p>
            <w:pPr/>
            <w:r>
              <w:t xml:space="preserve">Quantity = 0</w:t>
            </w:r>
          </w:p>
        </w:tc>
        <w:tc>
          <w:tcPr>
            <w:tcW w:w="1153" w:type="dxa"/>
          </w:tcPr>
          <w:p>
            <w:pPr/>
            <w:r>
              <w:t xml:space="preserve">23</w:t>
            </w:r>
          </w:p>
        </w:tc>
        <w:tc>
          <w:tcPr>
            <w:tcW w:w="4920" w:type="dxa"/>
          </w:tcPr>
          <w:p>
            <w:pPr/>
            <w:r>
              <w:t xml:space="preserve">Likely invalid or cancelled orders</w:t>
            </w:r>
          </w:p>
        </w:tc>
      </w:tr>
      <w:tr>
        <w:tc>
          <w:tcPr>
            <w:tcW w:w="3287" w:type="dxa"/>
          </w:tcPr>
          <w:p>
            <w:pPr/>
            <w:r>
              <w:t xml:space="preserve">Revenue = 0</w:t>
            </w:r>
          </w:p>
        </w:tc>
        <w:tc>
          <w:tcPr>
            <w:tcW w:w="1153" w:type="dxa"/>
          </w:tcPr>
          <w:p>
            <w:pPr/>
            <w:r>
              <w:t xml:space="preserve">27</w:t>
            </w:r>
          </w:p>
        </w:tc>
        <w:tc>
          <w:tcPr>
            <w:tcW w:w="4920" w:type="dxa"/>
          </w:tcPr>
          <w:p>
            <w:pPr/>
            <w:r>
              <w:t xml:space="preserve">Likely invalid or cancelled orders</w:t>
            </w:r>
          </w:p>
        </w:tc>
      </w:tr>
      <w:tr>
        <w:tc>
          <w:tcPr>
            <w:tcW w:w="3287" w:type="dxa"/>
          </w:tcPr>
          <w:p>
            <w:pPr/>
            <w:r>
              <w:t xml:space="preserve">Profit greater than Revenue</w:t>
            </w:r>
          </w:p>
        </w:tc>
        <w:tc>
          <w:tcPr>
            <w:tcW w:w="1153" w:type="dxa"/>
          </w:tcPr>
          <w:p>
            <w:pPr/>
            <w:r>
              <w:t xml:space="preserve">27</w:t>
            </w:r>
          </w:p>
        </w:tc>
        <w:tc>
          <w:tcPr>
            <w:tcW w:w="4920" w:type="dxa"/>
          </w:tcPr>
          <w:p>
            <w:pPr/>
            <w:r>
              <w:t xml:space="preserve">Logically inconsistent; mostly overlaps with zero-revenue rows</w:t>
            </w:r>
          </w:p>
        </w:tc>
      </w:tr>
      <w:tr>
        <w:tc>
          <w:tcPr>
            <w:tcW w:w="3287" w:type="dxa"/>
          </w:tcPr>
          <w:p>
            <w:pPr/>
            <w:r>
              <w:t xml:space="preserve">Extreme outlier order</w:t>
            </w:r>
          </w:p>
        </w:tc>
        <w:tc>
          <w:tcPr>
            <w:tcW w:w="1153" w:type="dxa"/>
          </w:tcPr>
          <w:p>
            <w:pPr/>
            <w:r>
              <w:t xml:space="preserve">1</w:t>
            </w:r>
          </w:p>
        </w:tc>
        <w:tc>
          <w:tcPr>
            <w:tcW w:w="4920" w:type="dxa"/>
          </w:tcPr>
          <w:p>
            <w:pPr/>
            <w:r>
              <w:t xml:space="preserve">Order 1882 (customer C223): about 2.68 million, over 4x the next largest order</w:t>
            </w:r>
          </w:p>
        </w:tc>
      </w:tr>
      <w:tr>
        <w:tc>
          <w:tcPr>
            <w:tcW w:w="3287" w:type="dxa"/>
          </w:tcPr>
          <w:p>
            <w:pPr/>
            <w:r>
              <w:t xml:space="preserve">Unlabelled column</w:t>
            </w:r>
          </w:p>
        </w:tc>
        <w:tc>
          <w:tcPr>
            <w:tcW w:w="1153" w:type="dxa"/>
          </w:tcPr>
          <w:p>
            <w:pPr/>
            <w:r>
              <w:t xml:space="preserve">1</w:t>
            </w:r>
          </w:p>
        </w:tc>
        <w:tc>
          <w:tcPr>
            <w:tcW w:w="4920" w:type="dxa"/>
          </w:tcPr>
          <w:p>
            <w:pPr/>
            <w:r>
              <w:t xml:space="preserve">Pandas names it "Unnamed: 3"</w:t>
            </w:r>
          </w:p>
        </w:tc>
      </w:tr>
    </w:tbl>
    <w:p>
      <w:pPr/>
      <w:r>
        <w:rPr>
          <w:b/>
        </w:rPr>
        <w:t xml:space="preserve">Date coverage.</w:t>
      </w:r>
      <w:r>
        <w:t xml:space="preserve"> Orders run from 1 January to 20 August 2026, apart from five stray rows dated 1 October (four orders) and 1 December (one order). Nothing exists for September. These five rows are likely day/month swaps (for example 10 January read as 1 October) and they matter, because the notebook uses the latest date, 1 December, as its reference date. The notebook text also describes the data as spanning a full year; the real activity window is about 232 days.</w:t>
      </w:r>
    </w:p>
    <w:p>
      <w:pPr>
        <w:pStyle w:val="Heading2"/>
      </w:pPr>
      <w:r>
        <w:t xml:space="preserve">5. Methodology</w:t>
      </w:r>
    </w:p>
    <w:p>
      <w:pPr/>
      <w:r>
        <w:t xml:space="preserve">The workflow in the notebook </w:t>
      </w:r>
      <w:r>
        <w:rPr>
          <w:rStyle w:val="CodeChar"/>
        </w:rPr>
        <w:t xml:space="preserve">MC3_AI_Predicts_What_Happens_Next.ipynb</w:t>
      </w:r>
      <w:r>
        <w:t xml:space="preserve"> has seven steps.</w:t>
      </w:r>
    </w:p>
    <w:p>
      <w:pPr>
        <w:pStyle w:val="ListParagraph"/>
        <w:numPr>
          <w:ilvl w:val="0"/>
          <w:numId w:val="2"/>
        </w:numPr>
      </w:pPr>
      <w:r>
        <w:rPr>
          <w:b/>
        </w:rPr>
        <w:t xml:space="preserve">Load and inspect.</w:t>
      </w:r>
      <w:r>
        <w:t xml:space="preserve"> Read the CSV with pandas and check the shape (2,000 rows by 10 columns), column names and data types.</w:t>
      </w:r>
    </w:p>
    <w:p>
      <w:pPr>
        <w:pStyle w:val="ListParagraph"/>
        <w:numPr>
          <w:ilvl w:val="0"/>
          <w:numId w:val="2"/>
        </w:numPr>
      </w:pPr>
      <w:r>
        <w:rPr>
          <w:b/>
        </w:rPr>
        <w:t xml:space="preserve">Check missing values.</w:t>
      </w:r>
      <w:r>
        <w:t xml:space="preserve"> Only Product has nulls (7).</w:t>
      </w:r>
    </w:p>
    <w:p>
      <w:pPr>
        <w:pStyle w:val="ListParagraph"/>
        <w:numPr>
          <w:ilvl w:val="0"/>
          <w:numId w:val="2"/>
        </w:numPr>
      </w:pPr>
      <w:r>
        <w:rPr>
          <w:b/>
        </w:rPr>
        <w:t xml:space="preserve">Clean types.</w:t>
      </w:r>
      <w:r>
        <w:t xml:space="preserve"> Parse Order_Date with </w:t>
      </w:r>
      <w:r>
        <w:rPr>
          <w:rStyle w:val="CodeChar"/>
        </w:rPr>
        <w:t xml:space="preserve">dayfirst=True</w:t>
      </w:r>
      <w:r>
        <w:t xml:space="preserve"> and convert Revenue from text to numeric by removing currency symbols and commas.</w:t>
      </w:r>
    </w:p>
    <w:p>
      <w:pPr>
        <w:pStyle w:val="ListParagraph"/>
        <w:numPr>
          <w:ilvl w:val="0"/>
          <w:numId w:val="2"/>
        </w:numPr>
      </w:pPr>
      <w:r>
        <w:rPr>
          <w:b/>
        </w:rPr>
        <w:t xml:space="preserve">Aggregate to customer level.</w:t>
      </w:r>
      <w:r>
        <w:t xml:space="preserve"> For each customer, calculate order count, total revenue, average order value, first purchase and last purchase. This gives 416 customers.</w:t>
      </w:r>
    </w:p>
    <w:p>
      <w:pPr>
        <w:pStyle w:val="ListParagraph"/>
        <w:numPr>
          <w:ilvl w:val="0"/>
          <w:numId w:val="2"/>
        </w:numPr>
      </w:pPr>
      <w:r>
        <w:rPr>
          <w:b/>
        </w:rPr>
        <w:t xml:space="preserve">Create RFM features.</w:t>
      </w:r>
      <w:r>
        <w:t xml:space="preserve"> Recency is days between the reference date and the last purchase, Frequency is the order count, and Monetary is total revenue.</w:t>
      </w:r>
    </w:p>
    <w:p>
      <w:pPr>
        <w:pStyle w:val="ListParagraph"/>
        <w:numPr>
          <w:ilvl w:val="0"/>
          <w:numId w:val="2"/>
        </w:numPr>
      </w:pPr>
      <w:r>
        <w:rPr>
          <w:b/>
        </w:rPr>
        <w:t xml:space="preserve">First churn definition (rule-based).</w:t>
      </w:r>
      <w:r>
        <w:t xml:space="preserve"> A customer is Churned if Recency is 180 days or more, Frequency is below 5, and Monetary is below 100,000.</w:t>
      </w:r>
    </w:p>
    <w:p>
      <w:pPr>
        <w:pStyle w:val="ListParagraph"/>
        <w:numPr>
          <w:ilvl w:val="0"/>
          <w:numId w:val="2"/>
        </w:numPr>
      </w:pPr>
      <w:r>
        <w:rPr>
          <w:b/>
        </w:rPr>
        <w:t xml:space="preserve">Second churn definition (time-split, leakage-safe).</w:t>
      </w:r>
      <w:r>
        <w:t xml:space="preserve"> Split orders at 1 June 2026. Build features from orders before the cutoff only (1,337 orders), then label a customer Churned if they have no orders on or after the cutoff (663 orders from 281 customers).</w:t>
      </w:r>
    </w:p>
    <w:p>
      <w:pPr>
        <w:pStyle w:val="Heading2"/>
      </w:pPr>
      <w:r>
        <w:t xml:space="preserve">6. Results</w:t>
      </w:r>
    </w:p>
    <w:tbl>
      <w:tblPr>
        <w:tblStyle w:val="TableGrid"/>
        <w:tblW w:w="0" w:type="auto"/>
        <w:tblLayout w:type="fixed"/>
        <w:tblLook w:val="04A0" w:firstRow="1" w:lastRow="0" w:firstColumn="0" w:lastColumn="0" w:noHBand="0" w:noVBand="1"/>
      </w:tblPr>
      <w:tblGrid>
        <w:gridCol w:w="3495"/>
        <w:gridCol w:w="1527"/>
        <w:gridCol w:w="1206"/>
        <w:gridCol w:w="1654"/>
        <w:gridCol w:w="1475"/>
      </w:tblGrid>
      <w:tr>
        <w:trPr>
          <w:tblHeader/>
        </w:trPr>
        <w:tc>
          <w:tcPr>
            <w:tcW w:w="3495" w:type="dxa"/>
            <w:shd w:val="clear" w:color="auto" w:fill="F2F2F2"/>
          </w:tcPr>
          <w:p>
            <w:pPr/>
            <w:r>
              <w:t xml:space="preserve">Approach</w:t>
            </w:r>
          </w:p>
        </w:tc>
        <w:tc>
          <w:tcPr>
            <w:tcW w:w="1527" w:type="dxa"/>
            <w:shd w:val="clear" w:color="auto" w:fill="F2F2F2"/>
          </w:tcPr>
          <w:p>
            <w:pPr/>
            <w:r>
              <w:t xml:space="preserve">Customers</w:t>
            </w:r>
          </w:p>
        </w:tc>
        <w:tc>
          <w:tcPr>
            <w:tcW w:w="1206" w:type="dxa"/>
            <w:shd w:val="clear" w:color="auto" w:fill="F2F2F2"/>
          </w:tcPr>
          <w:p>
            <w:pPr/>
            <w:r>
              <w:t xml:space="preserve">Churned</w:t>
            </w:r>
          </w:p>
        </w:tc>
        <w:tc>
          <w:tcPr>
            <w:tcW w:w="1654" w:type="dxa"/>
            <w:shd w:val="clear" w:color="auto" w:fill="F2F2F2"/>
          </w:tcPr>
          <w:p>
            <w:pPr/>
            <w:r>
              <w:t xml:space="preserve">Not churned</w:t>
            </w:r>
          </w:p>
        </w:tc>
        <w:tc>
          <w:tcPr>
            <w:tcW w:w="1475" w:type="dxa"/>
            <w:shd w:val="clear" w:color="auto" w:fill="F2F2F2"/>
          </w:tcPr>
          <w:p>
            <w:pPr/>
            <w:r>
              <w:t xml:space="preserve">Churn rate</w:t>
            </w:r>
          </w:p>
        </w:tc>
      </w:tr>
      <w:tr>
        <w:tc>
          <w:tcPr>
            <w:tcW w:w="3495" w:type="dxa"/>
          </w:tcPr>
          <w:p>
            <w:pPr/>
            <w:r>
              <w:t xml:space="preserve">Rule-based on current RFM</w:t>
            </w:r>
          </w:p>
        </w:tc>
        <w:tc>
          <w:tcPr>
            <w:tcW w:w="1527" w:type="dxa"/>
          </w:tcPr>
          <w:p>
            <w:pPr/>
            <w:r>
              <w:t xml:space="preserve">416</w:t>
            </w:r>
          </w:p>
        </w:tc>
        <w:tc>
          <w:tcPr>
            <w:tcW w:w="1206" w:type="dxa"/>
          </w:tcPr>
          <w:p>
            <w:pPr/>
            <w:r>
              <w:t xml:space="preserve">99</w:t>
            </w:r>
          </w:p>
        </w:tc>
        <w:tc>
          <w:tcPr>
            <w:tcW w:w="1654" w:type="dxa"/>
          </w:tcPr>
          <w:p>
            <w:pPr/>
            <w:r>
              <w:t xml:space="preserve">317</w:t>
            </w:r>
          </w:p>
        </w:tc>
        <w:tc>
          <w:tcPr>
            <w:tcW w:w="1475" w:type="dxa"/>
          </w:tcPr>
          <w:p>
            <w:pPr/>
            <w:r>
              <w:t xml:space="preserve">23.8%</w:t>
            </w:r>
          </w:p>
        </w:tc>
      </w:tr>
      <w:tr>
        <w:tc>
          <w:tcPr>
            <w:tcW w:w="3495" w:type="dxa"/>
          </w:tcPr>
          <w:p>
            <w:pPr/>
            <w:r>
              <w:t xml:space="preserve">Time-split, leakage-safe</w:t>
            </w:r>
          </w:p>
        </w:tc>
        <w:tc>
          <w:tcPr>
            <w:tcW w:w="1527" w:type="dxa"/>
          </w:tcPr>
          <w:p>
            <w:pPr/>
            <w:r>
              <w:t xml:space="preserve">378</w:t>
            </w:r>
          </w:p>
        </w:tc>
        <w:tc>
          <w:tcPr>
            <w:tcW w:w="1206" w:type="dxa"/>
          </w:tcPr>
          <w:p>
            <w:pPr/>
            <w:r>
              <w:t xml:space="preserve">135</w:t>
            </w:r>
          </w:p>
        </w:tc>
        <w:tc>
          <w:tcPr>
            <w:tcW w:w="1654" w:type="dxa"/>
          </w:tcPr>
          <w:p>
            <w:pPr/>
            <w:r>
              <w:t xml:space="preserve">243</w:t>
            </w:r>
          </w:p>
        </w:tc>
        <w:tc>
          <w:tcPr>
            <w:tcW w:w="1475" w:type="dxa"/>
          </w:tcPr>
          <w:p>
            <w:pPr/>
            <w:r>
              <w:t xml:space="preserve">35.7%</w:t>
            </w:r>
          </w:p>
        </w:tc>
      </w:tr>
    </w:tbl>
    <w:p>
      <w:pPr/>
      <w:r>
        <w:t xml:space="preserve">The final modelling table has one row per customer with these columns: Customer_ID, Recency, Frequency, Monetary, Avg_Order_Value and Churn_Status.</w:t>
      </w:r>
    </w:p>
    <w:p>
      <w:pPr/>
      <w:r>
        <w:t xml:space="preserve">The 38 customers who first appear on or after 1 June are excluded from the final table because they have no history to build features from. This is correct for a prediction task, and it is why the count drops from 416 to 378.</w:t>
      </w:r>
    </w:p>
    <w:p>
      <w:pPr/>
      <w:r>
        <w:rPr>
          <w:b/>
        </w:rPr>
        <w:t xml:space="preserve">Why the second definition is the right one for modelling.</w:t>
      </w:r>
      <w:r>
        <w:t xml:space="preserve"> In the first approach, Churn_Status is a direct function of Recency, Frequency and Monetary. A model given those columns would reach near-perfect accuracy without learning anything real. In the second approach the label describes behaviour that happens after the features were measured, which is how the model will be used in practice.</w:t>
      </w:r>
    </w:p>
    <w:p>
      <w:pPr>
        <w:pStyle w:val="Heading2"/>
      </w:pPr>
      <w:r>
        <w:t xml:space="preserve">7. Limitations and Risks</w:t>
      </w:r>
    </w:p>
    <w:p>
      <w:pPr>
        <w:pStyle w:val="ListParagraph"/>
        <w:numPr>
          <w:ilvl w:val="0"/>
          <w:numId w:val="3"/>
        </w:numPr>
      </w:pPr>
      <w:r>
        <w:rPr>
          <w:b/>
        </w:rPr>
        <w:t xml:space="preserve">Reference date distortion.</w:t>
      </w:r>
      <w:r>
        <w:t xml:space="preserve"> Using 1 December as "today" adds about 103 days of recency to every customer, because real activity stops around 20 August. This is why the rule-based churn flag is unreliable.</w:t>
      </w:r>
    </w:p>
    <w:p>
      <w:pPr>
        <w:pStyle w:val="ListParagraph"/>
        <w:numPr>
          <w:ilvl w:val="0"/>
          <w:numId w:val="3"/>
        </w:numPr>
      </w:pPr>
      <w:r>
        <w:rPr>
          <w:b/>
        </w:rPr>
        <w:t xml:space="preserve">Future window is mostly empty.</w:t>
      </w:r>
      <w:r>
        <w:t xml:space="preserve"> The 184-day observation window after the cutoff contains real orders only until 20 August (about 81 days) plus five stray rows. The churn rate of 35.7% would be the same if the stray rows were dropped, but the window is shorter than the notebook describes.</w:t>
      </w:r>
    </w:p>
    <w:p>
      <w:pPr>
        <w:pStyle w:val="ListParagraph"/>
        <w:numPr>
          <w:ilvl w:val="0"/>
          <w:numId w:val="3"/>
        </w:numPr>
      </w:pPr>
      <w:r>
        <w:rPr>
          <w:b/>
        </w:rPr>
        <w:t xml:space="preserve">Duplicates inflate Monetary and Avg_Order_Value.</w:t>
      </w:r>
      <w:r>
        <w:t xml:space="preserve"> Duplicate rows are not removed before aggregation.</w:t>
      </w:r>
    </w:p>
    <w:p>
      <w:pPr>
        <w:pStyle w:val="ListParagraph"/>
        <w:numPr>
          <w:ilvl w:val="0"/>
          <w:numId w:val="3"/>
        </w:numPr>
      </w:pPr>
      <w:r>
        <w:rPr>
          <w:b/>
        </w:rPr>
        <w:t xml:space="preserve">Zero-value and inconsistent orders</w:t>
      </w:r>
      <w:r>
        <w:t xml:space="preserve"> are kept and may distort averages.</w:t>
      </w:r>
    </w:p>
    <w:p>
      <w:pPr>
        <w:pStyle w:val="ListParagraph"/>
        <w:numPr>
          <w:ilvl w:val="0"/>
          <w:numId w:val="3"/>
        </w:numPr>
      </w:pPr>
      <w:r>
        <w:rPr>
          <w:b/>
        </w:rPr>
        <w:t xml:space="preserve">Heavy outliers.</w:t>
      </w:r>
      <w:r>
        <w:t xml:space="preserve"> One customer (C000, 26 orders, about 1.9 million revenue) and one very large order can dominate Monetary. Log-transforming or capping may help.</w:t>
      </w:r>
    </w:p>
    <w:p>
      <w:pPr>
        <w:pStyle w:val="ListParagraph"/>
        <w:numPr>
          <w:ilvl w:val="0"/>
          <w:numId w:val="3"/>
        </w:numPr>
      </w:pPr>
      <w:r>
        <w:rPr>
          <w:b/>
        </w:rPr>
        <w:t xml:space="preserve">Small sample.</w:t>
      </w:r>
      <w:r>
        <w:t xml:space="preserve"> 378 labelled customers is modest for a model with several features, so cross-validation and simple models are preferable.</w:t>
      </w:r>
    </w:p>
    <w:p>
      <w:pPr>
        <w:pStyle w:val="ListParagraph"/>
        <w:numPr>
          <w:ilvl w:val="0"/>
          <w:numId w:val="3"/>
        </w:numPr>
      </w:pPr>
      <w:r>
        <w:rPr>
          <w:b/>
        </w:rPr>
        <w:t xml:space="preserve">Class imbalance</w:t>
      </w:r>
      <w:r>
        <w:t xml:space="preserve"> is mild (about 36% churned) but should be monitored.</w:t>
      </w:r>
    </w:p>
    <w:p>
      <w:pPr>
        <w:pStyle w:val="Heading2"/>
      </w:pPr>
      <w:r>
        <w:t xml:space="preserve">8. Recommended Next Steps</w:t>
      </w:r>
    </w:p>
    <w:p>
      <w:pPr>
        <w:pStyle w:val="ListParagraph"/>
        <w:numPr>
          <w:ilvl w:val="0"/>
          <w:numId w:val="4"/>
        </w:numPr>
      </w:pPr>
      <w:r>
        <w:t xml:space="preserve">Remove the 23 duplicate rows and decide how to treat zero-quantity and zero-revenue orders.</w:t>
      </w:r>
    </w:p>
    <w:p>
      <w:pPr>
        <w:pStyle w:val="ListParagraph"/>
        <w:numPr>
          <w:ilvl w:val="0"/>
          <w:numId w:val="4"/>
        </w:numPr>
      </w:pPr>
      <w:r>
        <w:t xml:space="preserve">Verify the five late-dated rows with the data owner and fix the date format if they are day/month swaps. Set the reference date to the true last order date.</w:t>
      </w:r>
    </w:p>
    <w:p>
      <w:pPr>
        <w:pStyle w:val="ListParagraph"/>
        <w:numPr>
          <w:ilvl w:val="0"/>
          <w:numId w:val="4"/>
        </w:numPr>
      </w:pPr>
      <w:r>
        <w:t xml:space="preserve">Add features from the data already available: category mix, share of Electronics, average margin, region, days between orders and the new/repeat flag.</w:t>
      </w:r>
    </w:p>
    <w:p>
      <w:pPr>
        <w:pStyle w:val="ListParagraph"/>
        <w:numPr>
          <w:ilvl w:val="0"/>
          <w:numId w:val="4"/>
        </w:numPr>
      </w:pPr>
      <w:r>
        <w:t xml:space="preserve">Train a baseline (logistic regression), then tree-based models (random forest, gradient boosting). Use a stratified train/test split and cross-validation.</w:t>
      </w:r>
    </w:p>
    <w:p>
      <w:pPr>
        <w:pStyle w:val="ListParagraph"/>
        <w:numPr>
          <w:ilvl w:val="0"/>
          <w:numId w:val="4"/>
        </w:numPr>
      </w:pPr>
      <w:r>
        <w:t xml:space="preserve">Evaluate with precision, recall, F1 and ROC-AUC rather than accuracy alone, and compare against a simple recency-only baseline.</w:t>
      </w:r>
    </w:p>
    <w:p>
      <w:pPr>
        <w:pStyle w:val="ListParagraph"/>
        <w:numPr>
          <w:ilvl w:val="0"/>
          <w:numId w:val="4"/>
        </w:numPr>
      </w:pPr>
      <w:r>
        <w:t xml:space="preserve">Inspect feature importance, then translate the highest-risk customers into a retention list for the business.</w:t>
      </w:r>
    </w:p>
    <w:p>
      <w:pPr>
        <w:pStyle w:val="Heading2"/>
      </w:pPr>
      <w:r>
        <w:t xml:space="preserve">9. Conclusion</w:t>
      </w:r>
    </w:p>
    <w:p>
      <w:pPr/>
      <w:r>
        <w:t xml:space="preserve">The project turns raw order lines into a clean customer-level table with RFM features and a leakage-safe churn label, finding that about 36% of customers with history before June did not return. The time-split design is sound. Before modelling, the duplicate rows, the stray future-dated orders and the reference date should be fixed so that the label and features reflect the true customer behaviour.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Predicts What Happens Next Customer Churn Project Report</dc:title>
  <dc:description>Claude Docs node/06250b0b-84aa@2 docx-w7</dc:description>
  <cp:revision>2</cp:revision>
</cp:coreProperties>
</file>