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6366F" w14:textId="77777777" w:rsidR="002606C2" w:rsidRDefault="4E841353" w:rsidP="4E841353">
      <w:pPr>
        <w:jc w:val="center"/>
        <w:rPr>
          <w:rFonts w:ascii="Arial" w:eastAsia="Arial" w:hAnsi="Arial" w:cs="Arial"/>
          <w:b/>
          <w:bCs/>
          <w:sz w:val="32"/>
          <w:szCs w:val="32"/>
        </w:rPr>
      </w:pPr>
      <w:r w:rsidRPr="4E841353">
        <w:rPr>
          <w:rFonts w:ascii="Arial" w:eastAsia="Arial" w:hAnsi="Arial" w:cs="Arial"/>
          <w:b/>
          <w:bCs/>
          <w:sz w:val="32"/>
          <w:szCs w:val="32"/>
        </w:rPr>
        <w:t>Exploratory Data Analysis (EDA) Summary Report</w:t>
      </w:r>
    </w:p>
    <w:p w14:paraId="672A6659" w14:textId="77777777" w:rsidR="002606C2" w:rsidRDefault="00000000" w:rsidP="4E841353">
      <w:pPr>
        <w:rPr>
          <w:rFonts w:ascii="Arial" w:eastAsia="Arial" w:hAnsi="Arial" w:cs="Arial"/>
        </w:rPr>
      </w:pPr>
      <w:r>
        <w:br/>
      </w:r>
    </w:p>
    <w:p w14:paraId="47D8DB88" w14:textId="77777777" w:rsidR="00ED72D6" w:rsidRDefault="4E841353" w:rsidP="00ED72D6">
      <w:pPr>
        <w:pStyle w:val="Heading1"/>
        <w:numPr>
          <w:ilvl w:val="0"/>
          <w:numId w:val="17"/>
        </w:numPr>
        <w:rPr>
          <w:rFonts w:ascii="Arial" w:eastAsia="Arial" w:hAnsi="Arial" w:cs="Arial"/>
          <w:color w:val="auto"/>
        </w:rPr>
      </w:pPr>
      <w:r w:rsidRPr="4E841353">
        <w:rPr>
          <w:rFonts w:ascii="Arial" w:eastAsia="Arial" w:hAnsi="Arial" w:cs="Arial"/>
          <w:color w:val="auto"/>
        </w:rPr>
        <w:t>Introduction</w:t>
      </w:r>
    </w:p>
    <w:p w14:paraId="67487767" w14:textId="1B73E304" w:rsidR="00ED72D6" w:rsidRPr="00ED72D6" w:rsidRDefault="00ED72D6" w:rsidP="00ED72D6">
      <w:pPr>
        <w:pStyle w:val="Heading1"/>
        <w:jc w:val="both"/>
        <w:rPr>
          <w:rFonts w:ascii="Arial" w:eastAsia="Arial" w:hAnsi="Arial" w:cs="Arial"/>
          <w:color w:val="auto"/>
        </w:rPr>
      </w:pPr>
      <w:r w:rsidRPr="00ED72D6">
        <w:rPr>
          <w:rFonts w:ascii="Arial" w:eastAsia="Arial" w:hAnsi="Arial" w:cs="Arial"/>
          <w:b w:val="0"/>
          <w:bCs w:val="0"/>
          <w:color w:val="auto"/>
          <w:sz w:val="22"/>
          <w:szCs w:val="22"/>
        </w:rPr>
        <w:t>Gradient Boosting models like XGBoost predict credit delinquency by combining multiple decision trees to capture nonlinear relationships between borrower behavior and default risk. They iteratively correct previous errors, resulting in high predictive accuracy. This makes them well-suited for real-world credit risk scoring where patterns are complex.</w:t>
      </w:r>
    </w:p>
    <w:p w14:paraId="5F1C37D1" w14:textId="04EBDB4B" w:rsidR="002606C2" w:rsidRDefault="4E841353" w:rsidP="4E841353">
      <w:pPr>
        <w:pStyle w:val="Heading1"/>
        <w:rPr>
          <w:rFonts w:ascii="Arial" w:eastAsia="Arial" w:hAnsi="Arial" w:cs="Arial"/>
          <w:color w:val="auto"/>
        </w:rPr>
      </w:pPr>
      <w:r w:rsidRPr="4E841353">
        <w:rPr>
          <w:rFonts w:ascii="Arial" w:eastAsia="Arial" w:hAnsi="Arial" w:cs="Arial"/>
          <w:color w:val="auto"/>
        </w:rPr>
        <w:t>2. Dataset Overview</w:t>
      </w:r>
    </w:p>
    <w:p w14:paraId="5A041505" w14:textId="77777777" w:rsidR="00ED72D6" w:rsidRDefault="00ED72D6" w:rsidP="00ED72D6">
      <w:pPr>
        <w:jc w:val="both"/>
        <w:rPr>
          <w:rFonts w:ascii="Arial" w:eastAsia="Arial" w:hAnsi="Arial" w:cs="Arial"/>
        </w:rPr>
      </w:pPr>
      <w:r w:rsidRPr="00ED72D6">
        <w:rPr>
          <w:rFonts w:ascii="Arial" w:eastAsia="Arial" w:hAnsi="Arial" w:cs="Arial"/>
        </w:rPr>
        <w:t>The dataset used for credit delinquency prediction contains structured financial and behavioral information about customers, aimed at identifying the likelihood of missed payments or default. It includes demographic details, income levels, credit usage patterns, and past repayment behavior. Each record represents an individual borrower, with a target variable indicating whether the customer has become delinquent. The dataset is suitable for supervised learning, where historical patterns in customer behavior are used to train models that can predict future credit risk. Proper preprocessing, feature engineering, and handling of class imbalance are essential to ensure reliable and unbiased predictions.</w:t>
      </w:r>
    </w:p>
    <w:p w14:paraId="503AF596" w14:textId="33302B90" w:rsidR="002606C2" w:rsidRDefault="4E841353" w:rsidP="00ED72D6">
      <w:pPr>
        <w:jc w:val="both"/>
        <w:rPr>
          <w:rFonts w:ascii="Arial" w:eastAsia="Arial" w:hAnsi="Arial" w:cs="Arial"/>
        </w:rPr>
      </w:pPr>
      <w:r w:rsidRPr="4E841353">
        <w:rPr>
          <w:rFonts w:ascii="Arial" w:eastAsia="Arial" w:hAnsi="Arial" w:cs="Arial"/>
        </w:rPr>
        <w:t>Key dataset attributes:</w:t>
      </w:r>
    </w:p>
    <w:p w14:paraId="73FCDDED"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1. Income</w:t>
      </w:r>
    </w:p>
    <w:p w14:paraId="46DAC85B" w14:textId="77777777" w:rsidR="00ED72D6" w:rsidRPr="00ED72D6" w:rsidRDefault="00ED72D6" w:rsidP="00ED72D6">
      <w:pPr>
        <w:numPr>
          <w:ilvl w:val="0"/>
          <w:numId w:val="18"/>
        </w:numPr>
        <w:jc w:val="both"/>
        <w:rPr>
          <w:rFonts w:ascii="Arial" w:eastAsia="Arial" w:hAnsi="Arial" w:cs="Arial"/>
          <w:lang w:val="en-IN"/>
        </w:rPr>
      </w:pPr>
      <w:r w:rsidRPr="00ED72D6">
        <w:rPr>
          <w:rFonts w:ascii="Arial" w:eastAsia="Arial" w:hAnsi="Arial" w:cs="Arial"/>
          <w:lang w:val="en-IN"/>
        </w:rPr>
        <w:t xml:space="preserve">Monthly or annual earnings of the customer </w:t>
      </w:r>
    </w:p>
    <w:p w14:paraId="52451D41" w14:textId="77777777" w:rsidR="00ED72D6" w:rsidRPr="00ED72D6" w:rsidRDefault="00ED72D6" w:rsidP="00ED72D6">
      <w:pPr>
        <w:numPr>
          <w:ilvl w:val="0"/>
          <w:numId w:val="18"/>
        </w:numPr>
        <w:jc w:val="both"/>
        <w:rPr>
          <w:rFonts w:ascii="Arial" w:eastAsia="Arial" w:hAnsi="Arial" w:cs="Arial"/>
          <w:lang w:val="en-IN"/>
        </w:rPr>
      </w:pPr>
      <w:r w:rsidRPr="00ED72D6">
        <w:rPr>
          <w:rFonts w:ascii="Arial" w:eastAsia="Arial" w:hAnsi="Arial" w:cs="Arial"/>
          <w:lang w:val="en-IN"/>
        </w:rPr>
        <w:t xml:space="preserve">Indicates repayment capacity </w:t>
      </w:r>
    </w:p>
    <w:p w14:paraId="40802A6B"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2. Credit Utilization Ratio</w:t>
      </w:r>
    </w:p>
    <w:p w14:paraId="0FE8229E" w14:textId="77777777" w:rsidR="00ED72D6" w:rsidRPr="00ED72D6" w:rsidRDefault="00ED72D6" w:rsidP="00ED72D6">
      <w:pPr>
        <w:numPr>
          <w:ilvl w:val="0"/>
          <w:numId w:val="19"/>
        </w:numPr>
        <w:jc w:val="both"/>
        <w:rPr>
          <w:rFonts w:ascii="Arial" w:eastAsia="Arial" w:hAnsi="Arial" w:cs="Arial"/>
          <w:lang w:val="en-IN"/>
        </w:rPr>
      </w:pPr>
      <w:r w:rsidRPr="00ED72D6">
        <w:rPr>
          <w:rFonts w:ascii="Arial" w:eastAsia="Arial" w:hAnsi="Arial" w:cs="Arial"/>
          <w:lang w:val="en-IN"/>
        </w:rPr>
        <w:t xml:space="preserve">Percentage of credit used relative to total limit </w:t>
      </w:r>
    </w:p>
    <w:p w14:paraId="5784AF69" w14:textId="77777777" w:rsidR="00ED72D6" w:rsidRPr="00ED72D6" w:rsidRDefault="00ED72D6" w:rsidP="00ED72D6">
      <w:pPr>
        <w:numPr>
          <w:ilvl w:val="0"/>
          <w:numId w:val="19"/>
        </w:numPr>
        <w:jc w:val="both"/>
        <w:rPr>
          <w:rFonts w:ascii="Arial" w:eastAsia="Arial" w:hAnsi="Arial" w:cs="Arial"/>
          <w:lang w:val="en-IN"/>
        </w:rPr>
      </w:pPr>
      <w:r w:rsidRPr="00ED72D6">
        <w:rPr>
          <w:rFonts w:ascii="Arial" w:eastAsia="Arial" w:hAnsi="Arial" w:cs="Arial"/>
          <w:lang w:val="en-IN"/>
        </w:rPr>
        <w:t xml:space="preserve">High values indicate higher risk </w:t>
      </w:r>
    </w:p>
    <w:p w14:paraId="184A28D6"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3. Missed Payments</w:t>
      </w:r>
    </w:p>
    <w:p w14:paraId="700D5D7A" w14:textId="77777777" w:rsidR="00ED72D6" w:rsidRPr="00ED72D6" w:rsidRDefault="00ED72D6" w:rsidP="00ED72D6">
      <w:pPr>
        <w:numPr>
          <w:ilvl w:val="0"/>
          <w:numId w:val="20"/>
        </w:numPr>
        <w:jc w:val="both"/>
        <w:rPr>
          <w:rFonts w:ascii="Arial" w:eastAsia="Arial" w:hAnsi="Arial" w:cs="Arial"/>
          <w:lang w:val="en-IN"/>
        </w:rPr>
      </w:pPr>
      <w:r w:rsidRPr="00ED72D6">
        <w:rPr>
          <w:rFonts w:ascii="Arial" w:eastAsia="Arial" w:hAnsi="Arial" w:cs="Arial"/>
          <w:lang w:val="en-IN"/>
        </w:rPr>
        <w:t xml:space="preserve">Number of </w:t>
      </w:r>
      <w:proofErr w:type="gramStart"/>
      <w:r w:rsidRPr="00ED72D6">
        <w:rPr>
          <w:rFonts w:ascii="Arial" w:eastAsia="Arial" w:hAnsi="Arial" w:cs="Arial"/>
          <w:lang w:val="en-IN"/>
        </w:rPr>
        <w:t>past</w:t>
      </w:r>
      <w:proofErr w:type="gramEnd"/>
      <w:r w:rsidRPr="00ED72D6">
        <w:rPr>
          <w:rFonts w:ascii="Arial" w:eastAsia="Arial" w:hAnsi="Arial" w:cs="Arial"/>
          <w:lang w:val="en-IN"/>
        </w:rPr>
        <w:t xml:space="preserve"> missed or delayed payments </w:t>
      </w:r>
    </w:p>
    <w:p w14:paraId="4BC7F2F4" w14:textId="77777777" w:rsidR="00ED72D6" w:rsidRPr="00ED72D6" w:rsidRDefault="00ED72D6" w:rsidP="00ED72D6">
      <w:pPr>
        <w:numPr>
          <w:ilvl w:val="0"/>
          <w:numId w:val="20"/>
        </w:numPr>
        <w:jc w:val="both"/>
        <w:rPr>
          <w:rFonts w:ascii="Arial" w:eastAsia="Arial" w:hAnsi="Arial" w:cs="Arial"/>
          <w:lang w:val="en-IN"/>
        </w:rPr>
      </w:pPr>
      <w:r w:rsidRPr="00ED72D6">
        <w:rPr>
          <w:rFonts w:ascii="Arial" w:eastAsia="Arial" w:hAnsi="Arial" w:cs="Arial"/>
          <w:lang w:val="en-IN"/>
        </w:rPr>
        <w:t xml:space="preserve">Strong predictor of future delinquency </w:t>
      </w:r>
    </w:p>
    <w:p w14:paraId="50C04831"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4. Age</w:t>
      </w:r>
    </w:p>
    <w:p w14:paraId="7B9E5990" w14:textId="77777777" w:rsidR="00ED72D6" w:rsidRPr="00ED72D6" w:rsidRDefault="00ED72D6" w:rsidP="00ED72D6">
      <w:pPr>
        <w:numPr>
          <w:ilvl w:val="0"/>
          <w:numId w:val="21"/>
        </w:numPr>
        <w:jc w:val="both"/>
        <w:rPr>
          <w:rFonts w:ascii="Arial" w:eastAsia="Arial" w:hAnsi="Arial" w:cs="Arial"/>
          <w:lang w:val="en-IN"/>
        </w:rPr>
      </w:pPr>
      <w:r w:rsidRPr="00ED72D6">
        <w:rPr>
          <w:rFonts w:ascii="Arial" w:eastAsia="Arial" w:hAnsi="Arial" w:cs="Arial"/>
          <w:lang w:val="en-IN"/>
        </w:rPr>
        <w:t xml:space="preserve">Customer’s age </w:t>
      </w:r>
    </w:p>
    <w:p w14:paraId="04DEDA62" w14:textId="77777777" w:rsidR="00ED72D6" w:rsidRPr="00ED72D6" w:rsidRDefault="00ED72D6" w:rsidP="00ED72D6">
      <w:pPr>
        <w:numPr>
          <w:ilvl w:val="0"/>
          <w:numId w:val="21"/>
        </w:numPr>
        <w:jc w:val="both"/>
        <w:rPr>
          <w:rFonts w:ascii="Arial" w:eastAsia="Arial" w:hAnsi="Arial" w:cs="Arial"/>
          <w:lang w:val="en-IN"/>
        </w:rPr>
      </w:pPr>
      <w:r w:rsidRPr="00ED72D6">
        <w:rPr>
          <w:rFonts w:ascii="Arial" w:eastAsia="Arial" w:hAnsi="Arial" w:cs="Arial"/>
          <w:lang w:val="en-IN"/>
        </w:rPr>
        <w:lastRenderedPageBreak/>
        <w:t xml:space="preserve">Can reflect financial stability trends </w:t>
      </w:r>
    </w:p>
    <w:p w14:paraId="746C98D2"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5. Debt-to-Income Ratio (DTI)</w:t>
      </w:r>
    </w:p>
    <w:p w14:paraId="052FAB7A" w14:textId="77777777" w:rsidR="00ED72D6" w:rsidRPr="00ED72D6" w:rsidRDefault="00ED72D6" w:rsidP="00ED72D6">
      <w:pPr>
        <w:numPr>
          <w:ilvl w:val="0"/>
          <w:numId w:val="22"/>
        </w:numPr>
        <w:jc w:val="both"/>
        <w:rPr>
          <w:rFonts w:ascii="Arial" w:eastAsia="Arial" w:hAnsi="Arial" w:cs="Arial"/>
          <w:lang w:val="en-IN"/>
        </w:rPr>
      </w:pPr>
      <w:r w:rsidRPr="00ED72D6">
        <w:rPr>
          <w:rFonts w:ascii="Arial" w:eastAsia="Arial" w:hAnsi="Arial" w:cs="Arial"/>
          <w:lang w:val="en-IN"/>
        </w:rPr>
        <w:t xml:space="preserve">Total debt divided by income </w:t>
      </w:r>
    </w:p>
    <w:p w14:paraId="10D20C1D" w14:textId="77777777" w:rsidR="00ED72D6" w:rsidRPr="00ED72D6" w:rsidRDefault="00ED72D6" w:rsidP="00ED72D6">
      <w:pPr>
        <w:numPr>
          <w:ilvl w:val="0"/>
          <w:numId w:val="22"/>
        </w:numPr>
        <w:jc w:val="both"/>
        <w:rPr>
          <w:rFonts w:ascii="Arial" w:eastAsia="Arial" w:hAnsi="Arial" w:cs="Arial"/>
          <w:lang w:val="en-IN"/>
        </w:rPr>
      </w:pPr>
      <w:r w:rsidRPr="00ED72D6">
        <w:rPr>
          <w:rFonts w:ascii="Arial" w:eastAsia="Arial" w:hAnsi="Arial" w:cs="Arial"/>
          <w:lang w:val="en-IN"/>
        </w:rPr>
        <w:t xml:space="preserve">Measures financial burden </w:t>
      </w:r>
    </w:p>
    <w:p w14:paraId="65276F21"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6. Credit History Length</w:t>
      </w:r>
    </w:p>
    <w:p w14:paraId="34DF207A" w14:textId="77777777" w:rsidR="00ED72D6" w:rsidRPr="00ED72D6" w:rsidRDefault="00ED72D6" w:rsidP="00ED72D6">
      <w:pPr>
        <w:numPr>
          <w:ilvl w:val="0"/>
          <w:numId w:val="23"/>
        </w:numPr>
        <w:jc w:val="both"/>
        <w:rPr>
          <w:rFonts w:ascii="Arial" w:eastAsia="Arial" w:hAnsi="Arial" w:cs="Arial"/>
          <w:lang w:val="en-IN"/>
        </w:rPr>
      </w:pPr>
      <w:r w:rsidRPr="00ED72D6">
        <w:rPr>
          <w:rFonts w:ascii="Arial" w:eastAsia="Arial" w:hAnsi="Arial" w:cs="Arial"/>
          <w:lang w:val="en-IN"/>
        </w:rPr>
        <w:t xml:space="preserve">Duration of credit usage </w:t>
      </w:r>
    </w:p>
    <w:p w14:paraId="6EEDB9D7" w14:textId="77777777" w:rsidR="00ED72D6" w:rsidRPr="00ED72D6" w:rsidRDefault="00ED72D6" w:rsidP="00ED72D6">
      <w:pPr>
        <w:numPr>
          <w:ilvl w:val="0"/>
          <w:numId w:val="23"/>
        </w:numPr>
        <w:jc w:val="both"/>
        <w:rPr>
          <w:rFonts w:ascii="Arial" w:eastAsia="Arial" w:hAnsi="Arial" w:cs="Arial"/>
          <w:lang w:val="en-IN"/>
        </w:rPr>
      </w:pPr>
      <w:r w:rsidRPr="00ED72D6">
        <w:rPr>
          <w:rFonts w:ascii="Arial" w:eastAsia="Arial" w:hAnsi="Arial" w:cs="Arial"/>
          <w:lang w:val="en-IN"/>
        </w:rPr>
        <w:t xml:space="preserve">Longer history generally reduces risk </w:t>
      </w:r>
    </w:p>
    <w:p w14:paraId="30FF5EEC"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7. Loan Amount</w:t>
      </w:r>
    </w:p>
    <w:p w14:paraId="4FE95A47" w14:textId="77777777" w:rsidR="00ED72D6" w:rsidRPr="00ED72D6" w:rsidRDefault="00ED72D6" w:rsidP="00ED72D6">
      <w:pPr>
        <w:numPr>
          <w:ilvl w:val="0"/>
          <w:numId w:val="24"/>
        </w:numPr>
        <w:jc w:val="both"/>
        <w:rPr>
          <w:rFonts w:ascii="Arial" w:eastAsia="Arial" w:hAnsi="Arial" w:cs="Arial"/>
          <w:lang w:val="en-IN"/>
        </w:rPr>
      </w:pPr>
      <w:r w:rsidRPr="00ED72D6">
        <w:rPr>
          <w:rFonts w:ascii="Arial" w:eastAsia="Arial" w:hAnsi="Arial" w:cs="Arial"/>
          <w:lang w:val="en-IN"/>
        </w:rPr>
        <w:t xml:space="preserve">Total borrowed amount </w:t>
      </w:r>
    </w:p>
    <w:p w14:paraId="463927C4" w14:textId="77777777" w:rsidR="00ED72D6" w:rsidRPr="00ED72D6" w:rsidRDefault="00ED72D6" w:rsidP="00ED72D6">
      <w:pPr>
        <w:numPr>
          <w:ilvl w:val="0"/>
          <w:numId w:val="24"/>
        </w:numPr>
        <w:jc w:val="both"/>
        <w:rPr>
          <w:rFonts w:ascii="Arial" w:eastAsia="Arial" w:hAnsi="Arial" w:cs="Arial"/>
          <w:lang w:val="en-IN"/>
        </w:rPr>
      </w:pPr>
      <w:r w:rsidRPr="00ED72D6">
        <w:rPr>
          <w:rFonts w:ascii="Arial" w:eastAsia="Arial" w:hAnsi="Arial" w:cs="Arial"/>
          <w:lang w:val="en-IN"/>
        </w:rPr>
        <w:t xml:space="preserve">Higher exposure may increase risk </w:t>
      </w:r>
    </w:p>
    <w:p w14:paraId="19B7591B"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8. Number of Open Accounts</w:t>
      </w:r>
    </w:p>
    <w:p w14:paraId="29E21E8D" w14:textId="77777777" w:rsidR="00ED72D6" w:rsidRPr="00ED72D6" w:rsidRDefault="00ED72D6" w:rsidP="00ED72D6">
      <w:pPr>
        <w:numPr>
          <w:ilvl w:val="0"/>
          <w:numId w:val="25"/>
        </w:numPr>
        <w:jc w:val="both"/>
        <w:rPr>
          <w:rFonts w:ascii="Arial" w:eastAsia="Arial" w:hAnsi="Arial" w:cs="Arial"/>
          <w:lang w:val="en-IN"/>
        </w:rPr>
      </w:pPr>
      <w:r w:rsidRPr="00ED72D6">
        <w:rPr>
          <w:rFonts w:ascii="Arial" w:eastAsia="Arial" w:hAnsi="Arial" w:cs="Arial"/>
          <w:lang w:val="en-IN"/>
        </w:rPr>
        <w:t xml:space="preserve">Active credit lines </w:t>
      </w:r>
    </w:p>
    <w:p w14:paraId="62BAD479" w14:textId="77777777" w:rsidR="00ED72D6" w:rsidRPr="00ED72D6" w:rsidRDefault="00ED72D6" w:rsidP="00ED72D6">
      <w:pPr>
        <w:numPr>
          <w:ilvl w:val="0"/>
          <w:numId w:val="25"/>
        </w:numPr>
        <w:jc w:val="both"/>
        <w:rPr>
          <w:rFonts w:ascii="Arial" w:eastAsia="Arial" w:hAnsi="Arial" w:cs="Arial"/>
          <w:lang w:val="en-IN"/>
        </w:rPr>
      </w:pPr>
      <w:r w:rsidRPr="00ED72D6">
        <w:rPr>
          <w:rFonts w:ascii="Arial" w:eastAsia="Arial" w:hAnsi="Arial" w:cs="Arial"/>
          <w:lang w:val="en-IN"/>
        </w:rPr>
        <w:t xml:space="preserve">Indicates credit behavior </w:t>
      </w:r>
    </w:p>
    <w:p w14:paraId="34760A36"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9. Employment Status</w:t>
      </w:r>
    </w:p>
    <w:p w14:paraId="2F7294CE" w14:textId="77777777" w:rsidR="00ED72D6" w:rsidRPr="00ED72D6" w:rsidRDefault="00ED72D6" w:rsidP="00ED72D6">
      <w:pPr>
        <w:numPr>
          <w:ilvl w:val="0"/>
          <w:numId w:val="26"/>
        </w:numPr>
        <w:jc w:val="both"/>
        <w:rPr>
          <w:rFonts w:ascii="Arial" w:eastAsia="Arial" w:hAnsi="Arial" w:cs="Arial"/>
          <w:lang w:val="en-IN"/>
        </w:rPr>
      </w:pPr>
      <w:r w:rsidRPr="00ED72D6">
        <w:rPr>
          <w:rFonts w:ascii="Arial" w:eastAsia="Arial" w:hAnsi="Arial" w:cs="Arial"/>
          <w:lang w:val="en-IN"/>
        </w:rPr>
        <w:t xml:space="preserve">Job stability indicator </w:t>
      </w:r>
    </w:p>
    <w:p w14:paraId="59C37ED9" w14:textId="77777777" w:rsidR="00ED72D6" w:rsidRPr="00ED72D6" w:rsidRDefault="00ED72D6" w:rsidP="00ED72D6">
      <w:pPr>
        <w:numPr>
          <w:ilvl w:val="0"/>
          <w:numId w:val="26"/>
        </w:numPr>
        <w:jc w:val="both"/>
        <w:rPr>
          <w:rFonts w:ascii="Arial" w:eastAsia="Arial" w:hAnsi="Arial" w:cs="Arial"/>
          <w:lang w:val="en-IN"/>
        </w:rPr>
      </w:pPr>
      <w:r w:rsidRPr="00ED72D6">
        <w:rPr>
          <w:rFonts w:ascii="Arial" w:eastAsia="Arial" w:hAnsi="Arial" w:cs="Arial"/>
          <w:lang w:val="en-IN"/>
        </w:rPr>
        <w:t xml:space="preserve">Impacts repayment reliability </w:t>
      </w:r>
    </w:p>
    <w:p w14:paraId="3BE626C5" w14:textId="77777777" w:rsidR="00ED72D6" w:rsidRPr="00ED72D6" w:rsidRDefault="00ED72D6" w:rsidP="00ED72D6">
      <w:pPr>
        <w:jc w:val="both"/>
        <w:rPr>
          <w:rFonts w:ascii="Arial" w:eastAsia="Arial" w:hAnsi="Arial" w:cs="Arial"/>
          <w:b/>
          <w:bCs/>
          <w:lang w:val="en-IN"/>
        </w:rPr>
      </w:pPr>
      <w:r w:rsidRPr="00ED72D6">
        <w:rPr>
          <w:rFonts w:ascii="Arial" w:eastAsia="Arial" w:hAnsi="Arial" w:cs="Arial"/>
          <w:b/>
          <w:bCs/>
          <w:lang w:val="en-IN"/>
        </w:rPr>
        <w:t>10. Target Variable (Delinquent)</w:t>
      </w:r>
    </w:p>
    <w:p w14:paraId="076A288A" w14:textId="77777777" w:rsidR="00ED72D6" w:rsidRPr="00ED72D6" w:rsidRDefault="00ED72D6" w:rsidP="00ED72D6">
      <w:pPr>
        <w:numPr>
          <w:ilvl w:val="0"/>
          <w:numId w:val="27"/>
        </w:numPr>
        <w:jc w:val="both"/>
        <w:rPr>
          <w:rFonts w:ascii="Arial" w:eastAsia="Arial" w:hAnsi="Arial" w:cs="Arial"/>
          <w:lang w:val="en-IN"/>
        </w:rPr>
      </w:pPr>
      <w:r w:rsidRPr="00ED72D6">
        <w:rPr>
          <w:rFonts w:ascii="Arial" w:eastAsia="Arial" w:hAnsi="Arial" w:cs="Arial"/>
          <w:lang w:val="en-IN"/>
        </w:rPr>
        <w:t xml:space="preserve">Binary outcome (0 = No, 1 = Yes) </w:t>
      </w:r>
    </w:p>
    <w:p w14:paraId="0EA1E8DD" w14:textId="77777777" w:rsidR="00ED72D6" w:rsidRPr="00ED72D6" w:rsidRDefault="00ED72D6" w:rsidP="00ED72D6">
      <w:pPr>
        <w:numPr>
          <w:ilvl w:val="0"/>
          <w:numId w:val="27"/>
        </w:numPr>
        <w:jc w:val="both"/>
        <w:rPr>
          <w:rFonts w:ascii="Arial" w:eastAsia="Arial" w:hAnsi="Arial" w:cs="Arial"/>
          <w:lang w:val="en-IN"/>
        </w:rPr>
      </w:pPr>
      <w:r w:rsidRPr="00ED72D6">
        <w:rPr>
          <w:rFonts w:ascii="Arial" w:eastAsia="Arial" w:hAnsi="Arial" w:cs="Arial"/>
          <w:lang w:val="en-IN"/>
        </w:rPr>
        <w:t>Indicates whether the customer defaulted or missed payments</w:t>
      </w:r>
    </w:p>
    <w:p w14:paraId="5BFBC6A3" w14:textId="77777777" w:rsidR="00ED72D6" w:rsidRDefault="00ED72D6" w:rsidP="00ED72D6">
      <w:pPr>
        <w:jc w:val="both"/>
        <w:rPr>
          <w:rFonts w:ascii="Arial" w:eastAsia="Arial" w:hAnsi="Arial" w:cs="Arial"/>
        </w:rPr>
      </w:pPr>
    </w:p>
    <w:p w14:paraId="5A7A0835" w14:textId="77777777" w:rsidR="002606C2" w:rsidRDefault="4E841353" w:rsidP="4E841353">
      <w:pPr>
        <w:pStyle w:val="Heading1"/>
        <w:rPr>
          <w:rFonts w:ascii="Arial" w:eastAsia="Arial" w:hAnsi="Arial" w:cs="Arial"/>
          <w:color w:val="auto"/>
        </w:rPr>
      </w:pPr>
      <w:r w:rsidRPr="4E841353">
        <w:rPr>
          <w:rFonts w:ascii="Arial" w:eastAsia="Arial" w:hAnsi="Arial" w:cs="Arial"/>
          <w:color w:val="auto"/>
        </w:rPr>
        <w:t>3. Missing Data Analysis</w:t>
      </w:r>
    </w:p>
    <w:p w14:paraId="770C4428" w14:textId="38A8FE51" w:rsidR="00ED72D6" w:rsidRDefault="00ED72D6" w:rsidP="00ED72D6">
      <w:pPr>
        <w:jc w:val="both"/>
        <w:rPr>
          <w:rFonts w:ascii="Arial" w:eastAsia="Arial" w:hAnsi="Arial" w:cs="Arial"/>
        </w:rPr>
      </w:pPr>
      <w:r w:rsidRPr="00ED72D6">
        <w:rPr>
          <w:rFonts w:ascii="Arial" w:eastAsia="Arial" w:hAnsi="Arial" w:cs="Arial"/>
        </w:rPr>
        <w:t xml:space="preserve">The dataset was examined for missing values to assess data quality and its potential impact on model performance. Missing data can arise due to incomplete customer records, reporting errors, or unavailable financial information. Each feature was evaluated for the proportion of missing values, and appropriate strategies such as imputation (mean/median for numerical variables, mode for categorical variables) or removal of highly incomplete records were considered. </w:t>
      </w:r>
    </w:p>
    <w:p w14:paraId="2E9C6CD3" w14:textId="1C25F3F2" w:rsidR="002606C2" w:rsidRDefault="4E841353" w:rsidP="00ED72D6">
      <w:pPr>
        <w:jc w:val="both"/>
        <w:rPr>
          <w:rFonts w:ascii="Arial" w:eastAsia="Arial" w:hAnsi="Arial" w:cs="Arial"/>
        </w:rPr>
      </w:pPr>
      <w:r w:rsidRPr="4E841353">
        <w:rPr>
          <w:rFonts w:ascii="Arial" w:eastAsia="Arial" w:hAnsi="Arial" w:cs="Arial"/>
        </w:rPr>
        <w:t>Key missing data findings:</w:t>
      </w:r>
    </w:p>
    <w:p w14:paraId="36E66DA4" w14:textId="7B9E928C" w:rsidR="00ED72D6" w:rsidRPr="00ED0C71" w:rsidRDefault="00ED72D6" w:rsidP="00ED72D6">
      <w:pPr>
        <w:pStyle w:val="Heading1"/>
        <w:rPr>
          <w:rFonts w:ascii="Arial" w:eastAsia="Arial" w:hAnsi="Arial" w:cs="Arial"/>
          <w:b w:val="0"/>
          <w:bCs w:val="0"/>
          <w:color w:val="0D0D0D" w:themeColor="text1" w:themeTint="F2"/>
          <w:sz w:val="22"/>
          <w:szCs w:val="22"/>
          <w:highlight w:val="lightGray"/>
          <w:lang w:val="en-IN"/>
        </w:rPr>
      </w:pPr>
      <w:r w:rsidRPr="00ED72D6">
        <w:rPr>
          <w:rFonts w:ascii="Arial" w:eastAsia="Arial" w:hAnsi="Arial" w:cs="Arial"/>
          <w:b w:val="0"/>
          <w:bCs w:val="0"/>
          <w:color w:val="808080" w:themeColor="background1" w:themeShade="80"/>
          <w:sz w:val="22"/>
          <w:szCs w:val="22"/>
          <w:highlight w:val="lightGray"/>
          <w:lang w:val="en-IN"/>
        </w:rPr>
        <w:t xml:space="preserve"> </w:t>
      </w:r>
      <w:r w:rsidRPr="00ED0C71">
        <w:rPr>
          <w:rFonts w:ascii="Arial" w:eastAsia="Arial" w:hAnsi="Arial" w:cs="Arial"/>
          <w:b w:val="0"/>
          <w:bCs w:val="0"/>
          <w:color w:val="0D0D0D" w:themeColor="text1" w:themeTint="F2"/>
          <w:sz w:val="22"/>
          <w:szCs w:val="22"/>
          <w:highlight w:val="lightGray"/>
          <w:lang w:val="en-IN"/>
        </w:rPr>
        <w:t>Most</w:t>
      </w:r>
      <w:r w:rsidRPr="00ED0C71">
        <w:rPr>
          <w:rFonts w:ascii="Arial" w:eastAsia="Arial" w:hAnsi="Arial" w:cs="Arial"/>
          <w:b w:val="0"/>
          <w:bCs w:val="0"/>
          <w:color w:val="0D0D0D" w:themeColor="text1" w:themeTint="F2"/>
          <w:sz w:val="22"/>
          <w:szCs w:val="22"/>
          <w:highlight w:val="lightGray"/>
          <w:lang w:val="en-IN"/>
        </w:rPr>
        <w:t xml:space="preserve"> features have low to moderate missing values, indicating generally good data quality </w:t>
      </w:r>
    </w:p>
    <w:p w14:paraId="410905D1" w14:textId="0FB2170C" w:rsidR="00ED72D6" w:rsidRPr="00ED0C71" w:rsidRDefault="00ED72D6" w:rsidP="00ED72D6">
      <w:pPr>
        <w:pStyle w:val="Heading1"/>
        <w:rPr>
          <w:rFonts w:ascii="Arial" w:eastAsia="Arial" w:hAnsi="Arial" w:cs="Arial"/>
          <w:b w:val="0"/>
          <w:bCs w:val="0"/>
          <w:color w:val="0D0D0D" w:themeColor="text1" w:themeTint="F2"/>
          <w:sz w:val="22"/>
          <w:szCs w:val="22"/>
          <w:highlight w:val="lightGray"/>
          <w:lang w:val="en-IN"/>
        </w:rPr>
      </w:pPr>
      <w:r w:rsidRPr="00ED0C71">
        <w:rPr>
          <w:rFonts w:ascii="Arial" w:eastAsia="Arial" w:hAnsi="Arial" w:cs="Arial"/>
          <w:b w:val="0"/>
          <w:bCs w:val="0"/>
          <w:color w:val="0D0D0D" w:themeColor="text1" w:themeTint="F2"/>
          <w:sz w:val="22"/>
          <w:szCs w:val="22"/>
          <w:highlight w:val="lightGray"/>
          <w:lang w:val="en-IN"/>
        </w:rPr>
        <w:t> Income</w:t>
      </w:r>
      <w:r w:rsidRPr="00ED0C71">
        <w:rPr>
          <w:rFonts w:ascii="Arial" w:eastAsia="Arial" w:hAnsi="Arial" w:cs="Arial"/>
          <w:b w:val="0"/>
          <w:bCs w:val="0"/>
          <w:color w:val="0D0D0D" w:themeColor="text1" w:themeTint="F2"/>
          <w:sz w:val="22"/>
          <w:szCs w:val="22"/>
          <w:highlight w:val="lightGray"/>
          <w:lang w:val="en-IN"/>
        </w:rPr>
        <w:t xml:space="preserve"> and employment-related fields often show higher missingness due to self-reporting issues </w:t>
      </w:r>
    </w:p>
    <w:p w14:paraId="12310995" w14:textId="0E422819" w:rsidR="00ED72D6" w:rsidRPr="00ED0C71" w:rsidRDefault="00ED72D6" w:rsidP="00ED72D6">
      <w:pPr>
        <w:pStyle w:val="Heading1"/>
        <w:rPr>
          <w:rFonts w:ascii="Arial" w:eastAsia="Arial" w:hAnsi="Arial" w:cs="Arial"/>
          <w:b w:val="0"/>
          <w:bCs w:val="0"/>
          <w:color w:val="0D0D0D" w:themeColor="text1" w:themeTint="F2"/>
          <w:sz w:val="22"/>
          <w:szCs w:val="22"/>
          <w:highlight w:val="lightGray"/>
          <w:lang w:val="en-IN"/>
        </w:rPr>
      </w:pPr>
      <w:r w:rsidRPr="00ED0C71">
        <w:rPr>
          <w:rFonts w:ascii="Arial" w:eastAsia="Arial" w:hAnsi="Arial" w:cs="Arial"/>
          <w:b w:val="0"/>
          <w:bCs w:val="0"/>
          <w:color w:val="0D0D0D" w:themeColor="text1" w:themeTint="F2"/>
          <w:sz w:val="22"/>
          <w:szCs w:val="22"/>
          <w:highlight w:val="lightGray"/>
          <w:lang w:val="en-IN"/>
        </w:rPr>
        <w:t> Credit</w:t>
      </w:r>
      <w:r w:rsidRPr="00ED0C71">
        <w:rPr>
          <w:rFonts w:ascii="Arial" w:eastAsia="Arial" w:hAnsi="Arial" w:cs="Arial"/>
          <w:b w:val="0"/>
          <w:bCs w:val="0"/>
          <w:color w:val="0D0D0D" w:themeColor="text1" w:themeTint="F2"/>
          <w:sz w:val="22"/>
          <w:szCs w:val="22"/>
          <w:highlight w:val="lightGray"/>
          <w:lang w:val="en-IN"/>
        </w:rPr>
        <w:t xml:space="preserve"> utilization and missed payments typically have minimal missing values (reliably recorded) </w:t>
      </w:r>
    </w:p>
    <w:p w14:paraId="3F74D88C" w14:textId="77777777" w:rsidR="00ED72D6" w:rsidRPr="00ED0C71" w:rsidRDefault="00ED72D6" w:rsidP="00ED72D6">
      <w:pPr>
        <w:pStyle w:val="Heading1"/>
        <w:rPr>
          <w:rFonts w:ascii="Arial" w:eastAsia="Arial" w:hAnsi="Arial" w:cs="Arial"/>
          <w:b w:val="0"/>
          <w:bCs w:val="0"/>
          <w:color w:val="0D0D0D" w:themeColor="text1" w:themeTint="F2"/>
          <w:sz w:val="22"/>
          <w:szCs w:val="22"/>
          <w:lang w:val="en-IN"/>
        </w:rPr>
      </w:pPr>
      <w:r w:rsidRPr="00ED0C71">
        <w:rPr>
          <w:rFonts w:ascii="Arial" w:eastAsia="Arial" w:hAnsi="Arial" w:cs="Arial"/>
          <w:b w:val="0"/>
          <w:bCs w:val="0"/>
          <w:color w:val="0D0D0D" w:themeColor="text1" w:themeTint="F2"/>
          <w:sz w:val="22"/>
          <w:szCs w:val="22"/>
          <w:highlight w:val="lightGray"/>
          <w:lang w:val="en-IN"/>
        </w:rPr>
        <w:t> Some</w:t>
      </w:r>
      <w:r w:rsidRPr="00ED0C71">
        <w:rPr>
          <w:rFonts w:ascii="Arial" w:eastAsia="Arial" w:hAnsi="Arial" w:cs="Arial"/>
          <w:b w:val="0"/>
          <w:bCs w:val="0"/>
          <w:color w:val="0D0D0D" w:themeColor="text1" w:themeTint="F2"/>
          <w:sz w:val="22"/>
          <w:szCs w:val="22"/>
          <w:highlight w:val="lightGray"/>
          <w:lang w:val="en-IN"/>
        </w:rPr>
        <w:t xml:space="preserve"> records may have multiple missing fields, requiring row removal or advanced imputation </w:t>
      </w:r>
    </w:p>
    <w:p w14:paraId="46314DD4" w14:textId="51B8F3FC" w:rsidR="00ED72D6" w:rsidRPr="00ED72D6" w:rsidRDefault="00ED72D6" w:rsidP="00ED0C71">
      <w:pPr>
        <w:pStyle w:val="Heading1"/>
        <w:numPr>
          <w:ilvl w:val="0"/>
          <w:numId w:val="28"/>
        </w:numPr>
        <w:rPr>
          <w:rFonts w:ascii="Arial" w:eastAsia="Arial" w:hAnsi="Arial" w:cs="Arial"/>
          <w:b w:val="0"/>
          <w:bCs w:val="0"/>
          <w:color w:val="0D0D0D" w:themeColor="text1" w:themeTint="F2"/>
          <w:sz w:val="22"/>
          <w:szCs w:val="22"/>
          <w:highlight w:val="lightGray"/>
          <w:lang w:val="en-IN"/>
        </w:rPr>
      </w:pPr>
      <w:r w:rsidRPr="00ED72D6">
        <w:rPr>
          <w:rFonts w:ascii="Arial" w:eastAsia="Arial" w:hAnsi="Arial" w:cs="Arial"/>
          <w:b w:val="0"/>
          <w:bCs w:val="0"/>
          <w:color w:val="0D0D0D" w:themeColor="text1" w:themeTint="F2"/>
          <w:sz w:val="22"/>
          <w:szCs w:val="22"/>
        </w:rPr>
        <w:t>Proper handling of missing data is essential to avoid bias, maintain dataset integrity, and ensure reliable credit risk predictions.</w:t>
      </w:r>
    </w:p>
    <w:p w14:paraId="0154A5A7" w14:textId="77777777" w:rsidR="002606C2" w:rsidRDefault="4E841353" w:rsidP="4E841353">
      <w:pPr>
        <w:rPr>
          <w:rFonts w:ascii="Arial" w:eastAsia="Arial" w:hAnsi="Arial" w:cs="Arial"/>
        </w:rPr>
      </w:pPr>
      <w:r w:rsidRPr="4E841353">
        <w:rPr>
          <w:rFonts w:ascii="Arial" w:eastAsia="Arial" w:hAnsi="Arial" w:cs="Arial"/>
        </w:rPr>
        <w:t>Key findings:</w:t>
      </w:r>
    </w:p>
    <w:p w14:paraId="2373FCF7" w14:textId="77777777" w:rsidR="00ED0C71" w:rsidRPr="00ED0C71" w:rsidRDefault="00ED0C71" w:rsidP="00ED0C71">
      <w:pPr>
        <w:pStyle w:val="Heading1"/>
        <w:rPr>
          <w:rFonts w:ascii="Arial" w:eastAsia="Arial" w:hAnsi="Arial" w:cs="Arial"/>
          <w:b w:val="0"/>
          <w:bCs w:val="0"/>
          <w:color w:val="0D0D0D" w:themeColor="text1" w:themeTint="F2"/>
          <w:sz w:val="22"/>
          <w:szCs w:val="22"/>
          <w:highlight w:val="lightGray"/>
          <w:lang w:val="en-IN"/>
        </w:rPr>
      </w:pPr>
      <w:r w:rsidRPr="00ED0C71">
        <w:rPr>
          <w:rFonts w:ascii="Arial" w:eastAsia="Arial" w:hAnsi="Arial" w:cs="Arial"/>
          <w:b w:val="0"/>
          <w:bCs w:val="0"/>
          <w:color w:val="0D0D0D" w:themeColor="text1" w:themeTint="F2"/>
          <w:sz w:val="22"/>
          <w:szCs w:val="22"/>
          <w:highlight w:val="lightGray"/>
          <w:lang w:val="en-IN"/>
        </w:rPr>
        <w:t xml:space="preserve"> No feature shows extreme missingness (&gt;50%), so most variables remain usable </w:t>
      </w:r>
    </w:p>
    <w:p w14:paraId="33BC58C9" w14:textId="77777777" w:rsidR="00ED0C71" w:rsidRPr="00ED0C71" w:rsidRDefault="00ED0C71" w:rsidP="00ED0C71">
      <w:pPr>
        <w:pStyle w:val="Heading1"/>
        <w:rPr>
          <w:rFonts w:ascii="Arial" w:eastAsia="Arial" w:hAnsi="Arial" w:cs="Arial"/>
          <w:b w:val="0"/>
          <w:bCs w:val="0"/>
          <w:color w:val="0D0D0D" w:themeColor="text1" w:themeTint="F2"/>
          <w:sz w:val="22"/>
          <w:szCs w:val="22"/>
        </w:rPr>
      </w:pPr>
      <w:r w:rsidRPr="00ED0C71">
        <w:rPr>
          <w:rFonts w:ascii="Arial" w:eastAsia="Arial" w:hAnsi="Arial" w:cs="Arial"/>
          <w:b w:val="0"/>
          <w:bCs w:val="0"/>
          <w:color w:val="0D0D0D" w:themeColor="text1" w:themeTint="F2"/>
          <w:sz w:val="22"/>
          <w:szCs w:val="22"/>
          <w:highlight w:val="lightGray"/>
          <w:lang w:val="en-IN"/>
        </w:rPr>
        <w:t> Imputation methods like median (for skewed financial data) are more appropriate than mean</w:t>
      </w:r>
      <w:r w:rsidRPr="00ED0C71">
        <w:rPr>
          <w:rFonts w:ascii="Arial" w:eastAsia="Arial" w:hAnsi="Arial" w:cs="Arial"/>
          <w:b w:val="0"/>
          <w:bCs w:val="0"/>
          <w:color w:val="0D0D0D" w:themeColor="text1" w:themeTint="F2"/>
          <w:sz w:val="22"/>
          <w:szCs w:val="22"/>
          <w:highlight w:val="lightGray"/>
        </w:rPr>
        <w:t>4. Key Findings and Risk Indicators</w:t>
      </w:r>
    </w:p>
    <w:p w14:paraId="723692B8" w14:textId="77777777" w:rsidR="002606C2" w:rsidRDefault="4E841353" w:rsidP="4E841353">
      <w:pPr>
        <w:pStyle w:val="Heading1"/>
        <w:rPr>
          <w:rFonts w:ascii="Arial" w:eastAsia="Arial" w:hAnsi="Arial" w:cs="Arial"/>
          <w:color w:val="auto"/>
        </w:rPr>
      </w:pPr>
      <w:r w:rsidRPr="4E841353">
        <w:rPr>
          <w:rFonts w:ascii="Arial" w:eastAsia="Arial" w:hAnsi="Arial" w:cs="Arial"/>
          <w:color w:val="auto"/>
        </w:rPr>
        <w:t>5. AI &amp; GenAI Usage</w:t>
      </w:r>
    </w:p>
    <w:p w14:paraId="33E0BF6D" w14:textId="3EA70E2C" w:rsidR="00ED0C71" w:rsidRDefault="00ED0C71" w:rsidP="00ED0C71">
      <w:pPr>
        <w:jc w:val="both"/>
        <w:rPr>
          <w:rFonts w:ascii="Arial" w:eastAsia="Arial" w:hAnsi="Arial" w:cs="Arial"/>
        </w:rPr>
      </w:pPr>
      <w:r w:rsidRPr="00ED0C71">
        <w:rPr>
          <w:rFonts w:ascii="Arial" w:eastAsia="Arial" w:hAnsi="Arial" w:cs="Arial"/>
        </w:rPr>
        <w:t>AI is used to analyze customer financial data and predict credit delinquency risk by identifying patterns in behavior and repayment history</w:t>
      </w:r>
      <w:r>
        <w:rPr>
          <w:rFonts w:ascii="Arial" w:eastAsia="Arial" w:hAnsi="Arial" w:cs="Arial"/>
        </w:rPr>
        <w:t xml:space="preserve">. </w:t>
      </w:r>
      <w:r w:rsidRPr="00ED0C71">
        <w:rPr>
          <w:rFonts w:ascii="Arial" w:eastAsia="Arial" w:hAnsi="Arial" w:cs="Arial"/>
        </w:rPr>
        <w:t>Generative AI can assist in generating insights, explanations, and automated reports, helping improve decision-making and customer communication in financial services.</w:t>
      </w:r>
    </w:p>
    <w:p w14:paraId="080892BD" w14:textId="7A8DFAF0" w:rsidR="002606C2" w:rsidRDefault="4E841353" w:rsidP="4E841353">
      <w:pPr>
        <w:rPr>
          <w:rFonts w:ascii="Arial" w:eastAsia="Arial" w:hAnsi="Arial" w:cs="Arial"/>
        </w:rPr>
      </w:pPr>
      <w:r w:rsidRPr="4E841353">
        <w:rPr>
          <w:rFonts w:ascii="Arial" w:eastAsia="Arial" w:hAnsi="Arial" w:cs="Arial"/>
        </w:rPr>
        <w:t>Example AI prompts used:</w:t>
      </w:r>
    </w:p>
    <w:p w14:paraId="0BEBBCC0" w14:textId="77777777" w:rsidR="00ED0C71" w:rsidRPr="00ED0C71" w:rsidRDefault="00ED0C71" w:rsidP="00ED0C71">
      <w:pPr>
        <w:numPr>
          <w:ilvl w:val="0"/>
          <w:numId w:val="29"/>
        </w:numPr>
        <w:rPr>
          <w:rFonts w:ascii="Arial" w:eastAsia="Arial" w:hAnsi="Arial" w:cs="Arial"/>
          <w:lang w:val="en-IN"/>
        </w:rPr>
      </w:pPr>
      <w:r w:rsidRPr="00ED0C71">
        <w:rPr>
          <w:rFonts w:ascii="Arial" w:eastAsia="Arial" w:hAnsi="Arial" w:cs="Arial"/>
          <w:lang w:val="en-IN"/>
        </w:rPr>
        <w:t>Outline a predictive modeling pipeline to forecast credit delinquency, from feature selection to model evaluation.</w:t>
      </w:r>
    </w:p>
    <w:p w14:paraId="4C969A6B" w14:textId="452FCB97" w:rsidR="00ED0C71" w:rsidRPr="00ED0C71" w:rsidRDefault="00ED0C71" w:rsidP="4E841353">
      <w:pPr>
        <w:numPr>
          <w:ilvl w:val="0"/>
          <w:numId w:val="29"/>
        </w:numPr>
        <w:rPr>
          <w:rFonts w:ascii="Arial" w:eastAsia="Arial" w:hAnsi="Arial" w:cs="Arial"/>
          <w:lang w:val="en-IN"/>
        </w:rPr>
      </w:pPr>
      <w:r w:rsidRPr="00ED0C71">
        <w:rPr>
          <w:rFonts w:ascii="Arial" w:eastAsia="Arial" w:hAnsi="Arial" w:cs="Arial"/>
          <w:lang w:val="en-IN"/>
        </w:rPr>
        <w:t>Suggest 2 modeling options (simple and complex) for predicting delinquency, and recommend one.</w:t>
      </w:r>
    </w:p>
    <w:p w14:paraId="1065B625" w14:textId="77777777" w:rsidR="002606C2" w:rsidRDefault="4E841353" w:rsidP="4E841353">
      <w:pPr>
        <w:pStyle w:val="Heading1"/>
        <w:rPr>
          <w:rFonts w:ascii="Arial" w:eastAsia="Arial" w:hAnsi="Arial" w:cs="Arial"/>
          <w:color w:val="auto"/>
        </w:rPr>
      </w:pPr>
      <w:r w:rsidRPr="4E841353">
        <w:rPr>
          <w:rFonts w:ascii="Arial" w:eastAsia="Arial" w:hAnsi="Arial" w:cs="Arial"/>
          <w:color w:val="auto"/>
        </w:rPr>
        <w:t>6. Conclusion &amp; Next Steps</w:t>
      </w:r>
    </w:p>
    <w:p w14:paraId="7EB079D7" w14:textId="77777777" w:rsidR="00ED0C71" w:rsidRDefault="00ED0C71" w:rsidP="00ED0C71">
      <w:pPr>
        <w:pStyle w:val="Heading4"/>
        <w:spacing w:before="319" w:after="319"/>
        <w:jc w:val="both"/>
        <w:rPr>
          <w:rFonts w:ascii="Arial" w:eastAsia="Arial" w:hAnsi="Arial" w:cs="Arial"/>
          <w:b w:val="0"/>
          <w:bCs w:val="0"/>
          <w:i w:val="0"/>
          <w:iCs w:val="0"/>
          <w:color w:val="auto"/>
        </w:rPr>
      </w:pPr>
      <w:r w:rsidRPr="00ED0C71">
        <w:rPr>
          <w:rFonts w:ascii="Arial" w:eastAsia="Arial" w:hAnsi="Arial" w:cs="Arial"/>
          <w:b w:val="0"/>
          <w:bCs w:val="0"/>
          <w:i w:val="0"/>
          <w:iCs w:val="0"/>
          <w:color w:val="auto"/>
        </w:rPr>
        <w:t>Credit delinquency prediction enables lenders to proactively manage risk by identifying high-risk customers early.</w:t>
      </w:r>
      <w:r>
        <w:rPr>
          <w:rFonts w:ascii="Arial" w:eastAsia="Arial" w:hAnsi="Arial" w:cs="Arial"/>
          <w:b w:val="0"/>
          <w:bCs w:val="0"/>
          <w:i w:val="0"/>
          <w:iCs w:val="0"/>
          <w:color w:val="auto"/>
        </w:rPr>
        <w:t xml:space="preserve"> </w:t>
      </w:r>
      <w:r w:rsidRPr="00ED0C71">
        <w:rPr>
          <w:rFonts w:ascii="Arial" w:eastAsia="Arial" w:hAnsi="Arial" w:cs="Arial"/>
          <w:b w:val="0"/>
          <w:bCs w:val="0"/>
          <w:i w:val="0"/>
          <w:iCs w:val="0"/>
          <w:color w:val="auto"/>
        </w:rPr>
        <w:t>Using structured financial and behavioral data, models can deliver accurate and data-driven lending decisions.</w:t>
      </w:r>
      <w:r>
        <w:rPr>
          <w:rFonts w:ascii="Arial" w:eastAsia="Arial" w:hAnsi="Arial" w:cs="Arial"/>
          <w:b w:val="0"/>
          <w:bCs w:val="0"/>
          <w:i w:val="0"/>
          <w:iCs w:val="0"/>
          <w:color w:val="auto"/>
        </w:rPr>
        <w:t xml:space="preserve"> </w:t>
      </w:r>
      <w:r w:rsidRPr="00ED0C71">
        <w:rPr>
          <w:rFonts w:ascii="Arial" w:eastAsia="Arial" w:hAnsi="Arial" w:cs="Arial"/>
          <w:b w:val="0"/>
          <w:bCs w:val="0"/>
          <w:i w:val="0"/>
          <w:iCs w:val="0"/>
          <w:color w:val="auto"/>
        </w:rPr>
        <w:t>Advanced techniques like Gradient Boosting improve prediction performance while maintaining acceptable interpretability.</w:t>
      </w:r>
      <w:r w:rsidRPr="00ED0C71">
        <w:rPr>
          <w:rFonts w:ascii="Arial" w:eastAsia="Arial" w:hAnsi="Arial" w:cs="Arial"/>
          <w:b w:val="0"/>
          <w:bCs w:val="0"/>
          <w:i w:val="0"/>
          <w:iCs w:val="0"/>
          <w:color w:val="auto"/>
        </w:rPr>
        <w:br/>
        <w:t>Overall, combining analytics with responsible modeling supports better risk control and customer management.</w:t>
      </w:r>
    </w:p>
    <w:p w14:paraId="21142956" w14:textId="02688484" w:rsidR="4E841353" w:rsidRDefault="4E841353" w:rsidP="4E841353">
      <w:pPr>
        <w:pStyle w:val="Heading4"/>
        <w:spacing w:before="319" w:after="319"/>
        <w:rPr>
          <w:rFonts w:ascii="Arial" w:eastAsia="Arial" w:hAnsi="Arial" w:cs="Arial"/>
          <w:color w:val="auto"/>
          <w:sz w:val="24"/>
          <w:szCs w:val="24"/>
        </w:rPr>
      </w:pPr>
      <w:r w:rsidRPr="4E841353">
        <w:rPr>
          <w:rFonts w:ascii="Arial" w:eastAsia="Arial" w:hAnsi="Arial" w:cs="Arial"/>
          <w:color w:val="auto"/>
          <w:sz w:val="24"/>
          <w:szCs w:val="24"/>
        </w:rPr>
        <w:t>Key Findings:</w:t>
      </w:r>
    </w:p>
    <w:p w14:paraId="0F78B1DA" w14:textId="3375623D" w:rsidR="00ED0C71" w:rsidRPr="00ED0C71" w:rsidRDefault="00ED0C71" w:rsidP="00ED0C71">
      <w:pPr>
        <w:spacing w:after="0"/>
        <w:rPr>
          <w:rFonts w:ascii="Arial" w:eastAsia="Arial" w:hAnsi="Arial" w:cs="Arial"/>
          <w:lang w:val="en-IN"/>
        </w:rPr>
      </w:pPr>
      <w:r w:rsidRPr="00ED0C71">
        <w:rPr>
          <w:rFonts w:ascii="Arial" w:eastAsia="Arial" w:hAnsi="Arial" w:cs="Arial"/>
          <w:lang w:val="en-IN"/>
        </w:rPr>
        <w:t> Credit</w:t>
      </w:r>
      <w:r w:rsidRPr="00ED0C71">
        <w:rPr>
          <w:rFonts w:ascii="Arial" w:eastAsia="Arial" w:hAnsi="Arial" w:cs="Arial"/>
          <w:b/>
          <w:bCs/>
          <w:lang w:val="en-IN"/>
        </w:rPr>
        <w:t xml:space="preserve"> utilization and missed payments are the strongest predictors</w:t>
      </w:r>
      <w:r w:rsidRPr="00ED0C71">
        <w:rPr>
          <w:rFonts w:ascii="Arial" w:eastAsia="Arial" w:hAnsi="Arial" w:cs="Arial"/>
          <w:lang w:val="en-IN"/>
        </w:rPr>
        <w:t xml:space="preserve"> of delinquency risk </w:t>
      </w:r>
    </w:p>
    <w:p w14:paraId="244BC2E7" w14:textId="633DCE5F" w:rsidR="00ED0C71" w:rsidRPr="00ED0C71" w:rsidRDefault="00ED0C71" w:rsidP="00ED0C71">
      <w:pPr>
        <w:spacing w:after="0"/>
        <w:rPr>
          <w:rFonts w:ascii="Arial" w:eastAsia="Arial" w:hAnsi="Arial" w:cs="Arial"/>
          <w:lang w:val="en-IN"/>
        </w:rPr>
      </w:pPr>
      <w:r w:rsidRPr="00ED0C71">
        <w:rPr>
          <w:rFonts w:ascii="Arial" w:eastAsia="Arial" w:hAnsi="Arial" w:cs="Arial"/>
          <w:lang w:val="en-IN"/>
        </w:rPr>
        <w:t> Customers</w:t>
      </w:r>
      <w:r w:rsidRPr="00ED0C71">
        <w:rPr>
          <w:rFonts w:ascii="Arial" w:eastAsia="Arial" w:hAnsi="Arial" w:cs="Arial"/>
          <w:lang w:val="en-IN"/>
        </w:rPr>
        <w:t xml:space="preserve"> with </w:t>
      </w:r>
      <w:r w:rsidRPr="00ED0C71">
        <w:rPr>
          <w:rFonts w:ascii="Arial" w:eastAsia="Arial" w:hAnsi="Arial" w:cs="Arial"/>
          <w:b/>
          <w:bCs/>
          <w:lang w:val="en-IN"/>
        </w:rPr>
        <w:t>high debt-to-income ratios</w:t>
      </w:r>
      <w:r w:rsidRPr="00ED0C71">
        <w:rPr>
          <w:rFonts w:ascii="Arial" w:eastAsia="Arial" w:hAnsi="Arial" w:cs="Arial"/>
          <w:lang w:val="en-IN"/>
        </w:rPr>
        <w:t xml:space="preserve"> show significantly higher default probability </w:t>
      </w:r>
    </w:p>
    <w:p w14:paraId="0980CF12" w14:textId="34E14A80" w:rsidR="00ED0C71" w:rsidRPr="00ED0C71" w:rsidRDefault="00ED0C71" w:rsidP="00ED0C71">
      <w:pPr>
        <w:spacing w:after="0"/>
        <w:rPr>
          <w:rFonts w:ascii="Arial" w:eastAsia="Arial" w:hAnsi="Arial" w:cs="Arial"/>
          <w:lang w:val="en-IN"/>
        </w:rPr>
      </w:pPr>
      <w:r w:rsidRPr="00ED0C71">
        <w:rPr>
          <w:rFonts w:ascii="Arial" w:eastAsia="Arial" w:hAnsi="Arial" w:cs="Arial"/>
          <w:lang w:val="en-IN"/>
        </w:rPr>
        <w:t> Income</w:t>
      </w:r>
      <w:r w:rsidRPr="00ED0C71">
        <w:rPr>
          <w:rFonts w:ascii="Arial" w:eastAsia="Arial" w:hAnsi="Arial" w:cs="Arial"/>
          <w:b/>
          <w:bCs/>
          <w:lang w:val="en-IN"/>
        </w:rPr>
        <w:t xml:space="preserve"> alone is not sufficient</w:t>
      </w:r>
      <w:r w:rsidRPr="00ED0C71">
        <w:rPr>
          <w:rFonts w:ascii="Arial" w:eastAsia="Arial" w:hAnsi="Arial" w:cs="Arial"/>
          <w:lang w:val="en-IN"/>
        </w:rPr>
        <w:t xml:space="preserve">—spending and repayment behavior matter more </w:t>
      </w:r>
    </w:p>
    <w:p w14:paraId="2D948D07" w14:textId="451021AD" w:rsidR="00ED0C71" w:rsidRPr="00ED0C71" w:rsidRDefault="00ED0C71" w:rsidP="00ED0C71">
      <w:pPr>
        <w:spacing w:after="0"/>
        <w:rPr>
          <w:rFonts w:ascii="Arial" w:eastAsia="Arial" w:hAnsi="Arial" w:cs="Arial"/>
          <w:lang w:val="en-IN"/>
        </w:rPr>
      </w:pPr>
      <w:r w:rsidRPr="00ED0C71">
        <w:rPr>
          <w:rFonts w:ascii="Arial" w:eastAsia="Arial" w:hAnsi="Arial" w:cs="Arial"/>
          <w:lang w:val="en-IN"/>
        </w:rPr>
        <w:t> The</w:t>
      </w:r>
      <w:r w:rsidRPr="00ED0C71">
        <w:rPr>
          <w:rFonts w:ascii="Arial" w:eastAsia="Arial" w:hAnsi="Arial" w:cs="Arial"/>
          <w:lang w:val="en-IN"/>
        </w:rPr>
        <w:t xml:space="preserve"> dataset shows </w:t>
      </w:r>
      <w:r w:rsidRPr="00ED0C71">
        <w:rPr>
          <w:rFonts w:ascii="Arial" w:eastAsia="Arial" w:hAnsi="Arial" w:cs="Arial"/>
          <w:b/>
          <w:bCs/>
          <w:lang w:val="en-IN"/>
        </w:rPr>
        <w:t>generally good quality with manageable missing values</w:t>
      </w:r>
      <w:r w:rsidRPr="00ED0C71">
        <w:rPr>
          <w:rFonts w:ascii="Arial" w:eastAsia="Arial" w:hAnsi="Arial" w:cs="Arial"/>
          <w:lang w:val="en-IN"/>
        </w:rPr>
        <w:t xml:space="preserve"> </w:t>
      </w:r>
    </w:p>
    <w:p w14:paraId="36F314D1" w14:textId="58C3062E" w:rsidR="00ED0C71" w:rsidRPr="00ED0C71" w:rsidRDefault="00ED0C71" w:rsidP="00ED0C71">
      <w:pPr>
        <w:spacing w:after="0"/>
        <w:rPr>
          <w:rFonts w:ascii="Arial" w:eastAsia="Arial" w:hAnsi="Arial" w:cs="Arial"/>
          <w:lang w:val="en-IN"/>
        </w:rPr>
      </w:pPr>
      <w:r w:rsidRPr="00ED0C71">
        <w:rPr>
          <w:rFonts w:ascii="Arial" w:eastAsia="Arial" w:hAnsi="Arial" w:cs="Arial"/>
          <w:lang w:val="en-IN"/>
        </w:rPr>
        <w:t> Gradient</w:t>
      </w:r>
      <w:r w:rsidRPr="00ED0C71">
        <w:rPr>
          <w:rFonts w:ascii="Arial" w:eastAsia="Arial" w:hAnsi="Arial" w:cs="Arial"/>
          <w:b/>
          <w:bCs/>
          <w:lang w:val="en-IN"/>
        </w:rPr>
        <w:t xml:space="preserve"> Boosting models outperform simpler models</w:t>
      </w:r>
      <w:r w:rsidRPr="00ED0C71">
        <w:rPr>
          <w:rFonts w:ascii="Arial" w:eastAsia="Arial" w:hAnsi="Arial" w:cs="Arial"/>
          <w:lang w:val="en-IN"/>
        </w:rPr>
        <w:t xml:space="preserve"> in predictive accuracy </w:t>
      </w:r>
    </w:p>
    <w:p w14:paraId="26727683" w14:textId="057FF55D" w:rsidR="00ED0C71" w:rsidRPr="00ED0C71" w:rsidRDefault="00ED0C71" w:rsidP="00ED0C71">
      <w:pPr>
        <w:spacing w:after="0"/>
        <w:rPr>
          <w:rFonts w:ascii="Arial" w:eastAsia="Arial" w:hAnsi="Arial" w:cs="Arial"/>
          <w:lang w:val="en-IN"/>
        </w:rPr>
      </w:pPr>
      <w:r w:rsidRPr="00ED0C71">
        <w:rPr>
          <w:rFonts w:ascii="Arial" w:eastAsia="Arial" w:hAnsi="Arial" w:cs="Arial"/>
          <w:lang w:val="en-IN"/>
        </w:rPr>
        <w:t> However</w:t>
      </w:r>
      <w:r w:rsidRPr="00ED0C71">
        <w:rPr>
          <w:rFonts w:ascii="Arial" w:eastAsia="Arial" w:hAnsi="Arial" w:cs="Arial"/>
          <w:lang w:val="en-IN"/>
        </w:rPr>
        <w:t xml:space="preserve">, </w:t>
      </w:r>
      <w:r w:rsidRPr="00ED0C71">
        <w:rPr>
          <w:rFonts w:ascii="Arial" w:eastAsia="Arial" w:hAnsi="Arial" w:cs="Arial"/>
          <w:b/>
          <w:bCs/>
          <w:lang w:val="en-IN"/>
        </w:rPr>
        <w:t>Logistic Regression remains important for interpretability and compliance</w:t>
      </w:r>
      <w:r w:rsidRPr="00ED0C71">
        <w:rPr>
          <w:rFonts w:ascii="Arial" w:eastAsia="Arial" w:hAnsi="Arial" w:cs="Arial"/>
          <w:lang w:val="en-IN"/>
        </w:rPr>
        <w:t xml:space="preserve"> </w:t>
      </w:r>
    </w:p>
    <w:p w14:paraId="0B7C8A70" w14:textId="7E5F5836" w:rsidR="4E841353" w:rsidRDefault="00ED0C71" w:rsidP="00ED0C71">
      <w:pPr>
        <w:spacing w:after="0"/>
        <w:rPr>
          <w:rFonts w:ascii="Arial" w:eastAsia="Arial" w:hAnsi="Arial" w:cs="Arial"/>
        </w:rPr>
      </w:pPr>
      <w:r w:rsidRPr="00ED0C71">
        <w:rPr>
          <w:rFonts w:ascii="Arial" w:eastAsia="Arial" w:hAnsi="Arial" w:cs="Arial"/>
          <w:lang w:val="en-IN"/>
        </w:rPr>
        <w:t> A</w:t>
      </w:r>
      <w:r w:rsidRPr="00ED0C71">
        <w:rPr>
          <w:rFonts w:ascii="Arial" w:eastAsia="Arial" w:hAnsi="Arial" w:cs="Arial"/>
          <w:lang w:val="en-IN"/>
        </w:rPr>
        <w:t xml:space="preserve"> balanced approach combining </w:t>
      </w:r>
      <w:r w:rsidRPr="00ED0C71">
        <w:rPr>
          <w:rFonts w:ascii="Arial" w:eastAsia="Arial" w:hAnsi="Arial" w:cs="Arial"/>
          <w:b/>
          <w:bCs/>
          <w:lang w:val="en-IN"/>
        </w:rPr>
        <w:t>accuracy + explainability</w:t>
      </w:r>
      <w:r w:rsidRPr="00ED0C71">
        <w:rPr>
          <w:rFonts w:ascii="Arial" w:eastAsia="Arial" w:hAnsi="Arial" w:cs="Arial"/>
          <w:lang w:val="en-IN"/>
        </w:rPr>
        <w:t xml:space="preserve"> is most effective for real-world deployment</w:t>
      </w:r>
    </w:p>
    <w:p w14:paraId="000394BF" w14:textId="551B2FC7" w:rsidR="4E841353" w:rsidRDefault="4E841353" w:rsidP="4E841353">
      <w:pPr>
        <w:pStyle w:val="Heading4"/>
        <w:spacing w:before="319" w:after="319"/>
        <w:rPr>
          <w:rFonts w:ascii="Arial" w:eastAsia="Arial" w:hAnsi="Arial" w:cs="Arial"/>
          <w:color w:val="auto"/>
          <w:sz w:val="24"/>
          <w:szCs w:val="24"/>
        </w:rPr>
      </w:pPr>
      <w:r w:rsidRPr="4E841353">
        <w:rPr>
          <w:rFonts w:ascii="Arial" w:eastAsia="Arial" w:hAnsi="Arial" w:cs="Arial"/>
          <w:color w:val="auto"/>
          <w:sz w:val="24"/>
          <w:szCs w:val="24"/>
        </w:rPr>
        <w:t>Next Steps:</w:t>
      </w:r>
    </w:p>
    <w:p w14:paraId="6ECE4AE2" w14:textId="77777777" w:rsidR="00ED0C71" w:rsidRPr="00ED0C71" w:rsidRDefault="00ED0C71" w:rsidP="00ED0C71">
      <w:pPr>
        <w:numPr>
          <w:ilvl w:val="0"/>
          <w:numId w:val="30"/>
        </w:numPr>
        <w:rPr>
          <w:lang w:val="en-IN"/>
        </w:rPr>
      </w:pPr>
      <w:r w:rsidRPr="00ED0C71">
        <w:rPr>
          <w:lang w:val="en-IN"/>
        </w:rPr>
        <w:t xml:space="preserve">Perform hyperparameter tuning to improve model accuracy </w:t>
      </w:r>
    </w:p>
    <w:p w14:paraId="7B1BA999" w14:textId="77777777" w:rsidR="00ED0C71" w:rsidRPr="00ED0C71" w:rsidRDefault="00ED0C71" w:rsidP="00ED0C71">
      <w:pPr>
        <w:numPr>
          <w:ilvl w:val="0"/>
          <w:numId w:val="30"/>
        </w:numPr>
        <w:rPr>
          <w:lang w:val="en-IN"/>
        </w:rPr>
      </w:pPr>
      <w:r w:rsidRPr="00ED0C71">
        <w:rPr>
          <w:lang w:val="en-IN"/>
        </w:rPr>
        <w:t xml:space="preserve">Apply explainability tools (e.g., SHAP) for transparency </w:t>
      </w:r>
    </w:p>
    <w:p w14:paraId="6F464931" w14:textId="77777777" w:rsidR="00ED0C71" w:rsidRPr="00ED0C71" w:rsidRDefault="00ED0C71" w:rsidP="00ED0C71">
      <w:pPr>
        <w:numPr>
          <w:ilvl w:val="0"/>
          <w:numId w:val="30"/>
        </w:numPr>
        <w:rPr>
          <w:lang w:val="en-IN"/>
        </w:rPr>
      </w:pPr>
      <w:r w:rsidRPr="00ED0C71">
        <w:rPr>
          <w:lang w:val="en-IN"/>
        </w:rPr>
        <w:t xml:space="preserve">Deploy the model as an API for real-time scoring </w:t>
      </w:r>
    </w:p>
    <w:p w14:paraId="7672CB51" w14:textId="77777777" w:rsidR="00ED0C71" w:rsidRPr="00ED0C71" w:rsidRDefault="00ED0C71" w:rsidP="00ED0C71">
      <w:pPr>
        <w:numPr>
          <w:ilvl w:val="0"/>
          <w:numId w:val="30"/>
        </w:numPr>
        <w:rPr>
          <w:lang w:val="en-IN"/>
        </w:rPr>
      </w:pPr>
      <w:r w:rsidRPr="00ED0C71">
        <w:rPr>
          <w:lang w:val="en-IN"/>
        </w:rPr>
        <w:t xml:space="preserve">Continuously monitor model performance and data drift </w:t>
      </w:r>
    </w:p>
    <w:p w14:paraId="2CEEDFA2" w14:textId="77777777" w:rsidR="00ED0C71" w:rsidRPr="00ED0C71" w:rsidRDefault="00ED0C71" w:rsidP="00ED0C71">
      <w:pPr>
        <w:numPr>
          <w:ilvl w:val="0"/>
          <w:numId w:val="30"/>
        </w:numPr>
        <w:rPr>
          <w:lang w:val="en-IN"/>
        </w:rPr>
      </w:pPr>
      <w:r w:rsidRPr="00ED0C71">
        <w:rPr>
          <w:lang w:val="en-IN"/>
        </w:rPr>
        <w:t xml:space="preserve">Incorporate additional data sources (e.g., transaction-level data) for better predictions </w:t>
      </w:r>
    </w:p>
    <w:p w14:paraId="46DD3C37" w14:textId="77777777" w:rsidR="00ED0C71" w:rsidRPr="00ED0C71" w:rsidRDefault="00ED0C71" w:rsidP="00ED0C71"/>
    <w:p w14:paraId="1D4FC78E" w14:textId="47856415" w:rsidR="4E841353" w:rsidRDefault="4E841353" w:rsidP="4E841353">
      <w:pPr>
        <w:spacing w:before="240" w:after="240"/>
        <w:rPr>
          <w:rFonts w:ascii="Arial" w:eastAsia="Arial" w:hAnsi="Arial" w:cs="Arial"/>
        </w:rPr>
      </w:pPr>
      <w:r w:rsidRPr="4E841353">
        <w:rPr>
          <w:rFonts w:ascii="Arial" w:eastAsia="Arial" w:hAnsi="Arial" w:cs="Arial"/>
        </w:rPr>
        <w:t>These findings will help Geldium refine how it assesses risk and prioritizes outreach efforts. The next steps should focus on improving data quality, verifying patterns, and preparing for further analysis.</w:t>
      </w:r>
    </w:p>
    <w:p w14:paraId="0FD2D852" w14:textId="113C871C" w:rsidR="4E841353" w:rsidRDefault="4E841353" w:rsidP="4E841353">
      <w:pPr>
        <w:pStyle w:val="ListParagraph"/>
        <w:spacing w:after="0"/>
        <w:rPr>
          <w:rFonts w:ascii="Arial" w:eastAsia="Arial" w:hAnsi="Arial" w:cs="Arial"/>
        </w:rPr>
      </w:pPr>
    </w:p>
    <w:p w14:paraId="0E65E88E" w14:textId="6D397478" w:rsidR="4E841353" w:rsidRDefault="4E841353" w:rsidP="4E841353">
      <w:pPr>
        <w:rPr>
          <w:rFonts w:ascii="Arial" w:eastAsia="Arial" w:hAnsi="Arial" w:cs="Arial"/>
        </w:rPr>
      </w:pPr>
    </w:p>
    <w:sectPr w:rsidR="4E841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77E61"/>
    <w:multiLevelType w:val="hybridMultilevel"/>
    <w:tmpl w:val="4FA6EE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71E121A"/>
    <w:multiLevelType w:val="hybridMultilevel"/>
    <w:tmpl w:val="80D87D48"/>
    <w:lvl w:ilvl="0" w:tplc="9A24F680">
      <w:start w:val="1"/>
      <w:numFmt w:val="bullet"/>
      <w:lvlText w:val=""/>
      <w:lvlJc w:val="left"/>
      <w:pPr>
        <w:ind w:left="720" w:hanging="360"/>
      </w:pPr>
      <w:rPr>
        <w:rFonts w:ascii="Symbol" w:hAnsi="Symbol" w:hint="default"/>
      </w:rPr>
    </w:lvl>
    <w:lvl w:ilvl="1" w:tplc="1DF6C5E0">
      <w:start w:val="1"/>
      <w:numFmt w:val="bullet"/>
      <w:lvlText w:val="o"/>
      <w:lvlJc w:val="left"/>
      <w:pPr>
        <w:ind w:left="1440" w:hanging="360"/>
      </w:pPr>
      <w:rPr>
        <w:rFonts w:ascii="Courier New" w:hAnsi="Courier New" w:hint="default"/>
      </w:rPr>
    </w:lvl>
    <w:lvl w:ilvl="2" w:tplc="B01CD442">
      <w:start w:val="1"/>
      <w:numFmt w:val="bullet"/>
      <w:lvlText w:val=""/>
      <w:lvlJc w:val="left"/>
      <w:pPr>
        <w:ind w:left="2160" w:hanging="360"/>
      </w:pPr>
      <w:rPr>
        <w:rFonts w:ascii="Wingdings" w:hAnsi="Wingdings" w:hint="default"/>
      </w:rPr>
    </w:lvl>
    <w:lvl w:ilvl="3" w:tplc="A132AD5A">
      <w:start w:val="1"/>
      <w:numFmt w:val="bullet"/>
      <w:lvlText w:val=""/>
      <w:lvlJc w:val="left"/>
      <w:pPr>
        <w:ind w:left="2880" w:hanging="360"/>
      </w:pPr>
      <w:rPr>
        <w:rFonts w:ascii="Symbol" w:hAnsi="Symbol" w:hint="default"/>
      </w:rPr>
    </w:lvl>
    <w:lvl w:ilvl="4" w:tplc="040450F8">
      <w:start w:val="1"/>
      <w:numFmt w:val="bullet"/>
      <w:lvlText w:val="o"/>
      <w:lvlJc w:val="left"/>
      <w:pPr>
        <w:ind w:left="3600" w:hanging="360"/>
      </w:pPr>
      <w:rPr>
        <w:rFonts w:ascii="Courier New" w:hAnsi="Courier New" w:hint="default"/>
      </w:rPr>
    </w:lvl>
    <w:lvl w:ilvl="5" w:tplc="9BEE8390">
      <w:start w:val="1"/>
      <w:numFmt w:val="bullet"/>
      <w:lvlText w:val=""/>
      <w:lvlJc w:val="left"/>
      <w:pPr>
        <w:ind w:left="4320" w:hanging="360"/>
      </w:pPr>
      <w:rPr>
        <w:rFonts w:ascii="Wingdings" w:hAnsi="Wingdings" w:hint="default"/>
      </w:rPr>
    </w:lvl>
    <w:lvl w:ilvl="6" w:tplc="C6645EEC">
      <w:start w:val="1"/>
      <w:numFmt w:val="bullet"/>
      <w:lvlText w:val=""/>
      <w:lvlJc w:val="left"/>
      <w:pPr>
        <w:ind w:left="5040" w:hanging="360"/>
      </w:pPr>
      <w:rPr>
        <w:rFonts w:ascii="Symbol" w:hAnsi="Symbol" w:hint="default"/>
      </w:rPr>
    </w:lvl>
    <w:lvl w:ilvl="7" w:tplc="173EFA50">
      <w:start w:val="1"/>
      <w:numFmt w:val="bullet"/>
      <w:lvlText w:val="o"/>
      <w:lvlJc w:val="left"/>
      <w:pPr>
        <w:ind w:left="5760" w:hanging="360"/>
      </w:pPr>
      <w:rPr>
        <w:rFonts w:ascii="Courier New" w:hAnsi="Courier New" w:hint="default"/>
      </w:rPr>
    </w:lvl>
    <w:lvl w:ilvl="8" w:tplc="5F1C252E">
      <w:start w:val="1"/>
      <w:numFmt w:val="bullet"/>
      <w:lvlText w:val=""/>
      <w:lvlJc w:val="left"/>
      <w:pPr>
        <w:ind w:left="6480" w:hanging="360"/>
      </w:pPr>
      <w:rPr>
        <w:rFonts w:ascii="Wingdings" w:hAnsi="Wingdings" w:hint="default"/>
      </w:rPr>
    </w:lvl>
  </w:abstractNum>
  <w:abstractNum w:abstractNumId="11" w15:restartNumberingAfterBreak="0">
    <w:nsid w:val="0B0A3618"/>
    <w:multiLevelType w:val="hybridMultilevel"/>
    <w:tmpl w:val="E49839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39277E3"/>
    <w:multiLevelType w:val="multilevel"/>
    <w:tmpl w:val="31E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E1F10"/>
    <w:multiLevelType w:val="multilevel"/>
    <w:tmpl w:val="BA70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B787B"/>
    <w:multiLevelType w:val="multilevel"/>
    <w:tmpl w:val="D7B6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B387D"/>
    <w:multiLevelType w:val="multilevel"/>
    <w:tmpl w:val="8DB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AD354"/>
    <w:multiLevelType w:val="hybridMultilevel"/>
    <w:tmpl w:val="3C68AFBA"/>
    <w:lvl w:ilvl="0" w:tplc="F528B48E">
      <w:start w:val="1"/>
      <w:numFmt w:val="bullet"/>
      <w:lvlText w:val=""/>
      <w:lvlJc w:val="left"/>
      <w:pPr>
        <w:ind w:left="720" w:hanging="360"/>
      </w:pPr>
      <w:rPr>
        <w:rFonts w:ascii="Symbol" w:hAnsi="Symbol" w:hint="default"/>
      </w:rPr>
    </w:lvl>
    <w:lvl w:ilvl="1" w:tplc="4C34E5A4">
      <w:start w:val="1"/>
      <w:numFmt w:val="bullet"/>
      <w:lvlText w:val="o"/>
      <w:lvlJc w:val="left"/>
      <w:pPr>
        <w:ind w:left="1440" w:hanging="360"/>
      </w:pPr>
      <w:rPr>
        <w:rFonts w:ascii="Courier New" w:hAnsi="Courier New" w:hint="default"/>
      </w:rPr>
    </w:lvl>
    <w:lvl w:ilvl="2" w:tplc="6E649054">
      <w:start w:val="1"/>
      <w:numFmt w:val="bullet"/>
      <w:lvlText w:val=""/>
      <w:lvlJc w:val="left"/>
      <w:pPr>
        <w:ind w:left="2160" w:hanging="360"/>
      </w:pPr>
      <w:rPr>
        <w:rFonts w:ascii="Wingdings" w:hAnsi="Wingdings" w:hint="default"/>
      </w:rPr>
    </w:lvl>
    <w:lvl w:ilvl="3" w:tplc="6DE09BCA">
      <w:start w:val="1"/>
      <w:numFmt w:val="bullet"/>
      <w:lvlText w:val=""/>
      <w:lvlJc w:val="left"/>
      <w:pPr>
        <w:ind w:left="2880" w:hanging="360"/>
      </w:pPr>
      <w:rPr>
        <w:rFonts w:ascii="Symbol" w:hAnsi="Symbol" w:hint="default"/>
      </w:rPr>
    </w:lvl>
    <w:lvl w:ilvl="4" w:tplc="09E01A50">
      <w:start w:val="1"/>
      <w:numFmt w:val="bullet"/>
      <w:lvlText w:val="o"/>
      <w:lvlJc w:val="left"/>
      <w:pPr>
        <w:ind w:left="3600" w:hanging="360"/>
      </w:pPr>
      <w:rPr>
        <w:rFonts w:ascii="Courier New" w:hAnsi="Courier New" w:hint="default"/>
      </w:rPr>
    </w:lvl>
    <w:lvl w:ilvl="5" w:tplc="EE143074">
      <w:start w:val="1"/>
      <w:numFmt w:val="bullet"/>
      <w:lvlText w:val=""/>
      <w:lvlJc w:val="left"/>
      <w:pPr>
        <w:ind w:left="4320" w:hanging="360"/>
      </w:pPr>
      <w:rPr>
        <w:rFonts w:ascii="Wingdings" w:hAnsi="Wingdings" w:hint="default"/>
      </w:rPr>
    </w:lvl>
    <w:lvl w:ilvl="6" w:tplc="573C08E4">
      <w:start w:val="1"/>
      <w:numFmt w:val="bullet"/>
      <w:lvlText w:val=""/>
      <w:lvlJc w:val="left"/>
      <w:pPr>
        <w:ind w:left="5040" w:hanging="360"/>
      </w:pPr>
      <w:rPr>
        <w:rFonts w:ascii="Symbol" w:hAnsi="Symbol" w:hint="default"/>
      </w:rPr>
    </w:lvl>
    <w:lvl w:ilvl="7" w:tplc="70CA7A56">
      <w:start w:val="1"/>
      <w:numFmt w:val="bullet"/>
      <w:lvlText w:val="o"/>
      <w:lvlJc w:val="left"/>
      <w:pPr>
        <w:ind w:left="5760" w:hanging="360"/>
      </w:pPr>
      <w:rPr>
        <w:rFonts w:ascii="Courier New" w:hAnsi="Courier New" w:hint="default"/>
      </w:rPr>
    </w:lvl>
    <w:lvl w:ilvl="8" w:tplc="CFE87A78">
      <w:start w:val="1"/>
      <w:numFmt w:val="bullet"/>
      <w:lvlText w:val=""/>
      <w:lvlJc w:val="left"/>
      <w:pPr>
        <w:ind w:left="6480" w:hanging="360"/>
      </w:pPr>
      <w:rPr>
        <w:rFonts w:ascii="Wingdings" w:hAnsi="Wingdings" w:hint="default"/>
      </w:rPr>
    </w:lvl>
  </w:abstractNum>
  <w:abstractNum w:abstractNumId="17" w15:restartNumberingAfterBreak="0">
    <w:nsid w:val="471E5E98"/>
    <w:multiLevelType w:val="hybridMultilevel"/>
    <w:tmpl w:val="DA3844B0"/>
    <w:lvl w:ilvl="0" w:tplc="A6DCE414">
      <w:start w:val="1"/>
      <w:numFmt w:val="bullet"/>
      <w:lvlText w:val=""/>
      <w:lvlJc w:val="left"/>
      <w:pPr>
        <w:ind w:left="720" w:hanging="360"/>
      </w:pPr>
      <w:rPr>
        <w:rFonts w:ascii="Symbol" w:hAnsi="Symbol" w:hint="default"/>
      </w:rPr>
    </w:lvl>
    <w:lvl w:ilvl="1" w:tplc="67164152">
      <w:start w:val="1"/>
      <w:numFmt w:val="bullet"/>
      <w:lvlText w:val="o"/>
      <w:lvlJc w:val="left"/>
      <w:pPr>
        <w:ind w:left="1440" w:hanging="360"/>
      </w:pPr>
      <w:rPr>
        <w:rFonts w:ascii="Courier New" w:hAnsi="Courier New" w:hint="default"/>
      </w:rPr>
    </w:lvl>
    <w:lvl w:ilvl="2" w:tplc="64209378">
      <w:start w:val="1"/>
      <w:numFmt w:val="bullet"/>
      <w:lvlText w:val=""/>
      <w:lvlJc w:val="left"/>
      <w:pPr>
        <w:ind w:left="2160" w:hanging="360"/>
      </w:pPr>
      <w:rPr>
        <w:rFonts w:ascii="Wingdings" w:hAnsi="Wingdings" w:hint="default"/>
      </w:rPr>
    </w:lvl>
    <w:lvl w:ilvl="3" w:tplc="E362A11C">
      <w:start w:val="1"/>
      <w:numFmt w:val="bullet"/>
      <w:lvlText w:val=""/>
      <w:lvlJc w:val="left"/>
      <w:pPr>
        <w:ind w:left="2880" w:hanging="360"/>
      </w:pPr>
      <w:rPr>
        <w:rFonts w:ascii="Symbol" w:hAnsi="Symbol" w:hint="default"/>
      </w:rPr>
    </w:lvl>
    <w:lvl w:ilvl="4" w:tplc="19BA6D46">
      <w:start w:val="1"/>
      <w:numFmt w:val="bullet"/>
      <w:lvlText w:val="o"/>
      <w:lvlJc w:val="left"/>
      <w:pPr>
        <w:ind w:left="3600" w:hanging="360"/>
      </w:pPr>
      <w:rPr>
        <w:rFonts w:ascii="Courier New" w:hAnsi="Courier New" w:hint="default"/>
      </w:rPr>
    </w:lvl>
    <w:lvl w:ilvl="5" w:tplc="755830B0">
      <w:start w:val="1"/>
      <w:numFmt w:val="bullet"/>
      <w:lvlText w:val=""/>
      <w:lvlJc w:val="left"/>
      <w:pPr>
        <w:ind w:left="4320" w:hanging="360"/>
      </w:pPr>
      <w:rPr>
        <w:rFonts w:ascii="Wingdings" w:hAnsi="Wingdings" w:hint="default"/>
      </w:rPr>
    </w:lvl>
    <w:lvl w:ilvl="6" w:tplc="47CCEFA0">
      <w:start w:val="1"/>
      <w:numFmt w:val="bullet"/>
      <w:lvlText w:val=""/>
      <w:lvlJc w:val="left"/>
      <w:pPr>
        <w:ind w:left="5040" w:hanging="360"/>
      </w:pPr>
      <w:rPr>
        <w:rFonts w:ascii="Symbol" w:hAnsi="Symbol" w:hint="default"/>
      </w:rPr>
    </w:lvl>
    <w:lvl w:ilvl="7" w:tplc="562E97F4">
      <w:start w:val="1"/>
      <w:numFmt w:val="bullet"/>
      <w:lvlText w:val="o"/>
      <w:lvlJc w:val="left"/>
      <w:pPr>
        <w:ind w:left="5760" w:hanging="360"/>
      </w:pPr>
      <w:rPr>
        <w:rFonts w:ascii="Courier New" w:hAnsi="Courier New" w:hint="default"/>
      </w:rPr>
    </w:lvl>
    <w:lvl w:ilvl="8" w:tplc="1A8601F4">
      <w:start w:val="1"/>
      <w:numFmt w:val="bullet"/>
      <w:lvlText w:val=""/>
      <w:lvlJc w:val="left"/>
      <w:pPr>
        <w:ind w:left="6480" w:hanging="360"/>
      </w:pPr>
      <w:rPr>
        <w:rFonts w:ascii="Wingdings" w:hAnsi="Wingdings" w:hint="default"/>
      </w:rPr>
    </w:lvl>
  </w:abstractNum>
  <w:abstractNum w:abstractNumId="18" w15:restartNumberingAfterBreak="0">
    <w:nsid w:val="4980739A"/>
    <w:multiLevelType w:val="hybridMultilevel"/>
    <w:tmpl w:val="745A2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7D5C4D"/>
    <w:multiLevelType w:val="multilevel"/>
    <w:tmpl w:val="750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30166"/>
    <w:multiLevelType w:val="multilevel"/>
    <w:tmpl w:val="BF7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06A37"/>
    <w:multiLevelType w:val="multilevel"/>
    <w:tmpl w:val="1FA4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939BF"/>
    <w:multiLevelType w:val="multilevel"/>
    <w:tmpl w:val="120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398F0"/>
    <w:multiLevelType w:val="hybridMultilevel"/>
    <w:tmpl w:val="F1062A00"/>
    <w:lvl w:ilvl="0" w:tplc="ADF4EE9C">
      <w:start w:val="1"/>
      <w:numFmt w:val="bullet"/>
      <w:lvlText w:val=""/>
      <w:lvlJc w:val="left"/>
      <w:pPr>
        <w:ind w:left="720" w:hanging="360"/>
      </w:pPr>
      <w:rPr>
        <w:rFonts w:ascii="Symbol" w:hAnsi="Symbol" w:hint="default"/>
      </w:rPr>
    </w:lvl>
    <w:lvl w:ilvl="1" w:tplc="83E8C21A">
      <w:start w:val="1"/>
      <w:numFmt w:val="bullet"/>
      <w:lvlText w:val="o"/>
      <w:lvlJc w:val="left"/>
      <w:pPr>
        <w:ind w:left="1440" w:hanging="360"/>
      </w:pPr>
      <w:rPr>
        <w:rFonts w:ascii="Courier New" w:hAnsi="Courier New" w:hint="default"/>
      </w:rPr>
    </w:lvl>
    <w:lvl w:ilvl="2" w:tplc="0D9211D0">
      <w:start w:val="1"/>
      <w:numFmt w:val="bullet"/>
      <w:lvlText w:val=""/>
      <w:lvlJc w:val="left"/>
      <w:pPr>
        <w:ind w:left="2160" w:hanging="360"/>
      </w:pPr>
      <w:rPr>
        <w:rFonts w:ascii="Wingdings" w:hAnsi="Wingdings" w:hint="default"/>
      </w:rPr>
    </w:lvl>
    <w:lvl w:ilvl="3" w:tplc="B86ED372">
      <w:start w:val="1"/>
      <w:numFmt w:val="bullet"/>
      <w:lvlText w:val=""/>
      <w:lvlJc w:val="left"/>
      <w:pPr>
        <w:ind w:left="2880" w:hanging="360"/>
      </w:pPr>
      <w:rPr>
        <w:rFonts w:ascii="Symbol" w:hAnsi="Symbol" w:hint="default"/>
      </w:rPr>
    </w:lvl>
    <w:lvl w:ilvl="4" w:tplc="5F269C64">
      <w:start w:val="1"/>
      <w:numFmt w:val="bullet"/>
      <w:lvlText w:val="o"/>
      <w:lvlJc w:val="left"/>
      <w:pPr>
        <w:ind w:left="3600" w:hanging="360"/>
      </w:pPr>
      <w:rPr>
        <w:rFonts w:ascii="Courier New" w:hAnsi="Courier New" w:hint="default"/>
      </w:rPr>
    </w:lvl>
    <w:lvl w:ilvl="5" w:tplc="243801F4">
      <w:start w:val="1"/>
      <w:numFmt w:val="bullet"/>
      <w:lvlText w:val=""/>
      <w:lvlJc w:val="left"/>
      <w:pPr>
        <w:ind w:left="4320" w:hanging="360"/>
      </w:pPr>
      <w:rPr>
        <w:rFonts w:ascii="Wingdings" w:hAnsi="Wingdings" w:hint="default"/>
      </w:rPr>
    </w:lvl>
    <w:lvl w:ilvl="6" w:tplc="4D68FF4E">
      <w:start w:val="1"/>
      <w:numFmt w:val="bullet"/>
      <w:lvlText w:val=""/>
      <w:lvlJc w:val="left"/>
      <w:pPr>
        <w:ind w:left="5040" w:hanging="360"/>
      </w:pPr>
      <w:rPr>
        <w:rFonts w:ascii="Symbol" w:hAnsi="Symbol" w:hint="default"/>
      </w:rPr>
    </w:lvl>
    <w:lvl w:ilvl="7" w:tplc="F7F28F72">
      <w:start w:val="1"/>
      <w:numFmt w:val="bullet"/>
      <w:lvlText w:val="o"/>
      <w:lvlJc w:val="left"/>
      <w:pPr>
        <w:ind w:left="5760" w:hanging="360"/>
      </w:pPr>
      <w:rPr>
        <w:rFonts w:ascii="Courier New" w:hAnsi="Courier New" w:hint="default"/>
      </w:rPr>
    </w:lvl>
    <w:lvl w:ilvl="8" w:tplc="A3324784">
      <w:start w:val="1"/>
      <w:numFmt w:val="bullet"/>
      <w:lvlText w:val=""/>
      <w:lvlJc w:val="left"/>
      <w:pPr>
        <w:ind w:left="6480" w:hanging="360"/>
      </w:pPr>
      <w:rPr>
        <w:rFonts w:ascii="Wingdings" w:hAnsi="Wingdings" w:hint="default"/>
      </w:rPr>
    </w:lvl>
  </w:abstractNum>
  <w:abstractNum w:abstractNumId="24" w15:restartNumberingAfterBreak="0">
    <w:nsid w:val="65A83878"/>
    <w:multiLevelType w:val="multilevel"/>
    <w:tmpl w:val="2A5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64215"/>
    <w:multiLevelType w:val="multilevel"/>
    <w:tmpl w:val="C766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B179E"/>
    <w:multiLevelType w:val="multilevel"/>
    <w:tmpl w:val="55A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AE9D8"/>
    <w:multiLevelType w:val="hybridMultilevel"/>
    <w:tmpl w:val="CD9A11B8"/>
    <w:lvl w:ilvl="0" w:tplc="1B10B802">
      <w:start w:val="1"/>
      <w:numFmt w:val="bullet"/>
      <w:lvlText w:val=""/>
      <w:lvlJc w:val="left"/>
      <w:pPr>
        <w:ind w:left="720" w:hanging="360"/>
      </w:pPr>
      <w:rPr>
        <w:rFonts w:ascii="Symbol" w:hAnsi="Symbol" w:hint="default"/>
      </w:rPr>
    </w:lvl>
    <w:lvl w:ilvl="1" w:tplc="BE8A36CC">
      <w:start w:val="1"/>
      <w:numFmt w:val="bullet"/>
      <w:lvlText w:val="o"/>
      <w:lvlJc w:val="left"/>
      <w:pPr>
        <w:ind w:left="1440" w:hanging="360"/>
      </w:pPr>
      <w:rPr>
        <w:rFonts w:ascii="Courier New" w:hAnsi="Courier New" w:hint="default"/>
      </w:rPr>
    </w:lvl>
    <w:lvl w:ilvl="2" w:tplc="83EC5FCC">
      <w:start w:val="1"/>
      <w:numFmt w:val="bullet"/>
      <w:lvlText w:val=""/>
      <w:lvlJc w:val="left"/>
      <w:pPr>
        <w:ind w:left="2160" w:hanging="360"/>
      </w:pPr>
      <w:rPr>
        <w:rFonts w:ascii="Wingdings" w:hAnsi="Wingdings" w:hint="default"/>
      </w:rPr>
    </w:lvl>
    <w:lvl w:ilvl="3" w:tplc="782E18C4">
      <w:start w:val="1"/>
      <w:numFmt w:val="bullet"/>
      <w:lvlText w:val=""/>
      <w:lvlJc w:val="left"/>
      <w:pPr>
        <w:ind w:left="2880" w:hanging="360"/>
      </w:pPr>
      <w:rPr>
        <w:rFonts w:ascii="Symbol" w:hAnsi="Symbol" w:hint="default"/>
      </w:rPr>
    </w:lvl>
    <w:lvl w:ilvl="4" w:tplc="69542AA8">
      <w:start w:val="1"/>
      <w:numFmt w:val="bullet"/>
      <w:lvlText w:val="o"/>
      <w:lvlJc w:val="left"/>
      <w:pPr>
        <w:ind w:left="3600" w:hanging="360"/>
      </w:pPr>
      <w:rPr>
        <w:rFonts w:ascii="Courier New" w:hAnsi="Courier New" w:hint="default"/>
      </w:rPr>
    </w:lvl>
    <w:lvl w:ilvl="5" w:tplc="E33ACF42">
      <w:start w:val="1"/>
      <w:numFmt w:val="bullet"/>
      <w:lvlText w:val=""/>
      <w:lvlJc w:val="left"/>
      <w:pPr>
        <w:ind w:left="4320" w:hanging="360"/>
      </w:pPr>
      <w:rPr>
        <w:rFonts w:ascii="Wingdings" w:hAnsi="Wingdings" w:hint="default"/>
      </w:rPr>
    </w:lvl>
    <w:lvl w:ilvl="6" w:tplc="ABAC77DE">
      <w:start w:val="1"/>
      <w:numFmt w:val="bullet"/>
      <w:lvlText w:val=""/>
      <w:lvlJc w:val="left"/>
      <w:pPr>
        <w:ind w:left="5040" w:hanging="360"/>
      </w:pPr>
      <w:rPr>
        <w:rFonts w:ascii="Symbol" w:hAnsi="Symbol" w:hint="default"/>
      </w:rPr>
    </w:lvl>
    <w:lvl w:ilvl="7" w:tplc="10B437E2">
      <w:start w:val="1"/>
      <w:numFmt w:val="bullet"/>
      <w:lvlText w:val="o"/>
      <w:lvlJc w:val="left"/>
      <w:pPr>
        <w:ind w:left="5760" w:hanging="360"/>
      </w:pPr>
      <w:rPr>
        <w:rFonts w:ascii="Courier New" w:hAnsi="Courier New" w:hint="default"/>
      </w:rPr>
    </w:lvl>
    <w:lvl w:ilvl="8" w:tplc="6046DADC">
      <w:start w:val="1"/>
      <w:numFmt w:val="bullet"/>
      <w:lvlText w:val=""/>
      <w:lvlJc w:val="left"/>
      <w:pPr>
        <w:ind w:left="6480" w:hanging="360"/>
      </w:pPr>
      <w:rPr>
        <w:rFonts w:ascii="Wingdings" w:hAnsi="Wingdings" w:hint="default"/>
      </w:rPr>
    </w:lvl>
  </w:abstractNum>
  <w:abstractNum w:abstractNumId="28" w15:restartNumberingAfterBreak="0">
    <w:nsid w:val="716E4CF5"/>
    <w:multiLevelType w:val="multilevel"/>
    <w:tmpl w:val="235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D4B22"/>
    <w:multiLevelType w:val="hybridMultilevel"/>
    <w:tmpl w:val="E4669FBC"/>
    <w:lvl w:ilvl="0" w:tplc="5ABA219A">
      <w:start w:val="1"/>
      <w:numFmt w:val="bullet"/>
      <w:lvlText w:val=""/>
      <w:lvlJc w:val="left"/>
      <w:pPr>
        <w:ind w:left="720" w:hanging="360"/>
      </w:pPr>
      <w:rPr>
        <w:rFonts w:ascii="Symbol" w:hAnsi="Symbol" w:hint="default"/>
      </w:rPr>
    </w:lvl>
    <w:lvl w:ilvl="1" w:tplc="693EF522">
      <w:start w:val="1"/>
      <w:numFmt w:val="bullet"/>
      <w:lvlText w:val="o"/>
      <w:lvlJc w:val="left"/>
      <w:pPr>
        <w:ind w:left="1440" w:hanging="360"/>
      </w:pPr>
      <w:rPr>
        <w:rFonts w:ascii="Courier New" w:hAnsi="Courier New" w:hint="default"/>
      </w:rPr>
    </w:lvl>
    <w:lvl w:ilvl="2" w:tplc="BA4A5C0A">
      <w:start w:val="1"/>
      <w:numFmt w:val="bullet"/>
      <w:lvlText w:val=""/>
      <w:lvlJc w:val="left"/>
      <w:pPr>
        <w:ind w:left="2160" w:hanging="360"/>
      </w:pPr>
      <w:rPr>
        <w:rFonts w:ascii="Wingdings" w:hAnsi="Wingdings" w:hint="default"/>
      </w:rPr>
    </w:lvl>
    <w:lvl w:ilvl="3" w:tplc="602E3098">
      <w:start w:val="1"/>
      <w:numFmt w:val="bullet"/>
      <w:lvlText w:val=""/>
      <w:lvlJc w:val="left"/>
      <w:pPr>
        <w:ind w:left="2880" w:hanging="360"/>
      </w:pPr>
      <w:rPr>
        <w:rFonts w:ascii="Symbol" w:hAnsi="Symbol" w:hint="default"/>
      </w:rPr>
    </w:lvl>
    <w:lvl w:ilvl="4" w:tplc="9EFCABE2">
      <w:start w:val="1"/>
      <w:numFmt w:val="bullet"/>
      <w:lvlText w:val="o"/>
      <w:lvlJc w:val="left"/>
      <w:pPr>
        <w:ind w:left="3600" w:hanging="360"/>
      </w:pPr>
      <w:rPr>
        <w:rFonts w:ascii="Courier New" w:hAnsi="Courier New" w:hint="default"/>
      </w:rPr>
    </w:lvl>
    <w:lvl w:ilvl="5" w:tplc="AF8654FC">
      <w:start w:val="1"/>
      <w:numFmt w:val="bullet"/>
      <w:lvlText w:val=""/>
      <w:lvlJc w:val="left"/>
      <w:pPr>
        <w:ind w:left="4320" w:hanging="360"/>
      </w:pPr>
      <w:rPr>
        <w:rFonts w:ascii="Wingdings" w:hAnsi="Wingdings" w:hint="default"/>
      </w:rPr>
    </w:lvl>
    <w:lvl w:ilvl="6" w:tplc="BA78FDD8">
      <w:start w:val="1"/>
      <w:numFmt w:val="bullet"/>
      <w:lvlText w:val=""/>
      <w:lvlJc w:val="left"/>
      <w:pPr>
        <w:ind w:left="5040" w:hanging="360"/>
      </w:pPr>
      <w:rPr>
        <w:rFonts w:ascii="Symbol" w:hAnsi="Symbol" w:hint="default"/>
      </w:rPr>
    </w:lvl>
    <w:lvl w:ilvl="7" w:tplc="0822561C">
      <w:start w:val="1"/>
      <w:numFmt w:val="bullet"/>
      <w:lvlText w:val="o"/>
      <w:lvlJc w:val="left"/>
      <w:pPr>
        <w:ind w:left="5760" w:hanging="360"/>
      </w:pPr>
      <w:rPr>
        <w:rFonts w:ascii="Courier New" w:hAnsi="Courier New" w:hint="default"/>
      </w:rPr>
    </w:lvl>
    <w:lvl w:ilvl="8" w:tplc="E19830DE">
      <w:start w:val="1"/>
      <w:numFmt w:val="bullet"/>
      <w:lvlText w:val=""/>
      <w:lvlJc w:val="left"/>
      <w:pPr>
        <w:ind w:left="6480" w:hanging="360"/>
      </w:pPr>
      <w:rPr>
        <w:rFonts w:ascii="Wingdings" w:hAnsi="Wingdings" w:hint="default"/>
      </w:rPr>
    </w:lvl>
  </w:abstractNum>
  <w:num w:numId="1" w16cid:durableId="1254557528">
    <w:abstractNumId w:val="10"/>
  </w:num>
  <w:num w:numId="2" w16cid:durableId="1743526190">
    <w:abstractNumId w:val="27"/>
  </w:num>
  <w:num w:numId="3" w16cid:durableId="218595282">
    <w:abstractNumId w:val="29"/>
  </w:num>
  <w:num w:numId="4" w16cid:durableId="1621451891">
    <w:abstractNumId w:val="16"/>
  </w:num>
  <w:num w:numId="5" w16cid:durableId="400300711">
    <w:abstractNumId w:val="23"/>
  </w:num>
  <w:num w:numId="6" w16cid:durableId="1981809336">
    <w:abstractNumId w:val="17"/>
  </w:num>
  <w:num w:numId="7" w16cid:durableId="323436125">
    <w:abstractNumId w:val="8"/>
  </w:num>
  <w:num w:numId="8" w16cid:durableId="973869369">
    <w:abstractNumId w:val="6"/>
  </w:num>
  <w:num w:numId="9" w16cid:durableId="49042163">
    <w:abstractNumId w:val="5"/>
  </w:num>
  <w:num w:numId="10" w16cid:durableId="392897291">
    <w:abstractNumId w:val="4"/>
  </w:num>
  <w:num w:numId="11" w16cid:durableId="130559174">
    <w:abstractNumId w:val="7"/>
  </w:num>
  <w:num w:numId="12" w16cid:durableId="442043845">
    <w:abstractNumId w:val="3"/>
  </w:num>
  <w:num w:numId="13" w16cid:durableId="1006591357">
    <w:abstractNumId w:val="2"/>
  </w:num>
  <w:num w:numId="14" w16cid:durableId="1518420439">
    <w:abstractNumId w:val="1"/>
  </w:num>
  <w:num w:numId="15" w16cid:durableId="1887913365">
    <w:abstractNumId w:val="0"/>
  </w:num>
  <w:num w:numId="16" w16cid:durableId="321398650">
    <w:abstractNumId w:val="9"/>
  </w:num>
  <w:num w:numId="17" w16cid:durableId="227494870">
    <w:abstractNumId w:val="11"/>
  </w:num>
  <w:num w:numId="18" w16cid:durableId="934746494">
    <w:abstractNumId w:val="20"/>
  </w:num>
  <w:num w:numId="19" w16cid:durableId="1731462676">
    <w:abstractNumId w:val="14"/>
  </w:num>
  <w:num w:numId="20" w16cid:durableId="2137986260">
    <w:abstractNumId w:val="22"/>
  </w:num>
  <w:num w:numId="21" w16cid:durableId="1470586224">
    <w:abstractNumId w:val="13"/>
  </w:num>
  <w:num w:numId="22" w16cid:durableId="1955165320">
    <w:abstractNumId w:val="19"/>
  </w:num>
  <w:num w:numId="23" w16cid:durableId="96752701">
    <w:abstractNumId w:val="24"/>
  </w:num>
  <w:num w:numId="24" w16cid:durableId="824468139">
    <w:abstractNumId w:val="26"/>
  </w:num>
  <w:num w:numId="25" w16cid:durableId="368144202">
    <w:abstractNumId w:val="12"/>
  </w:num>
  <w:num w:numId="26" w16cid:durableId="1984770080">
    <w:abstractNumId w:val="15"/>
  </w:num>
  <w:num w:numId="27" w16cid:durableId="702368331">
    <w:abstractNumId w:val="28"/>
  </w:num>
  <w:num w:numId="28" w16cid:durableId="1160730140">
    <w:abstractNumId w:val="18"/>
  </w:num>
  <w:num w:numId="29" w16cid:durableId="1230337828">
    <w:abstractNumId w:val="25"/>
  </w:num>
  <w:num w:numId="30" w16cid:durableId="3681442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6C2"/>
    <w:rsid w:val="0029639D"/>
    <w:rsid w:val="00326F90"/>
    <w:rsid w:val="007A5AAA"/>
    <w:rsid w:val="00AA1D8D"/>
    <w:rsid w:val="00B47730"/>
    <w:rsid w:val="00CB0664"/>
    <w:rsid w:val="00ED0C71"/>
    <w:rsid w:val="00ED72D6"/>
    <w:rsid w:val="00FC693F"/>
    <w:rsid w:val="4E84135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66AA5A-1C25-4F08-ABC2-78CD20DE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822</Words>
  <Characters>4692</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Introduction</vt:lpstr>
      <vt:lpstr>Gradient Boosting models like XGBoost predict credit delinquency by combining mu</vt:lpstr>
      <vt:lpstr>2. Dataset Overview</vt:lpstr>
      <vt:lpstr>3. Missing Data Analysis</vt:lpstr>
      <vt:lpstr> Most features have low to moderate missing values, indicating generally good d</vt:lpstr>
      <vt:lpstr> Income and employment-related fields often show higher missingness due to self</vt:lpstr>
      <vt:lpstr> Credit utilization and missed payments typically have minimal missing values (</vt:lpstr>
      <vt:lpstr> Some records may have multiple missing fields, requiring row removal or advanc</vt:lpstr>
      <vt:lpstr>Proper handling of missing data is essential to avoid bias, maintain dataset int</vt:lpstr>
      <vt:lpstr>5. AI &amp; GenAI Usage</vt:lpstr>
      <vt:lpstr>6. Conclusion &amp; Next Steps</vt:lpstr>
    </vt:vector>
  </TitlesOfParts>
  <Manager/>
  <Company/>
  <LinksUpToDate>false</LinksUpToDate>
  <CharactersWithSpaces>5503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Satyanarayan Baral</cp:lastModifiedBy>
  <cp:revision>2</cp:revision>
  <dcterms:created xsi:type="dcterms:W3CDTF">2026-04-25T03:23:00Z</dcterms:created>
  <dcterms:modified xsi:type="dcterms:W3CDTF">2026-04-25T03:23:00Z</dcterms:modified>
  <cp:category/>
</cp:coreProperties>
</file>