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d2jf8o5ek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Requirement Document (BRD)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DocuMind: The Instance-Adaptive RAG Intelligence Tool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26, 2023 </w:t>
      </w: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Product Owner / Senior Business Analyst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igsbck4cs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Executive Summary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Problem:</w:t>
      </w:r>
      <w:r w:rsidDel="00000000" w:rsidR="00000000" w:rsidRPr="00000000">
        <w:rPr>
          <w:rtl w:val="0"/>
        </w:rPr>
        <w:t xml:space="preserve"> Knowledge workers in high-stakes industries (Finance, Legal, Tech) face "Insight Latency." They struggle to extract role-specific data from dense, technical documentation. Generic LLM tools fail because they lack user context—providing high-level summaries when deep analysis is needed, or technical jargon to non-technical stakeholders.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Proposed Solution: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DocuMind</w:t>
      </w:r>
      <w:r w:rsidDel="00000000" w:rsidR="00000000" w:rsidRPr="00000000">
        <w:rPr>
          <w:rtl w:val="0"/>
        </w:rPr>
        <w:t xml:space="preserve"> is an "Instance-Adaptive" RAG (Retrieval-Augmented Generation) application built on Streamlit. It differentiates itself by capturing the user’s professional context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the document interaction begins, dynamically adjusting the AI's persona, tone, and depth of analysis.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Value Proposition:</w:t>
      </w:r>
      <w:r w:rsidDel="00000000" w:rsidR="00000000" w:rsidRPr="00000000">
        <w:rPr>
          <w:rtl w:val="0"/>
        </w:rPr>
        <w:t xml:space="preserve"> Democratization of complex insights through a verifiable, trusted "Assurance Layer" and persona-driven AI expertise.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pk9f2wsx5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Target Audience &amp; Personas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support dynamic personas. The "Onboarding" inputs determine which persona the AI adopts.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User A: The Detailed Financial Analyst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Uploads a 100-page Earnings Call transcript.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Need:</w:t>
      </w:r>
      <w:r w:rsidDel="00000000" w:rsidR="00000000" w:rsidRPr="00000000">
        <w:rPr>
          <w:rtl w:val="0"/>
        </w:rPr>
        <w:t xml:space="preserve"> Specific numerical extraction, trend analysis, and skepticism of vagueness.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AI Persona Behavior:</w:t>
      </w:r>
      <w:r w:rsidDel="00000000" w:rsidR="00000000" w:rsidRPr="00000000">
        <w:rPr>
          <w:rtl w:val="0"/>
        </w:rPr>
        <w:t xml:space="preserve"> High precision, data-heavy responses, formal tone.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User B: The Strategic CTO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Uploads a Technical Architecture Whitepaper.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Need:</w:t>
      </w:r>
      <w:r w:rsidDel="00000000" w:rsidR="00000000" w:rsidRPr="00000000">
        <w:rPr>
          <w:rtl w:val="0"/>
        </w:rPr>
        <w:t xml:space="preserve"> High-level feasibility, risk assessment, and summary of capabilities.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AI Persona Behavior:</w:t>
      </w:r>
      <w:r w:rsidDel="00000000" w:rsidR="00000000" w:rsidRPr="00000000">
        <w:rPr>
          <w:rtl w:val="0"/>
        </w:rPr>
        <w:t xml:space="preserve"> Executive summary style, focus on "What this means for business," bullet points.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mdsmxkw4e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Functional Requirements (The "Must-Haves")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j9kmucgh4ge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FR-01: Contextual Onboarding Module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mandatory pre-interaction gateway that configures the "System Prompt" of the LLM.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must present a form requesting:</w:t>
      </w:r>
    </w:p>
    <w:p w:rsidR="00000000" w:rsidDel="00000000" w:rsidP="00000000" w:rsidRDefault="00000000" w:rsidRPr="00000000" w14:paraId="00000019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User Domain:</w:t>
      </w:r>
      <w:r w:rsidDel="00000000" w:rsidR="00000000" w:rsidRPr="00000000">
        <w:rPr>
          <w:rtl w:val="0"/>
        </w:rPr>
        <w:t xml:space="preserve"> (Dropdown: e.g., Finance, Healthcare, Tech, Legal)</w:t>
      </w:r>
    </w:p>
    <w:p w:rsidR="00000000" w:rsidDel="00000000" w:rsidP="00000000" w:rsidRDefault="00000000" w:rsidRPr="00000000" w14:paraId="0000001A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User Role:</w:t>
      </w:r>
      <w:r w:rsidDel="00000000" w:rsidR="00000000" w:rsidRPr="00000000">
        <w:rPr>
          <w:rtl w:val="0"/>
        </w:rPr>
        <w:t xml:space="preserve"> (Free Text/Dropdown: e.g., Senior Analyst, CTO, Student)</w:t>
      </w:r>
    </w:p>
    <w:p w:rsidR="00000000" w:rsidDel="00000000" w:rsidP="00000000" w:rsidRDefault="00000000" w:rsidRPr="00000000" w14:paraId="0000001B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Document Context:</w:t>
      </w:r>
      <w:r w:rsidDel="00000000" w:rsidR="00000000" w:rsidRPr="00000000">
        <w:rPr>
          <w:rtl w:val="0"/>
        </w:rPr>
        <w:t xml:space="preserve"> (Free Text: e.g., "This is a Q3 audit report I need to summarize for the board.")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These inputs must be stored as session state variables to effectively "prime" the RAG chain.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Value:</w:t>
      </w:r>
      <w:r w:rsidDel="00000000" w:rsidR="00000000" w:rsidRPr="00000000">
        <w:rPr>
          <w:rtl w:val="0"/>
        </w:rPr>
        <w:t xml:space="preserve"> Transforms a generic model into a tailored consultant. Increases "Query Accuracy" perception.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13xyfzidzbx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FR-02: The "Assurance Layer" (Parsing Verification)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visual confirmation step that occurs between </w:t>
      </w:r>
      <w:r w:rsidDel="00000000" w:rsidR="00000000" w:rsidRPr="00000000">
        <w:rPr>
          <w:i w:val="1"/>
          <w:iCs w:val="1"/>
          <w:rtl w:val="0"/>
        </w:rPr>
        <w:t xml:space="preserve">Document Upload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Chat Interface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Upon file upload, the system must parse the document structure.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Display Requirement:</w:t>
      </w:r>
      <w:r w:rsidDel="00000000" w:rsidR="00000000" w:rsidRPr="00000000">
        <w:rPr>
          <w:rtl w:val="0"/>
        </w:rPr>
        <w:t xml:space="preserve"> The system must render an extracted </w:t>
      </w:r>
      <w:r w:rsidDel="00000000" w:rsidR="00000000" w:rsidRPr="00000000">
        <w:rPr>
          <w:b w:val="1"/>
          <w:bCs w:val="1"/>
          <w:rtl w:val="0"/>
        </w:rPr>
        <w:t xml:space="preserve">Table of Contents (ToC)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Chapter List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Key Topic Index</w:t>
      </w:r>
      <w:r w:rsidDel="00000000" w:rsidR="00000000" w:rsidRPr="00000000">
        <w:rPr>
          <w:rtl w:val="0"/>
        </w:rPr>
        <w:t xml:space="preserve"> in a side panel or modal.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Chain-of-Verification Logic: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Scenario A:</w:t>
      </w:r>
      <w:r w:rsidDel="00000000" w:rsidR="00000000" w:rsidRPr="00000000">
        <w:rPr>
          <w:rtl w:val="0"/>
        </w:rPr>
        <w:t xml:space="preserve"> If the document has a readable structure/bookmarks, display them.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Scenario B:</w:t>
      </w:r>
      <w:r w:rsidDel="00000000" w:rsidR="00000000" w:rsidRPr="00000000">
        <w:rPr>
          <w:rtl w:val="0"/>
        </w:rPr>
        <w:t xml:space="preserve"> If the document is unstructured (flat text), the system must perform an initial entity extraction to generate a "Synthetic Index" of top 5 themes found in the file.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User Action:</w:t>
      </w:r>
      <w:r w:rsidDel="00000000" w:rsidR="00000000" w:rsidRPr="00000000">
        <w:rPr>
          <w:rtl w:val="0"/>
        </w:rPr>
        <w:t xml:space="preserve"> User must click a "Verify &amp; Proceed" button to confirm the system has understood the document scope.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Value:</w:t>
      </w:r>
      <w:r w:rsidDel="00000000" w:rsidR="00000000" w:rsidRPr="00000000">
        <w:rPr>
          <w:rtl w:val="0"/>
        </w:rPr>
        <w:t xml:space="preserve"> Bridges the "Trust Gap." Proves to the user that the file wasn't corrupted or partially read.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pxctzz8ielb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FR-03: Expert RAG Chat Interface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The primary interaction window where the User queries the document.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Persona Injection:</w:t>
      </w:r>
      <w:r w:rsidDel="00000000" w:rsidR="00000000" w:rsidRPr="00000000">
        <w:rPr>
          <w:rtl w:val="0"/>
        </w:rPr>
        <w:t xml:space="preserve"> The Chatbot's system prompt must dynamically reference the data collected in FR-01 (e.g., "You are an expert assistant for a [Role] in the [Domain] industry...").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Citation Engine:</w:t>
      </w:r>
      <w:r w:rsidDel="00000000" w:rsidR="00000000" w:rsidRPr="00000000">
        <w:rPr>
          <w:rtl w:val="0"/>
        </w:rPr>
        <w:t xml:space="preserve"> Every response containing a fact must include a bracketed citation [Page X] or a "Source Toggle" that highlights the text chunk used for generation.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Context Window Management:</w:t>
      </w:r>
      <w:r w:rsidDel="00000000" w:rsidR="00000000" w:rsidRPr="00000000">
        <w:rPr>
          <w:rtl w:val="0"/>
        </w:rPr>
        <w:t xml:space="preserve"> The chat must maintain history for at least 10 turns to allow follow-up questions.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laj3ik6q1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Non-Functional Requirements (UI/UX &amp; Performance)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38z0uvrpukg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NFR-01: Visual Identity &amp; Ergonomics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Requirement:</w:t>
      </w:r>
      <w:r w:rsidDel="00000000" w:rsidR="00000000" w:rsidRPr="00000000">
        <w:rPr>
          <w:rtl w:val="0"/>
        </w:rPr>
        <w:t xml:space="preserve"> The Streamlit interface must strictly adhere to the "Professional Focus" theme.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Background:</w:t>
      </w:r>
      <w:r w:rsidDel="00000000" w:rsidR="00000000" w:rsidRPr="00000000">
        <w:rPr>
          <w:rtl w:val="0"/>
        </w:rPr>
        <w:t xml:space="preserve"> Charcoal Grey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#36454F</w:t>
      </w:r>
      <w:r w:rsidDel="00000000" w:rsidR="00000000" w:rsidRPr="00000000">
        <w:rPr>
          <w:rtl w:val="0"/>
        </w:rPr>
        <w:t xml:space="preserve">) for the main container and sidebar. This minimizes glare during extended reading/analysis sessions.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Accent Color:</w:t>
      </w:r>
      <w:r w:rsidDel="00000000" w:rsidR="00000000" w:rsidRPr="00000000">
        <w:rPr>
          <w:rtl w:val="0"/>
        </w:rPr>
        <w:t xml:space="preserve"> Vivid Yellow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#F1C40F</w:t>
      </w:r>
      <w:r w:rsidDel="00000000" w:rsidR="00000000" w:rsidRPr="00000000">
        <w:rPr>
          <w:rtl w:val="0"/>
        </w:rPr>
        <w:t xml:space="preserve">) for all primary interactions (Upload Button, Send Button, Links). This utilizes color psychology to indicate "Action" and "Insight" against the dark background.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Typography:</w:t>
      </w:r>
      <w:r w:rsidDel="00000000" w:rsidR="00000000" w:rsidRPr="00000000">
        <w:rPr>
          <w:rtl w:val="0"/>
        </w:rPr>
        <w:t xml:space="preserve"> Sans-serif, clean fonts (e.g., Roboto or Inter) for high readability.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Reasoning:</w:t>
      </w:r>
      <w:r w:rsidDel="00000000" w:rsidR="00000000" w:rsidRPr="00000000">
        <w:rPr>
          <w:rtl w:val="0"/>
        </w:rPr>
        <w:t xml:space="preserve"> Establishes a premium, distinct brand identity separate from "toy" AI apps.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hixty34fbqi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NFR-02: System Performance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Requirement: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Assurance Layer Latency:</w:t>
      </w:r>
      <w:r w:rsidDel="00000000" w:rsidR="00000000" w:rsidRPr="00000000">
        <w:rPr>
          <w:rtl w:val="0"/>
        </w:rPr>
        <w:t xml:space="preserve"> The "Index/ToC" generation (FR-02) must complete within </w:t>
      </w:r>
      <w:r w:rsidDel="00000000" w:rsidR="00000000" w:rsidRPr="00000000">
        <w:rPr>
          <w:b w:val="1"/>
          <w:bCs w:val="1"/>
          <w:rtl w:val="0"/>
        </w:rPr>
        <w:t xml:space="preserve">5 seconds</w:t>
      </w:r>
      <w:r w:rsidDel="00000000" w:rsidR="00000000" w:rsidRPr="00000000">
        <w:rPr>
          <w:rtl w:val="0"/>
        </w:rPr>
        <w:t xml:space="preserve"> for documents under 50 pages.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Chat Response Time:</w:t>
      </w:r>
      <w:r w:rsidDel="00000000" w:rsidR="00000000" w:rsidRPr="00000000">
        <w:rPr>
          <w:rtl w:val="0"/>
        </w:rPr>
        <w:t xml:space="preserve"> Streaming of the answer token must begin within </w:t>
      </w:r>
      <w:r w:rsidDel="00000000" w:rsidR="00000000" w:rsidRPr="00000000">
        <w:rPr>
          <w:b w:val="1"/>
          <w:bCs w:val="1"/>
          <w:rtl w:val="0"/>
        </w:rPr>
        <w:t xml:space="preserve">3 seconds</w:t>
      </w:r>
      <w:r w:rsidDel="00000000" w:rsidR="00000000" w:rsidRPr="00000000">
        <w:rPr>
          <w:rtl w:val="0"/>
        </w:rPr>
        <w:t xml:space="preserve"> of the query submission.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n9fdvac0q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Success Metrics (KPIs)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 1: Parsing Success Rate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Metric:</w:t>
      </w:r>
      <w:r w:rsidDel="00000000" w:rsidR="00000000" w:rsidRPr="00000000">
        <w:rPr>
          <w:rtl w:val="0"/>
        </w:rPr>
        <w:t xml:space="preserve"> % of uploads that successfully generate and display a "Table of Contents" or "Topic Index" in the Assurance Layer.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&gt; 95%.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 2: Assurance Conversion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Metric:</w:t>
      </w:r>
      <w:r w:rsidDel="00000000" w:rsidR="00000000" w:rsidRPr="00000000">
        <w:rPr>
          <w:rtl w:val="0"/>
        </w:rPr>
        <w:t xml:space="preserve"> % of users who click "Verify &amp; Proceed" after seeing the Assurance Layer (vs. those who drop off/re-upload).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&gt; 90% (Indicates high trust in parsing).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 3: Persona Effectiveness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Metric:</w:t>
      </w:r>
      <w:r w:rsidDel="00000000" w:rsidR="00000000" w:rsidRPr="00000000">
        <w:rPr>
          <w:rtl w:val="0"/>
        </w:rPr>
        <w:t xml:space="preserve"> User satisfaction rating (Thumbs Up/Down) on answers specifically related to role-based complexity.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&gt; 4.5/5 Average Rating.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