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651C7" w14:textId="77777777" w:rsidR="00DB46DA" w:rsidRDefault="00000000">
      <w:pPr>
        <w:pStyle w:val="Title"/>
      </w:pPr>
      <w:r>
        <w:t>PEA-005 — Market Intelligence &amp; CORE AI Engine Specification v1.1</w:t>
      </w:r>
    </w:p>
    <w:p w14:paraId="58AC36CD" w14:textId="77777777" w:rsidR="00DB46DA" w:rsidRDefault="00000000">
      <w:r>
        <w:t>Status: Draft for Architecture Review</w:t>
        <w:br/>
        <w:t>Increment: Integrated Extension</w:t>
        <w:br/>
        <w:t>Extends: PEA-005 Market Intelligence v1.0 Increment 1</w:t>
        <w:br/>
      </w:r>
    </w:p>
    <w:p w14:paraId="61BF4BCF" w14:textId="77777777" w:rsidR="00DB46DA" w:rsidRDefault="00000000">
      <w:pPr>
        <w:pStyle w:val="Heading1"/>
      </w:pPr>
      <w:r>
        <w:t>1. Executive Summary</w:t>
      </w:r>
    </w:p>
    <w:p w14:paraId="02CC2F47" w14:textId="77777777" w:rsidR="00DB46DA" w:rsidRDefault="00000000">
      <w:r>
        <w:t>Market Intelligence is the foundational business capability of the PredictiveEdge Trading Decision System (TDS). Its responsibility is not to generate trading recommendations. Its responsibility is to establish a single, governed and explainable understanding of the current market environment for the entire platform.</w:t>
      </w:r>
      <w:r>
        <w:br/>
      </w:r>
      <w:r>
        <w:br/>
        <w:t>Every downstream intelligence capability—including Chart Intelligence, Scanner Intelligence, Strategy Intelligence, Decision Intelligence, Risk Intelligence and Trade Guardian—shall consume the Market Context published by this capability instead of independently interpreting raw market data.</w:t>
      </w:r>
      <w:r>
        <w:br/>
      </w:r>
      <w:r>
        <w:br/>
        <w:t>This architectural decision ensures consistency, explainability, accountability and reuse across the platform. Market Intelligence therefore becomes the authoritative source of market understanding rather than another analytics component.</w:t>
      </w:r>
    </w:p>
    <w:p w14:paraId="6E3E598F" w14:textId="77777777" w:rsidR="00DB46DA" w:rsidRDefault="00000000">
      <w:pPr>
        <w:pStyle w:val="Heading1"/>
      </w:pPr>
      <w:r>
        <w:t>2. Business Problem</w:t>
      </w:r>
    </w:p>
    <w:p w14:paraId="68FEA794" w14:textId="77777777" w:rsidR="00DB46DA" w:rsidRDefault="00000000">
      <w:r>
        <w:t>Modern traders make decisions after mentally combining information from charts, indices, sector strength, volatility, news, corporate announcements, option chains and macro events. Existing trading platforms expose these datasets separately and expect the trader—or each algorithm—to interpret them independently.</w:t>
      </w:r>
      <w:r>
        <w:br/>
      </w:r>
      <w:r>
        <w:br/>
        <w:t>This creates duplicated logic, conflicting conclusions and recommendations that are difficult to explain or audit. Even more importantly, once a recommendation is generated, most systems stop evaluating whether the assumptions behind that recommendation remain valid.</w:t>
      </w:r>
      <w:r>
        <w:br/>
      </w:r>
      <w:r>
        <w:br/>
        <w:t>PredictiveEdge addresses this by introducing Market Intelligence as a dedicated business capability that continuously interprets the market and publishes a single Market Context. Every recommendation and every active trade is evaluated against this common understanding, enabling the platform to remain accountable throughout the lifecycle of a trade.</w:t>
      </w:r>
    </w:p>
    <w:p w14:paraId="0C6FC770" w14:textId="77777777" w:rsidR="00DB46DA" w:rsidRDefault="00000000">
      <w:pPr>
        <w:pStyle w:val="Heading1"/>
      </w:pPr>
      <w:r>
        <w:t>3. Business Motivation</w:t>
      </w:r>
    </w:p>
    <w:p w14:paraId="3742D207" w14:textId="77777777" w:rsidR="00DB46DA" w:rsidRDefault="00000000">
      <w:r>
        <w:t>The purpose of Market Intelligence is to convert fragmented market observations into governed business knowledge.</w:t>
      </w:r>
      <w:r>
        <w:br/>
      </w:r>
      <w:r>
        <w:br/>
        <w:t>Business value delivered:</w:t>
      </w:r>
      <w:r>
        <w:br/>
        <w:t>• One authoritative Market Context for the platform.</w:t>
      </w:r>
      <w:r>
        <w:br/>
        <w:t>• Elimination of duplicated market interpretation logic.</w:t>
      </w:r>
      <w:r>
        <w:br/>
        <w:t>• Consistent inputs for every intelligence capability.</w:t>
      </w:r>
      <w:r>
        <w:br/>
        <w:t>• Explainable recommendations.</w:t>
      </w:r>
      <w:r>
        <w:br/>
      </w:r>
      <w:r>
        <w:lastRenderedPageBreak/>
        <w:t>• Continuous monitoring support for Trade Guardian.</w:t>
      </w:r>
      <w:r>
        <w:br/>
        <w:t>• Historical Market Context snapshots for future learning and model improvement.</w:t>
      </w:r>
    </w:p>
    <w:p w14:paraId="1980352E" w14:textId="77777777" w:rsidR="00DB46DA" w:rsidRDefault="00000000">
      <w:pPr>
        <w:pStyle w:val="Heading1"/>
      </w:pPr>
      <w:r>
        <w:t>4. Vision Alignment</w:t>
      </w:r>
    </w:p>
    <w:p w14:paraId="6684E8FF" w14:textId="77777777" w:rsidR="00DB46DA" w:rsidRDefault="00000000">
      <w:r>
        <w:t>PredictiveEdge is being built around the principle that high-quality recommendations are more valuable than frequent recommendations. Market Intelligence directly supports this vision by ensuring every recommendation is created using a consistent interpretation of prevailing market conditions and remains reviewable while the trade is open.</w:t>
      </w:r>
    </w:p>
    <w:p w14:paraId="0F6AC76E" w14:textId="77777777" w:rsidR="006029D5" w:rsidRDefault="006029D5" w:rsidP="006029D5">
      <w:pPr>
        <w:pStyle w:val="Heading2"/>
      </w:pPr>
      <w:r>
        <w:t>5. Business Capability Definition</w:t>
      </w:r>
    </w:p>
    <w:p w14:paraId="0E718F0C" w14:textId="77777777" w:rsidR="006029D5" w:rsidRDefault="006029D5" w:rsidP="006029D5">
      <w:r>
        <w:t>Market Intelligence is a core business capability within the Trading Decision System (TDS). It is responsible for continuously transforming fragmented market observations into a governed business asset called Market Context.</w:t>
      </w:r>
      <w:r>
        <w:br/>
      </w:r>
      <w:r>
        <w:br/>
        <w:t>Unlike traditional trading platforms where each strategy interprets market data independently, PredictiveEdge centralizes this responsibility. Market Intelligence owns the interpretation of overall market conditions, while downstream capabilities consume the published Market Context.</w:t>
      </w:r>
      <w:r>
        <w:br/>
      </w:r>
      <w:r>
        <w:br/>
        <w:t>This capability reduces duplicated analytical effort, improves consistency across recommendations, and provides a common foundation for explainable AI and Trade Guardian.</w:t>
      </w:r>
    </w:p>
    <w:p w14:paraId="358968CC" w14:textId="77777777" w:rsidR="006029D5" w:rsidRDefault="006029D5" w:rsidP="006029D5">
      <w:pPr>
        <w:pStyle w:val="Heading2"/>
      </w:pPr>
      <w:r>
        <w:t>6. Business Responsibilities</w:t>
      </w:r>
    </w:p>
    <w:p w14:paraId="73861EBE" w14:textId="77777777" w:rsidR="006029D5" w:rsidRDefault="006029D5" w:rsidP="006029D5">
      <w:r>
        <w:t>Market Intelligence SHALL:</w:t>
      </w:r>
      <w:r>
        <w:br/>
        <w:t>• Continuously observe market conditions throughout the trading session.</w:t>
      </w:r>
      <w:r>
        <w:br/>
        <w:t>• Detect changes in market regime, trend, volatility, liquidity and market breadth.</w:t>
      </w:r>
      <w:r>
        <w:br/>
        <w:t>• Publish an updated Market Context whenever material business conditions change.</w:t>
      </w:r>
      <w:r>
        <w:br/>
        <w:t>• Provide confidence indicators supporting downstream intelligence modules.</w:t>
      </w:r>
      <w:r>
        <w:br/>
        <w:t>• Preserve historical Market Context snapshots for auditability and future learning.</w:t>
      </w:r>
      <w:r>
        <w:br/>
        <w:t>• Notify downstream consumers whenever Market Context changes significantly.</w:t>
      </w:r>
    </w:p>
    <w:p w14:paraId="7B56478C" w14:textId="77777777" w:rsidR="006029D5" w:rsidRDefault="006029D5" w:rsidP="006029D5">
      <w:pPr>
        <w:pStyle w:val="Heading2"/>
      </w:pPr>
      <w:r>
        <w:t>7. Capability Boundaries</w:t>
      </w:r>
    </w:p>
    <w:p w14:paraId="3803AEAF" w14:textId="77777777" w:rsidR="006029D5" w:rsidRDefault="006029D5" w:rsidP="006029D5">
      <w:r>
        <w:t>Market Intelligence owns market understanding—not trading decisions.</w:t>
      </w:r>
      <w:r>
        <w:br/>
      </w:r>
      <w:r>
        <w:br/>
        <w:t>Owns:</w:t>
      </w:r>
      <w:r>
        <w:br/>
        <w:t>- Market Regime Assessment</w:t>
      </w:r>
      <w:r>
        <w:br/>
        <w:t>- Trend Assessment</w:t>
      </w:r>
      <w:r>
        <w:br/>
        <w:t>- Volatility Assessment</w:t>
      </w:r>
      <w:r>
        <w:br/>
        <w:t>- Liquidity Assessment</w:t>
      </w:r>
      <w:r>
        <w:br/>
        <w:t>- Market Breadth Assessment</w:t>
      </w:r>
      <w:r>
        <w:br/>
        <w:t>- Sector Leadership Assessment</w:t>
      </w:r>
      <w:r>
        <w:br/>
        <w:t>- Market Context Publication</w:t>
      </w:r>
      <w:r>
        <w:br/>
      </w:r>
      <w:r>
        <w:br/>
        <w:t>Supports:</w:t>
      </w:r>
      <w:r>
        <w:br/>
        <w:t>- Decision Intelligence</w:t>
      </w:r>
      <w:r>
        <w:br/>
        <w:t>- Chart Intelligence</w:t>
      </w:r>
      <w:r>
        <w:br/>
        <w:t>- Scanner Intelligence</w:t>
      </w:r>
      <w:r>
        <w:br/>
      </w:r>
      <w:r>
        <w:lastRenderedPageBreak/>
        <w:t>- Strategy Intelligence</w:t>
      </w:r>
      <w:r>
        <w:br/>
        <w:t>- Risk Intelligence</w:t>
      </w:r>
      <w:r>
        <w:br/>
        <w:t>- Portfolio Intelligence</w:t>
      </w:r>
      <w:r>
        <w:br/>
        <w:t>- Trade Guardian</w:t>
      </w:r>
      <w:r>
        <w:br/>
      </w:r>
      <w:r>
        <w:br/>
        <w:t>Does Not Own:</w:t>
      </w:r>
      <w:r>
        <w:br/>
        <w:t>- Trade Recommendation</w:t>
      </w:r>
      <w:r>
        <w:br/>
        <w:t>- Order Execution</w:t>
      </w:r>
      <w:r>
        <w:br/>
        <w:t>- Broker Connectivity</w:t>
      </w:r>
      <w:r>
        <w:br/>
        <w:t>- Portfolio Management</w:t>
      </w:r>
      <w:r>
        <w:br/>
        <w:t>- Position Sizing</w:t>
      </w:r>
      <w:r>
        <w:br/>
        <w:t>- Risk Appetite Configuration</w:t>
      </w:r>
    </w:p>
    <w:tbl>
      <w:tblPr>
        <w:tblStyle w:val="TableGrid"/>
        <w:tblW w:w="0" w:type="auto"/>
        <w:tblLook w:val="04A0" w:firstRow="1" w:lastRow="0" w:firstColumn="1" w:lastColumn="0" w:noHBand="0" w:noVBand="1"/>
      </w:tblPr>
      <w:tblGrid>
        <w:gridCol w:w="2880"/>
        <w:gridCol w:w="2880"/>
        <w:gridCol w:w="2880"/>
      </w:tblGrid>
      <w:tr w:rsidR="006029D5" w14:paraId="195F553A" w14:textId="77777777" w:rsidTr="00474DBE">
        <w:trPr>
          <w:tblHeader w:val="true"/>
        </w:trPr>
        <w:tc>
          <w:tcPr>
            <w:tcW w:w="2880" w:type="dxa"/>
          </w:tcPr>
          <w:p w14:paraId="00514DEA" w14:textId="77777777" w:rsidR="006029D5" w:rsidRDefault="006029D5" w:rsidP="00474DBE">
            <w:r>
              <w:t>Capability</w:t>
            </w:r>
          </w:p>
        </w:tc>
        <w:tc>
          <w:tcPr>
            <w:tcW w:w="2880" w:type="dxa"/>
          </w:tcPr>
          <w:p w14:paraId="4A26B16B" w14:textId="77777777" w:rsidR="006029D5" w:rsidRDefault="006029D5" w:rsidP="00474DBE">
            <w:r>
              <w:t>Market Intelligence Ownership</w:t>
            </w:r>
          </w:p>
        </w:tc>
        <w:tc>
          <w:tcPr>
            <w:tcW w:w="2880" w:type="dxa"/>
          </w:tcPr>
          <w:p w14:paraId="4971448B" w14:textId="77777777" w:rsidR="006029D5" w:rsidRDefault="006029D5" w:rsidP="00474DBE">
            <w:r>
              <w:t>Business Owner</w:t>
            </w:r>
          </w:p>
        </w:tc>
      </w:tr>
      <w:tr w:rsidR="006029D5" w14:paraId="3596B714" w14:textId="77777777" w:rsidTr="00474DBE">
        <w:tc>
          <w:tcPr>
            <w:tcW w:w="2880" w:type="dxa"/>
          </w:tcPr>
          <w:p w14:paraId="7955458B" w14:textId="77777777" w:rsidR="006029D5" w:rsidRDefault="006029D5" w:rsidP="00474DBE">
            <w:r>
              <w:t>Market Regime Assessment</w:t>
            </w:r>
          </w:p>
        </w:tc>
        <w:tc>
          <w:tcPr>
            <w:tcW w:w="2880" w:type="dxa"/>
          </w:tcPr>
          <w:p w14:paraId="5759DD88" w14:textId="77777777" w:rsidR="006029D5" w:rsidRDefault="006029D5" w:rsidP="00474DBE">
            <w:r>
              <w:t>Owns</w:t>
            </w:r>
          </w:p>
        </w:tc>
        <w:tc>
          <w:tcPr>
            <w:tcW w:w="2880" w:type="dxa"/>
          </w:tcPr>
          <w:p w14:paraId="2D9483F2" w14:textId="77777777" w:rsidR="006029D5" w:rsidRDefault="006029D5" w:rsidP="00474DBE">
            <w:r>
              <w:t>Market Intelligence</w:t>
            </w:r>
          </w:p>
        </w:tc>
      </w:tr>
      <w:tr w:rsidR="006029D5" w14:paraId="61319BB4" w14:textId="77777777" w:rsidTr="00474DBE">
        <w:tc>
          <w:tcPr>
            <w:tcW w:w="2880" w:type="dxa"/>
          </w:tcPr>
          <w:p w14:paraId="71FA3DC6" w14:textId="77777777" w:rsidR="006029D5" w:rsidRDefault="006029D5" w:rsidP="00474DBE">
            <w:r>
              <w:t>Trend Assessment</w:t>
            </w:r>
          </w:p>
        </w:tc>
        <w:tc>
          <w:tcPr>
            <w:tcW w:w="2880" w:type="dxa"/>
          </w:tcPr>
          <w:p w14:paraId="2820C805" w14:textId="77777777" w:rsidR="006029D5" w:rsidRDefault="006029D5" w:rsidP="00474DBE">
            <w:r>
              <w:t>Owns</w:t>
            </w:r>
          </w:p>
        </w:tc>
        <w:tc>
          <w:tcPr>
            <w:tcW w:w="2880" w:type="dxa"/>
          </w:tcPr>
          <w:p w14:paraId="0CA641A9" w14:textId="77777777" w:rsidR="006029D5" w:rsidRDefault="006029D5" w:rsidP="00474DBE">
            <w:r>
              <w:t>Market Intelligence</w:t>
            </w:r>
          </w:p>
        </w:tc>
      </w:tr>
      <w:tr w:rsidR="006029D5" w14:paraId="73AE1D9C" w14:textId="77777777" w:rsidTr="00474DBE">
        <w:tc>
          <w:tcPr>
            <w:tcW w:w="2880" w:type="dxa"/>
          </w:tcPr>
          <w:p w14:paraId="472F21C8" w14:textId="77777777" w:rsidR="006029D5" w:rsidRDefault="006029D5" w:rsidP="00474DBE">
            <w:r>
              <w:t>Volatility Assessment</w:t>
            </w:r>
          </w:p>
        </w:tc>
        <w:tc>
          <w:tcPr>
            <w:tcW w:w="2880" w:type="dxa"/>
          </w:tcPr>
          <w:p w14:paraId="762FC3E1" w14:textId="77777777" w:rsidR="006029D5" w:rsidRDefault="006029D5" w:rsidP="00474DBE">
            <w:r>
              <w:t>Owns</w:t>
            </w:r>
          </w:p>
        </w:tc>
        <w:tc>
          <w:tcPr>
            <w:tcW w:w="2880" w:type="dxa"/>
          </w:tcPr>
          <w:p w14:paraId="217A80DB" w14:textId="77777777" w:rsidR="006029D5" w:rsidRDefault="006029D5" w:rsidP="00474DBE">
            <w:r>
              <w:t>Market Intelligence</w:t>
            </w:r>
          </w:p>
        </w:tc>
      </w:tr>
      <w:tr w:rsidR="006029D5" w14:paraId="6DB0AEBA" w14:textId="77777777" w:rsidTr="00474DBE">
        <w:tc>
          <w:tcPr>
            <w:tcW w:w="2880" w:type="dxa"/>
          </w:tcPr>
          <w:p w14:paraId="79B2D185" w14:textId="77777777" w:rsidR="006029D5" w:rsidRDefault="006029D5" w:rsidP="00474DBE">
            <w:r>
              <w:t>Liquidity Assessment</w:t>
            </w:r>
          </w:p>
        </w:tc>
        <w:tc>
          <w:tcPr>
            <w:tcW w:w="2880" w:type="dxa"/>
          </w:tcPr>
          <w:p w14:paraId="5C1CD23A" w14:textId="77777777" w:rsidR="006029D5" w:rsidRDefault="006029D5" w:rsidP="00474DBE">
            <w:r>
              <w:t>Owns</w:t>
            </w:r>
          </w:p>
        </w:tc>
        <w:tc>
          <w:tcPr>
            <w:tcW w:w="2880" w:type="dxa"/>
          </w:tcPr>
          <w:p w14:paraId="58B9DF19" w14:textId="77777777" w:rsidR="006029D5" w:rsidRDefault="006029D5" w:rsidP="00474DBE">
            <w:r>
              <w:t>Market Intelligence</w:t>
            </w:r>
          </w:p>
        </w:tc>
      </w:tr>
      <w:tr w:rsidR="006029D5" w14:paraId="3DB921E1" w14:textId="77777777" w:rsidTr="00474DBE">
        <w:tc>
          <w:tcPr>
            <w:tcW w:w="2880" w:type="dxa"/>
          </w:tcPr>
          <w:p w14:paraId="2E2BFDF2" w14:textId="77777777" w:rsidR="006029D5" w:rsidRDefault="006029D5" w:rsidP="00474DBE">
            <w:r>
              <w:t>Market Breadth Assessment</w:t>
            </w:r>
          </w:p>
        </w:tc>
        <w:tc>
          <w:tcPr>
            <w:tcW w:w="2880" w:type="dxa"/>
          </w:tcPr>
          <w:p w14:paraId="68BA07CD" w14:textId="77777777" w:rsidR="006029D5" w:rsidRDefault="006029D5" w:rsidP="00474DBE">
            <w:r>
              <w:t>Owns</w:t>
            </w:r>
          </w:p>
        </w:tc>
        <w:tc>
          <w:tcPr>
            <w:tcW w:w="2880" w:type="dxa"/>
          </w:tcPr>
          <w:p w14:paraId="43CA29FA" w14:textId="77777777" w:rsidR="006029D5" w:rsidRDefault="006029D5" w:rsidP="00474DBE">
            <w:r>
              <w:t>Market Intelligence</w:t>
            </w:r>
          </w:p>
        </w:tc>
      </w:tr>
      <w:tr w:rsidR="006029D5" w14:paraId="14E21A43" w14:textId="77777777" w:rsidTr="00474DBE">
        <w:tc>
          <w:tcPr>
            <w:tcW w:w="2880" w:type="dxa"/>
          </w:tcPr>
          <w:p w14:paraId="02558836" w14:textId="77777777" w:rsidR="006029D5" w:rsidRDefault="006029D5" w:rsidP="00474DBE">
            <w:r>
              <w:t>Sector Leadership Assessment</w:t>
            </w:r>
          </w:p>
        </w:tc>
        <w:tc>
          <w:tcPr>
            <w:tcW w:w="2880" w:type="dxa"/>
          </w:tcPr>
          <w:p w14:paraId="2657406F" w14:textId="77777777" w:rsidR="006029D5" w:rsidRDefault="006029D5" w:rsidP="00474DBE">
            <w:r>
              <w:t>Owns</w:t>
            </w:r>
          </w:p>
        </w:tc>
        <w:tc>
          <w:tcPr>
            <w:tcW w:w="2880" w:type="dxa"/>
          </w:tcPr>
          <w:p w14:paraId="7C4F9A5F" w14:textId="77777777" w:rsidR="006029D5" w:rsidRDefault="006029D5" w:rsidP="00474DBE">
            <w:r>
              <w:t>Market Intelligence</w:t>
            </w:r>
          </w:p>
        </w:tc>
      </w:tr>
      <w:tr w:rsidR="006029D5" w14:paraId="7D3B07C4" w14:textId="77777777" w:rsidTr="00474DBE">
        <w:tc>
          <w:tcPr>
            <w:tcW w:w="2880" w:type="dxa"/>
          </w:tcPr>
          <w:p w14:paraId="4116379C" w14:textId="77777777" w:rsidR="006029D5" w:rsidRDefault="006029D5" w:rsidP="00474DBE">
            <w:r>
              <w:t>Market Context Publication</w:t>
            </w:r>
          </w:p>
        </w:tc>
        <w:tc>
          <w:tcPr>
            <w:tcW w:w="2880" w:type="dxa"/>
          </w:tcPr>
          <w:p w14:paraId="0C602927" w14:textId="77777777" w:rsidR="006029D5" w:rsidRDefault="006029D5" w:rsidP="00474DBE">
            <w:r>
              <w:t>Owns</w:t>
            </w:r>
          </w:p>
        </w:tc>
        <w:tc>
          <w:tcPr>
            <w:tcW w:w="2880" w:type="dxa"/>
          </w:tcPr>
          <w:p w14:paraId="60176999" w14:textId="77777777" w:rsidR="006029D5" w:rsidRDefault="006029D5" w:rsidP="00474DBE">
            <w:r>
              <w:t>Market Intelligence</w:t>
            </w:r>
          </w:p>
        </w:tc>
      </w:tr>
      <w:tr w:rsidR="006029D5" w14:paraId="57A84271" w14:textId="77777777" w:rsidTr="00474DBE">
        <w:tc>
          <w:tcPr>
            <w:tcW w:w="2880" w:type="dxa"/>
          </w:tcPr>
          <w:p w14:paraId="5CA5EDB3" w14:textId="77777777" w:rsidR="006029D5" w:rsidRDefault="006029D5" w:rsidP="00474DBE">
            <w:r>
              <w:t>Trade Recommendation</w:t>
            </w:r>
          </w:p>
        </w:tc>
        <w:tc>
          <w:tcPr>
            <w:tcW w:w="2880" w:type="dxa"/>
          </w:tcPr>
          <w:p w14:paraId="649CE3D6" w14:textId="77777777" w:rsidR="006029D5" w:rsidRDefault="006029D5" w:rsidP="00474DBE">
            <w:r>
              <w:t>Does Not Own</w:t>
            </w:r>
          </w:p>
        </w:tc>
        <w:tc>
          <w:tcPr>
            <w:tcW w:w="2880" w:type="dxa"/>
          </w:tcPr>
          <w:p w14:paraId="71DD7396" w14:textId="77777777" w:rsidR="006029D5" w:rsidRDefault="006029D5" w:rsidP="00474DBE">
            <w:r>
              <w:t>Decision Intelligence (TDS)</w:t>
            </w:r>
          </w:p>
        </w:tc>
      </w:tr>
      <w:tr w:rsidR="006029D5" w14:paraId="67F548E9" w14:textId="77777777" w:rsidTr="00474DBE">
        <w:tc>
          <w:tcPr>
            <w:tcW w:w="2880" w:type="dxa"/>
          </w:tcPr>
          <w:p w14:paraId="6D09DA1D" w14:textId="77777777" w:rsidR="006029D5" w:rsidRDefault="006029D5" w:rsidP="00474DBE">
            <w:r>
              <w:t>Order Execution</w:t>
            </w:r>
          </w:p>
        </w:tc>
        <w:tc>
          <w:tcPr>
            <w:tcW w:w="2880" w:type="dxa"/>
          </w:tcPr>
          <w:p w14:paraId="2E018E69" w14:textId="77777777" w:rsidR="006029D5" w:rsidRDefault="006029D5" w:rsidP="00474DBE">
            <w:r>
              <w:t>Does Not Own</w:t>
            </w:r>
          </w:p>
        </w:tc>
        <w:tc>
          <w:tcPr>
            <w:tcW w:w="2880" w:type="dxa"/>
          </w:tcPr>
          <w:p w14:paraId="0CC12000" w14:textId="77777777" w:rsidR="006029D5" w:rsidRDefault="006029D5" w:rsidP="00474DBE">
            <w:r>
              <w:t>Execution Layer</w:t>
            </w:r>
          </w:p>
        </w:tc>
      </w:tr>
      <w:tr w:rsidR="006029D5" w14:paraId="29DCEC46" w14:textId="77777777" w:rsidTr="00474DBE">
        <w:tc>
          <w:tcPr>
            <w:tcW w:w="2880" w:type="dxa"/>
          </w:tcPr>
          <w:p w14:paraId="47FAF33A" w14:textId="77777777" w:rsidR="006029D5" w:rsidRDefault="006029D5" w:rsidP="00474DBE">
            <w:r>
              <w:t>Broker Connectivity</w:t>
            </w:r>
          </w:p>
        </w:tc>
        <w:tc>
          <w:tcPr>
            <w:tcW w:w="2880" w:type="dxa"/>
          </w:tcPr>
          <w:p w14:paraId="0151D715" w14:textId="77777777" w:rsidR="006029D5" w:rsidRDefault="006029D5" w:rsidP="00474DBE">
            <w:r>
              <w:t>Does Not Own</w:t>
            </w:r>
          </w:p>
        </w:tc>
        <w:tc>
          <w:tcPr>
            <w:tcW w:w="2880" w:type="dxa"/>
          </w:tcPr>
          <w:p w14:paraId="3BB50065" w14:textId="77777777" w:rsidR="006029D5" w:rsidRDefault="006029D5" w:rsidP="00474DBE">
            <w:r>
              <w:t>Broker Integration Layer</w:t>
            </w:r>
          </w:p>
        </w:tc>
      </w:tr>
      <w:tr w:rsidR="006029D5" w14:paraId="269E91AF" w14:textId="77777777" w:rsidTr="00474DBE">
        <w:tc>
          <w:tcPr>
            <w:tcW w:w="2880" w:type="dxa"/>
          </w:tcPr>
          <w:p w14:paraId="1B61069C" w14:textId="77777777" w:rsidR="006029D5" w:rsidRDefault="006029D5" w:rsidP="00474DBE">
            <w:r>
              <w:t>Portfolio Management</w:t>
            </w:r>
          </w:p>
        </w:tc>
        <w:tc>
          <w:tcPr>
            <w:tcW w:w="2880" w:type="dxa"/>
          </w:tcPr>
          <w:p w14:paraId="74474597" w14:textId="77777777" w:rsidR="006029D5" w:rsidRDefault="006029D5" w:rsidP="00474DBE">
            <w:r>
              <w:t>Does Not Own</w:t>
            </w:r>
          </w:p>
        </w:tc>
        <w:tc>
          <w:tcPr>
            <w:tcW w:w="2880" w:type="dxa"/>
          </w:tcPr>
          <w:p w14:paraId="6D45B786" w14:textId="77777777" w:rsidR="006029D5" w:rsidRDefault="006029D5" w:rsidP="00474DBE">
            <w:r>
              <w:t>Portfolio Intelligence</w:t>
            </w:r>
          </w:p>
        </w:tc>
      </w:tr>
      <w:tr w:rsidR="006029D5" w14:paraId="334C3544" w14:textId="77777777" w:rsidTr="00474DBE">
        <w:tc>
          <w:tcPr>
            <w:tcW w:w="2880" w:type="dxa"/>
          </w:tcPr>
          <w:p w14:paraId="2C479FBF" w14:textId="77777777" w:rsidR="006029D5" w:rsidRDefault="006029D5" w:rsidP="00474DBE">
            <w:r>
              <w:t>Position Sizing</w:t>
            </w:r>
          </w:p>
        </w:tc>
        <w:tc>
          <w:tcPr>
            <w:tcW w:w="2880" w:type="dxa"/>
          </w:tcPr>
          <w:p w14:paraId="52C82C91" w14:textId="77777777" w:rsidR="006029D5" w:rsidRDefault="006029D5" w:rsidP="00474DBE">
            <w:r>
              <w:t>Does Not Own</w:t>
            </w:r>
          </w:p>
        </w:tc>
        <w:tc>
          <w:tcPr>
            <w:tcW w:w="2880" w:type="dxa"/>
          </w:tcPr>
          <w:p w14:paraId="646289C5" w14:textId="77777777" w:rsidR="006029D5" w:rsidRDefault="006029D5" w:rsidP="00474DBE">
            <w:r>
              <w:t>Risk Intelligence</w:t>
            </w:r>
          </w:p>
        </w:tc>
      </w:tr>
      <w:tr w:rsidR="006029D5" w14:paraId="788129B3" w14:textId="77777777" w:rsidTr="00474DBE">
        <w:tc>
          <w:tcPr>
            <w:tcW w:w="2880" w:type="dxa"/>
          </w:tcPr>
          <w:p w14:paraId="0DA43E5C" w14:textId="77777777" w:rsidR="006029D5" w:rsidRDefault="006029D5" w:rsidP="00474DBE">
            <w:r>
              <w:t>Risk Appetite Configuration</w:t>
            </w:r>
          </w:p>
        </w:tc>
        <w:tc>
          <w:tcPr>
            <w:tcW w:w="2880" w:type="dxa"/>
          </w:tcPr>
          <w:p w14:paraId="70F8FBED" w14:textId="77777777" w:rsidR="006029D5" w:rsidRDefault="006029D5" w:rsidP="00474DBE">
            <w:r>
              <w:t>Does Not Own</w:t>
            </w:r>
          </w:p>
        </w:tc>
        <w:tc>
          <w:tcPr>
            <w:tcW w:w="2880" w:type="dxa"/>
          </w:tcPr>
          <w:p w14:paraId="1AE5AF42" w14:textId="77777777" w:rsidR="006029D5" w:rsidRDefault="006029D5" w:rsidP="00474DBE">
            <w:r>
              <w:t>Risk Management</w:t>
            </w:r>
          </w:p>
        </w:tc>
      </w:tr>
    </w:tbl>
    <w:p w14:paraId="0E29B71C" w14:textId="77777777" w:rsidR="006029D5" w:rsidRDefault="006029D5" w:rsidP="006029D5"/>
    <w:p w14:paraId="7162630B" w14:textId="77777777" w:rsidR="006029D5" w:rsidRDefault="006029D5" w:rsidP="006029D5">
      <w:pPr>
        <w:pStyle w:val="Heading2"/>
      </w:pPr>
      <w:r>
        <w:t>8. Business Collaboration</w:t>
      </w:r>
    </w:p>
    <w:p w14:paraId="667E8DD6" w14:textId="77777777" w:rsidR="006029D5" w:rsidRDefault="006029D5" w:rsidP="006029D5">
      <w:r>
        <w:t>Market Intelligence collaborates with other PredictiveEdge capabilities through the publication of Market Context.</w:t>
      </w:r>
      <w:r>
        <w:br/>
      </w:r>
      <w:r>
        <w:br/>
        <w:t>Chart Intelligence enriches Market Context with chart structure.</w:t>
      </w:r>
      <w:r>
        <w:br/>
        <w:t>Scanner Intelligence discovers trading opportunities within the active Market Context.</w:t>
      </w:r>
      <w:r>
        <w:br/>
        <w:t>Strategy Intelligence validates strategy suitability against Market Context.</w:t>
      </w:r>
      <w:r>
        <w:br/>
        <w:t>Decision Intelligence combines all intelligence outputs before recommending a trade.</w:t>
      </w:r>
      <w:r>
        <w:br/>
        <w:t>Trade Guardian continuously compares active trades against changing Market Context and raises alerts whenever recommendation assumptions deteriorate.</w:t>
      </w:r>
      <w:r>
        <w:br/>
      </w:r>
      <w:r>
        <w:br/>
        <w:t>This collaboration model ensures every capability speaks the same business language and avoids conflicting interpretations of market conditions.</w:t>
      </w:r>
    </w:p>
    <w:p w14:paraId="201439DD" w14:textId="77777777" w:rsidR="006029D5" w:rsidRDefault="006029D5" w:rsidP="006029D5">
      <w:pPr>
        <w:pStyle w:val="Heading2"/>
      </w:pPr>
      <w:r>
        <w:t>Architectural Observation</w:t>
      </w:r>
    </w:p>
    <w:p w14:paraId="42FC9513" w14:textId="77777777" w:rsidR="006029D5" w:rsidRDefault="006029D5" w:rsidP="006029D5">
      <w:r>
        <w:t>Market Context is the primary business contract between Market Intelligence and the remaining intelligence ecosystem. No downstream capability should directly interpret raw market data unless explicitly approved by architecture governance.</w:t>
      </w:r>
    </w:p>
    <w:p w14:paraId="51A9A035" w14:textId="77777777" w:rsidR="006B7B91" w:rsidRDefault="006B7B91" w:rsidP="006B7B91">
      <w:pPr>
        <w:pStyle w:val="Heading2"/>
      </w:pPr>
      <w:r>
        <w:lastRenderedPageBreak/>
        <w:t>9. Market Context - Business Object</w:t>
      </w:r>
    </w:p>
    <w:p w14:paraId="7373F43B" w14:textId="77777777" w:rsidR="006B7B91" w:rsidRDefault="006B7B91" w:rsidP="006B7B91">
      <w:r>
        <w:t>Market Context is the primary business object produced by Market Intelligence. It represents PredictiveEdge's authoritative understanding of the current market environment at a specific point in time. It is not raw market data; it is business knowledge derived from multiple market observations and analytical models.</w:t>
      </w:r>
      <w:r>
        <w:br/>
      </w:r>
      <w:r>
        <w:br/>
        <w:t>Every downstream intelligence capability shall consume Market Context rather than independently interpreting raw market data. This principle ensures architectural consistency, eliminates duplicated interpretation logic and provides a common business language across the platform.</w:t>
      </w:r>
    </w:p>
    <w:p w14:paraId="426D799D" w14:textId="77777777" w:rsidR="006B7B91" w:rsidRDefault="006B7B91" w:rsidP="006B7B91">
      <w:pPr>
        <w:pStyle w:val="Heading2"/>
      </w:pPr>
      <w:r>
        <w:t>9.1 Business Purpose</w:t>
      </w:r>
    </w:p>
    <w:p w14:paraId="7CDF5160" w14:textId="77777777" w:rsidR="006B7B91" w:rsidRDefault="006B7B91" w:rsidP="006B7B91">
      <w:r>
        <w:t>The primary purpose of Market Context is to establish a single source of truth for market conditions across the PredictiveEdge platform.</w:t>
      </w:r>
      <w:r>
        <w:br/>
      </w:r>
      <w:r>
        <w:br/>
        <w:t>Market Context answers business questions such as:</w:t>
      </w:r>
      <w:r>
        <w:br/>
        <w:t>• What is the current market regime?</w:t>
      </w:r>
      <w:r>
        <w:br/>
        <w:t>• Is the market suitable for initiating new positions?</w:t>
      </w:r>
      <w:r>
        <w:br/>
        <w:t>• Which sectors are leading or weakening?</w:t>
      </w:r>
      <w:r>
        <w:br/>
        <w:t>• Is volatility supportive or adverse?</w:t>
      </w:r>
      <w:r>
        <w:br/>
        <w:t>• Has market risk increased since the recommendation was generated?</w:t>
      </w:r>
      <w:r>
        <w:br/>
        <w:t>• Should active recommendations continue to remain valid?</w:t>
      </w:r>
      <w:r>
        <w:br/>
      </w:r>
      <w:r>
        <w:br/>
        <w:t>Instead of each intelligence capability answering these questions independently, Market Context provides a common business answer.</w:t>
      </w:r>
    </w:p>
    <w:p w14:paraId="1E41CBCF" w14:textId="77777777" w:rsidR="006B7B91" w:rsidRDefault="006B7B91" w:rsidP="006B7B91">
      <w:pPr>
        <w:pStyle w:val="Heading2"/>
      </w:pPr>
      <w:r>
        <w:t>9.2 Business Ownership</w:t>
      </w:r>
    </w:p>
    <w:p w14:paraId="5D348875" w14:textId="77777777" w:rsidR="006B7B91" w:rsidRDefault="006B7B91" w:rsidP="006B7B91">
      <w:r>
        <w:t xml:space="preserve">Business </w:t>
      </w:r>
      <w:proofErr w:type="gramStart"/>
      <w:r>
        <w:t>Owner :</w:t>
      </w:r>
      <w:proofErr w:type="gramEnd"/>
      <w:r>
        <w:t xml:space="preserve"> Market Intelligence</w:t>
      </w:r>
      <w:r>
        <w:br/>
      </w:r>
      <w:r>
        <w:br/>
        <w:t>Business Consumers:</w:t>
      </w:r>
      <w:r>
        <w:br/>
        <w:t>• Chart Intelligence</w:t>
      </w:r>
      <w:r>
        <w:br/>
        <w:t>• Scanner Intelligence</w:t>
      </w:r>
      <w:r>
        <w:br/>
        <w:t>• Strategy Intelligence</w:t>
      </w:r>
      <w:r>
        <w:br/>
        <w:t>• Decision Intelligence</w:t>
      </w:r>
      <w:r>
        <w:br/>
        <w:t>• Risk Intelligence</w:t>
      </w:r>
      <w:r>
        <w:br/>
        <w:t>• Portfolio Intelligence</w:t>
      </w:r>
      <w:r>
        <w:br/>
        <w:t>• Trade Guardian</w:t>
      </w:r>
      <w:r>
        <w:br/>
        <w:t>• Knowledge Platform</w:t>
      </w:r>
      <w:r>
        <w:br/>
      </w:r>
      <w:r>
        <w:br/>
        <w:t>No downstream capability shall modify Market Context. It is a read-only governed business object outside Market Intelligence.</w:t>
      </w:r>
    </w:p>
    <w:p w14:paraId="4363DC8D" w14:textId="77777777" w:rsidR="006B7B91" w:rsidRDefault="006B7B91" w:rsidP="006B7B91">
      <w:pPr>
        <w:pStyle w:val="Heading2"/>
      </w:pPr>
      <w:r>
        <w:t>9.3 Lifecycle</w:t>
      </w:r>
    </w:p>
    <w:p w14:paraId="6910E436" w14:textId="77777777" w:rsidR="006B7B91" w:rsidRDefault="006B7B91" w:rsidP="006B7B91">
      <w:r>
        <w:t>Create</w:t>
      </w:r>
      <w:r>
        <w:br/>
        <w:t>→ Published when sufficient market evidence is available.</w:t>
      </w:r>
      <w:r>
        <w:br/>
      </w:r>
      <w:r>
        <w:br/>
        <w:t>Update</w:t>
      </w:r>
      <w:r>
        <w:br/>
        <w:t>→ Updated whenever material market conditions change.</w:t>
      </w:r>
      <w:r>
        <w:br/>
      </w:r>
      <w:r>
        <w:br/>
      </w:r>
      <w:r>
        <w:lastRenderedPageBreak/>
        <w:t>Version</w:t>
      </w:r>
      <w:r>
        <w:br/>
        <w:t>→ Every publication generates a new immutable Market Context Version.</w:t>
      </w:r>
      <w:r>
        <w:br/>
      </w:r>
      <w:r>
        <w:br/>
        <w:t>Archive</w:t>
      </w:r>
      <w:r>
        <w:br/>
        <w:t>→ Historical versions are retained for auditability, AI learning and recommendation explainability.</w:t>
      </w:r>
      <w:r>
        <w:br/>
      </w:r>
      <w:r>
        <w:br/>
        <w:t>Expire</w:t>
      </w:r>
      <w:r>
        <w:br/>
        <w:t>→ A version becomes inactive when superseded by a newer Market Context.</w:t>
      </w:r>
    </w:p>
    <w:p w14:paraId="480FE766" w14:textId="77777777" w:rsidR="006B7B91" w:rsidRDefault="006B7B91" w:rsidP="006B7B91">
      <w:pPr>
        <w:pStyle w:val="Heading2"/>
      </w:pPr>
      <w:r>
        <w:t>9.4 Business Attributes</w:t>
      </w:r>
    </w:p>
    <w:tbl>
      <w:tblPr>
        <w:tblStyle w:val="TableGrid"/>
        <w:tblW w:w="0" w:type="auto"/>
        <w:tblLook w:val="04A0" w:firstRow="1" w:lastRow="0" w:firstColumn="1" w:lastColumn="0" w:noHBand="0" w:noVBand="1"/>
      </w:tblPr>
      <w:tblGrid>
        <w:gridCol w:w="2880"/>
        <w:gridCol w:w="2880"/>
        <w:gridCol w:w="2880"/>
      </w:tblGrid>
      <w:tr w:rsidR="006B7B91" w14:paraId="6963B05F" w14:textId="77777777" w:rsidTr="00474DBE">
        <w:trPr>
          <w:tblHeader w:val="true"/>
        </w:trPr>
        <w:tc>
          <w:tcPr>
            <w:tcW w:w="2880" w:type="dxa"/>
          </w:tcPr>
          <w:p w14:paraId="252D1098" w14:textId="77777777" w:rsidR="006B7B91" w:rsidRDefault="006B7B91" w:rsidP="00474DBE">
            <w:r>
              <w:t>Business Attribute</w:t>
            </w:r>
          </w:p>
        </w:tc>
        <w:tc>
          <w:tcPr>
            <w:tcW w:w="2880" w:type="dxa"/>
          </w:tcPr>
          <w:p w14:paraId="4CE25735" w14:textId="77777777" w:rsidR="006B7B91" w:rsidRDefault="006B7B91" w:rsidP="00474DBE">
            <w:r>
              <w:t>Purpose</w:t>
            </w:r>
          </w:p>
        </w:tc>
        <w:tc>
          <w:tcPr>
            <w:tcW w:w="2880" w:type="dxa"/>
          </w:tcPr>
          <w:p w14:paraId="22386ABE" w14:textId="77777777" w:rsidR="006B7B91" w:rsidRDefault="006B7B91" w:rsidP="00474DBE">
            <w:r>
              <w:t>Example</w:t>
            </w:r>
          </w:p>
        </w:tc>
      </w:tr>
      <w:tr w:rsidR="006B7B91" w14:paraId="7BA04D6B" w14:textId="77777777" w:rsidTr="00474DBE">
        <w:tc>
          <w:tcPr>
            <w:tcW w:w="2880" w:type="dxa"/>
          </w:tcPr>
          <w:p w14:paraId="307212F1" w14:textId="77777777" w:rsidR="006B7B91" w:rsidRDefault="006B7B91" w:rsidP="00474DBE">
            <w:r>
              <w:t>Market Regime</w:t>
            </w:r>
          </w:p>
        </w:tc>
        <w:tc>
          <w:tcPr>
            <w:tcW w:w="2880" w:type="dxa"/>
          </w:tcPr>
          <w:p w14:paraId="234D66A4" w14:textId="77777777" w:rsidR="006B7B91" w:rsidRDefault="006B7B91" w:rsidP="00474DBE">
            <w:r>
              <w:t>Overall market state</w:t>
            </w:r>
          </w:p>
        </w:tc>
        <w:tc>
          <w:tcPr>
            <w:tcW w:w="2880" w:type="dxa"/>
          </w:tcPr>
          <w:p w14:paraId="6B67792B" w14:textId="77777777" w:rsidR="006B7B91" w:rsidRDefault="006B7B91" w:rsidP="00474DBE">
            <w:r>
              <w:t>Bullish / Bearish / Sideways</w:t>
            </w:r>
          </w:p>
        </w:tc>
      </w:tr>
      <w:tr w:rsidR="006B7B91" w14:paraId="4AD05DC3" w14:textId="77777777" w:rsidTr="00474DBE">
        <w:tc>
          <w:tcPr>
            <w:tcW w:w="2880" w:type="dxa"/>
          </w:tcPr>
          <w:p w14:paraId="4FC70A2A" w14:textId="77777777" w:rsidR="006B7B91" w:rsidRDefault="006B7B91" w:rsidP="00474DBE">
            <w:r>
              <w:t>Trend</w:t>
            </w:r>
          </w:p>
        </w:tc>
        <w:tc>
          <w:tcPr>
            <w:tcW w:w="2880" w:type="dxa"/>
          </w:tcPr>
          <w:p w14:paraId="21DDD6AF" w14:textId="77777777" w:rsidR="006B7B91" w:rsidRDefault="006B7B91" w:rsidP="00474DBE">
            <w:r>
              <w:t>Primary market direction</w:t>
            </w:r>
          </w:p>
        </w:tc>
        <w:tc>
          <w:tcPr>
            <w:tcW w:w="2880" w:type="dxa"/>
          </w:tcPr>
          <w:p w14:paraId="5681C0DA" w14:textId="77777777" w:rsidR="006B7B91" w:rsidRDefault="006B7B91" w:rsidP="00474DBE">
            <w:r>
              <w:t>Uptrend</w:t>
            </w:r>
          </w:p>
        </w:tc>
      </w:tr>
      <w:tr w:rsidR="006B7B91" w14:paraId="0918E9D1" w14:textId="77777777" w:rsidTr="00474DBE">
        <w:tc>
          <w:tcPr>
            <w:tcW w:w="2880" w:type="dxa"/>
          </w:tcPr>
          <w:p w14:paraId="36A9D144" w14:textId="77777777" w:rsidR="006B7B91" w:rsidRDefault="006B7B91" w:rsidP="00474DBE">
            <w:r>
              <w:t>Volatility</w:t>
            </w:r>
          </w:p>
        </w:tc>
        <w:tc>
          <w:tcPr>
            <w:tcW w:w="2880" w:type="dxa"/>
          </w:tcPr>
          <w:p w14:paraId="2BCDE5DC" w14:textId="77777777" w:rsidR="006B7B91" w:rsidRDefault="006B7B91" w:rsidP="00474DBE">
            <w:r>
              <w:t>Market stability</w:t>
            </w:r>
          </w:p>
        </w:tc>
        <w:tc>
          <w:tcPr>
            <w:tcW w:w="2880" w:type="dxa"/>
          </w:tcPr>
          <w:p w14:paraId="14F7FFB1" w14:textId="77777777" w:rsidR="006B7B91" w:rsidRDefault="006B7B91" w:rsidP="00474DBE">
            <w:r>
              <w:t>Low / Medium / High</w:t>
            </w:r>
          </w:p>
        </w:tc>
      </w:tr>
      <w:tr w:rsidR="006B7B91" w14:paraId="3427005E" w14:textId="77777777" w:rsidTr="00474DBE">
        <w:tc>
          <w:tcPr>
            <w:tcW w:w="2880" w:type="dxa"/>
          </w:tcPr>
          <w:p w14:paraId="1BCEB977" w14:textId="77777777" w:rsidR="006B7B91" w:rsidRDefault="006B7B91" w:rsidP="00474DBE">
            <w:r>
              <w:t>Liquidity</w:t>
            </w:r>
          </w:p>
        </w:tc>
        <w:tc>
          <w:tcPr>
            <w:tcW w:w="2880" w:type="dxa"/>
          </w:tcPr>
          <w:p w14:paraId="64ADC918" w14:textId="77777777" w:rsidR="006B7B91" w:rsidRDefault="006B7B91" w:rsidP="00474DBE">
            <w:r>
              <w:t>Trading participation</w:t>
            </w:r>
          </w:p>
        </w:tc>
        <w:tc>
          <w:tcPr>
            <w:tcW w:w="2880" w:type="dxa"/>
          </w:tcPr>
          <w:p w14:paraId="7A0886C4" w14:textId="77777777" w:rsidR="006B7B91" w:rsidRDefault="006B7B91" w:rsidP="00474DBE">
            <w:r>
              <w:t>Strong</w:t>
            </w:r>
          </w:p>
        </w:tc>
      </w:tr>
      <w:tr w:rsidR="006B7B91" w14:paraId="0D95069B" w14:textId="77777777" w:rsidTr="00474DBE">
        <w:tc>
          <w:tcPr>
            <w:tcW w:w="2880" w:type="dxa"/>
          </w:tcPr>
          <w:p w14:paraId="5745F708" w14:textId="77777777" w:rsidR="006B7B91" w:rsidRDefault="006B7B91" w:rsidP="00474DBE">
            <w:r>
              <w:t>Sector Leadership</w:t>
            </w:r>
          </w:p>
        </w:tc>
        <w:tc>
          <w:tcPr>
            <w:tcW w:w="2880" w:type="dxa"/>
          </w:tcPr>
          <w:p w14:paraId="3222C26D" w14:textId="77777777" w:rsidR="006B7B91" w:rsidRDefault="006B7B91" w:rsidP="00474DBE">
            <w:r>
              <w:t>Leading sectors</w:t>
            </w:r>
          </w:p>
        </w:tc>
        <w:tc>
          <w:tcPr>
            <w:tcW w:w="2880" w:type="dxa"/>
          </w:tcPr>
          <w:p w14:paraId="7A89A53D" w14:textId="77777777" w:rsidR="006B7B91" w:rsidRDefault="006B7B91" w:rsidP="00474DBE">
            <w:r>
              <w:t>Banking, IT</w:t>
            </w:r>
          </w:p>
        </w:tc>
      </w:tr>
      <w:tr w:rsidR="006B7B91" w14:paraId="31960F6A" w14:textId="77777777" w:rsidTr="00474DBE">
        <w:tc>
          <w:tcPr>
            <w:tcW w:w="2880" w:type="dxa"/>
          </w:tcPr>
          <w:p w14:paraId="292B1C16" w14:textId="77777777" w:rsidR="006B7B91" w:rsidRDefault="006B7B91" w:rsidP="00474DBE">
            <w:r>
              <w:t>Market Breadth</w:t>
            </w:r>
          </w:p>
        </w:tc>
        <w:tc>
          <w:tcPr>
            <w:tcW w:w="2880" w:type="dxa"/>
          </w:tcPr>
          <w:p w14:paraId="75E13F2C" w14:textId="77777777" w:rsidR="006B7B91" w:rsidRDefault="006B7B91" w:rsidP="00474DBE">
            <w:r>
              <w:t>Participation quality</w:t>
            </w:r>
          </w:p>
        </w:tc>
        <w:tc>
          <w:tcPr>
            <w:tcW w:w="2880" w:type="dxa"/>
          </w:tcPr>
          <w:p w14:paraId="5D416A40" w14:textId="77777777" w:rsidR="006B7B91" w:rsidRDefault="006B7B91" w:rsidP="00474DBE">
            <w:r>
              <w:t>Positive</w:t>
            </w:r>
          </w:p>
        </w:tc>
      </w:tr>
      <w:tr w:rsidR="006B7B91" w14:paraId="506C06F4" w14:textId="77777777" w:rsidTr="00474DBE">
        <w:tc>
          <w:tcPr>
            <w:tcW w:w="2880" w:type="dxa"/>
          </w:tcPr>
          <w:p w14:paraId="64DA1A24" w14:textId="77777777" w:rsidR="006B7B91" w:rsidRDefault="006B7B91" w:rsidP="00474DBE">
            <w:r>
              <w:t>Confidence Score</w:t>
            </w:r>
          </w:p>
        </w:tc>
        <w:tc>
          <w:tcPr>
            <w:tcW w:w="2880" w:type="dxa"/>
          </w:tcPr>
          <w:p w14:paraId="1E29BF9B" w14:textId="77777777" w:rsidR="006B7B91" w:rsidRDefault="006B7B91" w:rsidP="00474DBE">
            <w:r>
              <w:t>Confidence in Market Context</w:t>
            </w:r>
          </w:p>
        </w:tc>
        <w:tc>
          <w:tcPr>
            <w:tcW w:w="2880" w:type="dxa"/>
          </w:tcPr>
          <w:p w14:paraId="42A85FB2" w14:textId="77777777" w:rsidR="006B7B91" w:rsidRDefault="006B7B91" w:rsidP="00474DBE">
            <w:r>
              <w:t>91%</w:t>
            </w:r>
          </w:p>
        </w:tc>
      </w:tr>
      <w:tr w:rsidR="006B7B91" w14:paraId="679E5D77" w14:textId="77777777" w:rsidTr="00474DBE">
        <w:tc>
          <w:tcPr>
            <w:tcW w:w="2880" w:type="dxa"/>
          </w:tcPr>
          <w:p w14:paraId="5B53AFEE" w14:textId="77777777" w:rsidR="006B7B91" w:rsidRDefault="006B7B91" w:rsidP="00474DBE">
            <w:r>
              <w:t>Generated Time</w:t>
            </w:r>
          </w:p>
        </w:tc>
        <w:tc>
          <w:tcPr>
            <w:tcW w:w="2880" w:type="dxa"/>
          </w:tcPr>
          <w:p w14:paraId="34912FE1" w14:textId="77777777" w:rsidR="006B7B91" w:rsidRDefault="006B7B91" w:rsidP="00474DBE">
            <w:r>
              <w:t>Audit trail</w:t>
            </w:r>
          </w:p>
        </w:tc>
        <w:tc>
          <w:tcPr>
            <w:tcW w:w="2880" w:type="dxa"/>
          </w:tcPr>
          <w:p w14:paraId="40E68C3A" w14:textId="77777777" w:rsidR="006B7B91" w:rsidRDefault="006B7B91" w:rsidP="00474DBE">
            <w:r>
              <w:t>09:28:15 IST</w:t>
            </w:r>
          </w:p>
        </w:tc>
      </w:tr>
      <w:tr w:rsidR="006B7B91" w14:paraId="5A84116D" w14:textId="77777777" w:rsidTr="00474DBE">
        <w:tc>
          <w:tcPr>
            <w:tcW w:w="2880" w:type="dxa"/>
          </w:tcPr>
          <w:p w14:paraId="41749A9D" w14:textId="77777777" w:rsidR="006B7B91" w:rsidRDefault="006B7B91" w:rsidP="00474DBE">
            <w:r>
              <w:t>Version</w:t>
            </w:r>
          </w:p>
        </w:tc>
        <w:tc>
          <w:tcPr>
            <w:tcW w:w="2880" w:type="dxa"/>
          </w:tcPr>
          <w:p w14:paraId="315C4098" w14:textId="77777777" w:rsidR="006B7B91" w:rsidRDefault="006B7B91" w:rsidP="00474DBE">
            <w:r>
              <w:t>Immutable version</w:t>
            </w:r>
          </w:p>
        </w:tc>
        <w:tc>
          <w:tcPr>
            <w:tcW w:w="2880" w:type="dxa"/>
          </w:tcPr>
          <w:p w14:paraId="3B26CC9A" w14:textId="77777777" w:rsidR="006B7B91" w:rsidRDefault="006B7B91" w:rsidP="00474DBE">
            <w:r>
              <w:t>MC-20260711-001</w:t>
            </w:r>
          </w:p>
        </w:tc>
      </w:tr>
    </w:tbl>
    <w:p w14:paraId="179D6881" w14:textId="77777777" w:rsidR="006B7B91" w:rsidRDefault="006B7B91" w:rsidP="006B7B91">
      <w:pPr>
        <w:pStyle w:val="Heading2"/>
      </w:pPr>
      <w:r>
        <w:t>Architectural Principle</w:t>
      </w:r>
    </w:p>
    <w:p w14:paraId="0CBED18B" w14:textId="77777777" w:rsidR="006B7B91" w:rsidRDefault="006B7B91" w:rsidP="006B7B91">
      <w:r>
        <w:t>Every recommendation generated by PredictiveEdge shall reference exactly one Market Context Version.</w:t>
      </w:r>
      <w:r>
        <w:br/>
      </w:r>
      <w:r>
        <w:br/>
        <w:t>Trade Guardian shall continuously compare the Recommendation Context with the latest Market Context. Whenever material deviations are detected, the recommendation shall be re-evaluated and, if necessary, the trader shall be alerted with an explainable reason for the change.</w:t>
      </w:r>
    </w:p>
    <w:p w14:paraId="7C02A313" w14:textId="77777777" w:rsidR="006B7B91" w:rsidRDefault="006B7B91" w:rsidP="006B7B91">
      <w:pPr>
        <w:pStyle w:val="Heading2"/>
      </w:pPr>
      <w:r>
        <w:t>10. Business Rule Catalogue</w:t>
      </w:r>
    </w:p>
    <w:p w14:paraId="0C3713C8" w14:textId="77777777" w:rsidR="006B7B91" w:rsidRDefault="006B7B91" w:rsidP="006B7B91">
      <w:r>
        <w:t>Enterprise business rules governing Market Intelligence.</w:t>
      </w:r>
    </w:p>
    <w:tbl>
      <w:tblPr>
        <w:tblStyle w:val="TableGrid"/>
        <w:tblW w:w="0" w:type="auto"/>
        <w:tblLook w:val="04A0" w:firstRow="1" w:lastRow="0" w:firstColumn="1" w:lastColumn="0" w:noHBand="0" w:noVBand="1"/>
      </w:tblPr>
      <w:tblGrid>
        <w:gridCol w:w="2160"/>
        <w:gridCol w:w="2160"/>
        <w:gridCol w:w="2160"/>
        <w:gridCol w:w="2160"/>
      </w:tblGrid>
      <w:tr w:rsidR="006B7B91" w14:paraId="4516806B" w14:textId="77777777" w:rsidTr="00474DBE">
        <w:trPr>
          <w:tblHeader w:val="true"/>
        </w:trPr>
        <w:tc>
          <w:tcPr>
            <w:tcW w:w="2160" w:type="dxa"/>
          </w:tcPr>
          <w:p w14:paraId="37FE8725" w14:textId="77777777" w:rsidR="006B7B91" w:rsidRDefault="006B7B91" w:rsidP="00474DBE">
            <w:r>
              <w:t>Rule ID</w:t>
            </w:r>
          </w:p>
        </w:tc>
        <w:tc>
          <w:tcPr>
            <w:tcW w:w="2160" w:type="dxa"/>
          </w:tcPr>
          <w:p w14:paraId="3A9365B7" w14:textId="77777777" w:rsidR="006B7B91" w:rsidRDefault="006B7B91" w:rsidP="00474DBE">
            <w:r>
              <w:t>Business Rule</w:t>
            </w:r>
          </w:p>
        </w:tc>
        <w:tc>
          <w:tcPr>
            <w:tcW w:w="2160" w:type="dxa"/>
          </w:tcPr>
          <w:p w14:paraId="43B1FE10" w14:textId="77777777" w:rsidR="006B7B91" w:rsidRDefault="006B7B91" w:rsidP="00474DBE">
            <w:r>
              <w:t>Rationale</w:t>
            </w:r>
          </w:p>
        </w:tc>
        <w:tc>
          <w:tcPr>
            <w:tcW w:w="2160" w:type="dxa"/>
          </w:tcPr>
          <w:p w14:paraId="1E6C8AD3" w14:textId="77777777" w:rsidR="006B7B91" w:rsidRDefault="006B7B91" w:rsidP="00474DBE">
            <w:r>
              <w:t>Consumer</w:t>
            </w:r>
          </w:p>
        </w:tc>
      </w:tr>
      <w:tr w:rsidR="006B7B91" w14:paraId="015E9037" w14:textId="77777777" w:rsidTr="00474DBE">
        <w:tc>
          <w:tcPr>
            <w:tcW w:w="2160" w:type="dxa"/>
          </w:tcPr>
          <w:p w14:paraId="0B495274" w14:textId="77777777" w:rsidR="006B7B91" w:rsidRDefault="006B7B91" w:rsidP="00474DBE">
            <w:r>
              <w:t>BR-MI-001</w:t>
            </w:r>
          </w:p>
        </w:tc>
        <w:tc>
          <w:tcPr>
            <w:tcW w:w="2160" w:type="dxa"/>
          </w:tcPr>
          <w:p w14:paraId="16ECEDDB" w14:textId="77777777" w:rsidR="006B7B91" w:rsidRDefault="006B7B91" w:rsidP="00474DBE">
            <w:r>
              <w:t>Immutable Market Context version</w:t>
            </w:r>
          </w:p>
        </w:tc>
        <w:tc>
          <w:tcPr>
            <w:tcW w:w="2160" w:type="dxa"/>
          </w:tcPr>
          <w:p w14:paraId="1A6DA980" w14:textId="77777777" w:rsidR="006B7B91" w:rsidRDefault="006B7B91" w:rsidP="00474DBE">
            <w:r>
              <w:t>Auditability</w:t>
            </w:r>
          </w:p>
        </w:tc>
        <w:tc>
          <w:tcPr>
            <w:tcW w:w="2160" w:type="dxa"/>
          </w:tcPr>
          <w:p w14:paraId="7C0C5D27" w14:textId="77777777" w:rsidR="006B7B91" w:rsidRDefault="006B7B91" w:rsidP="00474DBE">
            <w:r>
              <w:t>All</w:t>
            </w:r>
          </w:p>
        </w:tc>
      </w:tr>
      <w:tr w:rsidR="006B7B91" w14:paraId="570CE145" w14:textId="77777777" w:rsidTr="00474DBE">
        <w:tc>
          <w:tcPr>
            <w:tcW w:w="2160" w:type="dxa"/>
          </w:tcPr>
          <w:p w14:paraId="23CF48F3" w14:textId="77777777" w:rsidR="006B7B91" w:rsidRDefault="006B7B91" w:rsidP="00474DBE">
            <w:r>
              <w:t>BR-MI-002</w:t>
            </w:r>
          </w:p>
        </w:tc>
        <w:tc>
          <w:tcPr>
            <w:tcW w:w="2160" w:type="dxa"/>
          </w:tcPr>
          <w:p w14:paraId="622E6A3E" w14:textId="77777777" w:rsidR="006B7B91" w:rsidRDefault="006B7B91" w:rsidP="00474DBE">
            <w:r>
              <w:t>Each recommendation references one Market Context version</w:t>
            </w:r>
          </w:p>
        </w:tc>
        <w:tc>
          <w:tcPr>
            <w:tcW w:w="2160" w:type="dxa"/>
          </w:tcPr>
          <w:p w14:paraId="29AEBB4E" w14:textId="77777777" w:rsidR="006B7B91" w:rsidRDefault="006B7B91" w:rsidP="00474DBE">
            <w:r>
              <w:t>Explainability</w:t>
            </w:r>
          </w:p>
        </w:tc>
        <w:tc>
          <w:tcPr>
            <w:tcW w:w="2160" w:type="dxa"/>
          </w:tcPr>
          <w:p w14:paraId="2F547B59" w14:textId="77777777" w:rsidR="006B7B91" w:rsidRDefault="006B7B91" w:rsidP="00474DBE">
            <w:r>
              <w:t>Decision Intelligence</w:t>
            </w:r>
          </w:p>
        </w:tc>
      </w:tr>
      <w:tr w:rsidR="006B7B91" w14:paraId="2F423232" w14:textId="77777777" w:rsidTr="00474DBE">
        <w:tc>
          <w:tcPr>
            <w:tcW w:w="2160" w:type="dxa"/>
          </w:tcPr>
          <w:p w14:paraId="242AE90A" w14:textId="77777777" w:rsidR="006B7B91" w:rsidRDefault="006B7B91" w:rsidP="00474DBE">
            <w:r>
              <w:t>BR-MI-003</w:t>
            </w:r>
          </w:p>
        </w:tc>
        <w:tc>
          <w:tcPr>
            <w:tcW w:w="2160" w:type="dxa"/>
          </w:tcPr>
          <w:p w14:paraId="1D3AD75D" w14:textId="77777777" w:rsidR="006B7B91" w:rsidRDefault="006B7B91" w:rsidP="00474DBE">
            <w:r>
              <w:t>Only Market Intelligence publishes Market Context</w:t>
            </w:r>
          </w:p>
        </w:tc>
        <w:tc>
          <w:tcPr>
            <w:tcW w:w="2160" w:type="dxa"/>
          </w:tcPr>
          <w:p w14:paraId="7564BD22" w14:textId="77777777" w:rsidR="006B7B91" w:rsidRDefault="006B7B91" w:rsidP="00474DBE">
            <w:r>
              <w:t>Governance</w:t>
            </w:r>
          </w:p>
        </w:tc>
        <w:tc>
          <w:tcPr>
            <w:tcW w:w="2160" w:type="dxa"/>
          </w:tcPr>
          <w:p w14:paraId="34B8C3F4" w14:textId="77777777" w:rsidR="006B7B91" w:rsidRDefault="006B7B91" w:rsidP="00474DBE">
            <w:r>
              <w:t>All</w:t>
            </w:r>
          </w:p>
        </w:tc>
      </w:tr>
      <w:tr w:rsidR="006B7B91" w14:paraId="50E596F6" w14:textId="77777777" w:rsidTr="00474DBE">
        <w:tc>
          <w:tcPr>
            <w:tcW w:w="2160" w:type="dxa"/>
          </w:tcPr>
          <w:p w14:paraId="198C77BE" w14:textId="77777777" w:rsidR="006B7B91" w:rsidRDefault="006B7B91" w:rsidP="00474DBE">
            <w:r>
              <w:t>BR-MI-004</w:t>
            </w:r>
          </w:p>
        </w:tc>
        <w:tc>
          <w:tcPr>
            <w:tcW w:w="2160" w:type="dxa"/>
          </w:tcPr>
          <w:p w14:paraId="3CDA63C1" w14:textId="77777777" w:rsidR="006B7B91" w:rsidRDefault="006B7B91" w:rsidP="00474DBE">
            <w:r>
              <w:t>Trade Guardian validates against latest Market Context</w:t>
            </w:r>
          </w:p>
        </w:tc>
        <w:tc>
          <w:tcPr>
            <w:tcW w:w="2160" w:type="dxa"/>
          </w:tcPr>
          <w:p w14:paraId="2131B1A4" w14:textId="77777777" w:rsidR="006B7B91" w:rsidRDefault="006B7B91" w:rsidP="00474DBE">
            <w:r>
              <w:t>Accountability</w:t>
            </w:r>
          </w:p>
        </w:tc>
        <w:tc>
          <w:tcPr>
            <w:tcW w:w="2160" w:type="dxa"/>
          </w:tcPr>
          <w:p w14:paraId="0A78A1D8" w14:textId="77777777" w:rsidR="006B7B91" w:rsidRDefault="006B7B91" w:rsidP="00474DBE">
            <w:r>
              <w:t>Trade Guardian</w:t>
            </w:r>
          </w:p>
        </w:tc>
      </w:tr>
      <w:tr w:rsidR="006B7B91" w14:paraId="3414FA09" w14:textId="77777777" w:rsidTr="00474DBE">
        <w:tc>
          <w:tcPr>
            <w:tcW w:w="2160" w:type="dxa"/>
          </w:tcPr>
          <w:p w14:paraId="12DD3DC0" w14:textId="77777777" w:rsidR="006B7B91" w:rsidRDefault="006B7B91" w:rsidP="00474DBE">
            <w:r>
              <w:t>BR-MI-005</w:t>
            </w:r>
          </w:p>
        </w:tc>
        <w:tc>
          <w:tcPr>
            <w:tcW w:w="2160" w:type="dxa"/>
          </w:tcPr>
          <w:p w14:paraId="4C96B52F" w14:textId="77777777" w:rsidR="006B7B91" w:rsidRDefault="006B7B91" w:rsidP="00474DBE">
            <w:r>
              <w:t>Material market changes trigger new Market Context</w:t>
            </w:r>
          </w:p>
        </w:tc>
        <w:tc>
          <w:tcPr>
            <w:tcW w:w="2160" w:type="dxa"/>
          </w:tcPr>
          <w:p w14:paraId="4CB19C06" w14:textId="77777777" w:rsidR="006B7B91" w:rsidRDefault="006B7B91" w:rsidP="00474DBE">
            <w:r>
              <w:t>Freshness</w:t>
            </w:r>
          </w:p>
        </w:tc>
        <w:tc>
          <w:tcPr>
            <w:tcW w:w="2160" w:type="dxa"/>
          </w:tcPr>
          <w:p w14:paraId="54BB64C0" w14:textId="77777777" w:rsidR="006B7B91" w:rsidRDefault="006B7B91" w:rsidP="00474DBE">
            <w:r>
              <w:t>All</w:t>
            </w:r>
          </w:p>
        </w:tc>
      </w:tr>
      <w:tr w:rsidR="006B7B91" w14:paraId="31A6957E" w14:textId="77777777" w:rsidTr="00474DBE">
        <w:tc>
          <w:tcPr>
            <w:tcW w:w="2160" w:type="dxa"/>
          </w:tcPr>
          <w:p w14:paraId="23C8EE68" w14:textId="77777777" w:rsidR="006B7B91" w:rsidRDefault="006B7B91" w:rsidP="00474DBE">
            <w:r>
              <w:lastRenderedPageBreak/>
              <w:t>BR-MI-006</w:t>
            </w:r>
          </w:p>
        </w:tc>
        <w:tc>
          <w:tcPr>
            <w:tcW w:w="2160" w:type="dxa"/>
          </w:tcPr>
          <w:p w14:paraId="6E6EDC07" w14:textId="77777777" w:rsidR="006B7B91" w:rsidRDefault="006B7B91" w:rsidP="00474DBE">
            <w:r>
              <w:t>Historical Market Context is immutable</w:t>
            </w:r>
          </w:p>
        </w:tc>
        <w:tc>
          <w:tcPr>
            <w:tcW w:w="2160" w:type="dxa"/>
          </w:tcPr>
          <w:p w14:paraId="2DFBE6FD" w14:textId="77777777" w:rsidR="006B7B91" w:rsidRDefault="006B7B91" w:rsidP="00474DBE">
            <w:r>
              <w:t>Learning</w:t>
            </w:r>
          </w:p>
        </w:tc>
        <w:tc>
          <w:tcPr>
            <w:tcW w:w="2160" w:type="dxa"/>
          </w:tcPr>
          <w:p w14:paraId="33D947DC" w14:textId="77777777" w:rsidR="006B7B91" w:rsidRDefault="006B7B91" w:rsidP="00474DBE">
            <w:r>
              <w:t>Knowledge Platform</w:t>
            </w:r>
          </w:p>
        </w:tc>
      </w:tr>
    </w:tbl>
    <w:p w14:paraId="5EC1E30E" w14:textId="77777777" w:rsidR="006B7B91" w:rsidRDefault="006B7B91" w:rsidP="006B7B91">
      <w:pPr>
        <w:pStyle w:val="Heading2"/>
      </w:pPr>
      <w:r>
        <w:t>11. Decision Responsibility Matrix</w:t>
      </w:r>
    </w:p>
    <w:p w14:paraId="4F307996" w14:textId="77777777" w:rsidR="006B7B91" w:rsidRDefault="006B7B91" w:rsidP="006B7B91">
      <w:r>
        <w:rPr>
          <w:b/>
        </w:rPr>
        <w:t xml:space="preserve">Market Intelligence decides: </w:t>
      </w:r>
      <w:r>
        <w:t>market regime, trend, volatility, liquidity, breadth, sector leadership and market confidence.</w:t>
      </w:r>
      <w:r>
        <w:br/>
      </w:r>
      <w:r>
        <w:rPr>
          <w:b/>
        </w:rPr>
        <w:t xml:space="preserve">Decision Intelligence (TDS): </w:t>
      </w:r>
      <w:r>
        <w:t>trade recommendation.</w:t>
      </w:r>
      <w:r>
        <w:br/>
      </w:r>
      <w:r>
        <w:rPr>
          <w:b/>
        </w:rPr>
        <w:t xml:space="preserve">Execution Layer: </w:t>
      </w:r>
      <w:r>
        <w:t>order execution.</w:t>
      </w:r>
      <w:r>
        <w:br/>
      </w:r>
      <w:r>
        <w:rPr>
          <w:b/>
        </w:rPr>
        <w:t xml:space="preserve">Broker Integration Layer: </w:t>
      </w:r>
      <w:r>
        <w:t>broker connectivity.</w:t>
      </w:r>
      <w:r>
        <w:br/>
      </w:r>
      <w:r>
        <w:rPr>
          <w:b/>
        </w:rPr>
        <w:t xml:space="preserve">Risk Intelligence: </w:t>
      </w:r>
      <w:r>
        <w:t>position sizing and risk controls.</w:t>
      </w:r>
      <w:r>
        <w:br/>
      </w:r>
      <w:r>
        <w:rPr>
          <w:b/>
        </w:rPr>
        <w:t xml:space="preserve">Portfolio Intelligence: </w:t>
      </w:r>
      <w:r>
        <w:t>portfolio management.</w:t>
      </w:r>
      <w:r>
        <w:br/>
      </w:r>
      <w:r>
        <w:rPr>
          <w:b/>
        </w:rPr>
        <w:t xml:space="preserve">Trade Guardian: </w:t>
      </w:r>
      <w:r>
        <w:t>continuous recommendation validation.</w:t>
      </w:r>
    </w:p>
    <w:p w14:paraId="11B53FBE" w14:textId="77777777" w:rsidR="006B7B91" w:rsidRDefault="006B7B91" w:rsidP="006B7B91">
      <w:pPr>
        <w:pStyle w:val="Heading2"/>
      </w:pPr>
      <w:r>
        <w:t>12. Business Constraints</w:t>
      </w:r>
    </w:p>
    <w:p w14:paraId="715B241A" w14:textId="77777777" w:rsidR="006B7B91" w:rsidRDefault="006B7B91" w:rsidP="006B7B91">
      <w:pPr>
        <w:pStyle w:val="ListBullet"/>
      </w:pPr>
      <w:r>
        <w:t>Broker independent</w:t>
      </w:r>
    </w:p>
    <w:p w14:paraId="5084EF9B" w14:textId="77777777" w:rsidR="006B7B91" w:rsidRDefault="006B7B91" w:rsidP="006B7B91">
      <w:pPr>
        <w:pStyle w:val="ListBullet"/>
      </w:pPr>
      <w:r>
        <w:t>Never executes trades</w:t>
      </w:r>
    </w:p>
    <w:p w14:paraId="16E8F862" w14:textId="77777777" w:rsidR="006B7B91" w:rsidRDefault="006B7B91" w:rsidP="006B7B91">
      <w:pPr>
        <w:pStyle w:val="ListBullet"/>
      </w:pPr>
      <w:r>
        <w:t>Explainable outputs</w:t>
      </w:r>
    </w:p>
    <w:p w14:paraId="028D90BC" w14:textId="77777777" w:rsidR="006B7B91" w:rsidRDefault="006B7B91" w:rsidP="006B7B91">
      <w:pPr>
        <w:pStyle w:val="ListBullet"/>
      </w:pPr>
      <w:r>
        <w:t>Traceable decisions</w:t>
      </w:r>
    </w:p>
    <w:p w14:paraId="0BF63A91" w14:textId="77777777" w:rsidR="006B7B91" w:rsidRDefault="006B7B91" w:rsidP="006B7B91">
      <w:pPr>
        <w:pStyle w:val="ListBullet"/>
      </w:pPr>
      <w:r>
        <w:t>Immutable history</w:t>
      </w:r>
    </w:p>
    <w:p w14:paraId="00317DFC" w14:textId="77777777" w:rsidR="006B7B91" w:rsidRDefault="006B7B91" w:rsidP="006B7B91">
      <w:pPr>
        <w:pStyle w:val="ListBullet"/>
      </w:pPr>
      <w:r>
        <w:t>Version-controlled rules</w:t>
      </w:r>
    </w:p>
    <w:p w14:paraId="05BAE496" w14:textId="77777777" w:rsidR="006B7B91" w:rsidRDefault="006B7B91" w:rsidP="006B7B91">
      <w:pPr>
        <w:pStyle w:val="Heading2"/>
      </w:pPr>
      <w:r>
        <w:t>13. Decision Confidence Model</w:t>
      </w:r>
    </w:p>
    <w:p w14:paraId="0584385C" w14:textId="77777777" w:rsidR="00EB41E2" w:rsidRDefault="00EB41E2" w:rsidP="00EB41E2">
      <w:pPr>
        <w:pStyle w:val="Heading2"/>
      </w:pPr>
      <w:r>
        <w:t>13.1 Purpose</w:t>
      </w:r>
    </w:p>
    <w:p w14:paraId="3C72CFE1" w14:textId="77777777" w:rsidR="00EB41E2" w:rsidRDefault="00EB41E2" w:rsidP="00EB41E2">
      <w:r>
        <w:t>Decision Confidence represents the platform's level of trust in the published Market Context. It communicates how strongly PredictiveEdge believes the current Market Context can be relied upon for downstream business decisions. It is a governed business attribute, not merely a calculated score.</w:t>
      </w:r>
    </w:p>
    <w:p w14:paraId="1B9DB5E5" w14:textId="77777777" w:rsidR="00EB41E2" w:rsidRDefault="00EB41E2" w:rsidP="00EB41E2">
      <w:pPr>
        <w:pStyle w:val="Heading2"/>
      </w:pPr>
      <w:r>
        <w:t>13.2 Business Objectives</w:t>
      </w:r>
    </w:p>
    <w:p w14:paraId="0C57CCCA" w14:textId="77777777" w:rsidR="00EB41E2" w:rsidRDefault="00EB41E2" w:rsidP="00EB41E2">
      <w:pPr>
        <w:pStyle w:val="ListBullet"/>
      </w:pPr>
      <w:r>
        <w:t>Quantify the platform's confidence in the published Market Context.</w:t>
      </w:r>
    </w:p>
    <w:p w14:paraId="1F581682" w14:textId="77777777" w:rsidR="00EB41E2" w:rsidRDefault="00EB41E2" w:rsidP="00EB41E2">
      <w:pPr>
        <w:pStyle w:val="ListBullet"/>
      </w:pPr>
      <w:r>
        <w:t>Improve recommendation explainability.</w:t>
      </w:r>
    </w:p>
    <w:p w14:paraId="11644AC0" w14:textId="77777777" w:rsidR="00EB41E2" w:rsidRDefault="00EB41E2" w:rsidP="00EB41E2">
      <w:pPr>
        <w:pStyle w:val="ListBullet"/>
      </w:pPr>
      <w:r>
        <w:t>Reduce false or low-quality recommendations.</w:t>
      </w:r>
    </w:p>
    <w:p w14:paraId="4F947334" w14:textId="77777777" w:rsidR="00EB41E2" w:rsidRDefault="00EB41E2" w:rsidP="00EB41E2">
      <w:pPr>
        <w:pStyle w:val="ListBullet"/>
      </w:pPr>
      <w:r>
        <w:t>Enable Trade Guardian to monitor deterioration in confidence.</w:t>
      </w:r>
    </w:p>
    <w:p w14:paraId="0D14685C" w14:textId="77777777" w:rsidR="00EB41E2" w:rsidRDefault="00EB41E2" w:rsidP="00EB41E2">
      <w:pPr>
        <w:pStyle w:val="ListBullet"/>
      </w:pPr>
      <w:r>
        <w:t>Support AI learning using historical confidence trends.</w:t>
      </w:r>
    </w:p>
    <w:p w14:paraId="62F45C6C" w14:textId="77777777" w:rsidR="00EB41E2" w:rsidRDefault="00EB41E2" w:rsidP="00EB41E2">
      <w:pPr>
        <w:pStyle w:val="ListBullet"/>
      </w:pPr>
      <w:r>
        <w:t>Increase trader trust through transparent decision making.</w:t>
      </w:r>
    </w:p>
    <w:p w14:paraId="538A949E" w14:textId="77777777" w:rsidR="00EB41E2" w:rsidRDefault="00EB41E2" w:rsidP="00EB41E2">
      <w:pPr>
        <w:pStyle w:val="Heading2"/>
      </w:pPr>
      <w:r>
        <w:t>13.3 Business Ownership</w:t>
      </w:r>
    </w:p>
    <w:tbl>
      <w:tblPr>
        <w:tblStyle w:val="TableGrid"/>
        <w:tblW w:w="0" w:type="auto"/>
        <w:tblLook w:val="04A0" w:firstRow="1" w:lastRow="0" w:firstColumn="1" w:lastColumn="0" w:noHBand="0" w:noVBand="1"/>
      </w:tblPr>
      <w:tblGrid>
        <w:gridCol w:w="4320"/>
        <w:gridCol w:w="4320"/>
      </w:tblGrid>
      <w:tr w:rsidR="00EB41E2" w14:paraId="72814255" w14:textId="77777777" w:rsidTr="00474DBE">
        <w:trPr>
          <w:tblHeader w:val="true"/>
        </w:trPr>
        <w:tc>
          <w:tcPr>
            <w:tcW w:w="4320" w:type="dxa"/>
          </w:tcPr>
          <w:p w14:paraId="06745522" w14:textId="77777777" w:rsidR="00EB41E2" w:rsidRDefault="00EB41E2" w:rsidP="00474DBE">
            <w:r>
              <w:t>Responsibility</w:t>
            </w:r>
          </w:p>
        </w:tc>
        <w:tc>
          <w:tcPr>
            <w:tcW w:w="4320" w:type="dxa"/>
          </w:tcPr>
          <w:p w14:paraId="37F2A3C3" w14:textId="77777777" w:rsidR="00EB41E2" w:rsidRDefault="00EB41E2" w:rsidP="00474DBE">
            <w:r>
              <w:t>Business Owner</w:t>
            </w:r>
          </w:p>
        </w:tc>
      </w:tr>
      <w:tr w:rsidR="00EB41E2" w14:paraId="3376E821" w14:textId="77777777" w:rsidTr="00474DBE">
        <w:tc>
          <w:tcPr>
            <w:tcW w:w="4320" w:type="dxa"/>
          </w:tcPr>
          <w:p w14:paraId="63DAB68E" w14:textId="77777777" w:rsidR="00EB41E2" w:rsidRDefault="00EB41E2" w:rsidP="00474DBE">
            <w:r>
              <w:t>Confidence Calculation</w:t>
            </w:r>
          </w:p>
        </w:tc>
        <w:tc>
          <w:tcPr>
            <w:tcW w:w="4320" w:type="dxa"/>
          </w:tcPr>
          <w:p w14:paraId="589A5334" w14:textId="77777777" w:rsidR="00EB41E2" w:rsidRDefault="00EB41E2" w:rsidP="00474DBE">
            <w:r>
              <w:t>Market Intelligence</w:t>
            </w:r>
          </w:p>
        </w:tc>
      </w:tr>
      <w:tr w:rsidR="00EB41E2" w14:paraId="37C50B1A" w14:textId="77777777" w:rsidTr="00474DBE">
        <w:tc>
          <w:tcPr>
            <w:tcW w:w="4320" w:type="dxa"/>
          </w:tcPr>
          <w:p w14:paraId="73B40597" w14:textId="77777777" w:rsidR="00EB41E2" w:rsidRDefault="00EB41E2" w:rsidP="00474DBE">
            <w:r>
              <w:t>Confidence Consumption</w:t>
            </w:r>
          </w:p>
        </w:tc>
        <w:tc>
          <w:tcPr>
            <w:tcW w:w="4320" w:type="dxa"/>
          </w:tcPr>
          <w:p w14:paraId="5C475642" w14:textId="77777777" w:rsidR="00EB41E2" w:rsidRDefault="00EB41E2" w:rsidP="00474DBE">
            <w:r>
              <w:t>Decision Intelligence (TDS)</w:t>
            </w:r>
          </w:p>
        </w:tc>
      </w:tr>
      <w:tr w:rsidR="00EB41E2" w14:paraId="4BD4580C" w14:textId="77777777" w:rsidTr="00474DBE">
        <w:tc>
          <w:tcPr>
            <w:tcW w:w="4320" w:type="dxa"/>
          </w:tcPr>
          <w:p w14:paraId="1D47B838" w14:textId="77777777" w:rsidR="00EB41E2" w:rsidRDefault="00EB41E2" w:rsidP="00474DBE">
            <w:r>
              <w:t>Confidence Monitoring</w:t>
            </w:r>
          </w:p>
        </w:tc>
        <w:tc>
          <w:tcPr>
            <w:tcW w:w="4320" w:type="dxa"/>
          </w:tcPr>
          <w:p w14:paraId="6372F2AA" w14:textId="77777777" w:rsidR="00EB41E2" w:rsidRDefault="00EB41E2" w:rsidP="00474DBE">
            <w:r>
              <w:t>Trade Guardian</w:t>
            </w:r>
          </w:p>
        </w:tc>
      </w:tr>
      <w:tr w:rsidR="00EB41E2" w14:paraId="1EC78F2B" w14:textId="77777777" w:rsidTr="00474DBE">
        <w:tc>
          <w:tcPr>
            <w:tcW w:w="4320" w:type="dxa"/>
          </w:tcPr>
          <w:p w14:paraId="2C429A9A" w14:textId="77777777" w:rsidR="00EB41E2" w:rsidRDefault="00EB41E2" w:rsidP="00474DBE">
            <w:r>
              <w:t>Confidence History</w:t>
            </w:r>
          </w:p>
        </w:tc>
        <w:tc>
          <w:tcPr>
            <w:tcW w:w="4320" w:type="dxa"/>
          </w:tcPr>
          <w:p w14:paraId="1231E269" w14:textId="77777777" w:rsidR="00EB41E2" w:rsidRDefault="00EB41E2" w:rsidP="00474DBE">
            <w:r>
              <w:t>Knowledge Platform</w:t>
            </w:r>
          </w:p>
        </w:tc>
      </w:tr>
      <w:tr w:rsidR="00EB41E2" w14:paraId="29B352B6" w14:textId="77777777" w:rsidTr="00474DBE">
        <w:tc>
          <w:tcPr>
            <w:tcW w:w="4320" w:type="dxa"/>
          </w:tcPr>
          <w:p w14:paraId="68CC20DC" w14:textId="77777777" w:rsidR="00EB41E2" w:rsidRDefault="00EB41E2" w:rsidP="00474DBE">
            <w:r>
              <w:t>Confidence Governance</w:t>
            </w:r>
          </w:p>
        </w:tc>
        <w:tc>
          <w:tcPr>
            <w:tcW w:w="4320" w:type="dxa"/>
          </w:tcPr>
          <w:p w14:paraId="7A15999F" w14:textId="77777777" w:rsidR="00EB41E2" w:rsidRDefault="00EB41E2" w:rsidP="00474DBE">
            <w:r>
              <w:t>Enterprise Architecture</w:t>
            </w:r>
          </w:p>
        </w:tc>
      </w:tr>
    </w:tbl>
    <w:p w14:paraId="5F78E3F6" w14:textId="77777777" w:rsidR="00EB41E2" w:rsidRDefault="00EB41E2" w:rsidP="00EB41E2">
      <w:pPr>
        <w:pStyle w:val="Heading2"/>
      </w:pPr>
      <w:r>
        <w:t>13.4 Confidence Dimensions</w:t>
      </w:r>
    </w:p>
    <w:tbl>
      <w:tblPr>
        <w:tblStyle w:val="TableGrid"/>
        <w:tblW w:w="0" w:type="auto"/>
        <w:tblLook w:val="04A0" w:firstRow="1" w:lastRow="0" w:firstColumn="1" w:lastColumn="0" w:noHBand="0" w:noVBand="1"/>
      </w:tblPr>
      <w:tblGrid>
        <w:gridCol w:w="4320"/>
        <w:gridCol w:w="4320"/>
      </w:tblGrid>
      <w:tr w:rsidR="00EB41E2" w14:paraId="73672529" w14:textId="77777777" w:rsidTr="00474DBE">
        <w:trPr>
          <w:tblHeader w:val="true"/>
        </w:trPr>
        <w:tc>
          <w:tcPr>
            <w:tcW w:w="4320" w:type="dxa"/>
          </w:tcPr>
          <w:p w14:paraId="3BCE3806" w14:textId="77777777" w:rsidR="00EB41E2" w:rsidRDefault="00EB41E2" w:rsidP="00474DBE">
            <w:r>
              <w:t>Dimension</w:t>
            </w:r>
          </w:p>
        </w:tc>
        <w:tc>
          <w:tcPr>
            <w:tcW w:w="4320" w:type="dxa"/>
          </w:tcPr>
          <w:p w14:paraId="714807FB" w14:textId="77777777" w:rsidR="00EB41E2" w:rsidRDefault="00EB41E2" w:rsidP="00474DBE">
            <w:r>
              <w:t>Business Interpretation</w:t>
            </w:r>
          </w:p>
        </w:tc>
      </w:tr>
      <w:tr w:rsidR="00EB41E2" w14:paraId="0E88C4B0" w14:textId="77777777" w:rsidTr="00474DBE">
        <w:tc>
          <w:tcPr>
            <w:tcW w:w="4320" w:type="dxa"/>
          </w:tcPr>
          <w:p w14:paraId="57099532" w14:textId="77777777" w:rsidR="00EB41E2" w:rsidRDefault="00EB41E2" w:rsidP="00474DBE">
            <w:r>
              <w:t>Data Quality</w:t>
            </w:r>
          </w:p>
        </w:tc>
        <w:tc>
          <w:tcPr>
            <w:tcW w:w="4320" w:type="dxa"/>
          </w:tcPr>
          <w:p w14:paraId="25AD9062" w14:textId="77777777" w:rsidR="00EB41E2" w:rsidRDefault="00EB41E2" w:rsidP="00474DBE">
            <w:r>
              <w:t>Quality and completeness of market inputs</w:t>
            </w:r>
          </w:p>
        </w:tc>
      </w:tr>
      <w:tr w:rsidR="00EB41E2" w14:paraId="7B49FAA3" w14:textId="77777777" w:rsidTr="00474DBE">
        <w:tc>
          <w:tcPr>
            <w:tcW w:w="4320" w:type="dxa"/>
          </w:tcPr>
          <w:p w14:paraId="2FEE598C" w14:textId="77777777" w:rsidR="00EB41E2" w:rsidRDefault="00EB41E2" w:rsidP="00474DBE">
            <w:r>
              <w:lastRenderedPageBreak/>
              <w:t>Market Structure</w:t>
            </w:r>
          </w:p>
        </w:tc>
        <w:tc>
          <w:tcPr>
            <w:tcW w:w="4320" w:type="dxa"/>
          </w:tcPr>
          <w:p w14:paraId="65EE1FE1" w14:textId="77777777" w:rsidR="00EB41E2" w:rsidRDefault="00EB41E2" w:rsidP="00474DBE">
            <w:r>
              <w:t>Clarity of market regime and trend</w:t>
            </w:r>
          </w:p>
        </w:tc>
      </w:tr>
      <w:tr w:rsidR="00EB41E2" w14:paraId="1E22E93D" w14:textId="77777777" w:rsidTr="00474DBE">
        <w:tc>
          <w:tcPr>
            <w:tcW w:w="4320" w:type="dxa"/>
          </w:tcPr>
          <w:p w14:paraId="602141BD" w14:textId="77777777" w:rsidR="00EB41E2" w:rsidRDefault="00EB41E2" w:rsidP="00474DBE">
            <w:r>
              <w:t>Indicator Agreement</w:t>
            </w:r>
          </w:p>
        </w:tc>
        <w:tc>
          <w:tcPr>
            <w:tcW w:w="4320" w:type="dxa"/>
          </w:tcPr>
          <w:p w14:paraId="76E3D9AE" w14:textId="77777777" w:rsidR="00EB41E2" w:rsidRDefault="00EB41E2" w:rsidP="00474DBE">
            <w:r>
              <w:t>Agreement across analytical signals</w:t>
            </w:r>
          </w:p>
        </w:tc>
      </w:tr>
      <w:tr w:rsidR="00EB41E2" w14:paraId="3AA0DBAF" w14:textId="77777777" w:rsidTr="00474DBE">
        <w:tc>
          <w:tcPr>
            <w:tcW w:w="4320" w:type="dxa"/>
          </w:tcPr>
          <w:p w14:paraId="3C5A9AE8" w14:textId="77777777" w:rsidR="00EB41E2" w:rsidRDefault="00EB41E2" w:rsidP="00474DBE">
            <w:r>
              <w:t>News Confidence</w:t>
            </w:r>
          </w:p>
        </w:tc>
        <w:tc>
          <w:tcPr>
            <w:tcW w:w="4320" w:type="dxa"/>
          </w:tcPr>
          <w:p w14:paraId="7AF596A3" w14:textId="77777777" w:rsidR="00EB41E2" w:rsidRDefault="00EB41E2" w:rsidP="00474DBE">
            <w:r>
              <w:t>Reliability and impact of news</w:t>
            </w:r>
          </w:p>
        </w:tc>
      </w:tr>
      <w:tr w:rsidR="00EB41E2" w14:paraId="7A1B0BFF" w14:textId="77777777" w:rsidTr="00474DBE">
        <w:tc>
          <w:tcPr>
            <w:tcW w:w="4320" w:type="dxa"/>
          </w:tcPr>
          <w:p w14:paraId="481894C7" w14:textId="77777777" w:rsidR="00EB41E2" w:rsidRDefault="00EB41E2" w:rsidP="00474DBE">
            <w:r>
              <w:t>Corporate Confidence</w:t>
            </w:r>
          </w:p>
        </w:tc>
        <w:tc>
          <w:tcPr>
            <w:tcW w:w="4320" w:type="dxa"/>
          </w:tcPr>
          <w:p w14:paraId="721065B7" w14:textId="77777777" w:rsidR="00EB41E2" w:rsidRDefault="00EB41E2" w:rsidP="00474DBE">
            <w:r>
              <w:t>Corporate actions and earnings impact</w:t>
            </w:r>
          </w:p>
        </w:tc>
      </w:tr>
      <w:tr w:rsidR="00EB41E2" w14:paraId="7711E200" w14:textId="77777777" w:rsidTr="00474DBE">
        <w:tc>
          <w:tcPr>
            <w:tcW w:w="4320" w:type="dxa"/>
          </w:tcPr>
          <w:p w14:paraId="7AA832D7" w14:textId="77777777" w:rsidR="00EB41E2" w:rsidRDefault="00EB41E2" w:rsidP="00474DBE">
            <w:r>
              <w:t>Macro Confidence</w:t>
            </w:r>
          </w:p>
        </w:tc>
        <w:tc>
          <w:tcPr>
            <w:tcW w:w="4320" w:type="dxa"/>
          </w:tcPr>
          <w:p w14:paraId="21B35007" w14:textId="77777777" w:rsidR="00EB41E2" w:rsidRDefault="00EB41E2" w:rsidP="00474DBE">
            <w:r>
              <w:t>Macroeconomic stability</w:t>
            </w:r>
          </w:p>
        </w:tc>
      </w:tr>
      <w:tr w:rsidR="00EB41E2" w14:paraId="5BBA241A" w14:textId="77777777" w:rsidTr="00474DBE">
        <w:tc>
          <w:tcPr>
            <w:tcW w:w="4320" w:type="dxa"/>
          </w:tcPr>
          <w:p w14:paraId="04180274" w14:textId="77777777" w:rsidR="00EB41E2" w:rsidRDefault="00EB41E2" w:rsidP="00474DBE">
            <w:r>
              <w:t>Institutional Confidence</w:t>
            </w:r>
          </w:p>
        </w:tc>
        <w:tc>
          <w:tcPr>
            <w:tcW w:w="4320" w:type="dxa"/>
          </w:tcPr>
          <w:p w14:paraId="2822D7B6" w14:textId="77777777" w:rsidR="00EB41E2" w:rsidRDefault="00EB41E2" w:rsidP="00474DBE">
            <w:r>
              <w:t>Institutional participation alignment</w:t>
            </w:r>
          </w:p>
        </w:tc>
      </w:tr>
      <w:tr w:rsidR="00EB41E2" w14:paraId="44E33C8B" w14:textId="77777777" w:rsidTr="00474DBE">
        <w:tc>
          <w:tcPr>
            <w:tcW w:w="4320" w:type="dxa"/>
          </w:tcPr>
          <w:p w14:paraId="0F07E220" w14:textId="77777777" w:rsidR="00EB41E2" w:rsidRDefault="00EB41E2" w:rsidP="00474DBE">
            <w:r>
              <w:t>Historical Similarity</w:t>
            </w:r>
          </w:p>
        </w:tc>
        <w:tc>
          <w:tcPr>
            <w:tcW w:w="4320" w:type="dxa"/>
          </w:tcPr>
          <w:p w14:paraId="3C7A8F96" w14:textId="77777777" w:rsidR="00EB41E2" w:rsidRDefault="00EB41E2" w:rsidP="00474DBE">
            <w:r>
              <w:t>Similarity to historical market behaviour</w:t>
            </w:r>
          </w:p>
        </w:tc>
      </w:tr>
    </w:tbl>
    <w:p w14:paraId="5C966C2C" w14:textId="77777777" w:rsidR="00EB41E2" w:rsidRDefault="00EB41E2" w:rsidP="00EB41E2">
      <w:pPr>
        <w:pStyle w:val="Heading2"/>
      </w:pPr>
      <w:r>
        <w:t>13.5 Confidence Principles</w:t>
      </w:r>
    </w:p>
    <w:p w14:paraId="11C0BF5C" w14:textId="77777777" w:rsidR="00EB41E2" w:rsidRDefault="00EB41E2" w:rsidP="00EB41E2">
      <w:pPr>
        <w:pStyle w:val="ListBullet"/>
      </w:pPr>
      <w:r>
        <w:t>Confidence is recalculated whenever Market Context changes.</w:t>
      </w:r>
    </w:p>
    <w:p w14:paraId="2A79EB10" w14:textId="77777777" w:rsidR="00EB41E2" w:rsidRDefault="00EB41E2" w:rsidP="00EB41E2">
      <w:pPr>
        <w:pStyle w:val="ListBullet"/>
      </w:pPr>
      <w:r>
        <w:t>Confidence belongs to a specific Market Context Version.</w:t>
      </w:r>
    </w:p>
    <w:p w14:paraId="223B98F6" w14:textId="77777777" w:rsidR="00EB41E2" w:rsidRDefault="00EB41E2" w:rsidP="00EB41E2">
      <w:pPr>
        <w:pStyle w:val="ListBullet"/>
      </w:pPr>
      <w:r>
        <w:t>Published confidence is immutable.</w:t>
      </w:r>
    </w:p>
    <w:p w14:paraId="6367C82B" w14:textId="77777777" w:rsidR="00EB41E2" w:rsidRDefault="00EB41E2" w:rsidP="00EB41E2">
      <w:pPr>
        <w:pStyle w:val="ListBullet"/>
      </w:pPr>
      <w:r>
        <w:t>Confidence shall always be explainable.</w:t>
      </w:r>
    </w:p>
    <w:p w14:paraId="1F76F94F" w14:textId="77777777" w:rsidR="00EB41E2" w:rsidRDefault="00EB41E2" w:rsidP="00EB41E2">
      <w:pPr>
        <w:pStyle w:val="ListBullet"/>
      </w:pPr>
      <w:r>
        <w:t>Confidence shall never be manually overridden.</w:t>
      </w:r>
    </w:p>
    <w:p w14:paraId="3246FD74" w14:textId="77777777" w:rsidR="00EB41E2" w:rsidRDefault="00EB41E2" w:rsidP="00EB41E2">
      <w:pPr>
        <w:pStyle w:val="Heading2"/>
      </w:pPr>
      <w:r>
        <w:t>13.6 Business Interpretation</w:t>
      </w:r>
    </w:p>
    <w:tbl>
      <w:tblPr>
        <w:tblStyle w:val="TableGrid"/>
        <w:tblW w:w="0" w:type="auto"/>
        <w:tblLook w:val="04A0" w:firstRow="1" w:lastRow="0" w:firstColumn="1" w:lastColumn="0" w:noHBand="0" w:noVBand="1"/>
      </w:tblPr>
      <w:tblGrid>
        <w:gridCol w:w="2880"/>
        <w:gridCol w:w="2880"/>
        <w:gridCol w:w="2880"/>
      </w:tblGrid>
      <w:tr w:rsidR="00EB41E2" w14:paraId="58A263F3" w14:textId="77777777" w:rsidTr="00474DBE">
        <w:trPr>
          <w:tblHeader w:val="true"/>
        </w:trPr>
        <w:tc>
          <w:tcPr>
            <w:tcW w:w="2880" w:type="dxa"/>
          </w:tcPr>
          <w:p w14:paraId="687615FE" w14:textId="77777777" w:rsidR="00EB41E2" w:rsidRDefault="00EB41E2" w:rsidP="00474DBE">
            <w:r>
              <w:t>Confidence</w:t>
            </w:r>
          </w:p>
        </w:tc>
        <w:tc>
          <w:tcPr>
            <w:tcW w:w="2880" w:type="dxa"/>
          </w:tcPr>
          <w:p w14:paraId="15369CB9" w14:textId="77777777" w:rsidR="00EB41E2" w:rsidRDefault="00EB41E2" w:rsidP="00474DBE">
            <w:r>
              <w:t>Business Meaning</w:t>
            </w:r>
          </w:p>
        </w:tc>
        <w:tc>
          <w:tcPr>
            <w:tcW w:w="2880" w:type="dxa"/>
          </w:tcPr>
          <w:p w14:paraId="6B272AD0" w14:textId="77777777" w:rsidR="00EB41E2" w:rsidRDefault="00EB41E2" w:rsidP="00474DBE">
            <w:r>
              <w:t>Expected Behaviour</w:t>
            </w:r>
          </w:p>
        </w:tc>
      </w:tr>
      <w:tr w:rsidR="00EB41E2" w14:paraId="6D4B925F" w14:textId="77777777" w:rsidTr="00474DBE">
        <w:tc>
          <w:tcPr>
            <w:tcW w:w="2880" w:type="dxa"/>
          </w:tcPr>
          <w:p w14:paraId="68E13AD1" w14:textId="77777777" w:rsidR="00EB41E2" w:rsidRDefault="00EB41E2" w:rsidP="00474DBE">
            <w:r>
              <w:t>95-100</w:t>
            </w:r>
          </w:p>
        </w:tc>
        <w:tc>
          <w:tcPr>
            <w:tcW w:w="2880" w:type="dxa"/>
          </w:tcPr>
          <w:p w14:paraId="239A4017" w14:textId="77777777" w:rsidR="00EB41E2" w:rsidRDefault="00EB41E2" w:rsidP="00474DBE">
            <w:r>
              <w:t>Exceptional</w:t>
            </w:r>
          </w:p>
        </w:tc>
        <w:tc>
          <w:tcPr>
            <w:tcW w:w="2880" w:type="dxa"/>
          </w:tcPr>
          <w:p w14:paraId="6F9975DD" w14:textId="77777777" w:rsidR="00EB41E2" w:rsidRDefault="00EB41E2" w:rsidP="00474DBE">
            <w:r>
              <w:t>Recommendation engines may fully rely on Market Context.</w:t>
            </w:r>
          </w:p>
        </w:tc>
      </w:tr>
      <w:tr w:rsidR="00EB41E2" w14:paraId="14AFFF11" w14:textId="77777777" w:rsidTr="00474DBE">
        <w:tc>
          <w:tcPr>
            <w:tcW w:w="2880" w:type="dxa"/>
          </w:tcPr>
          <w:p w14:paraId="073B46B8" w14:textId="77777777" w:rsidR="00EB41E2" w:rsidRDefault="00EB41E2" w:rsidP="00474DBE">
            <w:r>
              <w:t>85-94</w:t>
            </w:r>
          </w:p>
        </w:tc>
        <w:tc>
          <w:tcPr>
            <w:tcW w:w="2880" w:type="dxa"/>
          </w:tcPr>
          <w:p w14:paraId="0814AC3B" w14:textId="77777777" w:rsidR="00EB41E2" w:rsidRDefault="00EB41E2" w:rsidP="00474DBE">
            <w:r>
              <w:t>High</w:t>
            </w:r>
          </w:p>
        </w:tc>
        <w:tc>
          <w:tcPr>
            <w:tcW w:w="2880" w:type="dxa"/>
          </w:tcPr>
          <w:p w14:paraId="1C200D6E" w14:textId="77777777" w:rsidR="00EB41E2" w:rsidRDefault="00EB41E2" w:rsidP="00474DBE">
            <w:r>
              <w:t>Normal operating mode.</w:t>
            </w:r>
          </w:p>
        </w:tc>
      </w:tr>
      <w:tr w:rsidR="00EB41E2" w14:paraId="62343392" w14:textId="77777777" w:rsidTr="00474DBE">
        <w:tc>
          <w:tcPr>
            <w:tcW w:w="2880" w:type="dxa"/>
          </w:tcPr>
          <w:p w14:paraId="3ED8FB4E" w14:textId="77777777" w:rsidR="00EB41E2" w:rsidRDefault="00EB41E2" w:rsidP="00474DBE">
            <w:r>
              <w:t>70-84</w:t>
            </w:r>
          </w:p>
        </w:tc>
        <w:tc>
          <w:tcPr>
            <w:tcW w:w="2880" w:type="dxa"/>
          </w:tcPr>
          <w:p w14:paraId="252DA7CB" w14:textId="77777777" w:rsidR="00EB41E2" w:rsidRDefault="00EB41E2" w:rsidP="00474DBE">
            <w:r>
              <w:t>Moderate</w:t>
            </w:r>
          </w:p>
        </w:tc>
        <w:tc>
          <w:tcPr>
            <w:tcW w:w="2880" w:type="dxa"/>
          </w:tcPr>
          <w:p w14:paraId="638AE305" w14:textId="77777777" w:rsidR="00EB41E2" w:rsidRDefault="00EB41E2" w:rsidP="00474DBE">
            <w:r>
              <w:t>Additional validation recommended.</w:t>
            </w:r>
          </w:p>
        </w:tc>
      </w:tr>
      <w:tr w:rsidR="00EB41E2" w14:paraId="795189CE" w14:textId="77777777" w:rsidTr="00474DBE">
        <w:tc>
          <w:tcPr>
            <w:tcW w:w="2880" w:type="dxa"/>
          </w:tcPr>
          <w:p w14:paraId="07AB5271" w14:textId="77777777" w:rsidR="00EB41E2" w:rsidRDefault="00EB41E2" w:rsidP="00474DBE">
            <w:r>
              <w:t>50-69</w:t>
            </w:r>
          </w:p>
        </w:tc>
        <w:tc>
          <w:tcPr>
            <w:tcW w:w="2880" w:type="dxa"/>
          </w:tcPr>
          <w:p w14:paraId="528669D4" w14:textId="77777777" w:rsidR="00EB41E2" w:rsidRDefault="00EB41E2" w:rsidP="00474DBE">
            <w:r>
              <w:t>Low</w:t>
            </w:r>
          </w:p>
        </w:tc>
        <w:tc>
          <w:tcPr>
            <w:tcW w:w="2880" w:type="dxa"/>
          </w:tcPr>
          <w:p w14:paraId="0996CD60" w14:textId="77777777" w:rsidR="00EB41E2" w:rsidRDefault="00EB41E2" w:rsidP="00474DBE">
            <w:r>
              <w:t>Recommendation generation discouraged.</w:t>
            </w:r>
          </w:p>
        </w:tc>
      </w:tr>
      <w:tr w:rsidR="00EB41E2" w14:paraId="1A594BDF" w14:textId="77777777" w:rsidTr="00474DBE">
        <w:tc>
          <w:tcPr>
            <w:tcW w:w="2880" w:type="dxa"/>
          </w:tcPr>
          <w:p w14:paraId="48208AF0" w14:textId="77777777" w:rsidR="00EB41E2" w:rsidRDefault="00EB41E2" w:rsidP="00474DBE">
            <w:r>
              <w:t>&lt;50</w:t>
            </w:r>
          </w:p>
        </w:tc>
        <w:tc>
          <w:tcPr>
            <w:tcW w:w="2880" w:type="dxa"/>
          </w:tcPr>
          <w:p w14:paraId="237EF0A2" w14:textId="77777777" w:rsidR="00EB41E2" w:rsidRDefault="00EB41E2" w:rsidP="00474DBE">
            <w:r>
              <w:t>Unreliable</w:t>
            </w:r>
          </w:p>
        </w:tc>
        <w:tc>
          <w:tcPr>
            <w:tcW w:w="2880" w:type="dxa"/>
          </w:tcPr>
          <w:p w14:paraId="57E2295A" w14:textId="77777777" w:rsidR="00EB41E2" w:rsidRDefault="00EB41E2" w:rsidP="00474DBE">
            <w:r>
              <w:t>Recommendation generation restricted.</w:t>
            </w:r>
          </w:p>
        </w:tc>
      </w:tr>
    </w:tbl>
    <w:p w14:paraId="6EC06C3F" w14:textId="77777777" w:rsidR="00EB41E2" w:rsidRDefault="00EB41E2" w:rsidP="00EB41E2">
      <w:pPr>
        <w:pStyle w:val="Heading2"/>
      </w:pPr>
      <w:r>
        <w:t>13.7 Downstream Responsibilities</w:t>
      </w:r>
    </w:p>
    <w:p w14:paraId="67059C9A" w14:textId="77777777" w:rsidR="00EB41E2" w:rsidRDefault="00EB41E2" w:rsidP="00EB41E2">
      <w:pPr>
        <w:pStyle w:val="ListBullet"/>
      </w:pPr>
      <w:r>
        <w:t>Decision Intelligence validates confidence before issuing recommendations.</w:t>
      </w:r>
    </w:p>
    <w:p w14:paraId="5D55B98D" w14:textId="77777777" w:rsidR="00EB41E2" w:rsidRDefault="00EB41E2" w:rsidP="00EB41E2">
      <w:pPr>
        <w:pStyle w:val="ListBullet"/>
      </w:pPr>
      <w:r>
        <w:t>Trade Guardian continuously monitors confidence deterioration.</w:t>
      </w:r>
    </w:p>
    <w:p w14:paraId="3CBC4EDC" w14:textId="77777777" w:rsidR="00EB41E2" w:rsidRDefault="00EB41E2" w:rsidP="00EB41E2">
      <w:pPr>
        <w:pStyle w:val="ListBullet"/>
      </w:pPr>
      <w:r>
        <w:t>Risk Intelligence adjusts risk assumptions using confidence.</w:t>
      </w:r>
    </w:p>
    <w:p w14:paraId="1F2A1255" w14:textId="77777777" w:rsidR="00EB41E2" w:rsidRDefault="00EB41E2" w:rsidP="00EB41E2">
      <w:pPr>
        <w:pStyle w:val="ListBullet"/>
      </w:pPr>
      <w:r>
        <w:t>Knowledge Platform stores confidence history for learning and explainability.</w:t>
      </w:r>
    </w:p>
    <w:p w14:paraId="2C0E1A80" w14:textId="77777777" w:rsidR="00EB41E2" w:rsidRDefault="00EB41E2" w:rsidP="00EB41E2">
      <w:pPr>
        <w:pStyle w:val="Heading2"/>
      </w:pPr>
      <w:r>
        <w:t>13.8 Business Rules</w:t>
      </w:r>
    </w:p>
    <w:p w14:paraId="341B6F40" w14:textId="77777777" w:rsidR="00EB41E2" w:rsidRDefault="00EB41E2" w:rsidP="00EB41E2">
      <w:pPr>
        <w:pStyle w:val="ListBullet"/>
      </w:pPr>
      <w:r>
        <w:t>BR-MI-021: Every Market Context shall contain a Decision Confidence value.</w:t>
      </w:r>
    </w:p>
    <w:p w14:paraId="1B87C06C" w14:textId="77777777" w:rsidR="00EB41E2" w:rsidRDefault="00EB41E2" w:rsidP="00EB41E2">
      <w:pPr>
        <w:pStyle w:val="ListBullet"/>
      </w:pPr>
      <w:r>
        <w:t>BR-MI-022: Decision Confidence shall never be manually overridden.</w:t>
      </w:r>
    </w:p>
    <w:p w14:paraId="41ED9E5D" w14:textId="77777777" w:rsidR="00EB41E2" w:rsidRDefault="00EB41E2" w:rsidP="00EB41E2">
      <w:pPr>
        <w:pStyle w:val="ListBullet"/>
      </w:pPr>
      <w:r>
        <w:t>BR-MI-023: Decision Confidence shall be recalculated whenever Market Context changes.</w:t>
      </w:r>
    </w:p>
    <w:p w14:paraId="53E1394A" w14:textId="77777777" w:rsidR="00EB41E2" w:rsidRDefault="00EB41E2" w:rsidP="00EB41E2">
      <w:pPr>
        <w:pStyle w:val="ListBullet"/>
      </w:pPr>
      <w:r>
        <w:t>BR-MI-024: Confidence history shall be retained for audit and learning.</w:t>
      </w:r>
    </w:p>
    <w:p w14:paraId="025FAE1E" w14:textId="77777777" w:rsidR="00EB41E2" w:rsidRDefault="00EB41E2" w:rsidP="00EB41E2">
      <w:pPr>
        <w:pStyle w:val="Heading2"/>
      </w:pPr>
      <w:r>
        <w:t>13.9 Architecture Principles</w:t>
      </w:r>
    </w:p>
    <w:p w14:paraId="2BA76D65" w14:textId="77777777" w:rsidR="00EB41E2" w:rsidRDefault="00EB41E2" w:rsidP="00EB41E2">
      <w:pPr>
        <w:pStyle w:val="ListBullet"/>
      </w:pPr>
      <w:r>
        <w:t>AP-MI-013: Confidence is explainable.</w:t>
      </w:r>
    </w:p>
    <w:p w14:paraId="511C93E2" w14:textId="77777777" w:rsidR="00EB41E2" w:rsidRDefault="00EB41E2" w:rsidP="00EB41E2">
      <w:pPr>
        <w:pStyle w:val="ListBullet"/>
      </w:pPr>
      <w:r>
        <w:t>AP-MI-014: Confidence is deterministic for identical business inputs.</w:t>
      </w:r>
    </w:p>
    <w:p w14:paraId="50622DED" w14:textId="77777777" w:rsidR="00EB41E2" w:rsidRDefault="00EB41E2" w:rsidP="00EB41E2">
      <w:pPr>
        <w:pStyle w:val="ListBullet"/>
      </w:pPr>
      <w:r>
        <w:t>AP-MI-015: Confidence is version-specific and immutable.</w:t>
      </w:r>
    </w:p>
    <w:p w14:paraId="6188BB5B" w14:textId="77777777" w:rsidR="00EB41E2" w:rsidRDefault="00EB41E2" w:rsidP="00EB41E2">
      <w:pPr>
        <w:pStyle w:val="ListBullet"/>
      </w:pPr>
      <w:r>
        <w:t>AP-MI-016: Confidence is transparent to downstream capabilities.</w:t>
      </w:r>
    </w:p>
    <w:p w14:paraId="55887F3A" w14:textId="77777777" w:rsidR="00EB41E2" w:rsidRDefault="00EB41E2" w:rsidP="00EB41E2">
      <w:pPr>
        <w:pStyle w:val="Heading2"/>
      </w:pPr>
      <w:r>
        <w:t>13.10 Future Evolution</w:t>
      </w:r>
    </w:p>
    <w:p w14:paraId="7085C6DC" w14:textId="77777777" w:rsidR="00EB41E2" w:rsidRDefault="00EB41E2" w:rsidP="00EB41E2">
      <w:pPr>
        <w:pStyle w:val="ListBullet"/>
      </w:pPr>
      <w:r>
        <w:t>AI-assisted confidence estimation.</w:t>
      </w:r>
    </w:p>
    <w:p w14:paraId="572ACA40" w14:textId="77777777" w:rsidR="00EB41E2" w:rsidRDefault="00EB41E2" w:rsidP="00EB41E2">
      <w:pPr>
        <w:pStyle w:val="ListBullet"/>
      </w:pPr>
      <w:r>
        <w:lastRenderedPageBreak/>
        <w:t>Ensemble confidence scoring.</w:t>
      </w:r>
    </w:p>
    <w:p w14:paraId="1F9DDB7C" w14:textId="77777777" w:rsidR="00EB41E2" w:rsidRDefault="00EB41E2" w:rsidP="00EB41E2">
      <w:pPr>
        <w:pStyle w:val="ListBullet"/>
      </w:pPr>
      <w:r>
        <w:t>Probabilistic confidence modelling.</w:t>
      </w:r>
    </w:p>
    <w:p w14:paraId="05F9DC8C" w14:textId="77777777" w:rsidR="00EB41E2" w:rsidRDefault="00EB41E2" w:rsidP="00EB41E2">
      <w:pPr>
        <w:pStyle w:val="ListBullet"/>
      </w:pPr>
      <w:r>
        <w:t>Personalized trader confidence profiles.</w:t>
      </w:r>
    </w:p>
    <w:p w14:paraId="5D8E98AF" w14:textId="77777777" w:rsidR="00EB41E2" w:rsidRDefault="00EB41E2" w:rsidP="00EB41E2">
      <w:pPr>
        <w:pStyle w:val="ListBullet"/>
      </w:pPr>
      <w:r>
        <w:t>Reinforcement-learning-based confidence calibration.</w:t>
      </w:r>
    </w:p>
    <w:p w14:paraId="3034C7F8" w14:textId="77777777" w:rsidR="00BA62E8" w:rsidRDefault="00BA62E8" w:rsidP="00BA62E8">
      <w:pPr>
        <w:pStyle w:val="Heading2"/>
      </w:pPr>
      <w:r>
        <w:t>Chapter 14 - Domain Event Foundation</w:t>
      </w:r>
    </w:p>
    <w:p w14:paraId="73E84FAE" w14:textId="77777777" w:rsidR="00BA62E8" w:rsidRDefault="00BA62E8" w:rsidP="00BA62E8">
      <w:r>
        <w:t>This addendum completes the missing Chapter 14 from Increment-4 and should be inserted before the Architectural Decision section.</w:t>
      </w:r>
    </w:p>
    <w:p w14:paraId="3245B734" w14:textId="77777777" w:rsidR="00BA62E8" w:rsidRDefault="00BA62E8" w:rsidP="00BA62E8">
      <w:pPr>
        <w:pStyle w:val="Heading3"/>
      </w:pPr>
      <w:r>
        <w:t>14.1 Purpose</w:t>
      </w:r>
    </w:p>
    <w:p w14:paraId="37921C6F" w14:textId="77777777" w:rsidR="00BA62E8" w:rsidRDefault="00BA62E8" w:rsidP="00BA62E8">
      <w:r>
        <w:t>Market Intelligence is an event-driven business capability. It communicates business changes by publishing Business Domain Events rather than directly invoking downstream capabilities. A Domain Event represents an immutable business fact that has occurred.</w:t>
      </w:r>
    </w:p>
    <w:p w14:paraId="7B59A04B" w14:textId="77777777" w:rsidR="00BA62E8" w:rsidRDefault="00BA62E8" w:rsidP="00BA62E8">
      <w:pPr>
        <w:pStyle w:val="Heading3"/>
      </w:pPr>
      <w:r>
        <w:t>14.2 Business Objectives</w:t>
      </w:r>
    </w:p>
    <w:p w14:paraId="38675282" w14:textId="77777777" w:rsidR="00BA62E8" w:rsidRDefault="00BA62E8" w:rsidP="00BA62E8">
      <w:pPr>
        <w:pStyle w:val="ListBullet"/>
      </w:pPr>
      <w:r>
        <w:t>Decouple Market Intelligence from downstream consumers.</w:t>
      </w:r>
    </w:p>
    <w:p w14:paraId="6ED52967" w14:textId="77777777" w:rsidR="00BA62E8" w:rsidRDefault="00BA62E8" w:rsidP="00BA62E8">
      <w:pPr>
        <w:pStyle w:val="ListBullet"/>
      </w:pPr>
      <w:r>
        <w:t>Notify subscribed capabilities of material business changes.</w:t>
      </w:r>
    </w:p>
    <w:p w14:paraId="02A24F01" w14:textId="77777777" w:rsidR="00BA62E8" w:rsidRDefault="00BA62E8" w:rsidP="00BA62E8">
      <w:pPr>
        <w:pStyle w:val="ListBullet"/>
      </w:pPr>
      <w:r>
        <w:t>Ensure traceability of significant business state transitions.</w:t>
      </w:r>
    </w:p>
    <w:p w14:paraId="27BD9323" w14:textId="77777777" w:rsidR="00BA62E8" w:rsidRDefault="00BA62E8" w:rsidP="00BA62E8">
      <w:pPr>
        <w:pStyle w:val="ListBullet"/>
      </w:pPr>
      <w:r>
        <w:t>Enable near real-time collaboration.</w:t>
      </w:r>
    </w:p>
    <w:p w14:paraId="2EC25AEB" w14:textId="77777777" w:rsidR="00BA62E8" w:rsidRDefault="00BA62E8" w:rsidP="00BA62E8">
      <w:pPr>
        <w:pStyle w:val="ListBullet"/>
      </w:pPr>
      <w:r>
        <w:t>Support continuous Trade Guardian evaluation.</w:t>
      </w:r>
    </w:p>
    <w:p w14:paraId="7126B280" w14:textId="77777777" w:rsidR="00BA62E8" w:rsidRDefault="00BA62E8" w:rsidP="00BA62E8">
      <w:pPr>
        <w:pStyle w:val="ListBullet"/>
      </w:pPr>
      <w:r>
        <w:t>Preserve business history for AI learning and the Knowledge Platform.</w:t>
      </w:r>
    </w:p>
    <w:p w14:paraId="749ABD20" w14:textId="77777777" w:rsidR="00BA62E8" w:rsidRDefault="00BA62E8" w:rsidP="00BA62E8">
      <w:pPr>
        <w:pStyle w:val="Heading3"/>
      </w:pPr>
      <w:r>
        <w:t>14.3 Event Ownership</w:t>
      </w:r>
    </w:p>
    <w:tbl>
      <w:tblPr>
        <w:tblStyle w:val="TableGrid"/>
        <w:tblW w:w="0" w:type="auto"/>
        <w:tblLook w:val="04A0" w:firstRow="1" w:lastRow="0" w:firstColumn="1" w:lastColumn="0" w:noHBand="0" w:noVBand="1"/>
      </w:tblPr>
      <w:tblGrid>
        <w:gridCol w:w="4320"/>
        <w:gridCol w:w="4320"/>
      </w:tblGrid>
      <w:tr w:rsidR="00BA62E8" w14:paraId="53721655" w14:textId="77777777" w:rsidTr="00474DBE">
        <w:trPr>
          <w:tblHeader w:val="true"/>
        </w:trPr>
        <w:tc>
          <w:tcPr>
            <w:tcW w:w="4320" w:type="dxa"/>
          </w:tcPr>
          <w:p w14:paraId="6F5672BA" w14:textId="77777777" w:rsidR="00BA62E8" w:rsidRDefault="00BA62E8" w:rsidP="00474DBE">
            <w:r>
              <w:t>Responsibility</w:t>
            </w:r>
          </w:p>
        </w:tc>
        <w:tc>
          <w:tcPr>
            <w:tcW w:w="4320" w:type="dxa"/>
          </w:tcPr>
          <w:p w14:paraId="627C3E62" w14:textId="77777777" w:rsidR="00BA62E8" w:rsidRDefault="00BA62E8" w:rsidP="00474DBE">
            <w:r>
              <w:t>Business Owner</w:t>
            </w:r>
          </w:p>
        </w:tc>
      </w:tr>
      <w:tr w:rsidR="00BA62E8" w14:paraId="4907A376" w14:textId="77777777" w:rsidTr="00474DBE">
        <w:tc>
          <w:tcPr>
            <w:tcW w:w="4320" w:type="dxa"/>
          </w:tcPr>
          <w:p w14:paraId="5ACFA7D3" w14:textId="77777777" w:rsidR="00BA62E8" w:rsidRDefault="00BA62E8" w:rsidP="00474DBE">
            <w:r>
              <w:t>Event Definition</w:t>
            </w:r>
          </w:p>
        </w:tc>
        <w:tc>
          <w:tcPr>
            <w:tcW w:w="4320" w:type="dxa"/>
          </w:tcPr>
          <w:p w14:paraId="6B662789" w14:textId="77777777" w:rsidR="00BA62E8" w:rsidRDefault="00BA62E8" w:rsidP="00474DBE">
            <w:r>
              <w:t>Enterprise Architecture</w:t>
            </w:r>
          </w:p>
        </w:tc>
      </w:tr>
      <w:tr w:rsidR="00BA62E8" w14:paraId="4BAC687E" w14:textId="77777777" w:rsidTr="00474DBE">
        <w:tc>
          <w:tcPr>
            <w:tcW w:w="4320" w:type="dxa"/>
          </w:tcPr>
          <w:p w14:paraId="4516C6E6" w14:textId="77777777" w:rsidR="00BA62E8" w:rsidRDefault="00BA62E8" w:rsidP="00474DBE">
            <w:r>
              <w:t>Event Publication</w:t>
            </w:r>
          </w:p>
        </w:tc>
        <w:tc>
          <w:tcPr>
            <w:tcW w:w="4320" w:type="dxa"/>
          </w:tcPr>
          <w:p w14:paraId="15D94803" w14:textId="77777777" w:rsidR="00BA62E8" w:rsidRDefault="00BA62E8" w:rsidP="00474DBE">
            <w:r>
              <w:t>Market Intelligence</w:t>
            </w:r>
          </w:p>
        </w:tc>
      </w:tr>
      <w:tr w:rsidR="00BA62E8" w14:paraId="70937296" w14:textId="77777777" w:rsidTr="00474DBE">
        <w:tc>
          <w:tcPr>
            <w:tcW w:w="4320" w:type="dxa"/>
          </w:tcPr>
          <w:p w14:paraId="3031759A" w14:textId="77777777" w:rsidR="00BA62E8" w:rsidRDefault="00BA62E8" w:rsidP="00474DBE">
            <w:r>
              <w:t>Event Consumption</w:t>
            </w:r>
          </w:p>
        </w:tc>
        <w:tc>
          <w:tcPr>
            <w:tcW w:w="4320" w:type="dxa"/>
          </w:tcPr>
          <w:p w14:paraId="747967E3" w14:textId="77777777" w:rsidR="00BA62E8" w:rsidRDefault="00BA62E8" w:rsidP="00474DBE">
            <w:r>
              <w:t>Subscriber Capability</w:t>
            </w:r>
          </w:p>
        </w:tc>
      </w:tr>
      <w:tr w:rsidR="00BA62E8" w14:paraId="236CED80" w14:textId="77777777" w:rsidTr="00474DBE">
        <w:tc>
          <w:tcPr>
            <w:tcW w:w="4320" w:type="dxa"/>
          </w:tcPr>
          <w:p w14:paraId="639FDFE6" w14:textId="77777777" w:rsidR="00BA62E8" w:rsidRDefault="00BA62E8" w:rsidP="00474DBE">
            <w:r>
              <w:t>Event Governance</w:t>
            </w:r>
          </w:p>
        </w:tc>
        <w:tc>
          <w:tcPr>
            <w:tcW w:w="4320" w:type="dxa"/>
          </w:tcPr>
          <w:p w14:paraId="075D5AB1" w14:textId="77777777" w:rsidR="00BA62E8" w:rsidRDefault="00BA62E8" w:rsidP="00474DBE">
            <w:r>
              <w:t>Enterprise Architecture</w:t>
            </w:r>
          </w:p>
        </w:tc>
      </w:tr>
      <w:tr w:rsidR="00BA62E8" w14:paraId="14618327" w14:textId="77777777" w:rsidTr="00474DBE">
        <w:tc>
          <w:tcPr>
            <w:tcW w:w="4320" w:type="dxa"/>
          </w:tcPr>
          <w:p w14:paraId="24E01FFE" w14:textId="77777777" w:rsidR="00BA62E8" w:rsidRDefault="00BA62E8" w:rsidP="00474DBE">
            <w:r>
              <w:t>Event Version Management</w:t>
            </w:r>
          </w:p>
        </w:tc>
        <w:tc>
          <w:tcPr>
            <w:tcW w:w="4320" w:type="dxa"/>
          </w:tcPr>
          <w:p w14:paraId="45381A9B" w14:textId="77777777" w:rsidR="00BA62E8" w:rsidRDefault="00BA62E8" w:rsidP="00474DBE">
            <w:r>
              <w:t>Market Intelligence</w:t>
            </w:r>
          </w:p>
        </w:tc>
      </w:tr>
      <w:tr w:rsidR="00BA62E8" w14:paraId="4248024F" w14:textId="77777777" w:rsidTr="00474DBE">
        <w:tc>
          <w:tcPr>
            <w:tcW w:w="4320" w:type="dxa"/>
          </w:tcPr>
          <w:p w14:paraId="7BF136A5" w14:textId="77777777" w:rsidR="00BA62E8" w:rsidRDefault="00BA62E8" w:rsidP="00474DBE">
            <w:r>
              <w:t>Event Documentation</w:t>
            </w:r>
          </w:p>
        </w:tc>
        <w:tc>
          <w:tcPr>
            <w:tcW w:w="4320" w:type="dxa"/>
          </w:tcPr>
          <w:p w14:paraId="6FCA6315" w14:textId="77777777" w:rsidR="00BA62E8" w:rsidRDefault="00BA62E8" w:rsidP="00474DBE">
            <w:r>
              <w:t>Knowledge Platform</w:t>
            </w:r>
          </w:p>
        </w:tc>
      </w:tr>
    </w:tbl>
    <w:p w14:paraId="5F8D56E8" w14:textId="77777777" w:rsidR="00BA62E8" w:rsidRDefault="00BA62E8" w:rsidP="00BA62E8">
      <w:pPr>
        <w:pStyle w:val="Heading3"/>
      </w:pPr>
      <w:r>
        <w:t>14.4 Event Principles</w:t>
      </w:r>
    </w:p>
    <w:tbl>
      <w:tblPr>
        <w:tblStyle w:val="TableGrid"/>
        <w:tblW w:w="0" w:type="auto"/>
        <w:tblLook w:val="04A0" w:firstRow="1" w:lastRow="0" w:firstColumn="1" w:lastColumn="0" w:noHBand="0" w:noVBand="1"/>
      </w:tblPr>
      <w:tblGrid>
        <w:gridCol w:w="2880"/>
        <w:gridCol w:w="2880"/>
        <w:gridCol w:w="2880"/>
      </w:tblGrid>
      <w:tr w:rsidR="00BA62E8" w14:paraId="464964AF" w14:textId="77777777" w:rsidTr="00474DBE">
        <w:trPr>
          <w:tblHeader w:val="true"/>
        </w:trPr>
        <w:tc>
          <w:tcPr>
            <w:tcW w:w="2880" w:type="dxa"/>
          </w:tcPr>
          <w:p w14:paraId="4C4BE3B0" w14:textId="77777777" w:rsidR="00BA62E8" w:rsidRDefault="00BA62E8" w:rsidP="00474DBE">
            <w:r>
              <w:t>ID</w:t>
            </w:r>
          </w:p>
        </w:tc>
        <w:tc>
          <w:tcPr>
            <w:tcW w:w="2880" w:type="dxa"/>
          </w:tcPr>
          <w:p w14:paraId="166AB5E0" w14:textId="77777777" w:rsidR="00BA62E8" w:rsidRDefault="00BA62E8" w:rsidP="00474DBE">
            <w:r>
              <w:t>Principle</w:t>
            </w:r>
          </w:p>
        </w:tc>
        <w:tc>
          <w:tcPr>
            <w:tcW w:w="2880" w:type="dxa"/>
          </w:tcPr>
          <w:p w14:paraId="16D00B2C" w14:textId="77777777" w:rsidR="00BA62E8" w:rsidRDefault="00BA62E8" w:rsidP="00474DBE">
            <w:r>
              <w:t>Description</w:t>
            </w:r>
          </w:p>
        </w:tc>
      </w:tr>
      <w:tr w:rsidR="00BA62E8" w14:paraId="28C6062F" w14:textId="77777777" w:rsidTr="00474DBE">
        <w:tc>
          <w:tcPr>
            <w:tcW w:w="2880" w:type="dxa"/>
          </w:tcPr>
          <w:p w14:paraId="08A87547" w14:textId="77777777" w:rsidR="00BA62E8" w:rsidRDefault="00BA62E8" w:rsidP="00474DBE">
            <w:r>
              <w:t>EP-MI-001</w:t>
            </w:r>
          </w:p>
        </w:tc>
        <w:tc>
          <w:tcPr>
            <w:tcW w:w="2880" w:type="dxa"/>
          </w:tcPr>
          <w:p w14:paraId="41A7E741" w14:textId="77777777" w:rsidR="00BA62E8" w:rsidRDefault="00BA62E8" w:rsidP="00474DBE">
            <w:r>
              <w:t>Business First</w:t>
            </w:r>
          </w:p>
        </w:tc>
        <w:tc>
          <w:tcPr>
            <w:tcW w:w="2880" w:type="dxa"/>
          </w:tcPr>
          <w:p w14:paraId="615F86DF" w14:textId="77777777" w:rsidR="00BA62E8" w:rsidRDefault="00BA62E8" w:rsidP="00474DBE">
            <w:r>
              <w:t>Events represent completed business facts, not technical details.</w:t>
            </w:r>
          </w:p>
        </w:tc>
      </w:tr>
      <w:tr w:rsidR="00BA62E8" w14:paraId="74FE55DF" w14:textId="77777777" w:rsidTr="00474DBE">
        <w:tc>
          <w:tcPr>
            <w:tcW w:w="2880" w:type="dxa"/>
          </w:tcPr>
          <w:p w14:paraId="4FE80580" w14:textId="77777777" w:rsidR="00BA62E8" w:rsidRDefault="00BA62E8" w:rsidP="00474DBE">
            <w:r>
              <w:t>EP-MI-002</w:t>
            </w:r>
          </w:p>
        </w:tc>
        <w:tc>
          <w:tcPr>
            <w:tcW w:w="2880" w:type="dxa"/>
          </w:tcPr>
          <w:p w14:paraId="1327E3D5" w14:textId="77777777" w:rsidR="00BA62E8" w:rsidRDefault="00BA62E8" w:rsidP="00474DBE">
            <w:r>
              <w:t>Immutable</w:t>
            </w:r>
          </w:p>
        </w:tc>
        <w:tc>
          <w:tcPr>
            <w:tcW w:w="2880" w:type="dxa"/>
          </w:tcPr>
          <w:p w14:paraId="7C5C1E2B" w14:textId="77777777" w:rsidR="00BA62E8" w:rsidRDefault="00BA62E8" w:rsidP="00474DBE">
            <w:r>
              <w:t>Published events shall never be modified.</w:t>
            </w:r>
          </w:p>
        </w:tc>
      </w:tr>
      <w:tr w:rsidR="00BA62E8" w14:paraId="6A6CC175" w14:textId="77777777" w:rsidTr="00474DBE">
        <w:tc>
          <w:tcPr>
            <w:tcW w:w="2880" w:type="dxa"/>
          </w:tcPr>
          <w:p w14:paraId="5C314EC3" w14:textId="77777777" w:rsidR="00BA62E8" w:rsidRDefault="00BA62E8" w:rsidP="00474DBE">
            <w:r>
              <w:t>EP-MI-003</w:t>
            </w:r>
          </w:p>
        </w:tc>
        <w:tc>
          <w:tcPr>
            <w:tcW w:w="2880" w:type="dxa"/>
          </w:tcPr>
          <w:p w14:paraId="6AA76754" w14:textId="77777777" w:rsidR="00BA62E8" w:rsidRDefault="00BA62E8" w:rsidP="00474DBE">
            <w:r>
              <w:t>Versioned</w:t>
            </w:r>
          </w:p>
        </w:tc>
        <w:tc>
          <w:tcPr>
            <w:tcW w:w="2880" w:type="dxa"/>
          </w:tcPr>
          <w:p w14:paraId="3333EF36" w14:textId="77777777" w:rsidR="00BA62E8" w:rsidRDefault="00BA62E8" w:rsidP="00474DBE">
            <w:r>
              <w:t>Schemas are version controlled.</w:t>
            </w:r>
          </w:p>
        </w:tc>
      </w:tr>
      <w:tr w:rsidR="00BA62E8" w14:paraId="7E2A1E74" w14:textId="77777777" w:rsidTr="00474DBE">
        <w:tc>
          <w:tcPr>
            <w:tcW w:w="2880" w:type="dxa"/>
          </w:tcPr>
          <w:p w14:paraId="69469359" w14:textId="77777777" w:rsidR="00BA62E8" w:rsidRDefault="00BA62E8" w:rsidP="00474DBE">
            <w:r>
              <w:t>EP-MI-004</w:t>
            </w:r>
          </w:p>
        </w:tc>
        <w:tc>
          <w:tcPr>
            <w:tcW w:w="2880" w:type="dxa"/>
          </w:tcPr>
          <w:p w14:paraId="538FA21C" w14:textId="77777777" w:rsidR="00BA62E8" w:rsidRDefault="00BA62E8" w:rsidP="00474DBE">
            <w:r>
              <w:t>Broker Independent</w:t>
            </w:r>
          </w:p>
        </w:tc>
        <w:tc>
          <w:tcPr>
            <w:tcW w:w="2880" w:type="dxa"/>
          </w:tcPr>
          <w:p w14:paraId="484AF1C6" w14:textId="77777777" w:rsidR="00BA62E8" w:rsidRDefault="00BA62E8" w:rsidP="00474DBE">
            <w:r>
              <w:t>Events contain no broker-specific concepts.</w:t>
            </w:r>
          </w:p>
        </w:tc>
      </w:tr>
      <w:tr w:rsidR="00BA62E8" w14:paraId="27EAF5E1" w14:textId="77777777" w:rsidTr="00474DBE">
        <w:tc>
          <w:tcPr>
            <w:tcW w:w="2880" w:type="dxa"/>
          </w:tcPr>
          <w:p w14:paraId="30DF4D11" w14:textId="77777777" w:rsidR="00BA62E8" w:rsidRDefault="00BA62E8" w:rsidP="00474DBE">
            <w:r>
              <w:t>EP-MI-005</w:t>
            </w:r>
          </w:p>
        </w:tc>
        <w:tc>
          <w:tcPr>
            <w:tcW w:w="2880" w:type="dxa"/>
          </w:tcPr>
          <w:p w14:paraId="019C41A6" w14:textId="77777777" w:rsidR="00BA62E8" w:rsidRDefault="00BA62E8" w:rsidP="00474DBE">
            <w:r>
              <w:t>Idempotent</w:t>
            </w:r>
          </w:p>
        </w:tc>
        <w:tc>
          <w:tcPr>
            <w:tcW w:w="2880" w:type="dxa"/>
          </w:tcPr>
          <w:p w14:paraId="628F20D2" w14:textId="77777777" w:rsidR="00BA62E8" w:rsidRDefault="00BA62E8" w:rsidP="00474DBE">
            <w:r>
              <w:t>Consumers safely process duplicate events.</w:t>
            </w:r>
          </w:p>
        </w:tc>
      </w:tr>
      <w:tr w:rsidR="00BA62E8" w14:paraId="6F35422F" w14:textId="77777777" w:rsidTr="00474DBE">
        <w:tc>
          <w:tcPr>
            <w:tcW w:w="2880" w:type="dxa"/>
          </w:tcPr>
          <w:p w14:paraId="7BE772A8" w14:textId="77777777" w:rsidR="00BA62E8" w:rsidRDefault="00BA62E8" w:rsidP="00474DBE">
            <w:r>
              <w:t>EP-MI-006</w:t>
            </w:r>
          </w:p>
        </w:tc>
        <w:tc>
          <w:tcPr>
            <w:tcW w:w="2880" w:type="dxa"/>
          </w:tcPr>
          <w:p w14:paraId="79268087" w14:textId="77777777" w:rsidR="00BA62E8" w:rsidRDefault="00BA62E8" w:rsidP="00474DBE">
            <w:r>
              <w:t>Asynchronous</w:t>
            </w:r>
          </w:p>
        </w:tc>
        <w:tc>
          <w:tcPr>
            <w:tcW w:w="2880" w:type="dxa"/>
          </w:tcPr>
          <w:p w14:paraId="551DB1A7" w14:textId="77777777" w:rsidR="00BA62E8" w:rsidRDefault="00BA62E8" w:rsidP="00474DBE">
            <w:r>
              <w:t>Business collaboration is event driven.</w:t>
            </w:r>
          </w:p>
        </w:tc>
      </w:tr>
      <w:tr w:rsidR="00BA62E8" w14:paraId="7342C974" w14:textId="77777777" w:rsidTr="00474DBE">
        <w:tc>
          <w:tcPr>
            <w:tcW w:w="2880" w:type="dxa"/>
          </w:tcPr>
          <w:p w14:paraId="69390234" w14:textId="77777777" w:rsidR="00BA62E8" w:rsidRDefault="00BA62E8" w:rsidP="00474DBE">
            <w:r>
              <w:t>EP-MI-007</w:t>
            </w:r>
          </w:p>
        </w:tc>
        <w:tc>
          <w:tcPr>
            <w:tcW w:w="2880" w:type="dxa"/>
          </w:tcPr>
          <w:p w14:paraId="4B166BEB" w14:textId="77777777" w:rsidR="00BA62E8" w:rsidRDefault="00BA62E8" w:rsidP="00474DBE">
            <w:r>
              <w:t>Explainable</w:t>
            </w:r>
          </w:p>
        </w:tc>
        <w:tc>
          <w:tcPr>
            <w:tcW w:w="2880" w:type="dxa"/>
          </w:tcPr>
          <w:p w14:paraId="3636E6D8" w14:textId="77777777" w:rsidR="00BA62E8" w:rsidRDefault="00BA62E8" w:rsidP="00474DBE">
            <w:r>
              <w:t>Events carry business metadata for auditability.</w:t>
            </w:r>
          </w:p>
        </w:tc>
      </w:tr>
    </w:tbl>
    <w:p w14:paraId="643750F0" w14:textId="77777777" w:rsidR="00BA62E8" w:rsidRDefault="00BA62E8" w:rsidP="00BA62E8">
      <w:pPr>
        <w:pStyle w:val="Heading3"/>
      </w:pPr>
      <w:r>
        <w:lastRenderedPageBreak/>
        <w:t>14.5 Event Naming Convention</w:t>
      </w:r>
    </w:p>
    <w:p w14:paraId="3928F34F" w14:textId="77777777" w:rsidR="00BA62E8" w:rsidRDefault="00BA62E8" w:rsidP="00BA62E8">
      <w:r>
        <w:t>&lt;BusinessCapability</w:t>
      </w:r>
      <w:proofErr w:type="gramStart"/>
      <w:r>
        <w:t>&gt;.&lt;</w:t>
      </w:r>
      <w:proofErr w:type="gramEnd"/>
      <w:r>
        <w:t>BusinessObject</w:t>
      </w:r>
      <w:proofErr w:type="gramStart"/>
      <w:r>
        <w:t>&gt;.&lt;</w:t>
      </w:r>
      <w:proofErr w:type="gramEnd"/>
      <w:r>
        <w:t>BusinessAction&gt;</w:t>
      </w:r>
    </w:p>
    <w:p w14:paraId="730AFBA8" w14:textId="77777777" w:rsidR="00BA62E8" w:rsidRDefault="00BA62E8" w:rsidP="00BA62E8">
      <w:r>
        <w:t>Examples:</w:t>
      </w:r>
      <w:r>
        <w:br/>
        <w:t>MarketIntelligence.MarketContext.Created</w:t>
      </w:r>
      <w:r>
        <w:br/>
        <w:t>MarketIntelligence.MarketContext.Updated</w:t>
      </w:r>
      <w:r>
        <w:br/>
        <w:t>MarketIntelligence.Regime.Changed</w:t>
      </w:r>
      <w:r>
        <w:br/>
        <w:t>MarketIntelligence.Volatility.Changed</w:t>
      </w:r>
      <w:r>
        <w:br/>
        <w:t>MarketIntelligence.Confidence.Updated</w:t>
      </w:r>
    </w:p>
    <w:tbl>
      <w:tblPr>
        <w:tblStyle w:val="TableGrid"/>
        <w:tblW w:w="0" w:type="auto"/>
        <w:tblLook w:val="04A0" w:firstRow="1" w:lastRow="0" w:firstColumn="1" w:lastColumn="0" w:noHBand="0" w:noVBand="1"/>
      </w:tblPr>
      <w:tblGrid>
        <w:gridCol w:w="4320"/>
        <w:gridCol w:w="4320"/>
      </w:tblGrid>
      <w:tr w:rsidR="00BA62E8" w14:paraId="5AEDFC51" w14:textId="77777777" w:rsidTr="00474DBE">
        <w:trPr>
          <w:tblHeader w:val="true"/>
        </w:trPr>
        <w:tc>
          <w:tcPr>
            <w:tcW w:w="4320" w:type="dxa"/>
          </w:tcPr>
          <w:p w14:paraId="076553B2" w14:textId="77777777" w:rsidR="00BA62E8" w:rsidRDefault="00BA62E8" w:rsidP="00474DBE">
            <w:r>
              <w:t>Event ID</w:t>
            </w:r>
          </w:p>
        </w:tc>
        <w:tc>
          <w:tcPr>
            <w:tcW w:w="4320" w:type="dxa"/>
          </w:tcPr>
          <w:p w14:paraId="55488A49" w14:textId="77777777" w:rsidR="00BA62E8" w:rsidRDefault="00BA62E8" w:rsidP="00474DBE">
            <w:r>
              <w:t>Event Name</w:t>
            </w:r>
          </w:p>
        </w:tc>
      </w:tr>
      <w:tr w:rsidR="00BA62E8" w14:paraId="5BCD74BC" w14:textId="77777777" w:rsidTr="00474DBE">
        <w:tc>
          <w:tcPr>
            <w:tcW w:w="4320" w:type="dxa"/>
          </w:tcPr>
          <w:p w14:paraId="76F59B8B" w14:textId="77777777" w:rsidR="00BA62E8" w:rsidRDefault="00BA62E8" w:rsidP="00474DBE">
            <w:r>
              <w:t>EV-MI-001</w:t>
            </w:r>
          </w:p>
        </w:tc>
        <w:tc>
          <w:tcPr>
            <w:tcW w:w="4320" w:type="dxa"/>
          </w:tcPr>
          <w:p w14:paraId="475D27D2" w14:textId="77777777" w:rsidR="00BA62E8" w:rsidRDefault="00BA62E8" w:rsidP="00474DBE">
            <w:r>
              <w:t>Market Context Created</w:t>
            </w:r>
          </w:p>
        </w:tc>
      </w:tr>
      <w:tr w:rsidR="00BA62E8" w14:paraId="67C25E9C" w14:textId="77777777" w:rsidTr="00474DBE">
        <w:tc>
          <w:tcPr>
            <w:tcW w:w="4320" w:type="dxa"/>
          </w:tcPr>
          <w:p w14:paraId="74043B24" w14:textId="77777777" w:rsidR="00BA62E8" w:rsidRDefault="00BA62E8" w:rsidP="00474DBE">
            <w:r>
              <w:t>EV-MI-002</w:t>
            </w:r>
          </w:p>
        </w:tc>
        <w:tc>
          <w:tcPr>
            <w:tcW w:w="4320" w:type="dxa"/>
          </w:tcPr>
          <w:p w14:paraId="615DD507" w14:textId="77777777" w:rsidR="00BA62E8" w:rsidRDefault="00BA62E8" w:rsidP="00474DBE">
            <w:r>
              <w:t>Market Context Updated</w:t>
            </w:r>
          </w:p>
        </w:tc>
      </w:tr>
      <w:tr w:rsidR="00BA62E8" w14:paraId="10EC4F60" w14:textId="77777777" w:rsidTr="00474DBE">
        <w:tc>
          <w:tcPr>
            <w:tcW w:w="4320" w:type="dxa"/>
          </w:tcPr>
          <w:p w14:paraId="26B4642F" w14:textId="77777777" w:rsidR="00BA62E8" w:rsidRDefault="00BA62E8" w:rsidP="00474DBE">
            <w:r>
              <w:t>EV-MI-003</w:t>
            </w:r>
          </w:p>
        </w:tc>
        <w:tc>
          <w:tcPr>
            <w:tcW w:w="4320" w:type="dxa"/>
          </w:tcPr>
          <w:p w14:paraId="71742CEC" w14:textId="77777777" w:rsidR="00BA62E8" w:rsidRDefault="00BA62E8" w:rsidP="00474DBE">
            <w:r>
              <w:t>Market Regime Changed</w:t>
            </w:r>
          </w:p>
        </w:tc>
      </w:tr>
      <w:tr w:rsidR="00BA62E8" w14:paraId="3D63247B" w14:textId="77777777" w:rsidTr="00474DBE">
        <w:tc>
          <w:tcPr>
            <w:tcW w:w="4320" w:type="dxa"/>
          </w:tcPr>
          <w:p w14:paraId="54ADD03E" w14:textId="77777777" w:rsidR="00BA62E8" w:rsidRDefault="00BA62E8" w:rsidP="00474DBE">
            <w:r>
              <w:t>EV-MI-004</w:t>
            </w:r>
          </w:p>
        </w:tc>
        <w:tc>
          <w:tcPr>
            <w:tcW w:w="4320" w:type="dxa"/>
          </w:tcPr>
          <w:p w14:paraId="2B1AC779" w14:textId="77777777" w:rsidR="00BA62E8" w:rsidRDefault="00BA62E8" w:rsidP="00474DBE">
            <w:r>
              <w:t>Market Volatility Changed</w:t>
            </w:r>
          </w:p>
        </w:tc>
      </w:tr>
      <w:tr w:rsidR="00BA62E8" w14:paraId="1C0980B8" w14:textId="77777777" w:rsidTr="00474DBE">
        <w:tc>
          <w:tcPr>
            <w:tcW w:w="4320" w:type="dxa"/>
          </w:tcPr>
          <w:p w14:paraId="1F7B4D04" w14:textId="77777777" w:rsidR="00BA62E8" w:rsidRDefault="00BA62E8" w:rsidP="00474DBE">
            <w:r>
              <w:t>EV-MI-005</w:t>
            </w:r>
          </w:p>
        </w:tc>
        <w:tc>
          <w:tcPr>
            <w:tcW w:w="4320" w:type="dxa"/>
          </w:tcPr>
          <w:p w14:paraId="58464D1F" w14:textId="77777777" w:rsidR="00BA62E8" w:rsidRDefault="00BA62E8" w:rsidP="00474DBE">
            <w:r>
              <w:t>Market Confidence Updated</w:t>
            </w:r>
          </w:p>
        </w:tc>
      </w:tr>
    </w:tbl>
    <w:p w14:paraId="339BE03F" w14:textId="77777777" w:rsidR="00BA62E8" w:rsidRDefault="00BA62E8" w:rsidP="00BA62E8">
      <w:r>
        <w:t>Detailed business events are specified in Chapter 17 - Domain Event Catalogue.</w:t>
      </w:r>
    </w:p>
    <w:p w14:paraId="7DF69CB6" w14:textId="77777777" w:rsidR="00BA62E8" w:rsidRDefault="00BA62E8" w:rsidP="00BA62E8">
      <w:pPr>
        <w:pStyle w:val="Heading3"/>
      </w:pPr>
      <w:r>
        <w:t>14.6 Publisher Responsibilities</w:t>
      </w:r>
    </w:p>
    <w:p w14:paraId="78E6EB6C" w14:textId="77777777" w:rsidR="00BA62E8" w:rsidRDefault="00BA62E8" w:rsidP="00BA62E8">
      <w:pPr>
        <w:pStyle w:val="ListBullet"/>
      </w:pPr>
      <w:r>
        <w:t>Publish only after business validation.</w:t>
      </w:r>
    </w:p>
    <w:p w14:paraId="4DE2916F" w14:textId="77777777" w:rsidR="00BA62E8" w:rsidRDefault="00BA62E8" w:rsidP="00BA62E8">
      <w:pPr>
        <w:pStyle w:val="ListBullet"/>
      </w:pPr>
      <w:r>
        <w:t>Publish in business sequence.</w:t>
      </w:r>
    </w:p>
    <w:p w14:paraId="07F22B44" w14:textId="77777777" w:rsidR="00BA62E8" w:rsidRDefault="00BA62E8" w:rsidP="00BA62E8">
      <w:pPr>
        <w:pStyle w:val="ListBullet"/>
      </w:pPr>
      <w:r>
        <w:t>Include Market Context Version.</w:t>
      </w:r>
    </w:p>
    <w:p w14:paraId="70727E4E" w14:textId="77777777" w:rsidR="00BA62E8" w:rsidRDefault="00BA62E8" w:rsidP="00BA62E8">
      <w:pPr>
        <w:pStyle w:val="ListBullet"/>
      </w:pPr>
      <w:r>
        <w:t>Include timestamp and confidence score.</w:t>
      </w:r>
    </w:p>
    <w:p w14:paraId="736475C9" w14:textId="77777777" w:rsidR="00BA62E8" w:rsidRDefault="00BA62E8" w:rsidP="00BA62E8">
      <w:pPr>
        <w:pStyle w:val="ListBullet"/>
      </w:pPr>
      <w:r>
        <w:t>Ensure immutability after publication.</w:t>
      </w:r>
    </w:p>
    <w:p w14:paraId="70079F2C" w14:textId="77777777" w:rsidR="00BA62E8" w:rsidRDefault="00BA62E8" w:rsidP="00BA62E8">
      <w:pPr>
        <w:pStyle w:val="Heading3"/>
      </w:pPr>
      <w:r>
        <w:t>14.7 Consumer Responsibilities</w:t>
      </w:r>
    </w:p>
    <w:p w14:paraId="6F723E43" w14:textId="77777777" w:rsidR="00BA62E8" w:rsidRDefault="00BA62E8" w:rsidP="00BA62E8">
      <w:pPr>
        <w:pStyle w:val="ListBullet"/>
      </w:pPr>
      <w:r>
        <w:t>Process events independently.</w:t>
      </w:r>
    </w:p>
    <w:p w14:paraId="0CCB841C" w14:textId="77777777" w:rsidR="00BA62E8" w:rsidRDefault="00BA62E8" w:rsidP="00BA62E8">
      <w:pPr>
        <w:pStyle w:val="ListBullet"/>
      </w:pPr>
      <w:r>
        <w:t>Ignore duplicates safely.</w:t>
      </w:r>
    </w:p>
    <w:p w14:paraId="7697CBB5" w14:textId="77777777" w:rsidR="00BA62E8" w:rsidRDefault="00BA62E8" w:rsidP="00BA62E8">
      <w:pPr>
        <w:pStyle w:val="ListBullet"/>
      </w:pPr>
      <w:r>
        <w:t>Never modify original events.</w:t>
      </w:r>
    </w:p>
    <w:p w14:paraId="386EDF08" w14:textId="77777777" w:rsidR="00BA62E8" w:rsidRDefault="00BA62E8" w:rsidP="00BA62E8">
      <w:pPr>
        <w:pStyle w:val="ListBullet"/>
      </w:pPr>
      <w:r>
        <w:t>Record processing status.</w:t>
      </w:r>
    </w:p>
    <w:p w14:paraId="106F0E8D" w14:textId="77777777" w:rsidR="00BA62E8" w:rsidRDefault="00BA62E8" w:rsidP="00BA62E8">
      <w:pPr>
        <w:pStyle w:val="ListBullet"/>
      </w:pPr>
      <w:r>
        <w:t>Use referenced Market Context Version.</w:t>
      </w:r>
    </w:p>
    <w:p w14:paraId="0F8DE622" w14:textId="77777777" w:rsidR="00BA62E8" w:rsidRDefault="00BA62E8" w:rsidP="00BA62E8">
      <w:pPr>
        <w:pStyle w:val="Heading3"/>
      </w:pPr>
      <w:r>
        <w:t>14.8 Architectural Decision</w:t>
      </w:r>
    </w:p>
    <w:p w14:paraId="51C24E96" w14:textId="77777777" w:rsidR="00BA62E8" w:rsidRDefault="00BA62E8" w:rsidP="00BA62E8">
      <w:r>
        <w:t>ADR Reference: Event-Driven Intelligence Collaboration. All collaboration between Market Intelligence and downstream intelligence capabilities shall be based on published Domain Events unless synchronous interaction is explicitly approved by Enterprise Architecture.</w:t>
      </w:r>
    </w:p>
    <w:p w14:paraId="51D3BEAE" w14:textId="77777777" w:rsidR="006B7B91" w:rsidRDefault="006B7B91" w:rsidP="006029D5"/>
    <w:p w14:paraId="0991B1C7" w14:textId="77777777" w:rsidR="00F11E89" w:rsidRDefault="00F11E89" w:rsidP="00F11E89">
      <w:pPr>
        <w:jc w:val="center"/>
      </w:pPr>
      <w:r>
        <w:rPr>
          <w:b/>
          <w:sz w:val="36"/>
        </w:rPr>
        <w:t>15 - Business Workflow</w:t>
      </w:r>
    </w:p>
    <w:p w14:paraId="355DDD69" w14:textId="77777777" w:rsidR="00F11E89" w:rsidRDefault="00F11E89" w:rsidP="00F11E89">
      <w:pPr>
        <w:jc w:val="center"/>
      </w:pPr>
      <w:r>
        <w:rPr>
          <w:i/>
        </w:rPr>
        <w:t>Revision 3 - Includes BPMN-style Business Workflow and PlantUML Activity View</w:t>
      </w:r>
    </w:p>
    <w:tbl>
      <w:tblPr>
        <w:tblStyle w:val="TableGrid"/>
        <w:tblW w:w="0" w:type="auto"/>
        <w:jc w:val="center"/>
        <w:tblLook w:val="04A0" w:firstRow="1" w:lastRow="0" w:firstColumn="1" w:lastColumn="0" w:noHBand="0" w:noVBand="1"/>
      </w:tblPr>
      <w:tblGrid>
        <w:gridCol w:w="5271"/>
        <w:gridCol w:w="5313"/>
      </w:tblGrid>
      <w:tr w:rsidR="00F11E89" w14:paraId="765FBE50" w14:textId="77777777" w:rsidTr="00474DBE">
        <w:trPr>
          <w:jc w:val="center"/>
          <w:tblHeader w:val="true"/>
        </w:trPr>
        <w:tc>
          <w:tcPr>
            <w:tcW w:w="6984" w:type="dxa"/>
            <w:shd w:val="clear" w:color="auto" w:fill="D9EAF7"/>
            <w:vAlign w:val="center"/>
          </w:tcPr>
          <w:p w14:paraId="6D03CEDF" w14:textId="77777777" w:rsidR="00F11E89" w:rsidRDefault="00F11E89" w:rsidP="00474DBE">
            <w:r>
              <w:rPr>
                <w:b/>
                <w:sz w:val="18"/>
              </w:rPr>
              <w:t>Artifact ID</w:t>
            </w:r>
          </w:p>
        </w:tc>
        <w:tc>
          <w:tcPr>
            <w:tcW w:w="6984" w:type="dxa"/>
            <w:vAlign w:val="center"/>
          </w:tcPr>
          <w:p w14:paraId="46243706" w14:textId="77777777" w:rsidR="00F11E89" w:rsidRDefault="00F11E89" w:rsidP="00474DBE">
            <w:r>
              <w:rPr>
                <w:sz w:val="18"/>
              </w:rPr>
              <w:t>PEA-005</w:t>
            </w:r>
          </w:p>
        </w:tc>
      </w:tr>
      <w:tr w:rsidR="00F11E89" w14:paraId="626A535C" w14:textId="77777777" w:rsidTr="00474DBE">
        <w:trPr>
          <w:jc w:val="center"/>
        </w:trPr>
        <w:tc>
          <w:tcPr>
            <w:tcW w:w="6984" w:type="dxa"/>
            <w:shd w:val="clear" w:color="auto" w:fill="D9EAF7"/>
            <w:vAlign w:val="center"/>
          </w:tcPr>
          <w:p w14:paraId="5214FACC" w14:textId="77777777" w:rsidR="00F11E89" w:rsidRDefault="00F11E89" w:rsidP="00474DBE">
            <w:r>
              <w:rPr>
                <w:b/>
                <w:sz w:val="18"/>
              </w:rPr>
              <w:t>Chapter</w:t>
            </w:r>
          </w:p>
        </w:tc>
        <w:tc>
          <w:tcPr>
            <w:tcW w:w="6984" w:type="dxa"/>
            <w:vAlign w:val="center"/>
          </w:tcPr>
          <w:p w14:paraId="09E64824" w14:textId="77777777" w:rsidR="00F11E89" w:rsidRDefault="00F11E89" w:rsidP="00474DBE">
            <w:r>
              <w:rPr>
                <w:sz w:val="18"/>
              </w:rPr>
              <w:t>15 - Business Workflow</w:t>
            </w:r>
          </w:p>
        </w:tc>
      </w:tr>
      <w:tr w:rsidR="00F11E89" w14:paraId="5D8C1144" w14:textId="77777777" w:rsidTr="00474DBE">
        <w:trPr>
          <w:jc w:val="center"/>
        </w:trPr>
        <w:tc>
          <w:tcPr>
            <w:tcW w:w="6984" w:type="dxa"/>
            <w:shd w:val="clear" w:color="auto" w:fill="D9EAF7"/>
            <w:vAlign w:val="center"/>
          </w:tcPr>
          <w:p w14:paraId="240CD8CD" w14:textId="77777777" w:rsidR="00F11E89" w:rsidRDefault="00F11E89" w:rsidP="00474DBE">
            <w:r>
              <w:rPr>
                <w:b/>
                <w:sz w:val="18"/>
              </w:rPr>
              <w:t>Status</w:t>
            </w:r>
          </w:p>
        </w:tc>
        <w:tc>
          <w:tcPr>
            <w:tcW w:w="6984" w:type="dxa"/>
            <w:vAlign w:val="center"/>
          </w:tcPr>
          <w:p w14:paraId="1BE5E4ED" w14:textId="77777777" w:rsidR="00F11E89" w:rsidRDefault="00F11E89" w:rsidP="00474DBE">
            <w:r>
              <w:rPr>
                <w:sz w:val="18"/>
              </w:rPr>
              <w:t>Draft for Review</w:t>
            </w:r>
          </w:p>
        </w:tc>
      </w:tr>
      <w:tr w:rsidR="00F11E89" w14:paraId="7BC51CE1" w14:textId="77777777" w:rsidTr="00474DBE">
        <w:trPr>
          <w:jc w:val="center"/>
        </w:trPr>
        <w:tc>
          <w:tcPr>
            <w:tcW w:w="6984" w:type="dxa"/>
            <w:shd w:val="clear" w:color="auto" w:fill="D9EAF7"/>
            <w:vAlign w:val="center"/>
          </w:tcPr>
          <w:p w14:paraId="617F4E3E" w14:textId="77777777" w:rsidR="00F11E89" w:rsidRDefault="00F11E89" w:rsidP="00474DBE">
            <w:r>
              <w:rPr>
                <w:b/>
                <w:sz w:val="18"/>
              </w:rPr>
              <w:t>Related Chapters</w:t>
            </w:r>
          </w:p>
        </w:tc>
        <w:tc>
          <w:tcPr>
            <w:tcW w:w="6984" w:type="dxa"/>
            <w:vAlign w:val="center"/>
          </w:tcPr>
          <w:p w14:paraId="6BE999FB" w14:textId="77777777" w:rsidR="00F11E89" w:rsidRDefault="00F11E89" w:rsidP="00474DBE">
            <w:r>
              <w:rPr>
                <w:sz w:val="18"/>
              </w:rPr>
              <w:t>Chapter 13 - Decision Confidence Model; Chapter 14 - Domain Event Foundation</w:t>
            </w:r>
          </w:p>
        </w:tc>
      </w:tr>
    </w:tbl>
    <w:p w14:paraId="53F1D6C1" w14:textId="77777777" w:rsidR="00F11E89" w:rsidRDefault="00F11E89" w:rsidP="00F11E89">
      <w:r>
        <w:br w:type="page"/>
      </w:r>
    </w:p>
    <w:p w14:paraId="7FC87D0E" w14:textId="77777777" w:rsidR="00F11E89" w:rsidRDefault="00F11E89" w:rsidP="00F11E89">
      <w:pPr>
        <w:pStyle w:val="Heading1"/>
      </w:pPr>
      <w:r>
        <w:lastRenderedPageBreak/>
        <w:t>15.1 Purpose</w:t>
      </w:r>
    </w:p>
    <w:p w14:paraId="49728536" w14:textId="77777777" w:rsidR="00F11E89" w:rsidRDefault="00F11E89" w:rsidP="00F11E89">
      <w:r>
        <w:t>The Business Workflow defines how Market Intelligence continuously transforms fragmented business observations into a governed, versioned, explainable and reusable Market Context. It provides the business operating model that connects market observation, validation, interpretation, confidence assessment, context publication, domain-event distribution and continuous accountability.</w:t>
      </w:r>
    </w:p>
    <w:p w14:paraId="496D3DA9" w14:textId="77777777" w:rsidR="00F11E89" w:rsidRDefault="00F11E89" w:rsidP="00F11E89">
      <w:r>
        <w:t>The workflow is intentionally business-first. It does not prescribe REST endpoints, message brokers, databases, schedulers or deployment technology. Those concerns belong to Application and Technology Architecture. This chapter specifies the business activities, decisions, ownership, outputs and control gates that any implementation must preserve.</w:t>
      </w:r>
    </w:p>
    <w:p w14:paraId="7EE35C73" w14:textId="77777777" w:rsidR="00F11E89" w:rsidRDefault="00F11E89" w:rsidP="00F11E89">
      <w:pPr>
        <w:pStyle w:val="Heading1"/>
      </w:pPr>
      <w:r>
        <w:t>15.2 Business Objectives</w:t>
      </w:r>
    </w:p>
    <w:p w14:paraId="735EA2BB" w14:textId="77777777" w:rsidR="00F11E89" w:rsidRDefault="00F11E89" w:rsidP="00F11E89">
      <w:pPr>
        <w:pStyle w:val="ListBullet"/>
        <w:spacing w:after="40"/>
      </w:pPr>
      <w:r>
        <w:t>Continuously maintain an authoritative understanding of current market conditions.</w:t>
      </w:r>
    </w:p>
    <w:p w14:paraId="1095E2FD" w14:textId="77777777" w:rsidR="00F11E89" w:rsidRDefault="00F11E89" w:rsidP="00F11E89">
      <w:pPr>
        <w:pStyle w:val="ListBullet"/>
        <w:spacing w:after="40"/>
      </w:pPr>
      <w:r>
        <w:t>Ensure all downstream intelligence capabilities consume one consistent Market Context rather than interpreting raw market data independently.</w:t>
      </w:r>
    </w:p>
    <w:p w14:paraId="6131AB8C" w14:textId="77777777" w:rsidR="00F11E89" w:rsidRDefault="00F11E89" w:rsidP="00F11E89">
      <w:pPr>
        <w:pStyle w:val="ListBullet"/>
        <w:spacing w:after="40"/>
      </w:pPr>
      <w:r>
        <w:t>Calculate and govern Decision Confidence before a Market Context is published, in accordance with Chapter 13.</w:t>
      </w:r>
    </w:p>
    <w:p w14:paraId="498EF712" w14:textId="77777777" w:rsidR="00F11E89" w:rsidRDefault="00F11E89" w:rsidP="00F11E89">
      <w:pPr>
        <w:pStyle w:val="ListBullet"/>
        <w:spacing w:after="40"/>
      </w:pPr>
      <w:r>
        <w:t>Publish a new immutable Market Context only when a material market change or required business refresh justifies a new version.</w:t>
      </w:r>
    </w:p>
    <w:p w14:paraId="0CA945E2" w14:textId="77777777" w:rsidR="00F11E89" w:rsidRDefault="00F11E89" w:rsidP="00F11E89">
      <w:pPr>
        <w:pStyle w:val="ListBullet"/>
        <w:spacing w:after="40"/>
      </w:pPr>
      <w:r>
        <w:t>Distribute business changes through governed Domain Events, in accordance with Chapter 14.</w:t>
      </w:r>
    </w:p>
    <w:p w14:paraId="54EAA87F" w14:textId="77777777" w:rsidR="00F11E89" w:rsidRDefault="00F11E89" w:rsidP="00F11E89">
      <w:pPr>
        <w:pStyle w:val="ListBullet"/>
        <w:spacing w:after="40"/>
      </w:pPr>
      <w:r>
        <w:t>Support continuous evaluation of active recommendations by Trade Guardian until the associated broker position is settled.</w:t>
      </w:r>
    </w:p>
    <w:p w14:paraId="494EEF38" w14:textId="77777777" w:rsidR="00F11E89" w:rsidRDefault="00F11E89" w:rsidP="00F11E89">
      <w:pPr>
        <w:pStyle w:val="ListBullet"/>
        <w:spacing w:after="40"/>
      </w:pPr>
      <w:r>
        <w:t>Preserve sufficient business evidence to make every published Market Context explainable, auditable and reproducible.</w:t>
      </w:r>
    </w:p>
    <w:p w14:paraId="743C2470" w14:textId="77777777" w:rsidR="00F11E89" w:rsidRDefault="00F11E89" w:rsidP="00F11E89">
      <w:pPr>
        <w:pStyle w:val="Heading1"/>
      </w:pPr>
      <w:r>
        <w:t>15.3 Workflow Scope and Boundaries</w:t>
      </w:r>
    </w:p>
    <w:tbl>
      <w:tblPr>
        <w:tblStyle w:val="TableGrid"/>
        <w:tblW w:w="0" w:type="auto"/>
        <w:jc w:val="center"/>
        <w:tblLook w:val="04A0" w:firstRow="1" w:lastRow="0" w:firstColumn="1" w:lastColumn="0" w:noHBand="0" w:noVBand="1"/>
      </w:tblPr>
      <w:tblGrid>
        <w:gridCol w:w="3503"/>
        <w:gridCol w:w="3500"/>
        <w:gridCol w:w="3581"/>
      </w:tblGrid>
      <w:tr w:rsidR="00F11E89" w14:paraId="6B66DECA" w14:textId="77777777" w:rsidTr="00474DBE">
        <w:trPr>
          <w:jc w:val="center"/>
          <w:tblHeader w:val="true"/>
        </w:trPr>
        <w:tc>
          <w:tcPr>
            <w:tcW w:w="4656" w:type="dxa"/>
            <w:shd w:val="clear" w:color="auto" w:fill="1F4E79"/>
            <w:vAlign w:val="center"/>
          </w:tcPr>
          <w:p w14:paraId="424EC882" w14:textId="77777777" w:rsidR="00F11E89" w:rsidRDefault="00F11E89" w:rsidP="00474DBE">
            <w:r>
              <w:rPr>
                <w:b/>
                <w:sz w:val="18"/>
              </w:rPr>
              <w:t>Boundary</w:t>
            </w:r>
          </w:p>
        </w:tc>
        <w:tc>
          <w:tcPr>
            <w:tcW w:w="4656" w:type="dxa"/>
            <w:shd w:val="clear" w:color="auto" w:fill="1F4E79"/>
            <w:vAlign w:val="center"/>
          </w:tcPr>
          <w:p w14:paraId="636F0BC0" w14:textId="77777777" w:rsidR="00F11E89" w:rsidRDefault="00F11E89" w:rsidP="00474DBE">
            <w:r>
              <w:rPr>
                <w:b/>
                <w:sz w:val="18"/>
              </w:rPr>
              <w:t>Included in Chapter 15</w:t>
            </w:r>
          </w:p>
        </w:tc>
        <w:tc>
          <w:tcPr>
            <w:tcW w:w="4656" w:type="dxa"/>
            <w:shd w:val="clear" w:color="auto" w:fill="1F4E79"/>
            <w:vAlign w:val="center"/>
          </w:tcPr>
          <w:p w14:paraId="3622AD80" w14:textId="77777777" w:rsidR="00F11E89" w:rsidRDefault="00F11E89" w:rsidP="00474DBE">
            <w:r>
              <w:rPr>
                <w:b/>
                <w:sz w:val="18"/>
              </w:rPr>
              <w:t>Owned Elsewhere</w:t>
            </w:r>
          </w:p>
        </w:tc>
      </w:tr>
      <w:tr w:rsidR="00F11E89" w14:paraId="50FFAD2E" w14:textId="77777777" w:rsidTr="00474DBE">
        <w:trPr>
          <w:jc w:val="center"/>
        </w:trPr>
        <w:tc>
          <w:tcPr>
            <w:tcW w:w="4656" w:type="dxa"/>
            <w:vAlign w:val="center"/>
          </w:tcPr>
          <w:p w14:paraId="647DDCAC" w14:textId="77777777" w:rsidR="00F11E89" w:rsidRDefault="00F11E89" w:rsidP="00474DBE">
            <w:r>
              <w:rPr>
                <w:sz w:val="16"/>
              </w:rPr>
              <w:t>Business observation</w:t>
            </w:r>
          </w:p>
        </w:tc>
        <w:tc>
          <w:tcPr>
            <w:tcW w:w="4656" w:type="dxa"/>
            <w:vAlign w:val="center"/>
          </w:tcPr>
          <w:p w14:paraId="4B87A4E6" w14:textId="77777777" w:rsidR="00F11E89" w:rsidRDefault="00F11E89" w:rsidP="00474DBE">
            <w:r>
              <w:rPr>
                <w:sz w:val="16"/>
              </w:rPr>
              <w:t>Acquisition, validation and normalization of business inputs</w:t>
            </w:r>
          </w:p>
        </w:tc>
        <w:tc>
          <w:tcPr>
            <w:tcW w:w="4656" w:type="dxa"/>
            <w:vAlign w:val="center"/>
          </w:tcPr>
          <w:p w14:paraId="2DCDF368" w14:textId="77777777" w:rsidR="00F11E89" w:rsidRDefault="00F11E89" w:rsidP="00474DBE">
            <w:r>
              <w:rPr>
                <w:sz w:val="16"/>
              </w:rPr>
              <w:t>Physical data-provider integration belongs to Market Data Platform / Integration Architecture</w:t>
            </w:r>
          </w:p>
        </w:tc>
      </w:tr>
      <w:tr w:rsidR="00F11E89" w14:paraId="6BCB3EE2" w14:textId="77777777" w:rsidTr="00474DBE">
        <w:trPr>
          <w:jc w:val="center"/>
        </w:trPr>
        <w:tc>
          <w:tcPr>
            <w:tcW w:w="4656" w:type="dxa"/>
            <w:vAlign w:val="center"/>
          </w:tcPr>
          <w:p w14:paraId="7BA393BA" w14:textId="77777777" w:rsidR="00F11E89" w:rsidRDefault="00F11E89" w:rsidP="00474DBE">
            <w:r>
              <w:rPr>
                <w:sz w:val="16"/>
              </w:rPr>
              <w:t>Market interpretation</w:t>
            </w:r>
          </w:p>
        </w:tc>
        <w:tc>
          <w:tcPr>
            <w:tcW w:w="4656" w:type="dxa"/>
            <w:vAlign w:val="center"/>
          </w:tcPr>
          <w:p w14:paraId="4D67347D" w14:textId="77777777" w:rsidR="00F11E89" w:rsidRDefault="00F11E89" w:rsidP="00474DBE">
            <w:r>
              <w:rPr>
                <w:sz w:val="16"/>
              </w:rPr>
              <w:t>Regime, trend, volatility, liquidity, breadth, sector leadership and confidence</w:t>
            </w:r>
          </w:p>
        </w:tc>
        <w:tc>
          <w:tcPr>
            <w:tcW w:w="4656" w:type="dxa"/>
            <w:vAlign w:val="center"/>
          </w:tcPr>
          <w:p w14:paraId="0B558B3C" w14:textId="77777777" w:rsidR="00F11E89" w:rsidRDefault="00F11E89" w:rsidP="00474DBE">
            <w:r>
              <w:rPr>
                <w:sz w:val="16"/>
              </w:rPr>
              <w:t>Instrument-level chart interpretation belongs to Chart Intelligence</w:t>
            </w:r>
          </w:p>
        </w:tc>
      </w:tr>
      <w:tr w:rsidR="00F11E89" w14:paraId="18303891" w14:textId="77777777" w:rsidTr="00474DBE">
        <w:trPr>
          <w:jc w:val="center"/>
        </w:trPr>
        <w:tc>
          <w:tcPr>
            <w:tcW w:w="4656" w:type="dxa"/>
            <w:vAlign w:val="center"/>
          </w:tcPr>
          <w:p w14:paraId="6F3845E1" w14:textId="77777777" w:rsidR="00F11E89" w:rsidRDefault="00F11E89" w:rsidP="00474DBE">
            <w:r>
              <w:rPr>
                <w:sz w:val="16"/>
              </w:rPr>
              <w:t>Context publication</w:t>
            </w:r>
          </w:p>
        </w:tc>
        <w:tc>
          <w:tcPr>
            <w:tcW w:w="4656" w:type="dxa"/>
            <w:vAlign w:val="center"/>
          </w:tcPr>
          <w:p w14:paraId="5CDDCA96" w14:textId="77777777" w:rsidR="00F11E89" w:rsidRDefault="00F11E89" w:rsidP="00474DBE">
            <w:r>
              <w:rPr>
                <w:sz w:val="16"/>
              </w:rPr>
              <w:t>Creation and publication of immutable Market Context versions</w:t>
            </w:r>
          </w:p>
        </w:tc>
        <w:tc>
          <w:tcPr>
            <w:tcW w:w="4656" w:type="dxa"/>
            <w:vAlign w:val="center"/>
          </w:tcPr>
          <w:p w14:paraId="43B1D474" w14:textId="77777777" w:rsidR="00F11E89" w:rsidRDefault="00F11E89" w:rsidP="00474DBE">
            <w:r>
              <w:rPr>
                <w:sz w:val="16"/>
              </w:rPr>
              <w:t>Technical event transport belongs to Platform Event Bus implementation</w:t>
            </w:r>
          </w:p>
        </w:tc>
      </w:tr>
      <w:tr w:rsidR="00F11E89" w14:paraId="3E233E29" w14:textId="77777777" w:rsidTr="00474DBE">
        <w:trPr>
          <w:jc w:val="center"/>
        </w:trPr>
        <w:tc>
          <w:tcPr>
            <w:tcW w:w="4656" w:type="dxa"/>
            <w:vAlign w:val="center"/>
          </w:tcPr>
          <w:p w14:paraId="0CF6BEAA" w14:textId="77777777" w:rsidR="00F11E89" w:rsidRDefault="00F11E89" w:rsidP="00474DBE">
            <w:r>
              <w:rPr>
                <w:sz w:val="16"/>
              </w:rPr>
              <w:t>Trade decision</w:t>
            </w:r>
          </w:p>
        </w:tc>
        <w:tc>
          <w:tcPr>
            <w:tcW w:w="4656" w:type="dxa"/>
            <w:vAlign w:val="center"/>
          </w:tcPr>
          <w:p w14:paraId="70FD24C5" w14:textId="77777777" w:rsidR="00F11E89" w:rsidRDefault="00F11E89" w:rsidP="00474DBE">
            <w:r>
              <w:rPr>
                <w:sz w:val="16"/>
              </w:rPr>
              <w:t>Provides Market Context to Decision Intelligence</w:t>
            </w:r>
          </w:p>
        </w:tc>
        <w:tc>
          <w:tcPr>
            <w:tcW w:w="4656" w:type="dxa"/>
            <w:vAlign w:val="center"/>
          </w:tcPr>
          <w:p w14:paraId="3A788F6E" w14:textId="77777777" w:rsidR="00F11E89" w:rsidRDefault="00F11E89" w:rsidP="00474DBE">
            <w:r>
              <w:rPr>
                <w:sz w:val="16"/>
              </w:rPr>
              <w:t>Trade Recommendation is owned by Decision Intelligence (TDS)</w:t>
            </w:r>
          </w:p>
        </w:tc>
      </w:tr>
      <w:tr w:rsidR="00F11E89" w14:paraId="1855C2AB" w14:textId="77777777" w:rsidTr="00474DBE">
        <w:trPr>
          <w:jc w:val="center"/>
        </w:trPr>
        <w:tc>
          <w:tcPr>
            <w:tcW w:w="4656" w:type="dxa"/>
            <w:vAlign w:val="center"/>
          </w:tcPr>
          <w:p w14:paraId="69148482" w14:textId="77777777" w:rsidR="00F11E89" w:rsidRDefault="00F11E89" w:rsidP="00474DBE">
            <w:r>
              <w:rPr>
                <w:sz w:val="16"/>
              </w:rPr>
              <w:t>Execution</w:t>
            </w:r>
          </w:p>
        </w:tc>
        <w:tc>
          <w:tcPr>
            <w:tcW w:w="4656" w:type="dxa"/>
            <w:vAlign w:val="center"/>
          </w:tcPr>
          <w:p w14:paraId="532C525B" w14:textId="77777777" w:rsidR="00F11E89" w:rsidRDefault="00F11E89" w:rsidP="00474DBE">
            <w:r>
              <w:rPr>
                <w:sz w:val="16"/>
              </w:rPr>
              <w:t>Supports decisions with context only</w:t>
            </w:r>
          </w:p>
        </w:tc>
        <w:tc>
          <w:tcPr>
            <w:tcW w:w="4656" w:type="dxa"/>
            <w:vAlign w:val="center"/>
          </w:tcPr>
          <w:p w14:paraId="666052CF" w14:textId="77777777" w:rsidR="00F11E89" w:rsidRDefault="00F11E89" w:rsidP="00474DBE">
            <w:r>
              <w:rPr>
                <w:sz w:val="16"/>
              </w:rPr>
              <w:t>Order execution is owned by Trading Execution Platform</w:t>
            </w:r>
          </w:p>
        </w:tc>
      </w:tr>
      <w:tr w:rsidR="00F11E89" w14:paraId="66660E0E" w14:textId="77777777" w:rsidTr="00474DBE">
        <w:trPr>
          <w:jc w:val="center"/>
        </w:trPr>
        <w:tc>
          <w:tcPr>
            <w:tcW w:w="4656" w:type="dxa"/>
            <w:vAlign w:val="center"/>
          </w:tcPr>
          <w:p w14:paraId="2D19CA14" w14:textId="77777777" w:rsidR="00F11E89" w:rsidRDefault="00F11E89" w:rsidP="00474DBE">
            <w:r>
              <w:rPr>
                <w:sz w:val="16"/>
              </w:rPr>
              <w:t>Open-trade accountability</w:t>
            </w:r>
          </w:p>
        </w:tc>
        <w:tc>
          <w:tcPr>
            <w:tcW w:w="4656" w:type="dxa"/>
            <w:vAlign w:val="center"/>
          </w:tcPr>
          <w:p w14:paraId="516A1E55" w14:textId="77777777" w:rsidR="00F11E89" w:rsidRDefault="00F11E89" w:rsidP="00474DBE">
            <w:r>
              <w:rPr>
                <w:sz w:val="16"/>
              </w:rPr>
              <w:t>Provides latest Market Context to Trade Guardian</w:t>
            </w:r>
          </w:p>
        </w:tc>
        <w:tc>
          <w:tcPr>
            <w:tcW w:w="4656" w:type="dxa"/>
            <w:vAlign w:val="center"/>
          </w:tcPr>
          <w:p w14:paraId="6F1A7E24" w14:textId="77777777" w:rsidR="00F11E89" w:rsidRDefault="00F11E89" w:rsidP="00474DBE">
            <w:r>
              <w:rPr>
                <w:sz w:val="16"/>
              </w:rPr>
              <w:t>Trade Guardian owns recommendation monitoring and trader alerts</w:t>
            </w:r>
          </w:p>
        </w:tc>
      </w:tr>
    </w:tbl>
    <w:p w14:paraId="74362D56" w14:textId="77777777" w:rsidR="00F11E89" w:rsidRDefault="00F11E89" w:rsidP="00F11E89">
      <w:pPr>
        <w:pStyle w:val="Heading1"/>
      </w:pPr>
      <w:r>
        <w:t>15.4 Entry Criteria and Business Triggers</w:t>
      </w:r>
    </w:p>
    <w:p w14:paraId="5D763EEA" w14:textId="77777777" w:rsidR="00F11E89" w:rsidRDefault="00F11E89" w:rsidP="00F11E89">
      <w:r>
        <w:t>The workflow starts or restarts when at least one of the following business triggers occurs:</w:t>
      </w:r>
    </w:p>
    <w:tbl>
      <w:tblPr>
        <w:tblStyle w:val="TableGrid"/>
        <w:tblW w:w="0" w:type="auto"/>
        <w:tblLook w:val="04A0" w:firstRow="1" w:lastRow="0" w:firstColumn="1" w:lastColumn="0" w:noHBand="0" w:noVBand="1"/>
      </w:tblPr>
      <w:tblGrid>
        <w:gridCol w:w="3440"/>
        <w:gridCol w:w="3511"/>
        <w:gridCol w:w="3633"/>
      </w:tblGrid>
      <w:tr w:rsidR="00F11E89" w14:paraId="522948F2" w14:textId="77777777" w:rsidTr="00474DBE">
        <w:trPr>
          <w:tblHeader w:val="true"/>
        </w:trPr>
        <w:tc>
          <w:tcPr>
            <w:tcW w:w="4656" w:type="dxa"/>
            <w:shd w:val="clear" w:color="auto" w:fill="D9EAF7"/>
            <w:vAlign w:val="center"/>
          </w:tcPr>
          <w:p w14:paraId="1C588ED2" w14:textId="77777777" w:rsidR="00F11E89" w:rsidRDefault="00F11E89" w:rsidP="00474DBE">
            <w:r>
              <w:rPr>
                <w:b/>
                <w:sz w:val="18"/>
              </w:rPr>
              <w:t>Trigger ID</w:t>
            </w:r>
          </w:p>
        </w:tc>
        <w:tc>
          <w:tcPr>
            <w:tcW w:w="4656" w:type="dxa"/>
            <w:shd w:val="clear" w:color="auto" w:fill="D9EAF7"/>
            <w:vAlign w:val="center"/>
          </w:tcPr>
          <w:p w14:paraId="0C6BD2C7" w14:textId="77777777" w:rsidR="00F11E89" w:rsidRDefault="00F11E89" w:rsidP="00474DBE">
            <w:r>
              <w:rPr>
                <w:b/>
                <w:sz w:val="18"/>
              </w:rPr>
              <w:t>Business Trigger</w:t>
            </w:r>
          </w:p>
        </w:tc>
        <w:tc>
          <w:tcPr>
            <w:tcW w:w="4656" w:type="dxa"/>
            <w:shd w:val="clear" w:color="auto" w:fill="D9EAF7"/>
            <w:vAlign w:val="center"/>
          </w:tcPr>
          <w:p w14:paraId="1F81D085" w14:textId="77777777" w:rsidR="00F11E89" w:rsidRDefault="00F11E89" w:rsidP="00474DBE">
            <w:r>
              <w:rPr>
                <w:b/>
                <w:sz w:val="18"/>
              </w:rPr>
              <w:t>Reason</w:t>
            </w:r>
          </w:p>
        </w:tc>
      </w:tr>
      <w:tr w:rsidR="00F11E89" w14:paraId="6E029785" w14:textId="77777777" w:rsidTr="00474DBE">
        <w:tc>
          <w:tcPr>
            <w:tcW w:w="4656" w:type="dxa"/>
            <w:vAlign w:val="center"/>
          </w:tcPr>
          <w:p w14:paraId="14E04276" w14:textId="77777777" w:rsidR="00F11E89" w:rsidRDefault="00F11E89" w:rsidP="00474DBE">
            <w:r>
              <w:rPr>
                <w:sz w:val="16"/>
              </w:rPr>
              <w:t>TR-MI-001</w:t>
            </w:r>
          </w:p>
        </w:tc>
        <w:tc>
          <w:tcPr>
            <w:tcW w:w="4656" w:type="dxa"/>
            <w:vAlign w:val="center"/>
          </w:tcPr>
          <w:p w14:paraId="7A625479" w14:textId="77777777" w:rsidR="00F11E89" w:rsidRDefault="00F11E89" w:rsidP="00474DBE">
            <w:r>
              <w:rPr>
                <w:sz w:val="16"/>
              </w:rPr>
              <w:t>Trading session start</w:t>
            </w:r>
          </w:p>
        </w:tc>
        <w:tc>
          <w:tcPr>
            <w:tcW w:w="4656" w:type="dxa"/>
            <w:vAlign w:val="center"/>
          </w:tcPr>
          <w:p w14:paraId="294F9B39" w14:textId="77777777" w:rsidR="00F11E89" w:rsidRDefault="00F11E89" w:rsidP="00474DBE">
            <w:r>
              <w:rPr>
                <w:sz w:val="16"/>
              </w:rPr>
              <w:t>Initial Market Context is required before recommendation-related decisions are permitted.</w:t>
            </w:r>
          </w:p>
        </w:tc>
      </w:tr>
      <w:tr w:rsidR="00F11E89" w14:paraId="2F4E73DD" w14:textId="77777777" w:rsidTr="00474DBE">
        <w:tc>
          <w:tcPr>
            <w:tcW w:w="4656" w:type="dxa"/>
            <w:vAlign w:val="center"/>
          </w:tcPr>
          <w:p w14:paraId="747BC3E5" w14:textId="77777777" w:rsidR="00F11E89" w:rsidRDefault="00F11E89" w:rsidP="00474DBE">
            <w:r>
              <w:rPr>
                <w:sz w:val="16"/>
              </w:rPr>
              <w:t>TR-MI-002</w:t>
            </w:r>
          </w:p>
        </w:tc>
        <w:tc>
          <w:tcPr>
            <w:tcW w:w="4656" w:type="dxa"/>
            <w:vAlign w:val="center"/>
          </w:tcPr>
          <w:p w14:paraId="4B172EB0" w14:textId="77777777" w:rsidR="00F11E89" w:rsidRDefault="00F11E89" w:rsidP="00474DBE">
            <w:r>
              <w:rPr>
                <w:sz w:val="16"/>
              </w:rPr>
              <w:t>Material price, volume, breadth, liquidity or volatility event</w:t>
            </w:r>
          </w:p>
        </w:tc>
        <w:tc>
          <w:tcPr>
            <w:tcW w:w="4656" w:type="dxa"/>
            <w:vAlign w:val="center"/>
          </w:tcPr>
          <w:p w14:paraId="5366F193" w14:textId="77777777" w:rsidR="00F11E89" w:rsidRDefault="00F11E89" w:rsidP="00474DBE">
            <w:r>
              <w:rPr>
                <w:sz w:val="16"/>
              </w:rPr>
              <w:t>The current Market Context may no longer represent market reality.</w:t>
            </w:r>
          </w:p>
        </w:tc>
      </w:tr>
      <w:tr w:rsidR="00F11E89" w14:paraId="759659FD" w14:textId="77777777" w:rsidTr="00474DBE">
        <w:tc>
          <w:tcPr>
            <w:tcW w:w="4656" w:type="dxa"/>
            <w:vAlign w:val="center"/>
          </w:tcPr>
          <w:p w14:paraId="6FBFA87E" w14:textId="77777777" w:rsidR="00F11E89" w:rsidRDefault="00F11E89" w:rsidP="00474DBE">
            <w:r>
              <w:rPr>
                <w:sz w:val="16"/>
              </w:rPr>
              <w:t>TR-MI-003</w:t>
            </w:r>
          </w:p>
        </w:tc>
        <w:tc>
          <w:tcPr>
            <w:tcW w:w="4656" w:type="dxa"/>
            <w:vAlign w:val="center"/>
          </w:tcPr>
          <w:p w14:paraId="26AFE75B" w14:textId="77777777" w:rsidR="00F11E89" w:rsidRDefault="00F11E89" w:rsidP="00474DBE">
            <w:r>
              <w:rPr>
                <w:sz w:val="16"/>
              </w:rPr>
              <w:t>News Intelligence update</w:t>
            </w:r>
          </w:p>
        </w:tc>
        <w:tc>
          <w:tcPr>
            <w:tcW w:w="4656" w:type="dxa"/>
            <w:vAlign w:val="center"/>
          </w:tcPr>
          <w:p w14:paraId="454B5205" w14:textId="77777777" w:rsidR="00F11E89" w:rsidRDefault="00F11E89" w:rsidP="00474DBE">
            <w:r>
              <w:rPr>
                <w:sz w:val="16"/>
              </w:rPr>
              <w:t>New information may change market risk or confidence.</w:t>
            </w:r>
          </w:p>
        </w:tc>
      </w:tr>
      <w:tr w:rsidR="00F11E89" w14:paraId="426E2625" w14:textId="77777777" w:rsidTr="00474DBE">
        <w:tc>
          <w:tcPr>
            <w:tcW w:w="4656" w:type="dxa"/>
            <w:vAlign w:val="center"/>
          </w:tcPr>
          <w:p w14:paraId="24072663" w14:textId="77777777" w:rsidR="00F11E89" w:rsidRDefault="00F11E89" w:rsidP="00474DBE">
            <w:r>
              <w:rPr>
                <w:sz w:val="16"/>
              </w:rPr>
              <w:t>TR-MI-004</w:t>
            </w:r>
          </w:p>
        </w:tc>
        <w:tc>
          <w:tcPr>
            <w:tcW w:w="4656" w:type="dxa"/>
            <w:vAlign w:val="center"/>
          </w:tcPr>
          <w:p w14:paraId="415877F6" w14:textId="77777777" w:rsidR="00F11E89" w:rsidRDefault="00F11E89" w:rsidP="00474DBE">
            <w:r>
              <w:rPr>
                <w:sz w:val="16"/>
              </w:rPr>
              <w:t>Corporate Intelligence update</w:t>
            </w:r>
          </w:p>
        </w:tc>
        <w:tc>
          <w:tcPr>
            <w:tcW w:w="4656" w:type="dxa"/>
            <w:vAlign w:val="center"/>
          </w:tcPr>
          <w:p w14:paraId="79FEE398" w14:textId="77777777" w:rsidR="00F11E89" w:rsidRDefault="00F11E89" w:rsidP="00474DBE">
            <w:r>
              <w:rPr>
                <w:sz w:val="16"/>
              </w:rPr>
              <w:t xml:space="preserve">Earnings, corporate action, merger, governance </w:t>
            </w:r>
            <w:r>
              <w:rPr>
                <w:sz w:val="16"/>
              </w:rPr>
              <w:lastRenderedPageBreak/>
              <w:t>or company announcement may affect the market or sector.</w:t>
            </w:r>
          </w:p>
        </w:tc>
      </w:tr>
      <w:tr w:rsidR="00F11E89" w14:paraId="7AAE7597" w14:textId="77777777" w:rsidTr="00474DBE">
        <w:tc>
          <w:tcPr>
            <w:tcW w:w="4656" w:type="dxa"/>
            <w:vAlign w:val="center"/>
          </w:tcPr>
          <w:p w14:paraId="16BA30E3" w14:textId="77777777" w:rsidR="00F11E89" w:rsidRDefault="00F11E89" w:rsidP="00474DBE">
            <w:r>
              <w:rPr>
                <w:sz w:val="16"/>
              </w:rPr>
              <w:lastRenderedPageBreak/>
              <w:t>TR-MI-005</w:t>
            </w:r>
          </w:p>
        </w:tc>
        <w:tc>
          <w:tcPr>
            <w:tcW w:w="4656" w:type="dxa"/>
            <w:vAlign w:val="center"/>
          </w:tcPr>
          <w:p w14:paraId="7FF226F7" w14:textId="77777777" w:rsidR="00F11E89" w:rsidRDefault="00F11E89" w:rsidP="00474DBE">
            <w:r>
              <w:rPr>
                <w:sz w:val="16"/>
              </w:rPr>
              <w:t>Macro Intelligence update</w:t>
            </w:r>
          </w:p>
        </w:tc>
        <w:tc>
          <w:tcPr>
            <w:tcW w:w="4656" w:type="dxa"/>
            <w:vAlign w:val="center"/>
          </w:tcPr>
          <w:p w14:paraId="07CDBBE8" w14:textId="77777777" w:rsidR="00F11E89" w:rsidRDefault="00F11E89" w:rsidP="00474DBE">
            <w:r>
              <w:rPr>
                <w:sz w:val="16"/>
              </w:rPr>
              <w:t>RBI, inflation, GDP, employment, rate or geopolitical information may affect market regime.</w:t>
            </w:r>
          </w:p>
        </w:tc>
      </w:tr>
      <w:tr w:rsidR="00F11E89" w14:paraId="7DB4D423" w14:textId="77777777" w:rsidTr="00474DBE">
        <w:tc>
          <w:tcPr>
            <w:tcW w:w="4656" w:type="dxa"/>
            <w:vAlign w:val="center"/>
          </w:tcPr>
          <w:p w14:paraId="11E2188C" w14:textId="77777777" w:rsidR="00F11E89" w:rsidRDefault="00F11E89" w:rsidP="00474DBE">
            <w:r>
              <w:rPr>
                <w:sz w:val="16"/>
              </w:rPr>
              <w:t>TR-MI-006</w:t>
            </w:r>
          </w:p>
        </w:tc>
        <w:tc>
          <w:tcPr>
            <w:tcW w:w="4656" w:type="dxa"/>
            <w:vAlign w:val="center"/>
          </w:tcPr>
          <w:p w14:paraId="29D45B8C" w14:textId="77777777" w:rsidR="00F11E89" w:rsidRDefault="00F11E89" w:rsidP="00474DBE">
            <w:r>
              <w:rPr>
                <w:sz w:val="16"/>
              </w:rPr>
              <w:t>Institutional Intelligence update</w:t>
            </w:r>
          </w:p>
        </w:tc>
        <w:tc>
          <w:tcPr>
            <w:tcW w:w="4656" w:type="dxa"/>
            <w:vAlign w:val="center"/>
          </w:tcPr>
          <w:p w14:paraId="52C8D589" w14:textId="77777777" w:rsidR="00F11E89" w:rsidRDefault="00F11E89" w:rsidP="00474DBE">
            <w:r>
              <w:rPr>
                <w:sz w:val="16"/>
              </w:rPr>
              <w:t>FII/DII, bulk/block deal or other institutional evidence may alter participation assessment.</w:t>
            </w:r>
          </w:p>
        </w:tc>
      </w:tr>
      <w:tr w:rsidR="00F11E89" w14:paraId="4BB8D067" w14:textId="77777777" w:rsidTr="00474DBE">
        <w:tc>
          <w:tcPr>
            <w:tcW w:w="4656" w:type="dxa"/>
            <w:vAlign w:val="center"/>
          </w:tcPr>
          <w:p w14:paraId="1D3B4E15" w14:textId="77777777" w:rsidR="00F11E89" w:rsidRDefault="00F11E89" w:rsidP="00474DBE">
            <w:r>
              <w:rPr>
                <w:sz w:val="16"/>
              </w:rPr>
              <w:t>TR-MI-007</w:t>
            </w:r>
          </w:p>
        </w:tc>
        <w:tc>
          <w:tcPr>
            <w:tcW w:w="4656" w:type="dxa"/>
            <w:vAlign w:val="center"/>
          </w:tcPr>
          <w:p w14:paraId="072F4FC7" w14:textId="77777777" w:rsidR="00F11E89" w:rsidRDefault="00F11E89" w:rsidP="00474DBE">
            <w:r>
              <w:rPr>
                <w:sz w:val="16"/>
              </w:rPr>
              <w:t>Scheduled refresh</w:t>
            </w:r>
          </w:p>
        </w:tc>
        <w:tc>
          <w:tcPr>
            <w:tcW w:w="4656" w:type="dxa"/>
            <w:vAlign w:val="center"/>
          </w:tcPr>
          <w:p w14:paraId="3D143818" w14:textId="77777777" w:rsidR="00F11E89" w:rsidRDefault="00F11E89" w:rsidP="00474DBE">
            <w:r>
              <w:rPr>
                <w:sz w:val="16"/>
              </w:rPr>
              <w:t>A periodic business refresh is required even without an explicit material event.</w:t>
            </w:r>
          </w:p>
        </w:tc>
      </w:tr>
      <w:tr w:rsidR="00F11E89" w14:paraId="5212D53A" w14:textId="77777777" w:rsidTr="00474DBE">
        <w:tc>
          <w:tcPr>
            <w:tcW w:w="4656" w:type="dxa"/>
            <w:vAlign w:val="center"/>
          </w:tcPr>
          <w:p w14:paraId="0C1FD78A" w14:textId="77777777" w:rsidR="00F11E89" w:rsidRDefault="00F11E89" w:rsidP="00474DBE">
            <w:r>
              <w:rPr>
                <w:sz w:val="16"/>
              </w:rPr>
              <w:t>TR-MI-008</w:t>
            </w:r>
          </w:p>
        </w:tc>
        <w:tc>
          <w:tcPr>
            <w:tcW w:w="4656" w:type="dxa"/>
            <w:vAlign w:val="center"/>
          </w:tcPr>
          <w:p w14:paraId="3C9C6DA0" w14:textId="77777777" w:rsidR="00F11E89" w:rsidRDefault="00F11E89" w:rsidP="00474DBE">
            <w:r>
              <w:rPr>
                <w:sz w:val="16"/>
              </w:rPr>
              <w:t>Manual governed refresh</w:t>
            </w:r>
          </w:p>
        </w:tc>
        <w:tc>
          <w:tcPr>
            <w:tcW w:w="4656" w:type="dxa"/>
            <w:vAlign w:val="center"/>
          </w:tcPr>
          <w:p w14:paraId="58265835" w14:textId="77777777" w:rsidR="00F11E89" w:rsidRDefault="00F11E89" w:rsidP="00474DBE">
            <w:r>
              <w:rPr>
                <w:sz w:val="16"/>
              </w:rPr>
              <w:t>An authorized business or operational user requests re-evaluation.</w:t>
            </w:r>
          </w:p>
        </w:tc>
      </w:tr>
      <w:tr w:rsidR="00F11E89" w14:paraId="212FD497" w14:textId="77777777" w:rsidTr="00474DBE">
        <w:tc>
          <w:tcPr>
            <w:tcW w:w="4656" w:type="dxa"/>
            <w:vAlign w:val="center"/>
          </w:tcPr>
          <w:p w14:paraId="378AE218" w14:textId="77777777" w:rsidR="00F11E89" w:rsidRDefault="00F11E89" w:rsidP="00474DBE">
            <w:r>
              <w:rPr>
                <w:sz w:val="16"/>
              </w:rPr>
              <w:t>TR-MI-009</w:t>
            </w:r>
          </w:p>
        </w:tc>
        <w:tc>
          <w:tcPr>
            <w:tcW w:w="4656" w:type="dxa"/>
            <w:vAlign w:val="center"/>
          </w:tcPr>
          <w:p w14:paraId="66108C42" w14:textId="77777777" w:rsidR="00F11E89" w:rsidRDefault="00F11E89" w:rsidP="00474DBE">
            <w:r>
              <w:rPr>
                <w:sz w:val="16"/>
              </w:rPr>
              <w:t>Trade Guardian re-evaluation request</w:t>
            </w:r>
          </w:p>
        </w:tc>
        <w:tc>
          <w:tcPr>
            <w:tcW w:w="4656" w:type="dxa"/>
            <w:vAlign w:val="center"/>
          </w:tcPr>
          <w:p w14:paraId="23E19C24" w14:textId="77777777" w:rsidR="00F11E89" w:rsidRDefault="00F11E89" w:rsidP="00474DBE">
            <w:r>
              <w:rPr>
                <w:sz w:val="16"/>
              </w:rPr>
              <w:t>An active recommendation requires an updated market assessment.</w:t>
            </w:r>
          </w:p>
        </w:tc>
      </w:tr>
    </w:tbl>
    <w:p w14:paraId="42FB7195" w14:textId="77777777" w:rsidR="00F11E89" w:rsidRDefault="00F11E89" w:rsidP="00F11E89">
      <w:pPr>
        <w:pStyle w:val="Heading1"/>
      </w:pPr>
      <w:r>
        <w:t>15.5 End-to-End Business Workflow</w:t>
      </w:r>
    </w:p>
    <w:tbl>
      <w:tblPr>
        <w:tblStyle w:val="TableGrid"/>
        <w:tblW w:w="0" w:type="auto"/>
        <w:jc w:val="center"/>
        <w:tblLook w:val="04A0" w:firstRow="1" w:lastRow="0" w:firstColumn="1" w:lastColumn="0" w:noHBand="0" w:noVBand="1"/>
      </w:tblPr>
      <w:tblGrid>
        <w:gridCol w:w="1583"/>
        <w:gridCol w:w="1796"/>
        <w:gridCol w:w="1759"/>
        <w:gridCol w:w="1902"/>
        <w:gridCol w:w="1891"/>
        <w:gridCol w:w="1653"/>
      </w:tblGrid>
      <w:tr w:rsidR="00F11E89" w14:paraId="7FF34A76" w14:textId="77777777" w:rsidTr="00474DBE">
        <w:trPr>
          <w:jc w:val="center"/>
          <w:tblHeader w:val="true"/>
        </w:trPr>
        <w:tc>
          <w:tcPr>
            <w:tcW w:w="2328" w:type="dxa"/>
            <w:shd w:val="clear" w:color="auto" w:fill="1F4E79"/>
            <w:vAlign w:val="center"/>
          </w:tcPr>
          <w:p w14:paraId="43413AF8" w14:textId="77777777" w:rsidR="00F11E89" w:rsidRDefault="00F11E89" w:rsidP="00474DBE">
            <w:r>
              <w:rPr>
                <w:b/>
                <w:sz w:val="16"/>
              </w:rPr>
              <w:t>ID</w:t>
            </w:r>
          </w:p>
        </w:tc>
        <w:tc>
          <w:tcPr>
            <w:tcW w:w="2328" w:type="dxa"/>
            <w:shd w:val="clear" w:color="auto" w:fill="1F4E79"/>
            <w:vAlign w:val="center"/>
          </w:tcPr>
          <w:p w14:paraId="38800DC4" w14:textId="77777777" w:rsidR="00F11E89" w:rsidRDefault="00F11E89" w:rsidP="00474DBE">
            <w:r>
              <w:rPr>
                <w:b/>
                <w:sz w:val="16"/>
              </w:rPr>
              <w:t>Business Activity</w:t>
            </w:r>
          </w:p>
        </w:tc>
        <w:tc>
          <w:tcPr>
            <w:tcW w:w="2328" w:type="dxa"/>
            <w:shd w:val="clear" w:color="auto" w:fill="1F4E79"/>
            <w:vAlign w:val="center"/>
          </w:tcPr>
          <w:p w14:paraId="239CF198" w14:textId="77777777" w:rsidR="00F11E89" w:rsidRDefault="00F11E89" w:rsidP="00474DBE">
            <w:r>
              <w:rPr>
                <w:b/>
                <w:sz w:val="16"/>
              </w:rPr>
              <w:t>Owner</w:t>
            </w:r>
          </w:p>
        </w:tc>
        <w:tc>
          <w:tcPr>
            <w:tcW w:w="2328" w:type="dxa"/>
            <w:shd w:val="clear" w:color="auto" w:fill="1F4E79"/>
            <w:vAlign w:val="center"/>
          </w:tcPr>
          <w:p w14:paraId="56ED2271" w14:textId="77777777" w:rsidR="00F11E89" w:rsidRDefault="00F11E89" w:rsidP="00474DBE">
            <w:r>
              <w:rPr>
                <w:b/>
                <w:sz w:val="16"/>
              </w:rPr>
              <w:t>Business Output</w:t>
            </w:r>
          </w:p>
        </w:tc>
        <w:tc>
          <w:tcPr>
            <w:tcW w:w="2328" w:type="dxa"/>
            <w:shd w:val="clear" w:color="auto" w:fill="1F4E79"/>
            <w:vAlign w:val="center"/>
          </w:tcPr>
          <w:p w14:paraId="624F3B2A" w14:textId="77777777" w:rsidR="00F11E89" w:rsidRDefault="00F11E89" w:rsidP="00474DBE">
            <w:r>
              <w:rPr>
                <w:b/>
                <w:sz w:val="16"/>
              </w:rPr>
              <w:t>Control Intent</w:t>
            </w:r>
          </w:p>
        </w:tc>
        <w:tc>
          <w:tcPr>
            <w:tcW w:w="2328" w:type="dxa"/>
            <w:shd w:val="clear" w:color="auto" w:fill="1F4E79"/>
            <w:vAlign w:val="center"/>
          </w:tcPr>
          <w:p w14:paraId="149DAC9A" w14:textId="77777777" w:rsidR="00F11E89" w:rsidRDefault="00F11E89" w:rsidP="00474DBE">
            <w:r>
              <w:rPr>
                <w:b/>
                <w:sz w:val="16"/>
              </w:rPr>
              <w:t>Next</w:t>
            </w:r>
          </w:p>
        </w:tc>
      </w:tr>
      <w:tr w:rsidR="00F11E89" w14:paraId="7C748809" w14:textId="77777777" w:rsidTr="00474DBE">
        <w:trPr>
          <w:jc w:val="center"/>
        </w:trPr>
        <w:tc>
          <w:tcPr>
            <w:tcW w:w="2328" w:type="dxa"/>
            <w:vAlign w:val="center"/>
          </w:tcPr>
          <w:p w14:paraId="337C8BC0" w14:textId="77777777" w:rsidR="00F11E89" w:rsidRDefault="00F11E89" w:rsidP="00474DBE">
            <w:r>
              <w:rPr>
                <w:sz w:val="14"/>
              </w:rPr>
              <w:t>BW-MI-001</w:t>
            </w:r>
          </w:p>
        </w:tc>
        <w:tc>
          <w:tcPr>
            <w:tcW w:w="2328" w:type="dxa"/>
            <w:vAlign w:val="center"/>
          </w:tcPr>
          <w:p w14:paraId="4C0A1A65" w14:textId="77777777" w:rsidR="00F11E89" w:rsidRDefault="00F11E89" w:rsidP="00474DBE">
            <w:r>
              <w:rPr>
                <w:sz w:val="14"/>
              </w:rPr>
              <w:t>Acquire Market Observations</w:t>
            </w:r>
          </w:p>
        </w:tc>
        <w:tc>
          <w:tcPr>
            <w:tcW w:w="2328" w:type="dxa"/>
            <w:vAlign w:val="center"/>
          </w:tcPr>
          <w:p w14:paraId="3AA35FC5" w14:textId="77777777" w:rsidR="00F11E89" w:rsidRDefault="00F11E89" w:rsidP="00474DBE">
            <w:r>
              <w:rPr>
                <w:sz w:val="14"/>
              </w:rPr>
              <w:t>Market Intelligence</w:t>
            </w:r>
          </w:p>
        </w:tc>
        <w:tc>
          <w:tcPr>
            <w:tcW w:w="2328" w:type="dxa"/>
            <w:vAlign w:val="center"/>
          </w:tcPr>
          <w:p w14:paraId="289DE28F" w14:textId="77777777" w:rsidR="00F11E89" w:rsidRDefault="00F11E89" w:rsidP="00474DBE">
            <w:r>
              <w:rPr>
                <w:sz w:val="14"/>
              </w:rPr>
              <w:t>Observation Set</w:t>
            </w:r>
          </w:p>
        </w:tc>
        <w:tc>
          <w:tcPr>
            <w:tcW w:w="2328" w:type="dxa"/>
            <w:vAlign w:val="center"/>
          </w:tcPr>
          <w:p w14:paraId="4C094132" w14:textId="77777777" w:rsidR="00F11E89" w:rsidRDefault="00F11E89" w:rsidP="00474DBE">
            <w:r>
              <w:rPr>
                <w:sz w:val="14"/>
              </w:rPr>
              <w:t>Raw business observations are collected from approved market and contextual intelligence sources.</w:t>
            </w:r>
          </w:p>
        </w:tc>
        <w:tc>
          <w:tcPr>
            <w:tcW w:w="2328" w:type="dxa"/>
            <w:vAlign w:val="center"/>
          </w:tcPr>
          <w:p w14:paraId="1A16EC50" w14:textId="77777777" w:rsidR="00F11E89" w:rsidRDefault="00F11E89" w:rsidP="00474DBE">
            <w:r>
              <w:rPr>
                <w:sz w:val="14"/>
              </w:rPr>
              <w:t>BW-MI-002</w:t>
            </w:r>
          </w:p>
        </w:tc>
      </w:tr>
      <w:tr w:rsidR="00F11E89" w14:paraId="3FDAD469" w14:textId="77777777" w:rsidTr="00474DBE">
        <w:trPr>
          <w:jc w:val="center"/>
        </w:trPr>
        <w:tc>
          <w:tcPr>
            <w:tcW w:w="2328" w:type="dxa"/>
            <w:vAlign w:val="center"/>
          </w:tcPr>
          <w:p w14:paraId="1D93AC58" w14:textId="77777777" w:rsidR="00F11E89" w:rsidRDefault="00F11E89" w:rsidP="00474DBE">
            <w:r>
              <w:rPr>
                <w:sz w:val="14"/>
              </w:rPr>
              <w:t>BW-MI-002</w:t>
            </w:r>
          </w:p>
        </w:tc>
        <w:tc>
          <w:tcPr>
            <w:tcW w:w="2328" w:type="dxa"/>
            <w:vAlign w:val="center"/>
          </w:tcPr>
          <w:p w14:paraId="4547752C" w14:textId="77777777" w:rsidR="00F11E89" w:rsidRDefault="00F11E89" w:rsidP="00474DBE">
            <w:r>
              <w:rPr>
                <w:sz w:val="14"/>
              </w:rPr>
              <w:t>Validate Observations</w:t>
            </w:r>
          </w:p>
        </w:tc>
        <w:tc>
          <w:tcPr>
            <w:tcW w:w="2328" w:type="dxa"/>
            <w:vAlign w:val="center"/>
          </w:tcPr>
          <w:p w14:paraId="61670494" w14:textId="77777777" w:rsidR="00F11E89" w:rsidRDefault="00F11E89" w:rsidP="00474DBE">
            <w:r>
              <w:rPr>
                <w:sz w:val="14"/>
              </w:rPr>
              <w:t>Market Intelligence</w:t>
            </w:r>
          </w:p>
        </w:tc>
        <w:tc>
          <w:tcPr>
            <w:tcW w:w="2328" w:type="dxa"/>
            <w:vAlign w:val="center"/>
          </w:tcPr>
          <w:p w14:paraId="48279BAC" w14:textId="77777777" w:rsidR="00F11E89" w:rsidRDefault="00F11E89" w:rsidP="00474DBE">
            <w:r>
              <w:rPr>
                <w:sz w:val="14"/>
              </w:rPr>
              <w:t>Validated Observation Set</w:t>
            </w:r>
          </w:p>
        </w:tc>
        <w:tc>
          <w:tcPr>
            <w:tcW w:w="2328" w:type="dxa"/>
            <w:vAlign w:val="center"/>
          </w:tcPr>
          <w:p w14:paraId="328C03A1" w14:textId="77777777" w:rsidR="00F11E89" w:rsidRDefault="00F11E89" w:rsidP="00474DBE">
            <w:r>
              <w:rPr>
                <w:sz w:val="14"/>
              </w:rPr>
              <w:t>Freshness, completeness, source reliability, duplication and integrity are checked. Invalid inputs are rejected or quarantined.</w:t>
            </w:r>
          </w:p>
        </w:tc>
        <w:tc>
          <w:tcPr>
            <w:tcW w:w="2328" w:type="dxa"/>
            <w:vAlign w:val="center"/>
          </w:tcPr>
          <w:p w14:paraId="407411C7" w14:textId="77777777" w:rsidR="00F11E89" w:rsidRDefault="00F11E89" w:rsidP="00474DBE">
            <w:r>
              <w:rPr>
                <w:sz w:val="14"/>
              </w:rPr>
              <w:t>BW-MI-003 or wait</w:t>
            </w:r>
          </w:p>
        </w:tc>
      </w:tr>
      <w:tr w:rsidR="00F11E89" w14:paraId="2A09ED0B" w14:textId="77777777" w:rsidTr="00474DBE">
        <w:trPr>
          <w:jc w:val="center"/>
        </w:trPr>
        <w:tc>
          <w:tcPr>
            <w:tcW w:w="2328" w:type="dxa"/>
            <w:vAlign w:val="center"/>
          </w:tcPr>
          <w:p w14:paraId="4913A72C" w14:textId="77777777" w:rsidR="00F11E89" w:rsidRDefault="00F11E89" w:rsidP="00474DBE">
            <w:r>
              <w:rPr>
                <w:sz w:val="14"/>
              </w:rPr>
              <w:t>BW-MI-003</w:t>
            </w:r>
          </w:p>
        </w:tc>
        <w:tc>
          <w:tcPr>
            <w:tcW w:w="2328" w:type="dxa"/>
            <w:vAlign w:val="center"/>
          </w:tcPr>
          <w:p w14:paraId="12011376" w14:textId="77777777" w:rsidR="00F11E89" w:rsidRDefault="00F11E89" w:rsidP="00474DBE">
            <w:r>
              <w:rPr>
                <w:sz w:val="14"/>
              </w:rPr>
              <w:t>Normalize Observations</w:t>
            </w:r>
          </w:p>
        </w:tc>
        <w:tc>
          <w:tcPr>
            <w:tcW w:w="2328" w:type="dxa"/>
            <w:vAlign w:val="center"/>
          </w:tcPr>
          <w:p w14:paraId="4E544C7D" w14:textId="77777777" w:rsidR="00F11E89" w:rsidRDefault="00F11E89" w:rsidP="00474DBE">
            <w:r>
              <w:rPr>
                <w:sz w:val="14"/>
              </w:rPr>
              <w:t>Market Intelligence</w:t>
            </w:r>
          </w:p>
        </w:tc>
        <w:tc>
          <w:tcPr>
            <w:tcW w:w="2328" w:type="dxa"/>
            <w:vAlign w:val="center"/>
          </w:tcPr>
          <w:p w14:paraId="13074136" w14:textId="77777777" w:rsidR="00F11E89" w:rsidRDefault="00F11E89" w:rsidP="00474DBE">
            <w:r>
              <w:rPr>
                <w:sz w:val="14"/>
              </w:rPr>
              <w:t>Normalized Market View</w:t>
            </w:r>
          </w:p>
        </w:tc>
        <w:tc>
          <w:tcPr>
            <w:tcW w:w="2328" w:type="dxa"/>
            <w:vAlign w:val="center"/>
          </w:tcPr>
          <w:p w14:paraId="185D7A61" w14:textId="77777777" w:rsidR="00F11E89" w:rsidRDefault="00F11E89" w:rsidP="00474DBE">
            <w:r>
              <w:rPr>
                <w:sz w:val="14"/>
              </w:rPr>
              <w:t>Heterogeneous observations are converted into a common business representation.</w:t>
            </w:r>
          </w:p>
        </w:tc>
        <w:tc>
          <w:tcPr>
            <w:tcW w:w="2328" w:type="dxa"/>
            <w:vAlign w:val="center"/>
          </w:tcPr>
          <w:p w14:paraId="552C92D6" w14:textId="77777777" w:rsidR="00F11E89" w:rsidRDefault="00F11E89" w:rsidP="00474DBE">
            <w:r>
              <w:rPr>
                <w:sz w:val="14"/>
              </w:rPr>
              <w:t>BW-MI-004</w:t>
            </w:r>
          </w:p>
        </w:tc>
      </w:tr>
      <w:tr w:rsidR="00F11E89" w14:paraId="1A0F4C66" w14:textId="77777777" w:rsidTr="00474DBE">
        <w:trPr>
          <w:jc w:val="center"/>
        </w:trPr>
        <w:tc>
          <w:tcPr>
            <w:tcW w:w="2328" w:type="dxa"/>
            <w:vAlign w:val="center"/>
          </w:tcPr>
          <w:p w14:paraId="59D7758B" w14:textId="77777777" w:rsidR="00F11E89" w:rsidRDefault="00F11E89" w:rsidP="00474DBE">
            <w:r>
              <w:rPr>
                <w:sz w:val="14"/>
              </w:rPr>
              <w:t>BW-MI-004</w:t>
            </w:r>
          </w:p>
        </w:tc>
        <w:tc>
          <w:tcPr>
            <w:tcW w:w="2328" w:type="dxa"/>
            <w:vAlign w:val="center"/>
          </w:tcPr>
          <w:p w14:paraId="39C53854" w14:textId="77777777" w:rsidR="00F11E89" w:rsidRDefault="00F11E89" w:rsidP="00474DBE">
            <w:r>
              <w:rPr>
                <w:sz w:val="14"/>
              </w:rPr>
              <w:t>Assess Market State</w:t>
            </w:r>
          </w:p>
        </w:tc>
        <w:tc>
          <w:tcPr>
            <w:tcW w:w="2328" w:type="dxa"/>
            <w:vAlign w:val="center"/>
          </w:tcPr>
          <w:p w14:paraId="5E0EB865" w14:textId="77777777" w:rsidR="00F11E89" w:rsidRDefault="00F11E89" w:rsidP="00474DBE">
            <w:r>
              <w:rPr>
                <w:sz w:val="14"/>
              </w:rPr>
              <w:t>Market Intelligence</w:t>
            </w:r>
          </w:p>
        </w:tc>
        <w:tc>
          <w:tcPr>
            <w:tcW w:w="2328" w:type="dxa"/>
            <w:vAlign w:val="center"/>
          </w:tcPr>
          <w:p w14:paraId="75C4D846" w14:textId="77777777" w:rsidR="00F11E89" w:rsidRDefault="00F11E89" w:rsidP="00474DBE">
            <w:r>
              <w:rPr>
                <w:sz w:val="14"/>
              </w:rPr>
              <w:t>Market Assessment</w:t>
            </w:r>
          </w:p>
        </w:tc>
        <w:tc>
          <w:tcPr>
            <w:tcW w:w="2328" w:type="dxa"/>
            <w:vAlign w:val="center"/>
          </w:tcPr>
          <w:p w14:paraId="1BA9F09D" w14:textId="77777777" w:rsidR="00F11E89" w:rsidRDefault="00F11E89" w:rsidP="00474DBE">
            <w:r>
              <w:rPr>
                <w:sz w:val="14"/>
              </w:rPr>
              <w:t>Regime, trend, volatility, liquidity, breadth, sector leadership and market risk are assessed.</w:t>
            </w:r>
          </w:p>
        </w:tc>
        <w:tc>
          <w:tcPr>
            <w:tcW w:w="2328" w:type="dxa"/>
            <w:vAlign w:val="center"/>
          </w:tcPr>
          <w:p w14:paraId="61808230" w14:textId="77777777" w:rsidR="00F11E89" w:rsidRDefault="00F11E89" w:rsidP="00474DBE">
            <w:r>
              <w:rPr>
                <w:sz w:val="14"/>
              </w:rPr>
              <w:t>DG-MI-002</w:t>
            </w:r>
          </w:p>
        </w:tc>
      </w:tr>
      <w:tr w:rsidR="00F11E89" w14:paraId="6D72A493" w14:textId="77777777" w:rsidTr="00474DBE">
        <w:trPr>
          <w:jc w:val="center"/>
        </w:trPr>
        <w:tc>
          <w:tcPr>
            <w:tcW w:w="2328" w:type="dxa"/>
            <w:vAlign w:val="center"/>
          </w:tcPr>
          <w:p w14:paraId="57F29A2D" w14:textId="77777777" w:rsidR="00F11E89" w:rsidRDefault="00F11E89" w:rsidP="00474DBE">
            <w:r>
              <w:rPr>
                <w:sz w:val="14"/>
              </w:rPr>
              <w:t>BW-MI-005</w:t>
            </w:r>
          </w:p>
        </w:tc>
        <w:tc>
          <w:tcPr>
            <w:tcW w:w="2328" w:type="dxa"/>
            <w:vAlign w:val="center"/>
          </w:tcPr>
          <w:p w14:paraId="1111A83C" w14:textId="77777777" w:rsidR="00F11E89" w:rsidRDefault="00F11E89" w:rsidP="00474DBE">
            <w:r>
              <w:rPr>
                <w:sz w:val="14"/>
              </w:rPr>
              <w:t>Calculate Decision Confidence</w:t>
            </w:r>
          </w:p>
        </w:tc>
        <w:tc>
          <w:tcPr>
            <w:tcW w:w="2328" w:type="dxa"/>
            <w:vAlign w:val="center"/>
          </w:tcPr>
          <w:p w14:paraId="6D6FD13F" w14:textId="77777777" w:rsidR="00F11E89" w:rsidRDefault="00F11E89" w:rsidP="00474DBE">
            <w:r>
              <w:rPr>
                <w:sz w:val="14"/>
              </w:rPr>
              <w:t>Market Intelligence</w:t>
            </w:r>
          </w:p>
        </w:tc>
        <w:tc>
          <w:tcPr>
            <w:tcW w:w="2328" w:type="dxa"/>
            <w:vAlign w:val="center"/>
          </w:tcPr>
          <w:p w14:paraId="75BB5AB7" w14:textId="77777777" w:rsidR="00F11E89" w:rsidRDefault="00F11E89" w:rsidP="00474DBE">
            <w:r>
              <w:rPr>
                <w:sz w:val="14"/>
              </w:rPr>
              <w:t>Decision Confidence</w:t>
            </w:r>
          </w:p>
        </w:tc>
        <w:tc>
          <w:tcPr>
            <w:tcW w:w="2328" w:type="dxa"/>
            <w:vAlign w:val="center"/>
          </w:tcPr>
          <w:p w14:paraId="2F941000" w14:textId="77777777" w:rsidR="00F11E89" w:rsidRDefault="00F11E89" w:rsidP="00474DBE">
            <w:r>
              <w:rPr>
                <w:sz w:val="14"/>
              </w:rPr>
              <w:t>Confidence dimensions and publication threshold are evaluated using Chapter 13.</w:t>
            </w:r>
          </w:p>
        </w:tc>
        <w:tc>
          <w:tcPr>
            <w:tcW w:w="2328" w:type="dxa"/>
            <w:vAlign w:val="center"/>
          </w:tcPr>
          <w:p w14:paraId="5E368AAB" w14:textId="77777777" w:rsidR="00F11E89" w:rsidRDefault="00F11E89" w:rsidP="00474DBE">
            <w:r>
              <w:rPr>
                <w:sz w:val="14"/>
              </w:rPr>
              <w:t>DG-MI-003</w:t>
            </w:r>
          </w:p>
        </w:tc>
      </w:tr>
      <w:tr w:rsidR="00F11E89" w14:paraId="13E8D3A7" w14:textId="77777777" w:rsidTr="00474DBE">
        <w:trPr>
          <w:jc w:val="center"/>
        </w:trPr>
        <w:tc>
          <w:tcPr>
            <w:tcW w:w="2328" w:type="dxa"/>
            <w:vAlign w:val="center"/>
          </w:tcPr>
          <w:p w14:paraId="62208F2A" w14:textId="77777777" w:rsidR="00F11E89" w:rsidRDefault="00F11E89" w:rsidP="00474DBE">
            <w:r>
              <w:rPr>
                <w:sz w:val="14"/>
              </w:rPr>
              <w:t>BW-MI-006</w:t>
            </w:r>
          </w:p>
        </w:tc>
        <w:tc>
          <w:tcPr>
            <w:tcW w:w="2328" w:type="dxa"/>
            <w:vAlign w:val="center"/>
          </w:tcPr>
          <w:p w14:paraId="16213087" w14:textId="77777777" w:rsidR="00F11E89" w:rsidRDefault="00F11E89" w:rsidP="00474DBE">
            <w:r>
              <w:rPr>
                <w:sz w:val="14"/>
              </w:rPr>
              <w:t>Create Market Context Version</w:t>
            </w:r>
          </w:p>
        </w:tc>
        <w:tc>
          <w:tcPr>
            <w:tcW w:w="2328" w:type="dxa"/>
            <w:vAlign w:val="center"/>
          </w:tcPr>
          <w:p w14:paraId="124F5E99" w14:textId="77777777" w:rsidR="00F11E89" w:rsidRDefault="00F11E89" w:rsidP="00474DBE">
            <w:r>
              <w:rPr>
                <w:sz w:val="14"/>
              </w:rPr>
              <w:t>Market Intelligence</w:t>
            </w:r>
          </w:p>
        </w:tc>
        <w:tc>
          <w:tcPr>
            <w:tcW w:w="2328" w:type="dxa"/>
            <w:vAlign w:val="center"/>
          </w:tcPr>
          <w:p w14:paraId="09ECC5DD" w14:textId="77777777" w:rsidR="00F11E89" w:rsidRDefault="00F11E89" w:rsidP="00474DBE">
            <w:r>
              <w:rPr>
                <w:sz w:val="14"/>
              </w:rPr>
              <w:t>Immutable Market Context Version</w:t>
            </w:r>
          </w:p>
        </w:tc>
        <w:tc>
          <w:tcPr>
            <w:tcW w:w="2328" w:type="dxa"/>
            <w:vAlign w:val="center"/>
          </w:tcPr>
          <w:p w14:paraId="5B6F5E30" w14:textId="77777777" w:rsidR="00F11E89" w:rsidRDefault="00F11E89" w:rsidP="00474DBE">
            <w:r>
              <w:rPr>
                <w:sz w:val="14"/>
              </w:rPr>
              <w:t>A new Market Context is created with evidence, rationale, confidence, timestamps and version identity.</w:t>
            </w:r>
          </w:p>
        </w:tc>
        <w:tc>
          <w:tcPr>
            <w:tcW w:w="2328" w:type="dxa"/>
            <w:vAlign w:val="center"/>
          </w:tcPr>
          <w:p w14:paraId="5A7D4C66" w14:textId="77777777" w:rsidR="00F11E89" w:rsidRDefault="00F11E89" w:rsidP="00474DBE">
            <w:r>
              <w:rPr>
                <w:sz w:val="14"/>
              </w:rPr>
              <w:t>BW-MI-007</w:t>
            </w:r>
          </w:p>
        </w:tc>
      </w:tr>
      <w:tr w:rsidR="00F11E89" w14:paraId="26697CD7" w14:textId="77777777" w:rsidTr="00474DBE">
        <w:trPr>
          <w:jc w:val="center"/>
        </w:trPr>
        <w:tc>
          <w:tcPr>
            <w:tcW w:w="2328" w:type="dxa"/>
            <w:vAlign w:val="center"/>
          </w:tcPr>
          <w:p w14:paraId="660C650A" w14:textId="77777777" w:rsidR="00F11E89" w:rsidRDefault="00F11E89" w:rsidP="00474DBE">
            <w:r>
              <w:rPr>
                <w:sz w:val="14"/>
              </w:rPr>
              <w:t>BW-MI-007</w:t>
            </w:r>
          </w:p>
        </w:tc>
        <w:tc>
          <w:tcPr>
            <w:tcW w:w="2328" w:type="dxa"/>
            <w:vAlign w:val="center"/>
          </w:tcPr>
          <w:p w14:paraId="048D1364" w14:textId="77777777" w:rsidR="00F11E89" w:rsidRDefault="00F11E89" w:rsidP="00474DBE">
            <w:r>
              <w:rPr>
                <w:sz w:val="14"/>
              </w:rPr>
              <w:t>Publish Market Context</w:t>
            </w:r>
          </w:p>
        </w:tc>
        <w:tc>
          <w:tcPr>
            <w:tcW w:w="2328" w:type="dxa"/>
            <w:vAlign w:val="center"/>
          </w:tcPr>
          <w:p w14:paraId="332DA63D" w14:textId="77777777" w:rsidR="00F11E89" w:rsidRDefault="00F11E89" w:rsidP="00474DBE">
            <w:r>
              <w:rPr>
                <w:sz w:val="14"/>
              </w:rPr>
              <w:t>Market Intelligence</w:t>
            </w:r>
          </w:p>
        </w:tc>
        <w:tc>
          <w:tcPr>
            <w:tcW w:w="2328" w:type="dxa"/>
            <w:vAlign w:val="center"/>
          </w:tcPr>
          <w:p w14:paraId="794F53DD" w14:textId="77777777" w:rsidR="00F11E89" w:rsidRDefault="00F11E89" w:rsidP="00474DBE">
            <w:r>
              <w:rPr>
                <w:sz w:val="14"/>
              </w:rPr>
              <w:t>Published Market Context</w:t>
            </w:r>
          </w:p>
        </w:tc>
        <w:tc>
          <w:tcPr>
            <w:tcW w:w="2328" w:type="dxa"/>
            <w:vAlign w:val="center"/>
          </w:tcPr>
          <w:p w14:paraId="73514017" w14:textId="77777777" w:rsidR="00F11E89" w:rsidRDefault="00F11E89" w:rsidP="00474DBE">
            <w:r>
              <w:rPr>
                <w:sz w:val="14"/>
              </w:rPr>
              <w:t>The authoritative version becomes available to approved downstream consumers.</w:t>
            </w:r>
          </w:p>
        </w:tc>
        <w:tc>
          <w:tcPr>
            <w:tcW w:w="2328" w:type="dxa"/>
            <w:vAlign w:val="center"/>
          </w:tcPr>
          <w:p w14:paraId="0F14A779" w14:textId="77777777" w:rsidR="00F11E89" w:rsidRDefault="00F11E89" w:rsidP="00474DBE">
            <w:r>
              <w:rPr>
                <w:sz w:val="14"/>
              </w:rPr>
              <w:t>BW-MI-008</w:t>
            </w:r>
          </w:p>
        </w:tc>
      </w:tr>
      <w:tr w:rsidR="00F11E89" w14:paraId="690FF517" w14:textId="77777777" w:rsidTr="00474DBE">
        <w:trPr>
          <w:jc w:val="center"/>
        </w:trPr>
        <w:tc>
          <w:tcPr>
            <w:tcW w:w="2328" w:type="dxa"/>
            <w:vAlign w:val="center"/>
          </w:tcPr>
          <w:p w14:paraId="37E6FA34" w14:textId="77777777" w:rsidR="00F11E89" w:rsidRDefault="00F11E89" w:rsidP="00474DBE">
            <w:r>
              <w:rPr>
                <w:sz w:val="14"/>
              </w:rPr>
              <w:t>BW-MI-008</w:t>
            </w:r>
          </w:p>
        </w:tc>
        <w:tc>
          <w:tcPr>
            <w:tcW w:w="2328" w:type="dxa"/>
            <w:vAlign w:val="center"/>
          </w:tcPr>
          <w:p w14:paraId="33197C47" w14:textId="77777777" w:rsidR="00F11E89" w:rsidRDefault="00F11E89" w:rsidP="00474DBE">
            <w:r>
              <w:rPr>
                <w:sz w:val="14"/>
              </w:rPr>
              <w:t>Publish Domain Events</w:t>
            </w:r>
          </w:p>
        </w:tc>
        <w:tc>
          <w:tcPr>
            <w:tcW w:w="2328" w:type="dxa"/>
            <w:vAlign w:val="center"/>
          </w:tcPr>
          <w:p w14:paraId="73C16C08" w14:textId="77777777" w:rsidR="00F11E89" w:rsidRDefault="00F11E89" w:rsidP="00474DBE">
            <w:r>
              <w:rPr>
                <w:sz w:val="14"/>
              </w:rPr>
              <w:t>Market Intelligence</w:t>
            </w:r>
          </w:p>
        </w:tc>
        <w:tc>
          <w:tcPr>
            <w:tcW w:w="2328" w:type="dxa"/>
            <w:vAlign w:val="center"/>
          </w:tcPr>
          <w:p w14:paraId="5E5A709B" w14:textId="77777777" w:rsidR="00F11E89" w:rsidRDefault="00F11E89" w:rsidP="00474DBE">
            <w:r>
              <w:rPr>
                <w:sz w:val="14"/>
              </w:rPr>
              <w:t>Domain Event Set</w:t>
            </w:r>
          </w:p>
        </w:tc>
        <w:tc>
          <w:tcPr>
            <w:tcW w:w="2328" w:type="dxa"/>
            <w:vAlign w:val="center"/>
          </w:tcPr>
          <w:p w14:paraId="4E9ED455" w14:textId="77777777" w:rsidR="00F11E89" w:rsidRDefault="00F11E89" w:rsidP="00474DBE">
            <w:r>
              <w:rPr>
                <w:sz w:val="14"/>
              </w:rPr>
              <w:t>Business facts are published using Chapter 14 governance and naming standards.</w:t>
            </w:r>
          </w:p>
        </w:tc>
        <w:tc>
          <w:tcPr>
            <w:tcW w:w="2328" w:type="dxa"/>
            <w:vAlign w:val="center"/>
          </w:tcPr>
          <w:p w14:paraId="3E449B8B" w14:textId="77777777" w:rsidR="00F11E89" w:rsidRDefault="00F11E89" w:rsidP="00474DBE">
            <w:r>
              <w:rPr>
                <w:sz w:val="14"/>
              </w:rPr>
              <w:t>BW-MI-009</w:t>
            </w:r>
          </w:p>
        </w:tc>
      </w:tr>
      <w:tr w:rsidR="00F11E89" w14:paraId="1E49D254" w14:textId="77777777" w:rsidTr="00474DBE">
        <w:trPr>
          <w:jc w:val="center"/>
        </w:trPr>
        <w:tc>
          <w:tcPr>
            <w:tcW w:w="2328" w:type="dxa"/>
            <w:vAlign w:val="center"/>
          </w:tcPr>
          <w:p w14:paraId="243A6C24" w14:textId="77777777" w:rsidR="00F11E89" w:rsidRDefault="00F11E89" w:rsidP="00474DBE">
            <w:r>
              <w:rPr>
                <w:sz w:val="14"/>
              </w:rPr>
              <w:t>BW-MI-009</w:t>
            </w:r>
          </w:p>
        </w:tc>
        <w:tc>
          <w:tcPr>
            <w:tcW w:w="2328" w:type="dxa"/>
            <w:vAlign w:val="center"/>
          </w:tcPr>
          <w:p w14:paraId="7053736C" w14:textId="77777777" w:rsidR="00F11E89" w:rsidRDefault="00F11E89" w:rsidP="00474DBE">
            <w:r>
              <w:rPr>
                <w:sz w:val="14"/>
              </w:rPr>
              <w:t>Notify and Support Consumers</w:t>
            </w:r>
          </w:p>
        </w:tc>
        <w:tc>
          <w:tcPr>
            <w:tcW w:w="2328" w:type="dxa"/>
            <w:vAlign w:val="center"/>
          </w:tcPr>
          <w:p w14:paraId="4C7FE7FA" w14:textId="77777777" w:rsidR="00F11E89" w:rsidRDefault="00F11E89" w:rsidP="00474DBE">
            <w:r>
              <w:rPr>
                <w:sz w:val="14"/>
              </w:rPr>
              <w:t>Platform Event Bus / Market Intelligence</w:t>
            </w:r>
          </w:p>
        </w:tc>
        <w:tc>
          <w:tcPr>
            <w:tcW w:w="2328" w:type="dxa"/>
            <w:vAlign w:val="center"/>
          </w:tcPr>
          <w:p w14:paraId="61F33178" w14:textId="77777777" w:rsidR="00F11E89" w:rsidRDefault="00F11E89" w:rsidP="00474DBE">
            <w:r>
              <w:rPr>
                <w:sz w:val="14"/>
              </w:rPr>
              <w:t>Consumer Notification and Trace Record</w:t>
            </w:r>
          </w:p>
        </w:tc>
        <w:tc>
          <w:tcPr>
            <w:tcW w:w="2328" w:type="dxa"/>
            <w:vAlign w:val="center"/>
          </w:tcPr>
          <w:p w14:paraId="49BDA5A8" w14:textId="77777777" w:rsidR="00F11E89" w:rsidRDefault="00F11E89" w:rsidP="00474DBE">
            <w:r>
              <w:rPr>
                <w:sz w:val="14"/>
              </w:rPr>
              <w:t>Decision, Strategy, Risk, Portfolio, Knowledge and Trade Guardian capabilities are informed.</w:t>
            </w:r>
          </w:p>
        </w:tc>
        <w:tc>
          <w:tcPr>
            <w:tcW w:w="2328" w:type="dxa"/>
            <w:vAlign w:val="center"/>
          </w:tcPr>
          <w:p w14:paraId="0B88E870" w14:textId="77777777" w:rsidR="00F11E89" w:rsidRDefault="00F11E89" w:rsidP="00474DBE">
            <w:r>
              <w:rPr>
                <w:sz w:val="14"/>
              </w:rPr>
              <w:t>BW-MI-010</w:t>
            </w:r>
          </w:p>
        </w:tc>
      </w:tr>
      <w:tr w:rsidR="00F11E89" w14:paraId="531BC530" w14:textId="77777777" w:rsidTr="00474DBE">
        <w:trPr>
          <w:jc w:val="center"/>
        </w:trPr>
        <w:tc>
          <w:tcPr>
            <w:tcW w:w="2328" w:type="dxa"/>
            <w:vAlign w:val="center"/>
          </w:tcPr>
          <w:p w14:paraId="1116987E" w14:textId="77777777" w:rsidR="00F11E89" w:rsidRDefault="00F11E89" w:rsidP="00474DBE">
            <w:r>
              <w:rPr>
                <w:sz w:val="14"/>
              </w:rPr>
              <w:t>BW-MI-010</w:t>
            </w:r>
          </w:p>
        </w:tc>
        <w:tc>
          <w:tcPr>
            <w:tcW w:w="2328" w:type="dxa"/>
            <w:vAlign w:val="center"/>
          </w:tcPr>
          <w:p w14:paraId="2AE4C130" w14:textId="77777777" w:rsidR="00F11E89" w:rsidRDefault="00F11E89" w:rsidP="00474DBE">
            <w:r>
              <w:rPr>
                <w:sz w:val="14"/>
              </w:rPr>
              <w:t>Continuous Monitoring and Re-evaluation</w:t>
            </w:r>
          </w:p>
        </w:tc>
        <w:tc>
          <w:tcPr>
            <w:tcW w:w="2328" w:type="dxa"/>
            <w:vAlign w:val="center"/>
          </w:tcPr>
          <w:p w14:paraId="24D416BF" w14:textId="77777777" w:rsidR="00F11E89" w:rsidRDefault="00F11E89" w:rsidP="00474DBE">
            <w:r>
              <w:rPr>
                <w:sz w:val="14"/>
              </w:rPr>
              <w:t>Market Intelligence and Trade Guardian</w:t>
            </w:r>
          </w:p>
        </w:tc>
        <w:tc>
          <w:tcPr>
            <w:tcW w:w="2328" w:type="dxa"/>
            <w:vAlign w:val="center"/>
          </w:tcPr>
          <w:p w14:paraId="77795BB9" w14:textId="77777777" w:rsidR="00F11E89" w:rsidRDefault="00F11E89" w:rsidP="00474DBE">
            <w:r>
              <w:rPr>
                <w:sz w:val="14"/>
              </w:rPr>
              <w:t>Updated Recommendation Health / Monitoring Status</w:t>
            </w:r>
          </w:p>
        </w:tc>
        <w:tc>
          <w:tcPr>
            <w:tcW w:w="2328" w:type="dxa"/>
            <w:vAlign w:val="center"/>
          </w:tcPr>
          <w:p w14:paraId="05C0CD35" w14:textId="77777777" w:rsidR="00F11E89" w:rsidRDefault="00F11E89" w:rsidP="00474DBE">
            <w:r>
              <w:rPr>
                <w:sz w:val="14"/>
              </w:rPr>
              <w:t>The latest Market Context is compared with active recommendation assumptions until the business obligation ends.</w:t>
            </w:r>
          </w:p>
        </w:tc>
        <w:tc>
          <w:tcPr>
            <w:tcW w:w="2328" w:type="dxa"/>
            <w:vAlign w:val="center"/>
          </w:tcPr>
          <w:p w14:paraId="508D2D9D" w14:textId="77777777" w:rsidR="00F11E89" w:rsidRDefault="00F11E89" w:rsidP="00474DBE">
            <w:r>
              <w:rPr>
                <w:sz w:val="14"/>
              </w:rPr>
              <w:t>Restart on new trigger</w:t>
            </w:r>
          </w:p>
        </w:tc>
      </w:tr>
    </w:tbl>
    <w:p w14:paraId="6B68A484" w14:textId="77777777" w:rsidR="00F11E89" w:rsidRDefault="00F11E89" w:rsidP="00F11E89">
      <w:pPr>
        <w:pStyle w:val="Heading1"/>
      </w:pPr>
      <w:r>
        <w:t>15.6 Business Decision Gates</w:t>
      </w:r>
    </w:p>
    <w:tbl>
      <w:tblPr>
        <w:tblStyle w:val="TableGrid"/>
        <w:tblW w:w="0" w:type="auto"/>
        <w:tblLook w:val="04A0" w:firstRow="1" w:lastRow="0" w:firstColumn="1" w:lastColumn="0" w:noHBand="0" w:noVBand="1"/>
      </w:tblPr>
      <w:tblGrid>
        <w:gridCol w:w="2462"/>
        <w:gridCol w:w="2745"/>
        <w:gridCol w:w="2613"/>
        <w:gridCol w:w="2764"/>
      </w:tblGrid>
      <w:tr w:rsidR="00F11E89" w14:paraId="7B2B8671" w14:textId="77777777" w:rsidTr="00474DBE">
        <w:trPr>
          <w:tblHeader w:val="true"/>
        </w:trPr>
        <w:tc>
          <w:tcPr>
            <w:tcW w:w="3492" w:type="dxa"/>
            <w:shd w:val="clear" w:color="auto" w:fill="D9EAF7"/>
            <w:vAlign w:val="center"/>
          </w:tcPr>
          <w:p w14:paraId="287C533E" w14:textId="77777777" w:rsidR="00F11E89" w:rsidRDefault="00F11E89" w:rsidP="00474DBE">
            <w:r>
              <w:rPr>
                <w:b/>
                <w:sz w:val="18"/>
              </w:rPr>
              <w:t>Gate ID</w:t>
            </w:r>
          </w:p>
        </w:tc>
        <w:tc>
          <w:tcPr>
            <w:tcW w:w="3492" w:type="dxa"/>
            <w:shd w:val="clear" w:color="auto" w:fill="D9EAF7"/>
            <w:vAlign w:val="center"/>
          </w:tcPr>
          <w:p w14:paraId="44922B98" w14:textId="77777777" w:rsidR="00F11E89" w:rsidRDefault="00F11E89" w:rsidP="00474DBE">
            <w:r>
              <w:rPr>
                <w:b/>
                <w:sz w:val="18"/>
              </w:rPr>
              <w:t>Business Question</w:t>
            </w:r>
          </w:p>
        </w:tc>
        <w:tc>
          <w:tcPr>
            <w:tcW w:w="3492" w:type="dxa"/>
            <w:shd w:val="clear" w:color="auto" w:fill="D9EAF7"/>
            <w:vAlign w:val="center"/>
          </w:tcPr>
          <w:p w14:paraId="369F374B" w14:textId="77777777" w:rsidR="00F11E89" w:rsidRDefault="00F11E89" w:rsidP="00474DBE">
            <w:r>
              <w:rPr>
                <w:b/>
                <w:sz w:val="18"/>
              </w:rPr>
              <w:t>Decision Owner</w:t>
            </w:r>
          </w:p>
        </w:tc>
        <w:tc>
          <w:tcPr>
            <w:tcW w:w="3492" w:type="dxa"/>
            <w:shd w:val="clear" w:color="auto" w:fill="D9EAF7"/>
            <w:vAlign w:val="center"/>
          </w:tcPr>
          <w:p w14:paraId="15190041" w14:textId="77777777" w:rsidR="00F11E89" w:rsidRDefault="00F11E89" w:rsidP="00474DBE">
            <w:r>
              <w:rPr>
                <w:b/>
                <w:sz w:val="18"/>
              </w:rPr>
              <w:t>Governed Outcome</w:t>
            </w:r>
          </w:p>
        </w:tc>
      </w:tr>
      <w:tr w:rsidR="00F11E89" w14:paraId="1D6757D7" w14:textId="77777777" w:rsidTr="00474DBE">
        <w:tc>
          <w:tcPr>
            <w:tcW w:w="3492" w:type="dxa"/>
            <w:vAlign w:val="center"/>
          </w:tcPr>
          <w:p w14:paraId="4FD18C2B" w14:textId="77777777" w:rsidR="00F11E89" w:rsidRDefault="00F11E89" w:rsidP="00474DBE">
            <w:r>
              <w:rPr>
                <w:sz w:val="16"/>
              </w:rPr>
              <w:t>DG-MI-001</w:t>
            </w:r>
          </w:p>
        </w:tc>
        <w:tc>
          <w:tcPr>
            <w:tcW w:w="3492" w:type="dxa"/>
            <w:vAlign w:val="center"/>
          </w:tcPr>
          <w:p w14:paraId="34FB35D9" w14:textId="77777777" w:rsidR="00F11E89" w:rsidRDefault="00F11E89" w:rsidP="00474DBE">
            <w:r>
              <w:rPr>
                <w:sz w:val="16"/>
              </w:rPr>
              <w:t>Are observations sufficient, current and trustworthy?</w:t>
            </w:r>
          </w:p>
        </w:tc>
        <w:tc>
          <w:tcPr>
            <w:tcW w:w="3492" w:type="dxa"/>
            <w:vAlign w:val="center"/>
          </w:tcPr>
          <w:p w14:paraId="244D92B6" w14:textId="77777777" w:rsidR="00F11E89" w:rsidRDefault="00F11E89" w:rsidP="00474DBE">
            <w:r>
              <w:rPr>
                <w:sz w:val="16"/>
              </w:rPr>
              <w:t>Market Intelligence</w:t>
            </w:r>
          </w:p>
        </w:tc>
        <w:tc>
          <w:tcPr>
            <w:tcW w:w="3492" w:type="dxa"/>
            <w:vAlign w:val="center"/>
          </w:tcPr>
          <w:p w14:paraId="4F021187" w14:textId="77777777" w:rsidR="00F11E89" w:rsidRDefault="00F11E89" w:rsidP="00474DBE">
            <w:r>
              <w:rPr>
                <w:sz w:val="16"/>
              </w:rPr>
              <w:t>Proceed to normalization; otherwise reject, quarantine or wait for more evidence.</w:t>
            </w:r>
          </w:p>
        </w:tc>
      </w:tr>
      <w:tr w:rsidR="00F11E89" w14:paraId="70FF5EB0" w14:textId="77777777" w:rsidTr="00474DBE">
        <w:tc>
          <w:tcPr>
            <w:tcW w:w="3492" w:type="dxa"/>
            <w:vAlign w:val="center"/>
          </w:tcPr>
          <w:p w14:paraId="20A186E2" w14:textId="77777777" w:rsidR="00F11E89" w:rsidRDefault="00F11E89" w:rsidP="00474DBE">
            <w:r>
              <w:rPr>
                <w:sz w:val="16"/>
              </w:rPr>
              <w:t>DG-MI-002</w:t>
            </w:r>
          </w:p>
        </w:tc>
        <w:tc>
          <w:tcPr>
            <w:tcW w:w="3492" w:type="dxa"/>
            <w:vAlign w:val="center"/>
          </w:tcPr>
          <w:p w14:paraId="6FC05348" w14:textId="77777777" w:rsidR="00F11E89" w:rsidRDefault="00F11E89" w:rsidP="00474DBE">
            <w:r>
              <w:rPr>
                <w:sz w:val="16"/>
              </w:rPr>
              <w:t>Has a material market change occurred or is a mandatory refresh due?</w:t>
            </w:r>
          </w:p>
        </w:tc>
        <w:tc>
          <w:tcPr>
            <w:tcW w:w="3492" w:type="dxa"/>
            <w:vAlign w:val="center"/>
          </w:tcPr>
          <w:p w14:paraId="4047E06D" w14:textId="77777777" w:rsidR="00F11E89" w:rsidRDefault="00F11E89" w:rsidP="00474DBE">
            <w:r>
              <w:rPr>
                <w:sz w:val="16"/>
              </w:rPr>
              <w:t>Market Intelligence</w:t>
            </w:r>
          </w:p>
        </w:tc>
        <w:tc>
          <w:tcPr>
            <w:tcW w:w="3492" w:type="dxa"/>
            <w:vAlign w:val="center"/>
          </w:tcPr>
          <w:p w14:paraId="20798566" w14:textId="77777777" w:rsidR="00F11E89" w:rsidRDefault="00F11E89" w:rsidP="00474DBE">
            <w:r>
              <w:rPr>
                <w:sz w:val="16"/>
              </w:rPr>
              <w:t>Create a new assessment; otherwise continue monitoring without version proliferation.</w:t>
            </w:r>
          </w:p>
        </w:tc>
      </w:tr>
      <w:tr w:rsidR="00F11E89" w14:paraId="77DCC5AF" w14:textId="77777777" w:rsidTr="00474DBE">
        <w:tc>
          <w:tcPr>
            <w:tcW w:w="3492" w:type="dxa"/>
            <w:vAlign w:val="center"/>
          </w:tcPr>
          <w:p w14:paraId="0FE06E77" w14:textId="77777777" w:rsidR="00F11E89" w:rsidRDefault="00F11E89" w:rsidP="00474DBE">
            <w:r>
              <w:rPr>
                <w:sz w:val="16"/>
              </w:rPr>
              <w:t>DG-MI-003</w:t>
            </w:r>
          </w:p>
        </w:tc>
        <w:tc>
          <w:tcPr>
            <w:tcW w:w="3492" w:type="dxa"/>
            <w:vAlign w:val="center"/>
          </w:tcPr>
          <w:p w14:paraId="2FFA8DB1" w14:textId="77777777" w:rsidR="00F11E89" w:rsidRDefault="00F11E89" w:rsidP="00474DBE">
            <w:r>
              <w:rPr>
                <w:sz w:val="16"/>
              </w:rPr>
              <w:t>Does Decision Confidence meet the publication threshold?</w:t>
            </w:r>
          </w:p>
        </w:tc>
        <w:tc>
          <w:tcPr>
            <w:tcW w:w="3492" w:type="dxa"/>
            <w:vAlign w:val="center"/>
          </w:tcPr>
          <w:p w14:paraId="3A1A9D90" w14:textId="77777777" w:rsidR="00F11E89" w:rsidRDefault="00F11E89" w:rsidP="00474DBE">
            <w:r>
              <w:rPr>
                <w:sz w:val="16"/>
              </w:rPr>
              <w:t>Market Intelligence</w:t>
            </w:r>
          </w:p>
        </w:tc>
        <w:tc>
          <w:tcPr>
            <w:tcW w:w="3492" w:type="dxa"/>
            <w:vAlign w:val="center"/>
          </w:tcPr>
          <w:p w14:paraId="2A1B641F" w14:textId="77777777" w:rsidR="00F11E89" w:rsidRDefault="00F11E89" w:rsidP="00474DBE">
            <w:r>
              <w:rPr>
                <w:sz w:val="16"/>
              </w:rPr>
              <w:t>Publish only when confidence is acceptable; otherwise hold publication and collect more evidence.</w:t>
            </w:r>
          </w:p>
        </w:tc>
      </w:tr>
      <w:tr w:rsidR="00F11E89" w14:paraId="67906DEA" w14:textId="77777777" w:rsidTr="00474DBE">
        <w:tc>
          <w:tcPr>
            <w:tcW w:w="3492" w:type="dxa"/>
            <w:vAlign w:val="center"/>
          </w:tcPr>
          <w:p w14:paraId="6B98D544" w14:textId="77777777" w:rsidR="00F11E89" w:rsidRDefault="00F11E89" w:rsidP="00474DBE">
            <w:r>
              <w:rPr>
                <w:sz w:val="16"/>
              </w:rPr>
              <w:t>DG-MI-004</w:t>
            </w:r>
          </w:p>
        </w:tc>
        <w:tc>
          <w:tcPr>
            <w:tcW w:w="3492" w:type="dxa"/>
            <w:vAlign w:val="center"/>
          </w:tcPr>
          <w:p w14:paraId="613A73EF" w14:textId="77777777" w:rsidR="00F11E89" w:rsidRDefault="00F11E89" w:rsidP="00474DBE">
            <w:r>
              <w:rPr>
                <w:sz w:val="16"/>
              </w:rPr>
              <w:t xml:space="preserve">Is the new Market Context materially </w:t>
            </w:r>
            <w:r>
              <w:rPr>
                <w:sz w:val="16"/>
              </w:rPr>
              <w:lastRenderedPageBreak/>
              <w:t>different from the recommendation context of an active trade?</w:t>
            </w:r>
          </w:p>
        </w:tc>
        <w:tc>
          <w:tcPr>
            <w:tcW w:w="3492" w:type="dxa"/>
            <w:vAlign w:val="center"/>
          </w:tcPr>
          <w:p w14:paraId="1A7E76C3" w14:textId="77777777" w:rsidR="00F11E89" w:rsidRDefault="00F11E89" w:rsidP="00474DBE">
            <w:r>
              <w:rPr>
                <w:sz w:val="16"/>
              </w:rPr>
              <w:lastRenderedPageBreak/>
              <w:t xml:space="preserve">Trade Guardian with Market </w:t>
            </w:r>
            <w:r>
              <w:rPr>
                <w:sz w:val="16"/>
              </w:rPr>
              <w:lastRenderedPageBreak/>
              <w:t>Intelligence</w:t>
            </w:r>
          </w:p>
        </w:tc>
        <w:tc>
          <w:tcPr>
            <w:tcW w:w="3492" w:type="dxa"/>
            <w:vAlign w:val="center"/>
          </w:tcPr>
          <w:p w14:paraId="009ECFA4" w14:textId="77777777" w:rsidR="00F11E89" w:rsidRDefault="00F11E89" w:rsidP="00474DBE">
            <w:r>
              <w:rPr>
                <w:sz w:val="16"/>
              </w:rPr>
              <w:lastRenderedPageBreak/>
              <w:t xml:space="preserve">Continue monitoring or trigger </w:t>
            </w:r>
            <w:r>
              <w:rPr>
                <w:sz w:val="16"/>
              </w:rPr>
              <w:lastRenderedPageBreak/>
              <w:t>recommendation-health re-evaluation.</w:t>
            </w:r>
          </w:p>
        </w:tc>
      </w:tr>
      <w:tr w:rsidR="00F11E89" w14:paraId="0328D426" w14:textId="77777777" w:rsidTr="00474DBE">
        <w:tc>
          <w:tcPr>
            <w:tcW w:w="3492" w:type="dxa"/>
            <w:vAlign w:val="center"/>
          </w:tcPr>
          <w:p w14:paraId="2AD591B6" w14:textId="77777777" w:rsidR="00F11E89" w:rsidRDefault="00F11E89" w:rsidP="00474DBE">
            <w:r>
              <w:rPr>
                <w:sz w:val="16"/>
              </w:rPr>
              <w:lastRenderedPageBreak/>
              <w:t>DG-MI-005</w:t>
            </w:r>
          </w:p>
        </w:tc>
        <w:tc>
          <w:tcPr>
            <w:tcW w:w="3492" w:type="dxa"/>
            <w:vAlign w:val="center"/>
          </w:tcPr>
          <w:p w14:paraId="5E43C10B" w14:textId="77777777" w:rsidR="00F11E89" w:rsidRDefault="00F11E89" w:rsidP="00474DBE">
            <w:r>
              <w:rPr>
                <w:sz w:val="16"/>
              </w:rPr>
              <w:t>Has recommendation health deteriorated beyond the governed tolerance?</w:t>
            </w:r>
          </w:p>
        </w:tc>
        <w:tc>
          <w:tcPr>
            <w:tcW w:w="3492" w:type="dxa"/>
            <w:vAlign w:val="center"/>
          </w:tcPr>
          <w:p w14:paraId="6851993D" w14:textId="77777777" w:rsidR="00F11E89" w:rsidRDefault="00F11E89" w:rsidP="00474DBE">
            <w:r>
              <w:rPr>
                <w:sz w:val="16"/>
              </w:rPr>
              <w:t>Trade Guardian</w:t>
            </w:r>
          </w:p>
        </w:tc>
        <w:tc>
          <w:tcPr>
            <w:tcW w:w="3492" w:type="dxa"/>
            <w:vAlign w:val="center"/>
          </w:tcPr>
          <w:p w14:paraId="1D7095A0" w14:textId="77777777" w:rsidR="00F11E89" w:rsidRDefault="00F11E89" w:rsidP="00474DBE">
            <w:r>
              <w:rPr>
                <w:sz w:val="16"/>
              </w:rPr>
              <w:t>Alert trader with reason, evidence and suggested next action.</w:t>
            </w:r>
          </w:p>
        </w:tc>
      </w:tr>
    </w:tbl>
    <w:p w14:paraId="505F720C" w14:textId="77777777" w:rsidR="00F11E89" w:rsidRDefault="00F11E89" w:rsidP="00F11E89">
      <w:pPr>
        <w:pStyle w:val="Heading1"/>
      </w:pPr>
      <w:r>
        <w:t>15.7 Business State Model</w:t>
      </w:r>
    </w:p>
    <w:p w14:paraId="78A711B2" w14:textId="77777777" w:rsidR="00F11E89" w:rsidRDefault="00F11E89" w:rsidP="00F11E89">
      <w:r>
        <w:t>Market Intelligence progresses through governed business states rather than operating as an unstructured analytics process:</w:t>
      </w:r>
    </w:p>
    <w:p w14:paraId="3C5EDA9E" w14:textId="77777777" w:rsidR="00F11E89" w:rsidRDefault="00F11E89" w:rsidP="00F11E89">
      <w:pPr>
        <w:jc w:val="center"/>
      </w:pPr>
      <w:r>
        <w:rPr>
          <w:b/>
          <w:color w:val="1F4E79"/>
          <w:sz w:val="20"/>
        </w:rPr>
        <w:t>OBSERVING -&gt; VALIDATING -&gt; NORMALIZING -&gt; ASSESSING -&gt; CONFIDENCE_ASSESSMENT -&gt; PUBLISHING -&gt; MONITORING -&gt; RE-EVALUATING</w:t>
      </w:r>
    </w:p>
    <w:p w14:paraId="1DF5AA1B" w14:textId="77777777" w:rsidR="00F11E89" w:rsidRDefault="00F11E89" w:rsidP="00F11E89">
      <w:pPr>
        <w:pStyle w:val="ListBullet"/>
        <w:spacing w:after="40"/>
      </w:pPr>
      <w:r>
        <w:t>A workflow may return to OBSERVING when evidence is incomplete or confidence is insufficient.</w:t>
      </w:r>
    </w:p>
    <w:p w14:paraId="748B84F4" w14:textId="77777777" w:rsidR="00F11E89" w:rsidRDefault="00F11E89" w:rsidP="00F11E89">
      <w:pPr>
        <w:pStyle w:val="ListBullet"/>
        <w:spacing w:after="40"/>
      </w:pPr>
      <w:r>
        <w:t>A published Market Context is immutable; re-evaluation creates a new version rather than modifying the previous version.</w:t>
      </w:r>
    </w:p>
    <w:p w14:paraId="277878DB" w14:textId="77777777" w:rsidR="00F11E89" w:rsidRDefault="00F11E89" w:rsidP="00F11E89">
      <w:pPr>
        <w:pStyle w:val="ListBullet"/>
        <w:spacing w:after="40"/>
      </w:pPr>
      <w:r>
        <w:t>MONITORING continues throughout the market session and, for active recommendations, until the associated trade is settled.</w:t>
      </w:r>
    </w:p>
    <w:p w14:paraId="53C138E8" w14:textId="77777777" w:rsidR="00F11E89" w:rsidRDefault="00F11E89" w:rsidP="00F11E89">
      <w:pPr>
        <w:pStyle w:val="ListBullet"/>
        <w:spacing w:after="40"/>
      </w:pPr>
      <w:r>
        <w:t>The workflow must not enter PUBLISHING unless validation and confidence gates have passed.</w:t>
      </w:r>
    </w:p>
    <w:p w14:paraId="36B103D5" w14:textId="77777777" w:rsidR="00F11E89" w:rsidRDefault="00F11E89" w:rsidP="00F11E89">
      <w:pPr>
        <w:pStyle w:val="Heading1"/>
      </w:pPr>
      <w:r>
        <w:t>15.8 Business Outputs and Traceability</w:t>
      </w:r>
    </w:p>
    <w:tbl>
      <w:tblPr>
        <w:tblStyle w:val="TableGrid"/>
        <w:tblW w:w="0" w:type="auto"/>
        <w:tblLook w:val="04A0" w:firstRow="1" w:lastRow="0" w:firstColumn="1" w:lastColumn="0" w:noHBand="0" w:noVBand="1"/>
      </w:tblPr>
      <w:tblGrid>
        <w:gridCol w:w="3571"/>
        <w:gridCol w:w="3508"/>
        <w:gridCol w:w="3505"/>
      </w:tblGrid>
      <w:tr w:rsidR="00F11E89" w14:paraId="722DAB9B" w14:textId="77777777" w:rsidTr="00474DBE">
        <w:trPr>
          <w:tblHeader w:val="true"/>
        </w:trPr>
        <w:tc>
          <w:tcPr>
            <w:tcW w:w="4656" w:type="dxa"/>
            <w:shd w:val="clear" w:color="auto" w:fill="D9EAF7"/>
            <w:vAlign w:val="center"/>
          </w:tcPr>
          <w:p w14:paraId="3FECDD44" w14:textId="77777777" w:rsidR="00F11E89" w:rsidRDefault="00F11E89" w:rsidP="00474DBE">
            <w:r>
              <w:rPr>
                <w:b/>
                <w:sz w:val="18"/>
              </w:rPr>
              <w:t>Business Output</w:t>
            </w:r>
          </w:p>
        </w:tc>
        <w:tc>
          <w:tcPr>
            <w:tcW w:w="4656" w:type="dxa"/>
            <w:shd w:val="clear" w:color="auto" w:fill="D9EAF7"/>
            <w:vAlign w:val="center"/>
          </w:tcPr>
          <w:p w14:paraId="7CF16034" w14:textId="77777777" w:rsidR="00F11E89" w:rsidRDefault="00F11E89" w:rsidP="00474DBE">
            <w:r>
              <w:rPr>
                <w:b/>
                <w:sz w:val="18"/>
              </w:rPr>
              <w:t>Meaning</w:t>
            </w:r>
          </w:p>
        </w:tc>
        <w:tc>
          <w:tcPr>
            <w:tcW w:w="4656" w:type="dxa"/>
            <w:shd w:val="clear" w:color="auto" w:fill="D9EAF7"/>
            <w:vAlign w:val="center"/>
          </w:tcPr>
          <w:p w14:paraId="53049750" w14:textId="77777777" w:rsidR="00F11E89" w:rsidRDefault="00F11E89" w:rsidP="00474DBE">
            <w:r>
              <w:rPr>
                <w:b/>
                <w:sz w:val="18"/>
              </w:rPr>
              <w:t>Traceability</w:t>
            </w:r>
          </w:p>
        </w:tc>
      </w:tr>
      <w:tr w:rsidR="00F11E89" w14:paraId="425CA613" w14:textId="77777777" w:rsidTr="00474DBE">
        <w:tc>
          <w:tcPr>
            <w:tcW w:w="4656" w:type="dxa"/>
            <w:vAlign w:val="center"/>
          </w:tcPr>
          <w:p w14:paraId="5D1D4774" w14:textId="77777777" w:rsidR="00F11E89" w:rsidRDefault="00F11E89" w:rsidP="00474DBE">
            <w:r>
              <w:rPr>
                <w:sz w:val="16"/>
              </w:rPr>
              <w:t>Observation Set</w:t>
            </w:r>
          </w:p>
        </w:tc>
        <w:tc>
          <w:tcPr>
            <w:tcW w:w="4656" w:type="dxa"/>
            <w:vAlign w:val="center"/>
          </w:tcPr>
          <w:p w14:paraId="474B0794" w14:textId="77777777" w:rsidR="00F11E89" w:rsidRDefault="00F11E89" w:rsidP="00474DBE">
            <w:r>
              <w:rPr>
                <w:sz w:val="16"/>
              </w:rPr>
              <w:t>Evidence collected from approved business sources</w:t>
            </w:r>
          </w:p>
        </w:tc>
        <w:tc>
          <w:tcPr>
            <w:tcW w:w="4656" w:type="dxa"/>
            <w:vAlign w:val="center"/>
          </w:tcPr>
          <w:p w14:paraId="246E9BD3" w14:textId="77777777" w:rsidR="00F11E89" w:rsidRDefault="00F11E89" w:rsidP="00474DBE">
            <w:r>
              <w:rPr>
                <w:sz w:val="16"/>
              </w:rPr>
              <w:t>BW-MI-001</w:t>
            </w:r>
          </w:p>
        </w:tc>
      </w:tr>
      <w:tr w:rsidR="00F11E89" w14:paraId="14E287DE" w14:textId="77777777" w:rsidTr="00474DBE">
        <w:tc>
          <w:tcPr>
            <w:tcW w:w="4656" w:type="dxa"/>
            <w:vAlign w:val="center"/>
          </w:tcPr>
          <w:p w14:paraId="775BF81F" w14:textId="77777777" w:rsidR="00F11E89" w:rsidRDefault="00F11E89" w:rsidP="00474DBE">
            <w:r>
              <w:rPr>
                <w:sz w:val="16"/>
              </w:rPr>
              <w:t>Validated Observation Set</w:t>
            </w:r>
          </w:p>
        </w:tc>
        <w:tc>
          <w:tcPr>
            <w:tcW w:w="4656" w:type="dxa"/>
            <w:vAlign w:val="center"/>
          </w:tcPr>
          <w:p w14:paraId="1E4AB992" w14:textId="77777777" w:rsidR="00F11E89" w:rsidRDefault="00F11E89" w:rsidP="00474DBE">
            <w:r>
              <w:rPr>
                <w:sz w:val="16"/>
              </w:rPr>
              <w:t>Trusted and current evidence</w:t>
            </w:r>
          </w:p>
        </w:tc>
        <w:tc>
          <w:tcPr>
            <w:tcW w:w="4656" w:type="dxa"/>
            <w:vAlign w:val="center"/>
          </w:tcPr>
          <w:p w14:paraId="33BDD6B4" w14:textId="77777777" w:rsidR="00F11E89" w:rsidRDefault="00F11E89" w:rsidP="00474DBE">
            <w:r>
              <w:rPr>
                <w:sz w:val="16"/>
              </w:rPr>
              <w:t>BW-MI-002</w:t>
            </w:r>
          </w:p>
        </w:tc>
      </w:tr>
      <w:tr w:rsidR="00F11E89" w14:paraId="661273BD" w14:textId="77777777" w:rsidTr="00474DBE">
        <w:tc>
          <w:tcPr>
            <w:tcW w:w="4656" w:type="dxa"/>
            <w:vAlign w:val="center"/>
          </w:tcPr>
          <w:p w14:paraId="51830645" w14:textId="77777777" w:rsidR="00F11E89" w:rsidRDefault="00F11E89" w:rsidP="00474DBE">
            <w:r>
              <w:rPr>
                <w:sz w:val="16"/>
              </w:rPr>
              <w:t>Normalized Market View</w:t>
            </w:r>
          </w:p>
        </w:tc>
        <w:tc>
          <w:tcPr>
            <w:tcW w:w="4656" w:type="dxa"/>
            <w:vAlign w:val="center"/>
          </w:tcPr>
          <w:p w14:paraId="2A946EDE" w14:textId="77777777" w:rsidR="00F11E89" w:rsidRDefault="00F11E89" w:rsidP="00474DBE">
            <w:r>
              <w:rPr>
                <w:sz w:val="16"/>
              </w:rPr>
              <w:t>Common semantic representation</w:t>
            </w:r>
          </w:p>
        </w:tc>
        <w:tc>
          <w:tcPr>
            <w:tcW w:w="4656" w:type="dxa"/>
            <w:vAlign w:val="center"/>
          </w:tcPr>
          <w:p w14:paraId="1B6E0069" w14:textId="77777777" w:rsidR="00F11E89" w:rsidRDefault="00F11E89" w:rsidP="00474DBE">
            <w:r>
              <w:rPr>
                <w:sz w:val="16"/>
              </w:rPr>
              <w:t>BW-MI-003</w:t>
            </w:r>
          </w:p>
        </w:tc>
      </w:tr>
      <w:tr w:rsidR="00F11E89" w14:paraId="7838ADCC" w14:textId="77777777" w:rsidTr="00474DBE">
        <w:tc>
          <w:tcPr>
            <w:tcW w:w="4656" w:type="dxa"/>
            <w:vAlign w:val="center"/>
          </w:tcPr>
          <w:p w14:paraId="6CEF1151" w14:textId="77777777" w:rsidR="00F11E89" w:rsidRDefault="00F11E89" w:rsidP="00474DBE">
            <w:r>
              <w:rPr>
                <w:sz w:val="16"/>
              </w:rPr>
              <w:t>Market Assessment</w:t>
            </w:r>
          </w:p>
        </w:tc>
        <w:tc>
          <w:tcPr>
            <w:tcW w:w="4656" w:type="dxa"/>
            <w:vAlign w:val="center"/>
          </w:tcPr>
          <w:p w14:paraId="2A7853B4" w14:textId="77777777" w:rsidR="00F11E89" w:rsidRDefault="00F11E89" w:rsidP="00474DBE">
            <w:r>
              <w:rPr>
                <w:sz w:val="16"/>
              </w:rPr>
              <w:t>Regime, trend, volatility, liquidity, breadth, sector and risk interpretation</w:t>
            </w:r>
          </w:p>
        </w:tc>
        <w:tc>
          <w:tcPr>
            <w:tcW w:w="4656" w:type="dxa"/>
            <w:vAlign w:val="center"/>
          </w:tcPr>
          <w:p w14:paraId="652FDCDB" w14:textId="77777777" w:rsidR="00F11E89" w:rsidRDefault="00F11E89" w:rsidP="00474DBE">
            <w:r>
              <w:rPr>
                <w:sz w:val="16"/>
              </w:rPr>
              <w:t>BW-MI-004</w:t>
            </w:r>
          </w:p>
        </w:tc>
      </w:tr>
      <w:tr w:rsidR="00F11E89" w14:paraId="6753E831" w14:textId="77777777" w:rsidTr="00474DBE">
        <w:tc>
          <w:tcPr>
            <w:tcW w:w="4656" w:type="dxa"/>
            <w:vAlign w:val="center"/>
          </w:tcPr>
          <w:p w14:paraId="31706F0F" w14:textId="77777777" w:rsidR="00F11E89" w:rsidRDefault="00F11E89" w:rsidP="00474DBE">
            <w:r>
              <w:rPr>
                <w:sz w:val="16"/>
              </w:rPr>
              <w:t>Decision Confidence</w:t>
            </w:r>
          </w:p>
        </w:tc>
        <w:tc>
          <w:tcPr>
            <w:tcW w:w="4656" w:type="dxa"/>
            <w:vAlign w:val="center"/>
          </w:tcPr>
          <w:p w14:paraId="41616758" w14:textId="77777777" w:rsidR="00F11E89" w:rsidRDefault="00F11E89" w:rsidP="00474DBE">
            <w:r>
              <w:rPr>
                <w:sz w:val="16"/>
              </w:rPr>
              <w:t>Explainable trust score and dimension-level rationale</w:t>
            </w:r>
          </w:p>
        </w:tc>
        <w:tc>
          <w:tcPr>
            <w:tcW w:w="4656" w:type="dxa"/>
            <w:vAlign w:val="center"/>
          </w:tcPr>
          <w:p w14:paraId="50C66D17" w14:textId="77777777" w:rsidR="00F11E89" w:rsidRDefault="00F11E89" w:rsidP="00474DBE">
            <w:r>
              <w:rPr>
                <w:sz w:val="16"/>
              </w:rPr>
              <w:t>BW-MI-005 / Chapter 13</w:t>
            </w:r>
          </w:p>
        </w:tc>
      </w:tr>
      <w:tr w:rsidR="00F11E89" w14:paraId="356B3147" w14:textId="77777777" w:rsidTr="00474DBE">
        <w:tc>
          <w:tcPr>
            <w:tcW w:w="4656" w:type="dxa"/>
            <w:vAlign w:val="center"/>
          </w:tcPr>
          <w:p w14:paraId="18FF7BAA" w14:textId="77777777" w:rsidR="00F11E89" w:rsidRDefault="00F11E89" w:rsidP="00474DBE">
            <w:r>
              <w:rPr>
                <w:sz w:val="16"/>
              </w:rPr>
              <w:t>Market Context Version</w:t>
            </w:r>
          </w:p>
        </w:tc>
        <w:tc>
          <w:tcPr>
            <w:tcW w:w="4656" w:type="dxa"/>
            <w:vAlign w:val="center"/>
          </w:tcPr>
          <w:p w14:paraId="1C37F6C3" w14:textId="77777777" w:rsidR="00F11E89" w:rsidRDefault="00F11E89" w:rsidP="00474DBE">
            <w:r>
              <w:rPr>
                <w:sz w:val="16"/>
              </w:rPr>
              <w:t>Immutable authoritative business object</w:t>
            </w:r>
          </w:p>
        </w:tc>
        <w:tc>
          <w:tcPr>
            <w:tcW w:w="4656" w:type="dxa"/>
            <w:vAlign w:val="center"/>
          </w:tcPr>
          <w:p w14:paraId="2A024DB0" w14:textId="77777777" w:rsidR="00F11E89" w:rsidRDefault="00F11E89" w:rsidP="00474DBE">
            <w:r>
              <w:rPr>
                <w:sz w:val="16"/>
              </w:rPr>
              <w:t>BW-MI-006</w:t>
            </w:r>
          </w:p>
        </w:tc>
      </w:tr>
      <w:tr w:rsidR="00F11E89" w14:paraId="3E18E0A7" w14:textId="77777777" w:rsidTr="00474DBE">
        <w:tc>
          <w:tcPr>
            <w:tcW w:w="4656" w:type="dxa"/>
            <w:vAlign w:val="center"/>
          </w:tcPr>
          <w:p w14:paraId="6C4E508D" w14:textId="77777777" w:rsidR="00F11E89" w:rsidRDefault="00F11E89" w:rsidP="00474DBE">
            <w:r>
              <w:rPr>
                <w:sz w:val="16"/>
              </w:rPr>
              <w:t>Domain Event Set</w:t>
            </w:r>
          </w:p>
        </w:tc>
        <w:tc>
          <w:tcPr>
            <w:tcW w:w="4656" w:type="dxa"/>
            <w:vAlign w:val="center"/>
          </w:tcPr>
          <w:p w14:paraId="1375104F" w14:textId="77777777" w:rsidR="00F11E89" w:rsidRDefault="00F11E89" w:rsidP="00474DBE">
            <w:r>
              <w:rPr>
                <w:sz w:val="16"/>
              </w:rPr>
              <w:t>Published business facts for downstream collaboration</w:t>
            </w:r>
          </w:p>
        </w:tc>
        <w:tc>
          <w:tcPr>
            <w:tcW w:w="4656" w:type="dxa"/>
            <w:vAlign w:val="center"/>
          </w:tcPr>
          <w:p w14:paraId="0CFF6D83" w14:textId="77777777" w:rsidR="00F11E89" w:rsidRDefault="00F11E89" w:rsidP="00474DBE">
            <w:r>
              <w:rPr>
                <w:sz w:val="16"/>
              </w:rPr>
              <w:t>BW-MI-008 / Chapter 14</w:t>
            </w:r>
          </w:p>
        </w:tc>
      </w:tr>
      <w:tr w:rsidR="00F11E89" w14:paraId="1AA0EA87" w14:textId="77777777" w:rsidTr="00474DBE">
        <w:tc>
          <w:tcPr>
            <w:tcW w:w="4656" w:type="dxa"/>
            <w:vAlign w:val="center"/>
          </w:tcPr>
          <w:p w14:paraId="5B6F4AFF" w14:textId="77777777" w:rsidR="00F11E89" w:rsidRDefault="00F11E89" w:rsidP="00474DBE">
            <w:r>
              <w:rPr>
                <w:sz w:val="16"/>
              </w:rPr>
              <w:t>Recommendation Health Update</w:t>
            </w:r>
          </w:p>
        </w:tc>
        <w:tc>
          <w:tcPr>
            <w:tcW w:w="4656" w:type="dxa"/>
            <w:vAlign w:val="center"/>
          </w:tcPr>
          <w:p w14:paraId="579CFACB" w14:textId="77777777" w:rsidR="00F11E89" w:rsidRDefault="00F11E89" w:rsidP="00474DBE">
            <w:r>
              <w:rPr>
                <w:sz w:val="16"/>
              </w:rPr>
              <w:t>Trade Guardian assessment of continuing validity</w:t>
            </w:r>
          </w:p>
        </w:tc>
        <w:tc>
          <w:tcPr>
            <w:tcW w:w="4656" w:type="dxa"/>
            <w:vAlign w:val="center"/>
          </w:tcPr>
          <w:p w14:paraId="3C4E15A3" w14:textId="77777777" w:rsidR="00F11E89" w:rsidRDefault="00F11E89" w:rsidP="00474DBE">
            <w:r>
              <w:rPr>
                <w:sz w:val="16"/>
              </w:rPr>
              <w:t>BW-MI-010</w:t>
            </w:r>
          </w:p>
        </w:tc>
      </w:tr>
    </w:tbl>
    <w:p w14:paraId="2A520E7E" w14:textId="77777777" w:rsidR="00F11E89" w:rsidRDefault="00F11E89" w:rsidP="00F11E89">
      <w:pPr>
        <w:pStyle w:val="Heading1"/>
      </w:pPr>
      <w:r>
        <w:t>15.9 Exit and Continuation Criteria</w:t>
      </w:r>
    </w:p>
    <w:p w14:paraId="2902BC42" w14:textId="77777777" w:rsidR="00F11E89" w:rsidRDefault="00F11E89" w:rsidP="00F11E89">
      <w:r>
        <w:t>A single evaluation cycle is considered complete only when:</w:t>
      </w:r>
    </w:p>
    <w:p w14:paraId="68FD0A90" w14:textId="77777777" w:rsidR="00F11E89" w:rsidRDefault="00F11E89" w:rsidP="00F11E89">
      <w:pPr>
        <w:pStyle w:val="ListBullet"/>
        <w:spacing w:after="40"/>
      </w:pPr>
      <w:r>
        <w:t>The evaluation resulted in either a justified decision not to publish or a new immutable Market Context version.</w:t>
      </w:r>
    </w:p>
    <w:p w14:paraId="4E8B274E" w14:textId="77777777" w:rsidR="00F11E89" w:rsidRDefault="00F11E89" w:rsidP="00F11E89">
      <w:pPr>
        <w:pStyle w:val="ListBullet"/>
        <w:spacing w:after="40"/>
      </w:pPr>
      <w:r>
        <w:t>Decision Confidence and its explanation were recorded.</w:t>
      </w:r>
    </w:p>
    <w:p w14:paraId="4B6FB1E1" w14:textId="77777777" w:rsidR="00F11E89" w:rsidRDefault="00F11E89" w:rsidP="00F11E89">
      <w:pPr>
        <w:pStyle w:val="ListBullet"/>
        <w:spacing w:after="40"/>
      </w:pPr>
      <w:r>
        <w:t>Applicable Domain Events were published and consumer notification was traceable.</w:t>
      </w:r>
    </w:p>
    <w:p w14:paraId="1707D6B6" w14:textId="77777777" w:rsidR="00F11E89" w:rsidRDefault="00F11E89" w:rsidP="00F11E89">
      <w:pPr>
        <w:pStyle w:val="ListBullet"/>
        <w:spacing w:after="40"/>
      </w:pPr>
      <w:r>
        <w:t>Trade Guardian received the latest Market Context when active recommendations existed.</w:t>
      </w:r>
    </w:p>
    <w:p w14:paraId="22C4D305" w14:textId="77777777" w:rsidR="00F11E89" w:rsidRDefault="00F11E89" w:rsidP="00F11E89">
      <w:pPr>
        <w:pStyle w:val="ListBullet"/>
        <w:spacing w:after="40"/>
      </w:pPr>
      <w:r>
        <w:t>The workflow returned to continuous monitoring rather than terminating permanently.</w:t>
      </w:r>
    </w:p>
    <w:p w14:paraId="73E0248E" w14:textId="77777777" w:rsidR="00F11E89" w:rsidRDefault="00F11E89" w:rsidP="00F11E89">
      <w:pPr>
        <w:pStyle w:val="Heading1"/>
      </w:pPr>
      <w:r>
        <w:t>15.10 Workflow Principles</w:t>
      </w:r>
    </w:p>
    <w:tbl>
      <w:tblPr>
        <w:tblStyle w:val="TableGrid"/>
        <w:tblW w:w="0" w:type="auto"/>
        <w:tblLook w:val="04A0" w:firstRow="1" w:lastRow="0" w:firstColumn="1" w:lastColumn="0" w:noHBand="0" w:noVBand="1"/>
      </w:tblPr>
      <w:tblGrid>
        <w:gridCol w:w="3433"/>
        <w:gridCol w:w="3570"/>
        <w:gridCol w:w="3581"/>
      </w:tblGrid>
      <w:tr w:rsidR="00F11E89" w14:paraId="561A7E3E" w14:textId="77777777" w:rsidTr="00474DBE">
        <w:trPr>
          <w:tblHeader w:val="true"/>
        </w:trPr>
        <w:tc>
          <w:tcPr>
            <w:tcW w:w="4656" w:type="dxa"/>
            <w:shd w:val="clear" w:color="auto" w:fill="D9EAF7"/>
            <w:vAlign w:val="center"/>
          </w:tcPr>
          <w:p w14:paraId="78E74F32" w14:textId="77777777" w:rsidR="00F11E89" w:rsidRDefault="00F11E89" w:rsidP="00474DBE">
            <w:r>
              <w:rPr>
                <w:b/>
                <w:sz w:val="18"/>
              </w:rPr>
              <w:t>Principle ID</w:t>
            </w:r>
          </w:p>
        </w:tc>
        <w:tc>
          <w:tcPr>
            <w:tcW w:w="4656" w:type="dxa"/>
            <w:shd w:val="clear" w:color="auto" w:fill="D9EAF7"/>
            <w:vAlign w:val="center"/>
          </w:tcPr>
          <w:p w14:paraId="5CD63BDB" w14:textId="77777777" w:rsidR="00F11E89" w:rsidRDefault="00F11E89" w:rsidP="00474DBE">
            <w:r>
              <w:rPr>
                <w:b/>
                <w:sz w:val="18"/>
              </w:rPr>
              <w:t>Principle</w:t>
            </w:r>
          </w:p>
        </w:tc>
        <w:tc>
          <w:tcPr>
            <w:tcW w:w="4656" w:type="dxa"/>
            <w:shd w:val="clear" w:color="auto" w:fill="D9EAF7"/>
            <w:vAlign w:val="center"/>
          </w:tcPr>
          <w:p w14:paraId="21C322CB" w14:textId="77777777" w:rsidR="00F11E89" w:rsidRDefault="00F11E89" w:rsidP="00474DBE">
            <w:r>
              <w:rPr>
                <w:b/>
                <w:sz w:val="18"/>
              </w:rPr>
              <w:t>Requirement</w:t>
            </w:r>
          </w:p>
        </w:tc>
      </w:tr>
      <w:tr w:rsidR="00F11E89" w14:paraId="6A6F92F4" w14:textId="77777777" w:rsidTr="00474DBE">
        <w:tc>
          <w:tcPr>
            <w:tcW w:w="4656" w:type="dxa"/>
            <w:vAlign w:val="center"/>
          </w:tcPr>
          <w:p w14:paraId="5169E8B7" w14:textId="77777777" w:rsidR="00F11E89" w:rsidRDefault="00F11E89" w:rsidP="00474DBE">
            <w:r>
              <w:rPr>
                <w:sz w:val="16"/>
              </w:rPr>
              <w:t>WP-MI-001</w:t>
            </w:r>
          </w:p>
        </w:tc>
        <w:tc>
          <w:tcPr>
            <w:tcW w:w="4656" w:type="dxa"/>
            <w:vAlign w:val="center"/>
          </w:tcPr>
          <w:p w14:paraId="6711864D" w14:textId="77777777" w:rsidR="00F11E89" w:rsidRDefault="00F11E89" w:rsidP="00474DBE">
            <w:r>
              <w:rPr>
                <w:sz w:val="16"/>
              </w:rPr>
              <w:t>Business-first</w:t>
            </w:r>
          </w:p>
        </w:tc>
        <w:tc>
          <w:tcPr>
            <w:tcW w:w="4656" w:type="dxa"/>
            <w:vAlign w:val="center"/>
          </w:tcPr>
          <w:p w14:paraId="265A1F4D" w14:textId="77777777" w:rsidR="00F11E89" w:rsidRDefault="00F11E89" w:rsidP="00474DBE">
            <w:r>
              <w:rPr>
                <w:sz w:val="16"/>
              </w:rPr>
              <w:t>The workflow is defined in business activities and outcomes, independent of implementation technology.</w:t>
            </w:r>
          </w:p>
        </w:tc>
      </w:tr>
      <w:tr w:rsidR="00F11E89" w14:paraId="571A3DBA" w14:textId="77777777" w:rsidTr="00474DBE">
        <w:tc>
          <w:tcPr>
            <w:tcW w:w="4656" w:type="dxa"/>
            <w:vAlign w:val="center"/>
          </w:tcPr>
          <w:p w14:paraId="55658D81" w14:textId="77777777" w:rsidR="00F11E89" w:rsidRDefault="00F11E89" w:rsidP="00474DBE">
            <w:r>
              <w:rPr>
                <w:sz w:val="16"/>
              </w:rPr>
              <w:t>WP-MI-002</w:t>
            </w:r>
          </w:p>
        </w:tc>
        <w:tc>
          <w:tcPr>
            <w:tcW w:w="4656" w:type="dxa"/>
            <w:vAlign w:val="center"/>
          </w:tcPr>
          <w:p w14:paraId="33F27929" w14:textId="77777777" w:rsidR="00F11E89" w:rsidRDefault="00F11E89" w:rsidP="00474DBE">
            <w:r>
              <w:rPr>
                <w:sz w:val="16"/>
              </w:rPr>
              <w:t>Event-driven</w:t>
            </w:r>
          </w:p>
        </w:tc>
        <w:tc>
          <w:tcPr>
            <w:tcW w:w="4656" w:type="dxa"/>
            <w:vAlign w:val="center"/>
          </w:tcPr>
          <w:p w14:paraId="781EF7ED" w14:textId="77777777" w:rsidR="00F11E89" w:rsidRDefault="00F11E89" w:rsidP="00474DBE">
            <w:r>
              <w:rPr>
                <w:sz w:val="16"/>
              </w:rPr>
              <w:t xml:space="preserve">Material business change, not arbitrary polling </w:t>
            </w:r>
            <w:r>
              <w:rPr>
                <w:sz w:val="16"/>
              </w:rPr>
              <w:lastRenderedPageBreak/>
              <w:t>alone, drives context re-evaluation.</w:t>
            </w:r>
          </w:p>
        </w:tc>
      </w:tr>
      <w:tr w:rsidR="00F11E89" w14:paraId="0FC0ED39" w14:textId="77777777" w:rsidTr="00474DBE">
        <w:tc>
          <w:tcPr>
            <w:tcW w:w="4656" w:type="dxa"/>
            <w:vAlign w:val="center"/>
          </w:tcPr>
          <w:p w14:paraId="24BEE183" w14:textId="77777777" w:rsidR="00F11E89" w:rsidRDefault="00F11E89" w:rsidP="00474DBE">
            <w:r>
              <w:rPr>
                <w:sz w:val="16"/>
              </w:rPr>
              <w:lastRenderedPageBreak/>
              <w:t>WP-MI-003</w:t>
            </w:r>
          </w:p>
        </w:tc>
        <w:tc>
          <w:tcPr>
            <w:tcW w:w="4656" w:type="dxa"/>
            <w:vAlign w:val="center"/>
          </w:tcPr>
          <w:p w14:paraId="49DE295E" w14:textId="77777777" w:rsidR="00F11E89" w:rsidRDefault="00F11E89" w:rsidP="00474DBE">
            <w:r>
              <w:rPr>
                <w:sz w:val="16"/>
              </w:rPr>
              <w:t>Single authoritative context</w:t>
            </w:r>
          </w:p>
        </w:tc>
        <w:tc>
          <w:tcPr>
            <w:tcW w:w="4656" w:type="dxa"/>
            <w:vAlign w:val="center"/>
          </w:tcPr>
          <w:p w14:paraId="6AE5DFA0" w14:textId="77777777" w:rsidR="00F11E89" w:rsidRDefault="00F11E89" w:rsidP="00474DBE">
            <w:r>
              <w:rPr>
                <w:sz w:val="16"/>
              </w:rPr>
              <w:t>Market Intelligence is the only publisher of governed Market Context.</w:t>
            </w:r>
          </w:p>
        </w:tc>
      </w:tr>
      <w:tr w:rsidR="00F11E89" w14:paraId="4640CBAF" w14:textId="77777777" w:rsidTr="00474DBE">
        <w:tc>
          <w:tcPr>
            <w:tcW w:w="4656" w:type="dxa"/>
            <w:vAlign w:val="center"/>
          </w:tcPr>
          <w:p w14:paraId="77594CFD" w14:textId="77777777" w:rsidR="00F11E89" w:rsidRDefault="00F11E89" w:rsidP="00474DBE">
            <w:r>
              <w:rPr>
                <w:sz w:val="16"/>
              </w:rPr>
              <w:t>WP-MI-004</w:t>
            </w:r>
          </w:p>
        </w:tc>
        <w:tc>
          <w:tcPr>
            <w:tcW w:w="4656" w:type="dxa"/>
            <w:vAlign w:val="center"/>
          </w:tcPr>
          <w:p w14:paraId="37EB8956" w14:textId="77777777" w:rsidR="00F11E89" w:rsidRDefault="00F11E89" w:rsidP="00474DBE">
            <w:r>
              <w:rPr>
                <w:sz w:val="16"/>
              </w:rPr>
              <w:t>Confidence before publication</w:t>
            </w:r>
          </w:p>
        </w:tc>
        <w:tc>
          <w:tcPr>
            <w:tcW w:w="4656" w:type="dxa"/>
            <w:vAlign w:val="center"/>
          </w:tcPr>
          <w:p w14:paraId="620072CB" w14:textId="77777777" w:rsidR="00F11E89" w:rsidRDefault="00F11E89" w:rsidP="00474DBE">
            <w:r>
              <w:rPr>
                <w:sz w:val="16"/>
              </w:rPr>
              <w:t>No Market Context is published without Decision Confidence assessment.</w:t>
            </w:r>
          </w:p>
        </w:tc>
      </w:tr>
      <w:tr w:rsidR="00F11E89" w14:paraId="05247D89" w14:textId="77777777" w:rsidTr="00474DBE">
        <w:tc>
          <w:tcPr>
            <w:tcW w:w="4656" w:type="dxa"/>
            <w:vAlign w:val="center"/>
          </w:tcPr>
          <w:p w14:paraId="3ED2CEAB" w14:textId="77777777" w:rsidR="00F11E89" w:rsidRDefault="00F11E89" w:rsidP="00474DBE">
            <w:r>
              <w:rPr>
                <w:sz w:val="16"/>
              </w:rPr>
              <w:t>WP-MI-005</w:t>
            </w:r>
          </w:p>
        </w:tc>
        <w:tc>
          <w:tcPr>
            <w:tcW w:w="4656" w:type="dxa"/>
            <w:vAlign w:val="center"/>
          </w:tcPr>
          <w:p w14:paraId="384F44A6" w14:textId="77777777" w:rsidR="00F11E89" w:rsidRDefault="00F11E89" w:rsidP="00474DBE">
            <w:r>
              <w:rPr>
                <w:sz w:val="16"/>
              </w:rPr>
              <w:t>Immutable versioning</w:t>
            </w:r>
          </w:p>
        </w:tc>
        <w:tc>
          <w:tcPr>
            <w:tcW w:w="4656" w:type="dxa"/>
            <w:vAlign w:val="center"/>
          </w:tcPr>
          <w:p w14:paraId="54095591" w14:textId="77777777" w:rsidR="00F11E89" w:rsidRDefault="00F11E89" w:rsidP="00474DBE">
            <w:r>
              <w:rPr>
                <w:sz w:val="16"/>
              </w:rPr>
              <w:t>Published context is never modified; new evidence creates a new version.</w:t>
            </w:r>
          </w:p>
        </w:tc>
      </w:tr>
      <w:tr w:rsidR="00F11E89" w14:paraId="161A5FF3" w14:textId="77777777" w:rsidTr="00474DBE">
        <w:tc>
          <w:tcPr>
            <w:tcW w:w="4656" w:type="dxa"/>
            <w:vAlign w:val="center"/>
          </w:tcPr>
          <w:p w14:paraId="63F0ACC9" w14:textId="77777777" w:rsidR="00F11E89" w:rsidRDefault="00F11E89" w:rsidP="00474DBE">
            <w:r>
              <w:rPr>
                <w:sz w:val="16"/>
              </w:rPr>
              <w:t>WP-MI-006</w:t>
            </w:r>
          </w:p>
        </w:tc>
        <w:tc>
          <w:tcPr>
            <w:tcW w:w="4656" w:type="dxa"/>
            <w:vAlign w:val="center"/>
          </w:tcPr>
          <w:p w14:paraId="232187D1" w14:textId="77777777" w:rsidR="00F11E89" w:rsidRDefault="00F11E89" w:rsidP="00474DBE">
            <w:r>
              <w:rPr>
                <w:sz w:val="16"/>
              </w:rPr>
              <w:t>No recommendation ownership</w:t>
            </w:r>
          </w:p>
        </w:tc>
        <w:tc>
          <w:tcPr>
            <w:tcW w:w="4656" w:type="dxa"/>
            <w:vAlign w:val="center"/>
          </w:tcPr>
          <w:p w14:paraId="58642CE0" w14:textId="77777777" w:rsidR="00F11E89" w:rsidRDefault="00F11E89" w:rsidP="00474DBE">
            <w:r>
              <w:rPr>
                <w:sz w:val="16"/>
              </w:rPr>
              <w:t>The workflow supports but never generates or approves a trade recommendation.</w:t>
            </w:r>
          </w:p>
        </w:tc>
      </w:tr>
      <w:tr w:rsidR="00F11E89" w14:paraId="72D818E1" w14:textId="77777777" w:rsidTr="00474DBE">
        <w:tc>
          <w:tcPr>
            <w:tcW w:w="4656" w:type="dxa"/>
            <w:vAlign w:val="center"/>
          </w:tcPr>
          <w:p w14:paraId="0CDFA733" w14:textId="77777777" w:rsidR="00F11E89" w:rsidRDefault="00F11E89" w:rsidP="00474DBE">
            <w:r>
              <w:rPr>
                <w:sz w:val="16"/>
              </w:rPr>
              <w:t>WP-MI-007</w:t>
            </w:r>
          </w:p>
        </w:tc>
        <w:tc>
          <w:tcPr>
            <w:tcW w:w="4656" w:type="dxa"/>
            <w:vAlign w:val="center"/>
          </w:tcPr>
          <w:p w14:paraId="7B1E12A9" w14:textId="77777777" w:rsidR="00F11E89" w:rsidRDefault="00F11E89" w:rsidP="00474DBE">
            <w:r>
              <w:rPr>
                <w:sz w:val="16"/>
              </w:rPr>
              <w:t>Broker independent</w:t>
            </w:r>
          </w:p>
        </w:tc>
        <w:tc>
          <w:tcPr>
            <w:tcW w:w="4656" w:type="dxa"/>
            <w:vAlign w:val="center"/>
          </w:tcPr>
          <w:p w14:paraId="4BBED401" w14:textId="77777777" w:rsidR="00F11E89" w:rsidRDefault="00F11E89" w:rsidP="00474DBE">
            <w:r>
              <w:rPr>
                <w:sz w:val="16"/>
              </w:rPr>
              <w:t>No workflow decision depends on a particular broker.</w:t>
            </w:r>
          </w:p>
        </w:tc>
      </w:tr>
      <w:tr w:rsidR="00F11E89" w14:paraId="4ED5AEC6" w14:textId="77777777" w:rsidTr="00474DBE">
        <w:tc>
          <w:tcPr>
            <w:tcW w:w="4656" w:type="dxa"/>
            <w:vAlign w:val="center"/>
          </w:tcPr>
          <w:p w14:paraId="673F6CDE" w14:textId="77777777" w:rsidR="00F11E89" w:rsidRDefault="00F11E89" w:rsidP="00474DBE">
            <w:r>
              <w:rPr>
                <w:sz w:val="16"/>
              </w:rPr>
              <w:t>WP-MI-008</w:t>
            </w:r>
          </w:p>
        </w:tc>
        <w:tc>
          <w:tcPr>
            <w:tcW w:w="4656" w:type="dxa"/>
            <w:vAlign w:val="center"/>
          </w:tcPr>
          <w:p w14:paraId="074067AE" w14:textId="77777777" w:rsidR="00F11E89" w:rsidRDefault="00F11E89" w:rsidP="00474DBE">
            <w:r>
              <w:rPr>
                <w:sz w:val="16"/>
              </w:rPr>
              <w:t>Continuous accountability</w:t>
            </w:r>
          </w:p>
        </w:tc>
        <w:tc>
          <w:tcPr>
            <w:tcW w:w="4656" w:type="dxa"/>
            <w:vAlign w:val="center"/>
          </w:tcPr>
          <w:p w14:paraId="4CD62852" w14:textId="77777777" w:rsidR="00F11E89" w:rsidRDefault="00F11E89" w:rsidP="00474DBE">
            <w:r>
              <w:rPr>
                <w:sz w:val="16"/>
              </w:rPr>
              <w:t>The workflow supports Trade Guardian until each associated trade is settled.</w:t>
            </w:r>
          </w:p>
        </w:tc>
      </w:tr>
      <w:tr w:rsidR="00F11E89" w14:paraId="67D96981" w14:textId="77777777" w:rsidTr="00474DBE">
        <w:tc>
          <w:tcPr>
            <w:tcW w:w="4656" w:type="dxa"/>
            <w:vAlign w:val="center"/>
          </w:tcPr>
          <w:p w14:paraId="769ECBBA" w14:textId="77777777" w:rsidR="00F11E89" w:rsidRDefault="00F11E89" w:rsidP="00474DBE">
            <w:r>
              <w:rPr>
                <w:sz w:val="16"/>
              </w:rPr>
              <w:t>WP-MI-009</w:t>
            </w:r>
          </w:p>
        </w:tc>
        <w:tc>
          <w:tcPr>
            <w:tcW w:w="4656" w:type="dxa"/>
            <w:vAlign w:val="center"/>
          </w:tcPr>
          <w:p w14:paraId="44FA8AB1" w14:textId="77777777" w:rsidR="00F11E89" w:rsidRDefault="00F11E89" w:rsidP="00474DBE">
            <w:r>
              <w:rPr>
                <w:sz w:val="16"/>
              </w:rPr>
              <w:t>Explainable by construction</w:t>
            </w:r>
          </w:p>
        </w:tc>
        <w:tc>
          <w:tcPr>
            <w:tcW w:w="4656" w:type="dxa"/>
            <w:vAlign w:val="center"/>
          </w:tcPr>
          <w:p w14:paraId="5AA78656" w14:textId="77777777" w:rsidR="00F11E89" w:rsidRDefault="00F11E89" w:rsidP="00474DBE">
            <w:r>
              <w:rPr>
                <w:sz w:val="16"/>
              </w:rPr>
              <w:t>Every assessment, confidence outcome and material change must carry business rationale.</w:t>
            </w:r>
          </w:p>
        </w:tc>
      </w:tr>
      <w:tr w:rsidR="00F11E89" w14:paraId="3CD88318" w14:textId="77777777" w:rsidTr="00474DBE">
        <w:tc>
          <w:tcPr>
            <w:tcW w:w="4656" w:type="dxa"/>
            <w:vAlign w:val="center"/>
          </w:tcPr>
          <w:p w14:paraId="1AB17905" w14:textId="77777777" w:rsidR="00F11E89" w:rsidRDefault="00F11E89" w:rsidP="00474DBE">
            <w:r>
              <w:rPr>
                <w:sz w:val="16"/>
              </w:rPr>
              <w:t>WP-MI-010</w:t>
            </w:r>
          </w:p>
        </w:tc>
        <w:tc>
          <w:tcPr>
            <w:tcW w:w="4656" w:type="dxa"/>
            <w:vAlign w:val="center"/>
          </w:tcPr>
          <w:p w14:paraId="257C71A9" w14:textId="77777777" w:rsidR="00F11E89" w:rsidRDefault="00F11E89" w:rsidP="00474DBE">
            <w:r>
              <w:rPr>
                <w:sz w:val="16"/>
              </w:rPr>
              <w:t>No knowledge loss</w:t>
            </w:r>
          </w:p>
        </w:tc>
        <w:tc>
          <w:tcPr>
            <w:tcW w:w="4656" w:type="dxa"/>
            <w:vAlign w:val="center"/>
          </w:tcPr>
          <w:p w14:paraId="322126C1" w14:textId="77777777" w:rsidR="00F11E89" w:rsidRDefault="00F11E89" w:rsidP="00474DBE">
            <w:r>
              <w:rPr>
                <w:sz w:val="16"/>
              </w:rPr>
              <w:t>Evidence, context versions, events and monitoring outcomes are retained for audit and learning.</w:t>
            </w:r>
          </w:p>
        </w:tc>
      </w:tr>
    </w:tbl>
    <w:p w14:paraId="592A0669" w14:textId="77777777" w:rsidR="00F11E89" w:rsidRDefault="00F11E89" w:rsidP="00F11E89">
      <w:r>
        <w:br w:type="page"/>
      </w:r>
    </w:p>
    <w:p w14:paraId="3C44CA0E" w14:textId="77777777" w:rsidR="00F11E89" w:rsidRDefault="00F11E89" w:rsidP="00F11E89">
      <w:pPr>
        <w:pStyle w:val="Heading1"/>
      </w:pPr>
      <w:r>
        <w:lastRenderedPageBreak/>
        <w:t>15.11 Business Workflow BPMN Diagram - Business Analyst / TOGAF View</w:t>
      </w:r>
    </w:p>
    <w:p w14:paraId="360841BF" w14:textId="77777777" w:rsidR="00F11E89" w:rsidRDefault="00F11E89" w:rsidP="00F11E89">
      <w:r>
        <w:t>The BPMN-style view emphasizes business participants, ownership boundaries, decision gateways and business outcomes. It is intended for business architects, product owners and analysts. It deliberately avoids infrastructure and software-component detail.</w:t>
      </w:r>
    </w:p>
    <w:p w14:paraId="75CEFAE0" w14:textId="77777777" w:rsidR="00F11E89" w:rsidRDefault="00F11E89" w:rsidP="00F11E89">
      <w:r>
        <w:rPr>
          <w:noProof/>
        </w:rPr>
        <w:drawing>
          <wp:inline distT="0" distB="0" distL="0" distR="0" wp14:anchorId="35D75A6A" wp14:editId="21B462BC">
            <wp:extent cx="8412480" cy="1569356"/>
            <wp:effectExtent l="0" t="0" r="0" b="0"/>
            <wp:docPr id="1" name="Picture 1" title="Figure 15-1 — Market Intelligence Business Workflow" descr="Business workflow from source acquisition through validation, normalization, assessment, confidence and immutable Market Context publication, followed by downstream notification and Trade Guardian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workflow-bpmn.png"/>
                    <pic:cNvPicPr/>
                  </pic:nvPicPr>
                  <pic:blipFill>
                    <a:blip r:embed="rId6"/>
                    <a:stretch>
                      <a:fillRect/>
                    </a:stretch>
                  </pic:blipFill>
                  <pic:spPr>
                    <a:xfrm>
                      <a:off x="0" y="0"/>
                      <a:ext cx="8412480" cy="1569356"/>
                    </a:xfrm>
                    <a:prstGeom prst="rect">
                      <a:avLst/>
                    </a:prstGeom>
                  </pic:spPr>
                </pic:pic>
              </a:graphicData>
            </a:graphic>
          </wp:inline>
        </w:drawing>
      </w:r>
    </w:p>
    <w:p w14:paraId="207B4FF3" w14:textId="77777777" w:rsidR="00F11E89" w:rsidRDefault="00F11E89" w:rsidP="00F11E89">
      <w:pPr>
        <w:jc w:val="center"/>
      </w:pPr>
      <w:r>
        <w:rPr>
          <w:b/>
          <w:sz w:val="18"/>
        </w:rPr>
        <w:t>Figure 15-1. Market Intelligence Business Workflow (BPMN-style Business View)</w:t>
      </w:r>
    </w:p>
    <w:p w14:paraId="35B6D866" w14:textId="77777777" w:rsidR="00F11E89" w:rsidRDefault="00F11E89" w:rsidP="00F11E89">
      <w:r>
        <w:br w:type="page"/>
      </w:r>
    </w:p>
    <w:p w14:paraId="42988098" w14:textId="77777777" w:rsidR="00F11E89" w:rsidRDefault="00F11E89" w:rsidP="00F11E89">
      <w:pPr>
        <w:pStyle w:val="Heading1"/>
      </w:pPr>
      <w:r>
        <w:lastRenderedPageBreak/>
        <w:t>15.12 PlantUML Activity Diagram - Solution Architect / Engineering View</w:t>
      </w:r>
    </w:p>
    <w:p w14:paraId="6F8A2241" w14:textId="77777777" w:rsidR="00F11E89" w:rsidRDefault="00F11E89" w:rsidP="00F11E89">
      <w:r>
        <w:t>The activity view provides a logical engineering representation of the same approved business workflow. It preserves business gates and accountability while remaining suitable for later realization through application services, events and orchestration components.</w:t>
      </w:r>
    </w:p>
    <w:p w14:paraId="21510C0E" w14:textId="77777777" w:rsidR="00F11E89" w:rsidRDefault="00F11E89" w:rsidP="00F11E89">
      <w:r>
        <w:rPr>
          <w:noProof/>
        </w:rPr>
        <w:drawing>
          <wp:inline distT="0" distB="0" distL="0" distR="0" wp14:anchorId="203C920D" wp14:editId="4EBBC8B3">
            <wp:extent cx="6583680" cy="1103451"/>
            <wp:effectExtent l="0" t="0" r="0" b="0"/>
            <wp:docPr id="2" name="Picture 2" title="Figure 15-2 — Market Intelligence Activity Flow" descr="Activity flow showing acquisition, quarantine, normalization, assessment, material-change and confidence gates, Market Context publication, monitoring and recommendation-health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intelligence-activity.png"/>
                    <pic:cNvPicPr/>
                  </pic:nvPicPr>
                  <pic:blipFill>
                    <a:blip r:embed="rId7"/>
                    <a:stretch>
                      <a:fillRect/>
                    </a:stretch>
                  </pic:blipFill>
                  <pic:spPr>
                    <a:xfrm>
                      <a:off x="0" y="0"/>
                      <a:ext cx="6583680" cy="1103451"/>
                    </a:xfrm>
                    <a:prstGeom prst="rect">
                      <a:avLst/>
                    </a:prstGeom>
                  </pic:spPr>
                </pic:pic>
              </a:graphicData>
            </a:graphic>
          </wp:inline>
        </w:drawing>
      </w:r>
    </w:p>
    <w:p w14:paraId="3D48330D" w14:textId="77777777" w:rsidR="00F11E89" w:rsidRDefault="00F11E89" w:rsidP="00F11E89">
      <w:pPr>
        <w:jc w:val="center"/>
      </w:pPr>
      <w:r>
        <w:rPr>
          <w:b/>
          <w:sz w:val="18"/>
        </w:rPr>
        <w:t>Figure 15-2. Market Intelligence Activity Flow (Solution Architecture View)</w:t>
      </w:r>
    </w:p>
    <w:p w14:paraId="15DB5BE2" w14:textId="77777777" w:rsidR="00F11E89" w:rsidRDefault="00F11E89" w:rsidP="00F11E89">
      <w:pPr>
        <w:pStyle w:val="Heading1"/>
      </w:pPr>
      <w:r>
        <w:t>15.13 Diagram Traceability</w:t>
      </w:r>
    </w:p>
    <w:tbl>
      <w:tblPr>
        <w:tblStyle w:val="TableGrid"/>
        <w:tblW w:w="0" w:type="auto"/>
        <w:tblLook w:val="04A0" w:firstRow="1" w:lastRow="0" w:firstColumn="1" w:lastColumn="0" w:noHBand="0" w:noVBand="1"/>
      </w:tblPr>
      <w:tblGrid>
        <w:gridCol w:w="3498"/>
        <w:gridCol w:w="3483"/>
        <w:gridCol w:w="3603"/>
      </w:tblGrid>
      <w:tr w:rsidR="00F11E89" w14:paraId="50BFD938" w14:textId="77777777" w:rsidTr="00474DBE">
        <w:trPr>
          <w:tblHeader w:val="true"/>
        </w:trPr>
        <w:tc>
          <w:tcPr>
            <w:tcW w:w="4656" w:type="dxa"/>
            <w:shd w:val="clear" w:color="auto" w:fill="D9EAF7"/>
            <w:vAlign w:val="center"/>
          </w:tcPr>
          <w:p w14:paraId="1B609EA2" w14:textId="77777777" w:rsidR="00F11E89" w:rsidRDefault="00F11E89" w:rsidP="00474DBE">
            <w:r>
              <w:rPr>
                <w:b/>
                <w:sz w:val="18"/>
              </w:rPr>
              <w:t>BPMN / Activity Element</w:t>
            </w:r>
          </w:p>
        </w:tc>
        <w:tc>
          <w:tcPr>
            <w:tcW w:w="4656" w:type="dxa"/>
            <w:shd w:val="clear" w:color="auto" w:fill="D9EAF7"/>
            <w:vAlign w:val="center"/>
          </w:tcPr>
          <w:p w14:paraId="64B262CC" w14:textId="77777777" w:rsidR="00F11E89" w:rsidRDefault="00F11E89" w:rsidP="00474DBE">
            <w:r>
              <w:rPr>
                <w:b/>
                <w:sz w:val="18"/>
              </w:rPr>
              <w:t>Workflow or Gate Reference</w:t>
            </w:r>
          </w:p>
        </w:tc>
        <w:tc>
          <w:tcPr>
            <w:tcW w:w="4656" w:type="dxa"/>
            <w:shd w:val="clear" w:color="auto" w:fill="D9EAF7"/>
            <w:vAlign w:val="center"/>
          </w:tcPr>
          <w:p w14:paraId="2A8523EC" w14:textId="77777777" w:rsidR="00F11E89" w:rsidRDefault="00F11E89" w:rsidP="00474DBE">
            <w:r>
              <w:rPr>
                <w:b/>
                <w:sz w:val="18"/>
              </w:rPr>
              <w:t>Related Architecture Asset</w:t>
            </w:r>
          </w:p>
        </w:tc>
      </w:tr>
      <w:tr w:rsidR="00F11E89" w14:paraId="48D3758C" w14:textId="77777777" w:rsidTr="00474DBE">
        <w:tc>
          <w:tcPr>
            <w:tcW w:w="4656" w:type="dxa"/>
            <w:vAlign w:val="center"/>
          </w:tcPr>
          <w:p w14:paraId="6AFD13EE" w14:textId="77777777" w:rsidR="00F11E89" w:rsidRDefault="00F11E89" w:rsidP="00474DBE">
            <w:r>
              <w:rPr>
                <w:sz w:val="16"/>
              </w:rPr>
              <w:t>Validate observations</w:t>
            </w:r>
          </w:p>
        </w:tc>
        <w:tc>
          <w:tcPr>
            <w:tcW w:w="4656" w:type="dxa"/>
            <w:vAlign w:val="center"/>
          </w:tcPr>
          <w:p w14:paraId="09F28275" w14:textId="77777777" w:rsidR="00F11E89" w:rsidRDefault="00F11E89" w:rsidP="00474DBE">
            <w:r>
              <w:rPr>
                <w:sz w:val="16"/>
              </w:rPr>
              <w:t>BW-MI-002 / DG-MI-001</w:t>
            </w:r>
          </w:p>
        </w:tc>
        <w:tc>
          <w:tcPr>
            <w:tcW w:w="4656" w:type="dxa"/>
            <w:vAlign w:val="center"/>
          </w:tcPr>
          <w:p w14:paraId="378372AF" w14:textId="77777777" w:rsidR="00F11E89" w:rsidRDefault="00F11E89" w:rsidP="00474DBE">
            <w:r>
              <w:rPr>
                <w:sz w:val="16"/>
              </w:rPr>
              <w:t>Business Rule Catalogue</w:t>
            </w:r>
          </w:p>
        </w:tc>
      </w:tr>
      <w:tr w:rsidR="00F11E89" w14:paraId="46BB027E" w14:textId="77777777" w:rsidTr="00474DBE">
        <w:tc>
          <w:tcPr>
            <w:tcW w:w="4656" w:type="dxa"/>
            <w:vAlign w:val="center"/>
          </w:tcPr>
          <w:p w14:paraId="73514AC2" w14:textId="77777777" w:rsidR="00F11E89" w:rsidRDefault="00F11E89" w:rsidP="00474DBE">
            <w:r>
              <w:rPr>
                <w:sz w:val="16"/>
              </w:rPr>
              <w:t>Calculate Decision Confidence</w:t>
            </w:r>
          </w:p>
        </w:tc>
        <w:tc>
          <w:tcPr>
            <w:tcW w:w="4656" w:type="dxa"/>
            <w:vAlign w:val="center"/>
          </w:tcPr>
          <w:p w14:paraId="10ADD895" w14:textId="77777777" w:rsidR="00F11E89" w:rsidRDefault="00F11E89" w:rsidP="00474DBE">
            <w:r>
              <w:rPr>
                <w:sz w:val="16"/>
              </w:rPr>
              <w:t>BW-MI-005 / DG-MI-003</w:t>
            </w:r>
          </w:p>
        </w:tc>
        <w:tc>
          <w:tcPr>
            <w:tcW w:w="4656" w:type="dxa"/>
            <w:vAlign w:val="center"/>
          </w:tcPr>
          <w:p w14:paraId="785A9960" w14:textId="77777777" w:rsidR="00F11E89" w:rsidRDefault="00F11E89" w:rsidP="00474DBE">
            <w:r>
              <w:rPr>
                <w:sz w:val="16"/>
              </w:rPr>
              <w:t>Chapter 13 - Decision Confidence Model</w:t>
            </w:r>
          </w:p>
        </w:tc>
      </w:tr>
      <w:tr w:rsidR="00F11E89" w14:paraId="253673B9" w14:textId="77777777" w:rsidTr="00474DBE">
        <w:tc>
          <w:tcPr>
            <w:tcW w:w="4656" w:type="dxa"/>
            <w:vAlign w:val="center"/>
          </w:tcPr>
          <w:p w14:paraId="0F5B771D" w14:textId="77777777" w:rsidR="00F11E89" w:rsidRDefault="00F11E89" w:rsidP="00474DBE">
            <w:r>
              <w:rPr>
                <w:sz w:val="16"/>
              </w:rPr>
              <w:t>Create immutable Market Context</w:t>
            </w:r>
          </w:p>
        </w:tc>
        <w:tc>
          <w:tcPr>
            <w:tcW w:w="4656" w:type="dxa"/>
            <w:vAlign w:val="center"/>
          </w:tcPr>
          <w:p w14:paraId="42F5571F" w14:textId="77777777" w:rsidR="00F11E89" w:rsidRDefault="00F11E89" w:rsidP="00474DBE">
            <w:r>
              <w:rPr>
                <w:sz w:val="16"/>
              </w:rPr>
              <w:t>BW-MI-006</w:t>
            </w:r>
          </w:p>
        </w:tc>
        <w:tc>
          <w:tcPr>
            <w:tcW w:w="4656" w:type="dxa"/>
            <w:vAlign w:val="center"/>
          </w:tcPr>
          <w:p w14:paraId="591C13F5" w14:textId="77777777" w:rsidR="00F11E89" w:rsidRDefault="00F11E89" w:rsidP="00474DBE">
            <w:r>
              <w:rPr>
                <w:sz w:val="16"/>
              </w:rPr>
              <w:t>Chapter 9 - Market Context Business Object</w:t>
            </w:r>
          </w:p>
        </w:tc>
      </w:tr>
      <w:tr w:rsidR="00F11E89" w14:paraId="2675C8C0" w14:textId="77777777" w:rsidTr="00474DBE">
        <w:tc>
          <w:tcPr>
            <w:tcW w:w="4656" w:type="dxa"/>
            <w:vAlign w:val="center"/>
          </w:tcPr>
          <w:p w14:paraId="35025241" w14:textId="77777777" w:rsidR="00F11E89" w:rsidRDefault="00F11E89" w:rsidP="00474DBE">
            <w:r>
              <w:rPr>
                <w:sz w:val="16"/>
              </w:rPr>
              <w:t>Publish Domain Event</w:t>
            </w:r>
          </w:p>
        </w:tc>
        <w:tc>
          <w:tcPr>
            <w:tcW w:w="4656" w:type="dxa"/>
            <w:vAlign w:val="center"/>
          </w:tcPr>
          <w:p w14:paraId="351A5D7B" w14:textId="77777777" w:rsidR="00F11E89" w:rsidRDefault="00F11E89" w:rsidP="00474DBE">
            <w:r>
              <w:rPr>
                <w:sz w:val="16"/>
              </w:rPr>
              <w:t>BW-MI-008</w:t>
            </w:r>
          </w:p>
        </w:tc>
        <w:tc>
          <w:tcPr>
            <w:tcW w:w="4656" w:type="dxa"/>
            <w:vAlign w:val="center"/>
          </w:tcPr>
          <w:p w14:paraId="4F8117AB" w14:textId="77777777" w:rsidR="00F11E89" w:rsidRDefault="00F11E89" w:rsidP="00474DBE">
            <w:r>
              <w:rPr>
                <w:sz w:val="16"/>
              </w:rPr>
              <w:t>Chapter 14 - Domain Event Foundation</w:t>
            </w:r>
          </w:p>
        </w:tc>
      </w:tr>
      <w:tr w:rsidR="00F11E89" w14:paraId="608D0463" w14:textId="77777777" w:rsidTr="00474DBE">
        <w:tc>
          <w:tcPr>
            <w:tcW w:w="4656" w:type="dxa"/>
            <w:vAlign w:val="center"/>
          </w:tcPr>
          <w:p w14:paraId="0FA3281F" w14:textId="77777777" w:rsidR="00F11E89" w:rsidRDefault="00F11E89" w:rsidP="00474DBE">
            <w:r>
              <w:rPr>
                <w:sz w:val="16"/>
              </w:rPr>
              <w:t>Trade Guardian comparison</w:t>
            </w:r>
          </w:p>
        </w:tc>
        <w:tc>
          <w:tcPr>
            <w:tcW w:w="4656" w:type="dxa"/>
            <w:vAlign w:val="center"/>
          </w:tcPr>
          <w:p w14:paraId="0146F3D9" w14:textId="77777777" w:rsidR="00F11E89" w:rsidRDefault="00F11E89" w:rsidP="00474DBE">
            <w:r>
              <w:rPr>
                <w:sz w:val="16"/>
              </w:rPr>
              <w:t>BW-MI-010 / DG-MI-004</w:t>
            </w:r>
          </w:p>
        </w:tc>
        <w:tc>
          <w:tcPr>
            <w:tcW w:w="4656" w:type="dxa"/>
            <w:vAlign w:val="center"/>
          </w:tcPr>
          <w:p w14:paraId="1A05835B" w14:textId="77777777" w:rsidR="00F11E89" w:rsidRDefault="00F11E89" w:rsidP="00474DBE">
            <w:r>
              <w:rPr>
                <w:sz w:val="16"/>
              </w:rPr>
              <w:t>Trade Guardian Specification</w:t>
            </w:r>
          </w:p>
        </w:tc>
      </w:tr>
      <w:tr w:rsidR="00F11E89" w14:paraId="4B9A3E3C" w14:textId="77777777" w:rsidTr="00474DBE">
        <w:tc>
          <w:tcPr>
            <w:tcW w:w="4656" w:type="dxa"/>
            <w:vAlign w:val="center"/>
          </w:tcPr>
          <w:p w14:paraId="1CEE3680" w14:textId="77777777" w:rsidR="00F11E89" w:rsidRDefault="00F11E89" w:rsidP="00474DBE">
            <w:r>
              <w:rPr>
                <w:sz w:val="16"/>
              </w:rPr>
              <w:t>Trader alert</w:t>
            </w:r>
          </w:p>
        </w:tc>
        <w:tc>
          <w:tcPr>
            <w:tcW w:w="4656" w:type="dxa"/>
            <w:vAlign w:val="center"/>
          </w:tcPr>
          <w:p w14:paraId="79AD9746" w14:textId="77777777" w:rsidR="00F11E89" w:rsidRDefault="00F11E89" w:rsidP="00474DBE">
            <w:r>
              <w:rPr>
                <w:sz w:val="16"/>
              </w:rPr>
              <w:t>DG-MI-005</w:t>
            </w:r>
          </w:p>
        </w:tc>
        <w:tc>
          <w:tcPr>
            <w:tcW w:w="4656" w:type="dxa"/>
            <w:vAlign w:val="center"/>
          </w:tcPr>
          <w:p w14:paraId="13916346" w14:textId="77777777" w:rsidR="00F11E89" w:rsidRDefault="00F11E89" w:rsidP="00474DBE">
            <w:r>
              <w:rPr>
                <w:sz w:val="16"/>
              </w:rPr>
              <w:t>Recommendation Accountability Principle</w:t>
            </w:r>
          </w:p>
        </w:tc>
      </w:tr>
    </w:tbl>
    <w:p w14:paraId="77525A69" w14:textId="77777777" w:rsidR="00F11E89" w:rsidRDefault="00F11E89" w:rsidP="00F11E89">
      <w:pPr>
        <w:pStyle w:val="Heading1"/>
      </w:pPr>
      <w:r>
        <w:t>15.14 PlantUML Source Ownership</w:t>
      </w:r>
    </w:p>
    <w:p w14:paraId="2D636D73" w14:textId="77777777" w:rsidR="00F11E89" w:rsidRDefault="00F11E89" w:rsidP="00F11E89">
      <w:r>
        <w:t>The following version-controlled source files accompany this chapter and are the diagram sources of truth:</w:t>
      </w:r>
    </w:p>
    <w:p w14:paraId="5A6A9FA1" w14:textId="77777777" w:rsidR="00F11E89" w:rsidRDefault="00F11E89" w:rsidP="00F11E89">
      <w:pPr>
        <w:pStyle w:val="ListBullet"/>
        <w:spacing w:after="40"/>
      </w:pPr>
      <w:r>
        <w:t>PEA-005-Chapter-15-Business-Workflow-BPMN.puml</w:t>
      </w:r>
    </w:p>
    <w:p w14:paraId="477ACEEF" w14:textId="77777777" w:rsidR="00F11E89" w:rsidRDefault="00F11E89" w:rsidP="00F11E89">
      <w:pPr>
        <w:pStyle w:val="ListBullet"/>
        <w:spacing w:after="40"/>
      </w:pPr>
      <w:r>
        <w:t>PEA-005-Chapter-15-Market-Intelligence-Activity.puml</w:t>
      </w:r>
    </w:p>
    <w:p w14:paraId="4D6192CC" w14:textId="77777777" w:rsidR="00F11E89" w:rsidRDefault="00F11E89" w:rsidP="00F11E89">
      <w:r>
        <w:t>Rendered PNG images embedded in this DOCX are review artifacts. The .puml files should be committed alongside the specification so PNG or SVG outputs can be regenerated in CI or locally.</w:t>
      </w:r>
    </w:p>
    <w:p w14:paraId="33496C22" w14:textId="77777777" w:rsidR="00F11E89" w:rsidRDefault="00F11E89" w:rsidP="00F11E89">
      <w:pPr>
        <w:pStyle w:val="Heading1"/>
      </w:pPr>
      <w:r>
        <w:t>15.15 Future Evolution</w:t>
      </w:r>
    </w:p>
    <w:p w14:paraId="22C62DE5" w14:textId="77777777" w:rsidR="00F11E89" w:rsidRDefault="00F11E89" w:rsidP="00F11E89">
      <w:pPr>
        <w:pStyle w:val="ListBullet"/>
        <w:spacing w:after="40"/>
      </w:pPr>
      <w:r>
        <w:t>Cross-market orchestration that combines domestic, global, commodity, currency and volatility-market contexts.</w:t>
      </w:r>
    </w:p>
    <w:p w14:paraId="27DB5FFE" w14:textId="77777777" w:rsidR="00F11E89" w:rsidRDefault="00F11E89" w:rsidP="00F11E89">
      <w:pPr>
        <w:pStyle w:val="ListBullet"/>
        <w:spacing w:after="40"/>
      </w:pPr>
      <w:r>
        <w:t>Adaptive workflow thresholds based on market regime and recommendation horizon.</w:t>
      </w:r>
    </w:p>
    <w:p w14:paraId="25FE56C9" w14:textId="77777777" w:rsidR="00F11E89" w:rsidRDefault="00F11E89" w:rsidP="00F11E89">
      <w:pPr>
        <w:pStyle w:val="ListBullet"/>
        <w:spacing w:after="40"/>
      </w:pPr>
      <w:r>
        <w:t>Parallel intelligence enrichment from News, Corporate, Macro and Institutional Intelligence.</w:t>
      </w:r>
    </w:p>
    <w:p w14:paraId="295429BF" w14:textId="77777777" w:rsidR="00F11E89" w:rsidRDefault="00F11E89" w:rsidP="00F11E89">
      <w:pPr>
        <w:pStyle w:val="ListBullet"/>
        <w:spacing w:after="40"/>
      </w:pPr>
      <w:r>
        <w:t>Automated evidence-quality scoring and source-reliability feedback.</w:t>
      </w:r>
    </w:p>
    <w:p w14:paraId="1CD25E3A" w14:textId="77777777" w:rsidR="00F11E89" w:rsidRDefault="00F11E89" w:rsidP="00F11E89">
      <w:pPr>
        <w:pStyle w:val="ListBullet"/>
        <w:spacing w:after="40"/>
      </w:pPr>
      <w:r>
        <w:t>Self-learning workflow optimization after sufficient recommendation-lifecycle data exists.</w:t>
      </w:r>
    </w:p>
    <w:p w14:paraId="4D75A8BE" w14:textId="77777777" w:rsidR="00F11E89" w:rsidRDefault="00F11E89" w:rsidP="00F11E89">
      <w:pPr>
        <w:pStyle w:val="ListBullet"/>
        <w:spacing w:after="40"/>
      </w:pPr>
      <w:r>
        <w:t>Formal BPMN 2.0 XML export when enterprise workflow tooling becomes part of the delivery toolchain.</w:t>
      </w:r>
    </w:p>
    <w:p w14:paraId="45E03BDA" w14:textId="77777777" w:rsidR="00966C4A" w:rsidRDefault="00966C4A" w:rsidP="00966C4A">
      <w:pPr>
        <w:pStyle w:val="Heading1"/>
      </w:pPr>
      <w:r>
        <w:t>16. Information Flow</w:t>
      </w:r>
    </w:p>
    <w:p w14:paraId="4664F229" w14:textId="77777777" w:rsidR="00966C4A" w:rsidRDefault="00966C4A" w:rsidP="00966C4A">
      <w:pPr>
        <w:pStyle w:val="Heading2"/>
      </w:pPr>
      <w:r>
        <w:t>16.1 Purpose</w:t>
      </w:r>
    </w:p>
    <w:p w14:paraId="29AAF22D" w14:textId="77777777" w:rsidR="00966C4A" w:rsidRDefault="00966C4A" w:rsidP="00966C4A">
      <w:r>
        <w:t>This chapter defines how information enters, is transformed within, and leaves Market Intelligence. It establishes the business ownership, trust boundaries, quality controls, lineage, versioning, and distribution rules that ensure every downstream capability receives a consistent and explainable Market Context.</w:t>
      </w:r>
    </w:p>
    <w:p w14:paraId="1E1975AD" w14:textId="77777777" w:rsidR="00966C4A" w:rsidRDefault="00966C4A" w:rsidP="00966C4A">
      <w:r>
        <w:lastRenderedPageBreak/>
        <w:t>The Information Flow is intentionally described at the business and logical architecture levels. It does not prescribe a specific broker, data vendor, messaging product, database, or cloud platform. Those choices belong to later application and technology architecture decisions.</w:t>
      </w:r>
    </w:p>
    <w:p w14:paraId="51C432B5" w14:textId="77777777" w:rsidR="00966C4A" w:rsidRDefault="00966C4A" w:rsidP="00966C4A">
      <w:pPr>
        <w:pStyle w:val="Heading2"/>
      </w:pPr>
      <w:r>
        <w:t>16.2 Business Objectives</w:t>
      </w:r>
    </w:p>
    <w:p w14:paraId="6EDA20D1" w14:textId="77777777" w:rsidR="00966C4A" w:rsidRDefault="00966C4A" w:rsidP="00966C4A">
      <w:pPr>
        <w:pStyle w:val="ListBullet"/>
      </w:pPr>
      <w:r>
        <w:t>Establish a single authoritative flow from market observations to Market Context.</w:t>
      </w:r>
    </w:p>
    <w:p w14:paraId="4129F4AD" w14:textId="77777777" w:rsidR="00966C4A" w:rsidRDefault="00966C4A" w:rsidP="00966C4A">
      <w:pPr>
        <w:pStyle w:val="ListBullet"/>
      </w:pPr>
      <w:r>
        <w:t>Prevent downstream modules from independently interpreting raw market data.</w:t>
      </w:r>
    </w:p>
    <w:p w14:paraId="019C6958" w14:textId="77777777" w:rsidR="00966C4A" w:rsidRDefault="00966C4A" w:rsidP="00966C4A">
      <w:pPr>
        <w:pStyle w:val="ListBullet"/>
      </w:pPr>
      <w:r>
        <w:t>Make every market conclusion traceable to the observations and rules that produced it.</w:t>
      </w:r>
    </w:p>
    <w:p w14:paraId="6881F5EF" w14:textId="77777777" w:rsidR="00966C4A" w:rsidRDefault="00966C4A" w:rsidP="00966C4A">
      <w:pPr>
        <w:pStyle w:val="ListBullet"/>
      </w:pPr>
      <w:r>
        <w:t>Ensure stale, incomplete, contradictory, or untrusted information is identified before it influences a recommendation.</w:t>
      </w:r>
    </w:p>
    <w:p w14:paraId="5CC4CF07" w14:textId="77777777" w:rsidR="00966C4A" w:rsidRDefault="00966C4A" w:rsidP="00966C4A">
      <w:pPr>
        <w:pStyle w:val="ListBullet"/>
      </w:pPr>
      <w:r>
        <w:t>Provide Trade Guardian with updated Market Context while a recommended trade remains open.</w:t>
      </w:r>
    </w:p>
    <w:p w14:paraId="054738DB" w14:textId="77777777" w:rsidR="00966C4A" w:rsidRDefault="00966C4A" w:rsidP="00966C4A">
      <w:pPr>
        <w:pStyle w:val="ListBullet"/>
      </w:pPr>
      <w:r>
        <w:t>Retain sufficient history for audit, explanation, post-trade evaluation, and future learning.</w:t>
      </w:r>
    </w:p>
    <w:p w14:paraId="185CDFF6" w14:textId="77777777" w:rsidR="00966C4A" w:rsidRDefault="00966C4A" w:rsidP="00966C4A">
      <w:pPr>
        <w:pStyle w:val="Heading2"/>
      </w:pPr>
      <w:r>
        <w:t>16.3 Information Architecture Principles</w:t>
      </w:r>
    </w:p>
    <w:tbl>
      <w:tblPr>
        <w:tblStyle w:val="TableGrid"/>
        <w:tblW w:w="0" w:type="auto"/>
        <w:jc w:val="center"/>
        <w:tblLook w:val="04A0" w:firstRow="1" w:lastRow="0" w:firstColumn="1" w:lastColumn="0" w:noHBand="0" w:noVBand="1"/>
      </w:tblPr>
      <w:tblGrid>
        <w:gridCol w:w="1559"/>
        <w:gridCol w:w="2400"/>
        <w:gridCol w:w="6625"/>
      </w:tblGrid>
      <w:tr w:rsidR="00966C4A" w14:paraId="6134316F" w14:textId="77777777" w:rsidTr="00474DBE">
        <w:trPr>
          <w:tblHeader/>
          <w:jc w:val="center"/>
        </w:trPr>
        <w:tc>
          <w:tcPr>
            <w:tcW w:w="1584" w:type="dxa"/>
            <w:shd w:val="clear" w:color="auto" w:fill="D9EAF7"/>
            <w:vAlign w:val="center"/>
          </w:tcPr>
          <w:p w14:paraId="3E088EE6" w14:textId="77777777" w:rsidR="00966C4A" w:rsidRDefault="00966C4A" w:rsidP="00474DBE">
            <w:r>
              <w:rPr>
                <w:b/>
              </w:rPr>
              <w:t>Principle ID</w:t>
            </w:r>
          </w:p>
        </w:tc>
        <w:tc>
          <w:tcPr>
            <w:tcW w:w="2448" w:type="dxa"/>
            <w:shd w:val="clear" w:color="auto" w:fill="D9EAF7"/>
            <w:vAlign w:val="center"/>
          </w:tcPr>
          <w:p w14:paraId="695EDFAD" w14:textId="77777777" w:rsidR="00966C4A" w:rsidRDefault="00966C4A" w:rsidP="00474DBE">
            <w:r>
              <w:rPr>
                <w:b/>
              </w:rPr>
              <w:t>Principle</w:t>
            </w:r>
          </w:p>
        </w:tc>
        <w:tc>
          <w:tcPr>
            <w:tcW w:w="6912" w:type="dxa"/>
            <w:shd w:val="clear" w:color="auto" w:fill="D9EAF7"/>
            <w:vAlign w:val="center"/>
          </w:tcPr>
          <w:p w14:paraId="77B7CCAE" w14:textId="77777777" w:rsidR="00966C4A" w:rsidRDefault="00966C4A" w:rsidP="00474DBE">
            <w:r>
              <w:rPr>
                <w:b/>
              </w:rPr>
              <w:t>Architectural Meaning</w:t>
            </w:r>
          </w:p>
        </w:tc>
      </w:tr>
      <w:tr w:rsidR="00966C4A" w14:paraId="46D2019B" w14:textId="77777777" w:rsidTr="00474DBE">
        <w:trPr>
          <w:jc w:val="center"/>
        </w:trPr>
        <w:tc>
          <w:tcPr>
            <w:tcW w:w="1584" w:type="dxa"/>
          </w:tcPr>
          <w:p w14:paraId="2A5963D7" w14:textId="77777777" w:rsidR="00966C4A" w:rsidRDefault="00966C4A" w:rsidP="00474DBE">
            <w:r>
              <w:t>IP-MI-001</w:t>
            </w:r>
          </w:p>
        </w:tc>
        <w:tc>
          <w:tcPr>
            <w:tcW w:w="2448" w:type="dxa"/>
          </w:tcPr>
          <w:p w14:paraId="4257F3E4" w14:textId="77777777" w:rsidR="00966C4A" w:rsidRDefault="00966C4A" w:rsidP="00474DBE">
            <w:r>
              <w:t>Single Authoritative Interpretation</w:t>
            </w:r>
          </w:p>
        </w:tc>
        <w:tc>
          <w:tcPr>
            <w:tcW w:w="6912" w:type="dxa"/>
          </w:tcPr>
          <w:p w14:paraId="433441ED" w14:textId="77777777" w:rsidR="00966C4A" w:rsidRDefault="00966C4A" w:rsidP="00474DBE">
            <w:r>
              <w:t>Market Intelligence is the only capability permitted to publish the platform-level Market Context.</w:t>
            </w:r>
          </w:p>
        </w:tc>
      </w:tr>
      <w:tr w:rsidR="00966C4A" w14:paraId="11A3A7F1" w14:textId="77777777" w:rsidTr="00474DBE">
        <w:trPr>
          <w:jc w:val="center"/>
        </w:trPr>
        <w:tc>
          <w:tcPr>
            <w:tcW w:w="1584" w:type="dxa"/>
          </w:tcPr>
          <w:p w14:paraId="01946F5A" w14:textId="77777777" w:rsidR="00966C4A" w:rsidRDefault="00966C4A" w:rsidP="00474DBE">
            <w:r>
              <w:t>IP-MI-002</w:t>
            </w:r>
          </w:p>
        </w:tc>
        <w:tc>
          <w:tcPr>
            <w:tcW w:w="2448" w:type="dxa"/>
          </w:tcPr>
          <w:p w14:paraId="36809395" w14:textId="77777777" w:rsidR="00966C4A" w:rsidRDefault="00966C4A" w:rsidP="00474DBE">
            <w:r>
              <w:t>Source Independence</w:t>
            </w:r>
          </w:p>
        </w:tc>
        <w:tc>
          <w:tcPr>
            <w:tcW w:w="6912" w:type="dxa"/>
          </w:tcPr>
          <w:p w14:paraId="7DAA8455" w14:textId="77777777" w:rsidR="00966C4A" w:rsidRDefault="00966C4A" w:rsidP="00474DBE">
            <w:r>
              <w:t>Business contracts shall not expose provider-specific or broker-specific representations.</w:t>
            </w:r>
          </w:p>
        </w:tc>
      </w:tr>
      <w:tr w:rsidR="00966C4A" w14:paraId="62FD0107" w14:textId="77777777" w:rsidTr="00474DBE">
        <w:trPr>
          <w:jc w:val="center"/>
        </w:trPr>
        <w:tc>
          <w:tcPr>
            <w:tcW w:w="1584" w:type="dxa"/>
          </w:tcPr>
          <w:p w14:paraId="4E6E9427" w14:textId="77777777" w:rsidR="00966C4A" w:rsidRDefault="00966C4A" w:rsidP="00474DBE">
            <w:r>
              <w:t>IP-MI-003</w:t>
            </w:r>
          </w:p>
        </w:tc>
        <w:tc>
          <w:tcPr>
            <w:tcW w:w="2448" w:type="dxa"/>
          </w:tcPr>
          <w:p w14:paraId="03368093" w14:textId="77777777" w:rsidR="00966C4A" w:rsidRDefault="00966C4A" w:rsidP="00474DBE">
            <w:r>
              <w:t>Traceable Lineage</w:t>
            </w:r>
          </w:p>
        </w:tc>
        <w:tc>
          <w:tcPr>
            <w:tcW w:w="6912" w:type="dxa"/>
          </w:tcPr>
          <w:p w14:paraId="5CEF4A29" w14:textId="77777777" w:rsidR="00966C4A" w:rsidRDefault="00966C4A" w:rsidP="00474DBE">
            <w:r>
              <w:t>Every derived conclusion shall be traceable to source observations, transformation rules, and model versions.</w:t>
            </w:r>
          </w:p>
        </w:tc>
      </w:tr>
      <w:tr w:rsidR="00966C4A" w14:paraId="62023278" w14:textId="77777777" w:rsidTr="00474DBE">
        <w:trPr>
          <w:jc w:val="center"/>
        </w:trPr>
        <w:tc>
          <w:tcPr>
            <w:tcW w:w="1584" w:type="dxa"/>
          </w:tcPr>
          <w:p w14:paraId="1F1D5D3C" w14:textId="77777777" w:rsidR="00966C4A" w:rsidRDefault="00966C4A" w:rsidP="00474DBE">
            <w:r>
              <w:t>IP-MI-004</w:t>
            </w:r>
          </w:p>
        </w:tc>
        <w:tc>
          <w:tcPr>
            <w:tcW w:w="2448" w:type="dxa"/>
          </w:tcPr>
          <w:p w14:paraId="448E8BA8" w14:textId="77777777" w:rsidR="00966C4A" w:rsidRDefault="00966C4A" w:rsidP="00474DBE">
            <w:r>
              <w:t>Immutable Publication</w:t>
            </w:r>
          </w:p>
        </w:tc>
        <w:tc>
          <w:tcPr>
            <w:tcW w:w="6912" w:type="dxa"/>
          </w:tcPr>
          <w:p w14:paraId="2B908319" w14:textId="77777777" w:rsidR="00966C4A" w:rsidRDefault="00966C4A" w:rsidP="00474DBE">
            <w:r>
              <w:t>A published Market Context version shall never be edited; correction creates a new version.</w:t>
            </w:r>
          </w:p>
        </w:tc>
      </w:tr>
      <w:tr w:rsidR="00966C4A" w14:paraId="7A41FCEA" w14:textId="77777777" w:rsidTr="00474DBE">
        <w:trPr>
          <w:jc w:val="center"/>
        </w:trPr>
        <w:tc>
          <w:tcPr>
            <w:tcW w:w="1584" w:type="dxa"/>
          </w:tcPr>
          <w:p w14:paraId="0956FE03" w14:textId="77777777" w:rsidR="00966C4A" w:rsidRDefault="00966C4A" w:rsidP="00474DBE">
            <w:r>
              <w:t>IP-MI-005</w:t>
            </w:r>
          </w:p>
        </w:tc>
        <w:tc>
          <w:tcPr>
            <w:tcW w:w="2448" w:type="dxa"/>
          </w:tcPr>
          <w:p w14:paraId="695B7973" w14:textId="77777777" w:rsidR="00966C4A" w:rsidRDefault="00966C4A" w:rsidP="00474DBE">
            <w:r>
              <w:t>Freshness Before Use</w:t>
            </w:r>
          </w:p>
        </w:tc>
        <w:tc>
          <w:tcPr>
            <w:tcW w:w="6912" w:type="dxa"/>
          </w:tcPr>
          <w:p w14:paraId="754F321A" w14:textId="77777777" w:rsidR="00966C4A" w:rsidRDefault="00966C4A" w:rsidP="00474DBE">
            <w:r>
              <w:t>Information that exceeds its permitted freshness window shall not silently influence Market Context.</w:t>
            </w:r>
          </w:p>
        </w:tc>
      </w:tr>
      <w:tr w:rsidR="00966C4A" w14:paraId="54CF4711" w14:textId="77777777" w:rsidTr="00474DBE">
        <w:trPr>
          <w:jc w:val="center"/>
        </w:trPr>
        <w:tc>
          <w:tcPr>
            <w:tcW w:w="1584" w:type="dxa"/>
          </w:tcPr>
          <w:p w14:paraId="50908562" w14:textId="77777777" w:rsidR="00966C4A" w:rsidRDefault="00966C4A" w:rsidP="00474DBE">
            <w:r>
              <w:t>IP-MI-006</w:t>
            </w:r>
          </w:p>
        </w:tc>
        <w:tc>
          <w:tcPr>
            <w:tcW w:w="2448" w:type="dxa"/>
          </w:tcPr>
          <w:p w14:paraId="5359DB7D" w14:textId="77777777" w:rsidR="00966C4A" w:rsidRDefault="00966C4A" w:rsidP="00474DBE">
            <w:r>
              <w:t>Quality Is Explicit</w:t>
            </w:r>
          </w:p>
        </w:tc>
        <w:tc>
          <w:tcPr>
            <w:tcW w:w="6912" w:type="dxa"/>
          </w:tcPr>
          <w:p w14:paraId="394630EA" w14:textId="77777777" w:rsidR="00966C4A" w:rsidRDefault="00966C4A" w:rsidP="00474DBE">
            <w:r>
              <w:t>Data quality, completeness, timeliness, and contradiction indicators shall be represented explicitly.</w:t>
            </w:r>
          </w:p>
        </w:tc>
      </w:tr>
      <w:tr w:rsidR="00966C4A" w14:paraId="14ECAF72" w14:textId="77777777" w:rsidTr="00474DBE">
        <w:trPr>
          <w:jc w:val="center"/>
        </w:trPr>
        <w:tc>
          <w:tcPr>
            <w:tcW w:w="1584" w:type="dxa"/>
          </w:tcPr>
          <w:p w14:paraId="2EE62AA6" w14:textId="77777777" w:rsidR="00966C4A" w:rsidRDefault="00966C4A" w:rsidP="00474DBE">
            <w:r>
              <w:t>IP-MI-007</w:t>
            </w:r>
          </w:p>
        </w:tc>
        <w:tc>
          <w:tcPr>
            <w:tcW w:w="2448" w:type="dxa"/>
          </w:tcPr>
          <w:p w14:paraId="4EFEE31E" w14:textId="77777777" w:rsidR="00966C4A" w:rsidRDefault="00966C4A" w:rsidP="00474DBE">
            <w:r>
              <w:t>Need-to-Know Distribution</w:t>
            </w:r>
          </w:p>
        </w:tc>
        <w:tc>
          <w:tcPr>
            <w:tcW w:w="6912" w:type="dxa"/>
          </w:tcPr>
          <w:p w14:paraId="235BD44F" w14:textId="77777777" w:rsidR="00966C4A" w:rsidRDefault="00966C4A" w:rsidP="00474DBE">
            <w:r>
              <w:t>Consumers receive the governed information they need rather than unrestricted raw data access.</w:t>
            </w:r>
          </w:p>
        </w:tc>
      </w:tr>
      <w:tr w:rsidR="00966C4A" w14:paraId="75BE0444" w14:textId="77777777" w:rsidTr="00474DBE">
        <w:trPr>
          <w:jc w:val="center"/>
        </w:trPr>
        <w:tc>
          <w:tcPr>
            <w:tcW w:w="1584" w:type="dxa"/>
          </w:tcPr>
          <w:p w14:paraId="57136C99" w14:textId="77777777" w:rsidR="00966C4A" w:rsidRDefault="00966C4A" w:rsidP="00474DBE">
            <w:r>
              <w:t>IP-MI-008</w:t>
            </w:r>
          </w:p>
        </w:tc>
        <w:tc>
          <w:tcPr>
            <w:tcW w:w="2448" w:type="dxa"/>
          </w:tcPr>
          <w:p w14:paraId="1F3A0EAA" w14:textId="77777777" w:rsidR="00966C4A" w:rsidRDefault="00966C4A" w:rsidP="00474DBE">
            <w:r>
              <w:t>Accountability Until Settlement</w:t>
            </w:r>
          </w:p>
        </w:tc>
        <w:tc>
          <w:tcPr>
            <w:tcW w:w="6912" w:type="dxa"/>
          </w:tcPr>
          <w:p w14:paraId="11514483" w14:textId="77777777" w:rsidR="00966C4A" w:rsidRDefault="00966C4A" w:rsidP="00474DBE">
            <w:r>
              <w:t>Updated Market Context remains available to Trade Guardian until the associated broker position is settled.</w:t>
            </w:r>
          </w:p>
        </w:tc>
      </w:tr>
    </w:tbl>
    <w:p w14:paraId="15B6AB21" w14:textId="77777777" w:rsidR="00966C4A" w:rsidRDefault="00966C4A" w:rsidP="00966C4A">
      <w:pPr>
        <w:pStyle w:val="Heading2"/>
      </w:pPr>
      <w:r>
        <w:t>16.4 Information Classification</w:t>
      </w:r>
    </w:p>
    <w:tbl>
      <w:tblPr>
        <w:tblStyle w:val="TableGrid"/>
        <w:tblW w:w="0" w:type="auto"/>
        <w:jc w:val="center"/>
        <w:tblLook w:val="04A0" w:firstRow="1" w:lastRow="0" w:firstColumn="1" w:lastColumn="0" w:noHBand="0" w:noVBand="1"/>
      </w:tblPr>
      <w:tblGrid>
        <w:gridCol w:w="1701"/>
        <w:gridCol w:w="2582"/>
        <w:gridCol w:w="3644"/>
        <w:gridCol w:w="2657"/>
      </w:tblGrid>
      <w:tr w:rsidR="00966C4A" w14:paraId="1CA65FC3" w14:textId="77777777" w:rsidTr="00474DBE">
        <w:trPr>
          <w:tblHeader/>
          <w:jc w:val="center"/>
        </w:trPr>
        <w:tc>
          <w:tcPr>
            <w:tcW w:w="2016" w:type="dxa"/>
            <w:shd w:val="clear" w:color="auto" w:fill="D9EAF7"/>
            <w:vAlign w:val="center"/>
          </w:tcPr>
          <w:p w14:paraId="1BCFBF5F" w14:textId="77777777" w:rsidR="00966C4A" w:rsidRDefault="00966C4A" w:rsidP="00474DBE">
            <w:r>
              <w:rPr>
                <w:b/>
              </w:rPr>
              <w:t>Information Class</w:t>
            </w:r>
          </w:p>
        </w:tc>
        <w:tc>
          <w:tcPr>
            <w:tcW w:w="3744" w:type="dxa"/>
            <w:shd w:val="clear" w:color="auto" w:fill="D9EAF7"/>
            <w:vAlign w:val="center"/>
          </w:tcPr>
          <w:p w14:paraId="0BED63B3" w14:textId="77777777" w:rsidR="00966C4A" w:rsidRDefault="00966C4A" w:rsidP="00474DBE">
            <w:r>
              <w:rPr>
                <w:b/>
              </w:rPr>
              <w:t>Definition</w:t>
            </w:r>
          </w:p>
        </w:tc>
        <w:tc>
          <w:tcPr>
            <w:tcW w:w="3168" w:type="dxa"/>
            <w:shd w:val="clear" w:color="auto" w:fill="D9EAF7"/>
            <w:vAlign w:val="center"/>
          </w:tcPr>
          <w:p w14:paraId="2D1688BE" w14:textId="77777777" w:rsidR="00966C4A" w:rsidRDefault="00966C4A" w:rsidP="00474DBE">
            <w:r>
              <w:rPr>
                <w:b/>
              </w:rPr>
              <w:t>Examples</w:t>
            </w:r>
          </w:p>
        </w:tc>
        <w:tc>
          <w:tcPr>
            <w:tcW w:w="4032" w:type="dxa"/>
            <w:shd w:val="clear" w:color="auto" w:fill="D9EAF7"/>
            <w:vAlign w:val="center"/>
          </w:tcPr>
          <w:p w14:paraId="5488BC23" w14:textId="77777777" w:rsidR="00966C4A" w:rsidRDefault="00966C4A" w:rsidP="00474DBE">
            <w:r>
              <w:rPr>
                <w:b/>
              </w:rPr>
              <w:t>Usage Rule</w:t>
            </w:r>
          </w:p>
        </w:tc>
      </w:tr>
      <w:tr w:rsidR="00966C4A" w14:paraId="62329A74" w14:textId="77777777" w:rsidTr="00474DBE">
        <w:trPr>
          <w:jc w:val="center"/>
        </w:trPr>
        <w:tc>
          <w:tcPr>
            <w:tcW w:w="2016" w:type="dxa"/>
          </w:tcPr>
          <w:p w14:paraId="35B47589" w14:textId="77777777" w:rsidR="00966C4A" w:rsidRDefault="00966C4A" w:rsidP="00474DBE">
            <w:r>
              <w:t>Raw Observation</w:t>
            </w:r>
          </w:p>
        </w:tc>
        <w:tc>
          <w:tcPr>
            <w:tcW w:w="3744" w:type="dxa"/>
          </w:tcPr>
          <w:p w14:paraId="670DDD5D" w14:textId="77777777" w:rsidR="00966C4A" w:rsidRDefault="00966C4A" w:rsidP="00474DBE">
            <w:r>
              <w:t>Uninterpreted information received from an approved source.</w:t>
            </w:r>
          </w:p>
        </w:tc>
        <w:tc>
          <w:tcPr>
            <w:tcW w:w="3168" w:type="dxa"/>
          </w:tcPr>
          <w:p w14:paraId="19F21566" w14:textId="77777777" w:rsidR="00966C4A" w:rsidRDefault="00966C4A" w:rsidP="00474DBE">
            <w:r>
              <w:t>Market price, index value, volume, announcement, policy event.</w:t>
            </w:r>
          </w:p>
        </w:tc>
        <w:tc>
          <w:tcPr>
            <w:tcW w:w="4032" w:type="dxa"/>
          </w:tcPr>
          <w:p w14:paraId="772BB102" w14:textId="77777777" w:rsidR="00966C4A" w:rsidRDefault="00966C4A" w:rsidP="00474DBE">
            <w:r>
              <w:t>Temporary input; not directly consumed by Decision Intelligence.</w:t>
            </w:r>
          </w:p>
        </w:tc>
      </w:tr>
      <w:tr w:rsidR="00966C4A" w14:paraId="0510C16D" w14:textId="77777777" w:rsidTr="00474DBE">
        <w:trPr>
          <w:jc w:val="center"/>
        </w:trPr>
        <w:tc>
          <w:tcPr>
            <w:tcW w:w="2016" w:type="dxa"/>
          </w:tcPr>
          <w:p w14:paraId="4A5C3061" w14:textId="77777777" w:rsidR="00966C4A" w:rsidRDefault="00966C4A" w:rsidP="00474DBE">
            <w:r>
              <w:t>Validated Observation</w:t>
            </w:r>
          </w:p>
        </w:tc>
        <w:tc>
          <w:tcPr>
            <w:tcW w:w="3744" w:type="dxa"/>
          </w:tcPr>
          <w:p w14:paraId="4DB8C3B7" w14:textId="77777777" w:rsidR="00966C4A" w:rsidRDefault="00966C4A" w:rsidP="00474DBE">
            <w:r>
              <w:t>Observation that passed format, source, timeliness and plausibility checks.</w:t>
            </w:r>
          </w:p>
        </w:tc>
        <w:tc>
          <w:tcPr>
            <w:tcW w:w="3168" w:type="dxa"/>
          </w:tcPr>
          <w:p w14:paraId="44393273" w14:textId="77777777" w:rsidR="00966C4A" w:rsidRDefault="00966C4A" w:rsidP="00474DBE">
            <w:r>
              <w:t>Validated OHLC, trusted announcement.</w:t>
            </w:r>
          </w:p>
        </w:tc>
        <w:tc>
          <w:tcPr>
            <w:tcW w:w="4032" w:type="dxa"/>
          </w:tcPr>
          <w:p w14:paraId="61513FFD" w14:textId="77777777" w:rsidR="00966C4A" w:rsidRDefault="00966C4A" w:rsidP="00474DBE">
            <w:r>
              <w:t>Eligible for normalization and analysis.</w:t>
            </w:r>
          </w:p>
        </w:tc>
      </w:tr>
      <w:tr w:rsidR="00966C4A" w14:paraId="7B36C956" w14:textId="77777777" w:rsidTr="00474DBE">
        <w:trPr>
          <w:jc w:val="center"/>
        </w:trPr>
        <w:tc>
          <w:tcPr>
            <w:tcW w:w="2016" w:type="dxa"/>
          </w:tcPr>
          <w:p w14:paraId="6ED93761" w14:textId="77777777" w:rsidR="00966C4A" w:rsidRDefault="00966C4A" w:rsidP="00474DBE">
            <w:r>
              <w:t>Normalized Market Information</w:t>
            </w:r>
          </w:p>
        </w:tc>
        <w:tc>
          <w:tcPr>
            <w:tcW w:w="3744" w:type="dxa"/>
          </w:tcPr>
          <w:p w14:paraId="1E2E7AB4" w14:textId="77777777" w:rsidR="00966C4A" w:rsidRDefault="00966C4A" w:rsidP="00474DBE">
            <w:r>
              <w:t>Provider-independent representation aligned to PredictiveEdge business vocabulary.</w:t>
            </w:r>
          </w:p>
        </w:tc>
        <w:tc>
          <w:tcPr>
            <w:tcW w:w="3168" w:type="dxa"/>
          </w:tcPr>
          <w:p w14:paraId="7826059B" w14:textId="77777777" w:rsidR="00966C4A" w:rsidRDefault="00966C4A" w:rsidP="00474DBE">
            <w:r>
              <w:t>Normalized instrument, timestamp, event impact classification.</w:t>
            </w:r>
          </w:p>
        </w:tc>
        <w:tc>
          <w:tcPr>
            <w:tcW w:w="4032" w:type="dxa"/>
          </w:tcPr>
          <w:p w14:paraId="65B210AE" w14:textId="77777777" w:rsidR="00966C4A" w:rsidRDefault="00966C4A" w:rsidP="00474DBE">
            <w:r>
              <w:t>Reusable across analytical capabilities.</w:t>
            </w:r>
          </w:p>
        </w:tc>
      </w:tr>
      <w:tr w:rsidR="00966C4A" w14:paraId="44194CDD" w14:textId="77777777" w:rsidTr="00474DBE">
        <w:trPr>
          <w:jc w:val="center"/>
        </w:trPr>
        <w:tc>
          <w:tcPr>
            <w:tcW w:w="2016" w:type="dxa"/>
          </w:tcPr>
          <w:p w14:paraId="7FD6D82E" w14:textId="77777777" w:rsidR="00966C4A" w:rsidRDefault="00966C4A" w:rsidP="00474DBE">
            <w:r>
              <w:t>Derived Market Evidence</w:t>
            </w:r>
          </w:p>
        </w:tc>
        <w:tc>
          <w:tcPr>
            <w:tcW w:w="3744" w:type="dxa"/>
          </w:tcPr>
          <w:p w14:paraId="70306B4C" w14:textId="77777777" w:rsidR="00966C4A" w:rsidRDefault="00966C4A" w:rsidP="00474DBE">
            <w:r>
              <w:t>A calculated or inferred fact used to understand the market.</w:t>
            </w:r>
          </w:p>
        </w:tc>
        <w:tc>
          <w:tcPr>
            <w:tcW w:w="3168" w:type="dxa"/>
          </w:tcPr>
          <w:p w14:paraId="0C9135ED" w14:textId="77777777" w:rsidR="00966C4A" w:rsidRDefault="00966C4A" w:rsidP="00474DBE">
            <w:r>
              <w:t>Breadth strength, volatility state, sector leadership.</w:t>
            </w:r>
          </w:p>
        </w:tc>
        <w:tc>
          <w:tcPr>
            <w:tcW w:w="4032" w:type="dxa"/>
          </w:tcPr>
          <w:p w14:paraId="39CE8D8E" w14:textId="77777777" w:rsidR="00966C4A" w:rsidRDefault="00966C4A" w:rsidP="00474DBE">
            <w:r>
              <w:t>Must retain lineage and confidence.</w:t>
            </w:r>
          </w:p>
        </w:tc>
      </w:tr>
      <w:tr w:rsidR="00966C4A" w14:paraId="7A0569D9" w14:textId="77777777" w:rsidTr="00474DBE">
        <w:trPr>
          <w:jc w:val="center"/>
        </w:trPr>
        <w:tc>
          <w:tcPr>
            <w:tcW w:w="2016" w:type="dxa"/>
          </w:tcPr>
          <w:p w14:paraId="19A690AE" w14:textId="77777777" w:rsidR="00966C4A" w:rsidRDefault="00966C4A" w:rsidP="00474DBE">
            <w:r>
              <w:t xml:space="preserve">Market </w:t>
            </w:r>
            <w:r>
              <w:lastRenderedPageBreak/>
              <w:t>Assessment</w:t>
            </w:r>
          </w:p>
        </w:tc>
        <w:tc>
          <w:tcPr>
            <w:tcW w:w="3744" w:type="dxa"/>
          </w:tcPr>
          <w:p w14:paraId="2609273F" w14:textId="77777777" w:rsidR="00966C4A" w:rsidRDefault="00966C4A" w:rsidP="00474DBE">
            <w:r>
              <w:lastRenderedPageBreak/>
              <w:t xml:space="preserve">Coherent interpretation </w:t>
            </w:r>
            <w:r>
              <w:lastRenderedPageBreak/>
              <w:t>of regime, trend, liquidity, breadth and risk.</w:t>
            </w:r>
          </w:p>
        </w:tc>
        <w:tc>
          <w:tcPr>
            <w:tcW w:w="3168" w:type="dxa"/>
          </w:tcPr>
          <w:p w14:paraId="48337307" w14:textId="77777777" w:rsidR="00966C4A" w:rsidRDefault="00966C4A" w:rsidP="00474DBE">
            <w:r>
              <w:lastRenderedPageBreak/>
              <w:t xml:space="preserve">Bullish regime with moderate </w:t>
            </w:r>
            <w:r>
              <w:lastRenderedPageBreak/>
              <w:t>volatility.</w:t>
            </w:r>
          </w:p>
        </w:tc>
        <w:tc>
          <w:tcPr>
            <w:tcW w:w="4032" w:type="dxa"/>
          </w:tcPr>
          <w:p w14:paraId="78D0B6E5" w14:textId="77777777" w:rsidR="00966C4A" w:rsidRDefault="00966C4A" w:rsidP="00474DBE">
            <w:r>
              <w:lastRenderedPageBreak/>
              <w:t xml:space="preserve">Pre-publication internal </w:t>
            </w:r>
            <w:r>
              <w:lastRenderedPageBreak/>
              <w:t>business artifact.</w:t>
            </w:r>
          </w:p>
        </w:tc>
      </w:tr>
      <w:tr w:rsidR="00966C4A" w14:paraId="4A361214" w14:textId="77777777" w:rsidTr="00474DBE">
        <w:trPr>
          <w:jc w:val="center"/>
        </w:trPr>
        <w:tc>
          <w:tcPr>
            <w:tcW w:w="2016" w:type="dxa"/>
          </w:tcPr>
          <w:p w14:paraId="3CBA9102" w14:textId="77777777" w:rsidR="00966C4A" w:rsidRDefault="00966C4A" w:rsidP="00474DBE">
            <w:r>
              <w:lastRenderedPageBreak/>
              <w:t>Market Context</w:t>
            </w:r>
          </w:p>
        </w:tc>
        <w:tc>
          <w:tcPr>
            <w:tcW w:w="3744" w:type="dxa"/>
          </w:tcPr>
          <w:p w14:paraId="5C59D836" w14:textId="77777777" w:rsidR="00966C4A" w:rsidRDefault="00966C4A" w:rsidP="00474DBE">
            <w:r>
              <w:t>Authoritative, versioned and published market understanding.</w:t>
            </w:r>
          </w:p>
        </w:tc>
        <w:tc>
          <w:tcPr>
            <w:tcW w:w="3168" w:type="dxa"/>
          </w:tcPr>
          <w:p w14:paraId="7DC86B53" w14:textId="77777777" w:rsidR="00966C4A" w:rsidRDefault="00966C4A" w:rsidP="00474DBE">
            <w:r>
              <w:t>MC-20260711-001.</w:t>
            </w:r>
          </w:p>
        </w:tc>
        <w:tc>
          <w:tcPr>
            <w:tcW w:w="4032" w:type="dxa"/>
          </w:tcPr>
          <w:p w14:paraId="0CCA5BF2" w14:textId="77777777" w:rsidR="00966C4A" w:rsidRDefault="00966C4A" w:rsidP="00474DBE">
            <w:r>
              <w:t>Primary information contract for downstream capabilities.</w:t>
            </w:r>
          </w:p>
        </w:tc>
      </w:tr>
      <w:tr w:rsidR="00966C4A" w14:paraId="185A1511" w14:textId="77777777" w:rsidTr="00474DBE">
        <w:trPr>
          <w:jc w:val="center"/>
        </w:trPr>
        <w:tc>
          <w:tcPr>
            <w:tcW w:w="2016" w:type="dxa"/>
          </w:tcPr>
          <w:p w14:paraId="176067D4" w14:textId="77777777" w:rsidR="00966C4A" w:rsidRDefault="00966C4A" w:rsidP="00474DBE">
            <w:r>
              <w:t>Market Context Event</w:t>
            </w:r>
          </w:p>
        </w:tc>
        <w:tc>
          <w:tcPr>
            <w:tcW w:w="3744" w:type="dxa"/>
          </w:tcPr>
          <w:p w14:paraId="687BEC55" w14:textId="77777777" w:rsidR="00966C4A" w:rsidRDefault="00966C4A" w:rsidP="00474DBE">
            <w:r>
              <w:t>Immutable notification that a business fact changed.</w:t>
            </w:r>
          </w:p>
        </w:tc>
        <w:tc>
          <w:tcPr>
            <w:tcW w:w="3168" w:type="dxa"/>
          </w:tcPr>
          <w:p w14:paraId="75265B2F" w14:textId="77777777" w:rsidR="00966C4A" w:rsidRDefault="00966C4A" w:rsidP="00474DBE">
            <w:proofErr w:type="gramStart"/>
            <w:r>
              <w:t>MarketIntelligence.Regime.Changed</w:t>
            </w:r>
            <w:proofErr w:type="gramEnd"/>
            <w:r>
              <w:t>.</w:t>
            </w:r>
          </w:p>
        </w:tc>
        <w:tc>
          <w:tcPr>
            <w:tcW w:w="4032" w:type="dxa"/>
          </w:tcPr>
          <w:p w14:paraId="5B84FFE7" w14:textId="77777777" w:rsidR="00966C4A" w:rsidRDefault="00966C4A" w:rsidP="00474DBE">
            <w:r>
              <w:t>Distributed through the platform event mechanism.</w:t>
            </w:r>
          </w:p>
        </w:tc>
      </w:tr>
      <w:tr w:rsidR="00966C4A" w14:paraId="07ED55B8" w14:textId="77777777" w:rsidTr="00474DBE">
        <w:trPr>
          <w:jc w:val="center"/>
        </w:trPr>
        <w:tc>
          <w:tcPr>
            <w:tcW w:w="2016" w:type="dxa"/>
          </w:tcPr>
          <w:p w14:paraId="52E6DFFA" w14:textId="77777777" w:rsidR="00966C4A" w:rsidRDefault="00966C4A" w:rsidP="00474DBE">
            <w:r>
              <w:t>Historical Knowledge Record</w:t>
            </w:r>
          </w:p>
        </w:tc>
        <w:tc>
          <w:tcPr>
            <w:tcW w:w="3744" w:type="dxa"/>
          </w:tcPr>
          <w:p w14:paraId="7E2B5980" w14:textId="77777777" w:rsidR="00966C4A" w:rsidRDefault="00966C4A" w:rsidP="00474DBE">
            <w:r>
              <w:t>Retained evidence, context and outcomes for accountability and learning.</w:t>
            </w:r>
          </w:p>
        </w:tc>
        <w:tc>
          <w:tcPr>
            <w:tcW w:w="3168" w:type="dxa"/>
          </w:tcPr>
          <w:p w14:paraId="601581FA" w14:textId="77777777" w:rsidR="00966C4A" w:rsidRDefault="00966C4A" w:rsidP="00474DBE">
            <w:r>
              <w:t>Context snapshot linked to recommendation and outcome.</w:t>
            </w:r>
          </w:p>
        </w:tc>
        <w:tc>
          <w:tcPr>
            <w:tcW w:w="4032" w:type="dxa"/>
          </w:tcPr>
          <w:p w14:paraId="3428450A" w14:textId="77777777" w:rsidR="00966C4A" w:rsidRDefault="00966C4A" w:rsidP="00474DBE">
            <w:r>
              <w:t>Owned jointly with Knowledge Platform.</w:t>
            </w:r>
          </w:p>
        </w:tc>
      </w:tr>
    </w:tbl>
    <w:p w14:paraId="36FE3974" w14:textId="77777777" w:rsidR="00966C4A" w:rsidRDefault="00966C4A" w:rsidP="00966C4A">
      <w:pPr>
        <w:pStyle w:val="Heading2"/>
      </w:pPr>
      <w:r>
        <w:t>16.5 Information Producers and Sources</w:t>
      </w:r>
    </w:p>
    <w:p w14:paraId="51EEE72A" w14:textId="77777777" w:rsidR="00966C4A" w:rsidRDefault="00966C4A" w:rsidP="00966C4A">
      <w:r>
        <w:t>Market Intelligence receives information from approved business capabilities and external integrations. It does not depend on the identity of a particular vendor; adapters translate provider-specific data into governed platform contracts.</w:t>
      </w:r>
    </w:p>
    <w:tbl>
      <w:tblPr>
        <w:tblStyle w:val="TableGrid"/>
        <w:tblW w:w="0" w:type="auto"/>
        <w:jc w:val="center"/>
        <w:tblLook w:val="04A0" w:firstRow="1" w:lastRow="0" w:firstColumn="1" w:lastColumn="0" w:noHBand="0" w:noVBand="1"/>
      </w:tblPr>
      <w:tblGrid>
        <w:gridCol w:w="1367"/>
        <w:gridCol w:w="2331"/>
        <w:gridCol w:w="2819"/>
        <w:gridCol w:w="1606"/>
        <w:gridCol w:w="2461"/>
      </w:tblGrid>
      <w:tr w:rsidR="00966C4A" w14:paraId="0ABD2C87" w14:textId="77777777" w:rsidTr="00474DBE">
        <w:trPr>
          <w:tblHeader/>
          <w:jc w:val="center"/>
        </w:trPr>
        <w:tc>
          <w:tcPr>
            <w:tcW w:w="1440" w:type="dxa"/>
            <w:shd w:val="clear" w:color="auto" w:fill="D9EAF7"/>
            <w:vAlign w:val="center"/>
          </w:tcPr>
          <w:p w14:paraId="55270FCC" w14:textId="77777777" w:rsidR="00966C4A" w:rsidRDefault="00966C4A" w:rsidP="00474DBE">
            <w:r>
              <w:rPr>
                <w:b/>
              </w:rPr>
              <w:t>Source ID</w:t>
            </w:r>
          </w:p>
        </w:tc>
        <w:tc>
          <w:tcPr>
            <w:tcW w:w="2592" w:type="dxa"/>
            <w:shd w:val="clear" w:color="auto" w:fill="D9EAF7"/>
            <w:vAlign w:val="center"/>
          </w:tcPr>
          <w:p w14:paraId="5695E145" w14:textId="77777777" w:rsidR="00966C4A" w:rsidRDefault="00966C4A" w:rsidP="00474DBE">
            <w:r>
              <w:rPr>
                <w:b/>
              </w:rPr>
              <w:t>Producer</w:t>
            </w:r>
          </w:p>
        </w:tc>
        <w:tc>
          <w:tcPr>
            <w:tcW w:w="3888" w:type="dxa"/>
            <w:shd w:val="clear" w:color="auto" w:fill="D9EAF7"/>
            <w:vAlign w:val="center"/>
          </w:tcPr>
          <w:p w14:paraId="4EEFFDF1" w14:textId="77777777" w:rsidR="00966C4A" w:rsidRDefault="00966C4A" w:rsidP="00474DBE">
            <w:r>
              <w:rPr>
                <w:b/>
              </w:rPr>
              <w:t>Information Supplied</w:t>
            </w:r>
          </w:p>
        </w:tc>
        <w:tc>
          <w:tcPr>
            <w:tcW w:w="2016" w:type="dxa"/>
            <w:shd w:val="clear" w:color="auto" w:fill="D9EAF7"/>
            <w:vAlign w:val="center"/>
          </w:tcPr>
          <w:p w14:paraId="67EDD346" w14:textId="77777777" w:rsidR="00966C4A" w:rsidRDefault="00966C4A" w:rsidP="00474DBE">
            <w:r>
              <w:rPr>
                <w:b/>
              </w:rPr>
              <w:t>Cadence</w:t>
            </w:r>
          </w:p>
        </w:tc>
        <w:tc>
          <w:tcPr>
            <w:tcW w:w="3456" w:type="dxa"/>
            <w:shd w:val="clear" w:color="auto" w:fill="D9EAF7"/>
            <w:vAlign w:val="center"/>
          </w:tcPr>
          <w:p w14:paraId="29CF24A2" w14:textId="77777777" w:rsidR="00966C4A" w:rsidRDefault="00966C4A" w:rsidP="00474DBE">
            <w:r>
              <w:rPr>
                <w:b/>
              </w:rPr>
              <w:t>Business Use</w:t>
            </w:r>
          </w:p>
        </w:tc>
      </w:tr>
      <w:tr w:rsidR="00966C4A" w14:paraId="773C2CB1" w14:textId="77777777" w:rsidTr="00474DBE">
        <w:trPr>
          <w:jc w:val="center"/>
        </w:trPr>
        <w:tc>
          <w:tcPr>
            <w:tcW w:w="1440" w:type="dxa"/>
          </w:tcPr>
          <w:p w14:paraId="1661EA12" w14:textId="77777777" w:rsidR="00966C4A" w:rsidRDefault="00966C4A" w:rsidP="00474DBE">
            <w:r>
              <w:t>MDP-PRICE</w:t>
            </w:r>
          </w:p>
        </w:tc>
        <w:tc>
          <w:tcPr>
            <w:tcW w:w="2592" w:type="dxa"/>
          </w:tcPr>
          <w:p w14:paraId="455D82C4" w14:textId="77777777" w:rsidR="00966C4A" w:rsidRDefault="00966C4A" w:rsidP="00474DBE">
            <w:r>
              <w:t>Market Data Platform</w:t>
            </w:r>
          </w:p>
        </w:tc>
        <w:tc>
          <w:tcPr>
            <w:tcW w:w="3888" w:type="dxa"/>
          </w:tcPr>
          <w:p w14:paraId="2F6E64F5" w14:textId="77777777" w:rsidR="00966C4A" w:rsidRDefault="00966C4A" w:rsidP="00474DBE">
            <w:r>
              <w:t>Price, OHLC, volume, turnover, spreads</w:t>
            </w:r>
          </w:p>
        </w:tc>
        <w:tc>
          <w:tcPr>
            <w:tcW w:w="2016" w:type="dxa"/>
          </w:tcPr>
          <w:p w14:paraId="3923D6FB" w14:textId="77777777" w:rsidR="00966C4A" w:rsidRDefault="00966C4A" w:rsidP="00474DBE">
            <w:r>
              <w:t>Real-time / interval</w:t>
            </w:r>
          </w:p>
        </w:tc>
        <w:tc>
          <w:tcPr>
            <w:tcW w:w="3456" w:type="dxa"/>
          </w:tcPr>
          <w:p w14:paraId="2EFB3C11" w14:textId="77777777" w:rsidR="00966C4A" w:rsidRDefault="00966C4A" w:rsidP="00474DBE">
            <w:r>
              <w:t>Price and liquidity assessment</w:t>
            </w:r>
          </w:p>
        </w:tc>
      </w:tr>
      <w:tr w:rsidR="00966C4A" w14:paraId="494AB70A" w14:textId="77777777" w:rsidTr="00474DBE">
        <w:trPr>
          <w:jc w:val="center"/>
        </w:trPr>
        <w:tc>
          <w:tcPr>
            <w:tcW w:w="1440" w:type="dxa"/>
          </w:tcPr>
          <w:p w14:paraId="5A8B7E4E" w14:textId="77777777" w:rsidR="00966C4A" w:rsidRDefault="00966C4A" w:rsidP="00474DBE">
            <w:r>
              <w:t>MDP-INDEX</w:t>
            </w:r>
          </w:p>
        </w:tc>
        <w:tc>
          <w:tcPr>
            <w:tcW w:w="2592" w:type="dxa"/>
          </w:tcPr>
          <w:p w14:paraId="347967DA" w14:textId="77777777" w:rsidR="00966C4A" w:rsidRDefault="00966C4A" w:rsidP="00474DBE">
            <w:r>
              <w:t>Market Data Platform</w:t>
            </w:r>
          </w:p>
        </w:tc>
        <w:tc>
          <w:tcPr>
            <w:tcW w:w="3888" w:type="dxa"/>
          </w:tcPr>
          <w:p w14:paraId="3091F727" w14:textId="77777777" w:rsidR="00966C4A" w:rsidRDefault="00966C4A" w:rsidP="00474DBE">
            <w:r>
              <w:t>Broad-market and sector index state</w:t>
            </w:r>
          </w:p>
        </w:tc>
        <w:tc>
          <w:tcPr>
            <w:tcW w:w="2016" w:type="dxa"/>
          </w:tcPr>
          <w:p w14:paraId="6AC36EA7" w14:textId="77777777" w:rsidR="00966C4A" w:rsidRDefault="00966C4A" w:rsidP="00474DBE">
            <w:r>
              <w:t>Real-time / interval</w:t>
            </w:r>
          </w:p>
        </w:tc>
        <w:tc>
          <w:tcPr>
            <w:tcW w:w="3456" w:type="dxa"/>
          </w:tcPr>
          <w:p w14:paraId="6678F48D" w14:textId="77777777" w:rsidR="00966C4A" w:rsidRDefault="00966C4A" w:rsidP="00474DBE">
            <w:r>
              <w:t>Regime, trend and sector context</w:t>
            </w:r>
          </w:p>
        </w:tc>
      </w:tr>
      <w:tr w:rsidR="00966C4A" w14:paraId="3299C23C" w14:textId="77777777" w:rsidTr="00474DBE">
        <w:trPr>
          <w:jc w:val="center"/>
        </w:trPr>
        <w:tc>
          <w:tcPr>
            <w:tcW w:w="1440" w:type="dxa"/>
          </w:tcPr>
          <w:p w14:paraId="525CD119" w14:textId="77777777" w:rsidR="00966C4A" w:rsidRDefault="00966C4A" w:rsidP="00474DBE">
            <w:r>
              <w:t>NI-NEWS</w:t>
            </w:r>
          </w:p>
        </w:tc>
        <w:tc>
          <w:tcPr>
            <w:tcW w:w="2592" w:type="dxa"/>
          </w:tcPr>
          <w:p w14:paraId="4DCE9D73" w14:textId="77777777" w:rsidR="00966C4A" w:rsidRDefault="00966C4A" w:rsidP="00474DBE">
            <w:r>
              <w:t>News Intelligence</w:t>
            </w:r>
          </w:p>
        </w:tc>
        <w:tc>
          <w:tcPr>
            <w:tcW w:w="3888" w:type="dxa"/>
          </w:tcPr>
          <w:p w14:paraId="0A7B17CD" w14:textId="77777777" w:rsidR="00966C4A" w:rsidRDefault="00966C4A" w:rsidP="00474DBE">
            <w:r>
              <w:t>Classified news, relevance, impact, reliability</w:t>
            </w:r>
          </w:p>
        </w:tc>
        <w:tc>
          <w:tcPr>
            <w:tcW w:w="2016" w:type="dxa"/>
          </w:tcPr>
          <w:p w14:paraId="2F4CD0D7" w14:textId="77777777" w:rsidR="00966C4A" w:rsidRDefault="00966C4A" w:rsidP="00474DBE">
            <w:r>
              <w:t>Event-driven</w:t>
            </w:r>
          </w:p>
        </w:tc>
        <w:tc>
          <w:tcPr>
            <w:tcW w:w="3456" w:type="dxa"/>
          </w:tcPr>
          <w:p w14:paraId="30F498E1" w14:textId="77777777" w:rsidR="00966C4A" w:rsidRDefault="00966C4A" w:rsidP="00474DBE">
            <w:r>
              <w:t>Market risk and sentiment evidence</w:t>
            </w:r>
          </w:p>
        </w:tc>
      </w:tr>
      <w:tr w:rsidR="00966C4A" w14:paraId="1C926890" w14:textId="77777777" w:rsidTr="00474DBE">
        <w:trPr>
          <w:jc w:val="center"/>
        </w:trPr>
        <w:tc>
          <w:tcPr>
            <w:tcW w:w="1440" w:type="dxa"/>
          </w:tcPr>
          <w:p w14:paraId="4FBD511C" w14:textId="77777777" w:rsidR="00966C4A" w:rsidRDefault="00966C4A" w:rsidP="00474DBE">
            <w:r>
              <w:t>CI-CORP</w:t>
            </w:r>
          </w:p>
        </w:tc>
        <w:tc>
          <w:tcPr>
            <w:tcW w:w="2592" w:type="dxa"/>
          </w:tcPr>
          <w:p w14:paraId="2CDD8CCB" w14:textId="77777777" w:rsidR="00966C4A" w:rsidRDefault="00966C4A" w:rsidP="00474DBE">
            <w:r>
              <w:t>Corporate Intelligence</w:t>
            </w:r>
          </w:p>
        </w:tc>
        <w:tc>
          <w:tcPr>
            <w:tcW w:w="3888" w:type="dxa"/>
          </w:tcPr>
          <w:p w14:paraId="4A6F179F" w14:textId="77777777" w:rsidR="00966C4A" w:rsidRDefault="00966C4A" w:rsidP="00474DBE">
            <w:r>
              <w:t>Earnings, dividends, splits, mergers, announcements</w:t>
            </w:r>
          </w:p>
        </w:tc>
        <w:tc>
          <w:tcPr>
            <w:tcW w:w="2016" w:type="dxa"/>
          </w:tcPr>
          <w:p w14:paraId="22E9FA5E" w14:textId="77777777" w:rsidR="00966C4A" w:rsidRDefault="00966C4A" w:rsidP="00474DBE">
            <w:r>
              <w:t>Event-driven / scheduled</w:t>
            </w:r>
          </w:p>
        </w:tc>
        <w:tc>
          <w:tcPr>
            <w:tcW w:w="3456" w:type="dxa"/>
          </w:tcPr>
          <w:p w14:paraId="0536A631" w14:textId="77777777" w:rsidR="00966C4A" w:rsidRDefault="00966C4A" w:rsidP="00474DBE">
            <w:r>
              <w:t>Corporate-impact evidence</w:t>
            </w:r>
          </w:p>
        </w:tc>
      </w:tr>
      <w:tr w:rsidR="00966C4A" w14:paraId="69138FB0" w14:textId="77777777" w:rsidTr="00474DBE">
        <w:trPr>
          <w:jc w:val="center"/>
        </w:trPr>
        <w:tc>
          <w:tcPr>
            <w:tcW w:w="1440" w:type="dxa"/>
          </w:tcPr>
          <w:p w14:paraId="37C23015" w14:textId="77777777" w:rsidR="00966C4A" w:rsidRDefault="00966C4A" w:rsidP="00474DBE">
            <w:r>
              <w:t>MI-MACRO</w:t>
            </w:r>
          </w:p>
        </w:tc>
        <w:tc>
          <w:tcPr>
            <w:tcW w:w="2592" w:type="dxa"/>
          </w:tcPr>
          <w:p w14:paraId="2FBB7251" w14:textId="77777777" w:rsidR="00966C4A" w:rsidRDefault="00966C4A" w:rsidP="00474DBE">
            <w:r>
              <w:t>Macro Intelligence</w:t>
            </w:r>
          </w:p>
        </w:tc>
        <w:tc>
          <w:tcPr>
            <w:tcW w:w="3888" w:type="dxa"/>
          </w:tcPr>
          <w:p w14:paraId="451D5B5A" w14:textId="77777777" w:rsidR="00966C4A" w:rsidRDefault="00966C4A" w:rsidP="00474DBE">
            <w:r>
              <w:t>RBI/Fed decisions, inflation, GDP, policy calendar</w:t>
            </w:r>
          </w:p>
        </w:tc>
        <w:tc>
          <w:tcPr>
            <w:tcW w:w="2016" w:type="dxa"/>
          </w:tcPr>
          <w:p w14:paraId="124661F1" w14:textId="77777777" w:rsidR="00966C4A" w:rsidRDefault="00966C4A" w:rsidP="00474DBE">
            <w:r>
              <w:t>Scheduled / event-driven</w:t>
            </w:r>
          </w:p>
        </w:tc>
        <w:tc>
          <w:tcPr>
            <w:tcW w:w="3456" w:type="dxa"/>
          </w:tcPr>
          <w:p w14:paraId="312810A6" w14:textId="77777777" w:rsidR="00966C4A" w:rsidRDefault="00966C4A" w:rsidP="00474DBE">
            <w:r>
              <w:t>Macro risk and market regime evidence</w:t>
            </w:r>
          </w:p>
        </w:tc>
      </w:tr>
      <w:tr w:rsidR="00966C4A" w14:paraId="00BEF539" w14:textId="77777777" w:rsidTr="00474DBE">
        <w:trPr>
          <w:jc w:val="center"/>
        </w:trPr>
        <w:tc>
          <w:tcPr>
            <w:tcW w:w="1440" w:type="dxa"/>
          </w:tcPr>
          <w:p w14:paraId="2E7C358B" w14:textId="77777777" w:rsidR="00966C4A" w:rsidRDefault="00966C4A" w:rsidP="00474DBE">
            <w:r>
              <w:t>II-INST</w:t>
            </w:r>
          </w:p>
        </w:tc>
        <w:tc>
          <w:tcPr>
            <w:tcW w:w="2592" w:type="dxa"/>
          </w:tcPr>
          <w:p w14:paraId="6E1EF0D5" w14:textId="77777777" w:rsidR="00966C4A" w:rsidRDefault="00966C4A" w:rsidP="00474DBE">
            <w:r>
              <w:t>Institutional Intelligence</w:t>
            </w:r>
          </w:p>
        </w:tc>
        <w:tc>
          <w:tcPr>
            <w:tcW w:w="3888" w:type="dxa"/>
          </w:tcPr>
          <w:p w14:paraId="340A0554" w14:textId="77777777" w:rsidR="00966C4A" w:rsidRDefault="00966C4A" w:rsidP="00474DBE">
            <w:r>
              <w:t>FII/DII activity, block/bulk deals, delivery trends</w:t>
            </w:r>
          </w:p>
        </w:tc>
        <w:tc>
          <w:tcPr>
            <w:tcW w:w="2016" w:type="dxa"/>
          </w:tcPr>
          <w:p w14:paraId="7F7B3B5B" w14:textId="77777777" w:rsidR="00966C4A" w:rsidRDefault="00966C4A" w:rsidP="00474DBE">
            <w:r>
              <w:t>Scheduled / event-driven</w:t>
            </w:r>
          </w:p>
        </w:tc>
        <w:tc>
          <w:tcPr>
            <w:tcW w:w="3456" w:type="dxa"/>
          </w:tcPr>
          <w:p w14:paraId="35A11C14" w14:textId="77777777" w:rsidR="00966C4A" w:rsidRDefault="00966C4A" w:rsidP="00474DBE">
            <w:r>
              <w:t>Institutional participation evidence</w:t>
            </w:r>
          </w:p>
        </w:tc>
      </w:tr>
      <w:tr w:rsidR="00966C4A" w14:paraId="175AB00E" w14:textId="77777777" w:rsidTr="00474DBE">
        <w:trPr>
          <w:jc w:val="center"/>
        </w:trPr>
        <w:tc>
          <w:tcPr>
            <w:tcW w:w="1440" w:type="dxa"/>
          </w:tcPr>
          <w:p w14:paraId="38D249E6" w14:textId="77777777" w:rsidR="00966C4A" w:rsidRDefault="00966C4A" w:rsidP="00474DBE">
            <w:r>
              <w:t>EX-CALENDAR</w:t>
            </w:r>
          </w:p>
        </w:tc>
        <w:tc>
          <w:tcPr>
            <w:tcW w:w="2592" w:type="dxa"/>
          </w:tcPr>
          <w:p w14:paraId="7669CD40" w14:textId="77777777" w:rsidR="00966C4A" w:rsidRDefault="00966C4A" w:rsidP="00474DBE">
            <w:r>
              <w:t>Exchange/Calendar Capability</w:t>
            </w:r>
          </w:p>
        </w:tc>
        <w:tc>
          <w:tcPr>
            <w:tcW w:w="3888" w:type="dxa"/>
          </w:tcPr>
          <w:p w14:paraId="53F40D9B" w14:textId="77777777" w:rsidR="00966C4A" w:rsidRDefault="00966C4A" w:rsidP="00474DBE">
            <w:r>
              <w:t>Trading sessions, holidays, expiry, special sessions</w:t>
            </w:r>
          </w:p>
        </w:tc>
        <w:tc>
          <w:tcPr>
            <w:tcW w:w="2016" w:type="dxa"/>
          </w:tcPr>
          <w:p w14:paraId="54BAC8CD" w14:textId="77777777" w:rsidR="00966C4A" w:rsidRDefault="00966C4A" w:rsidP="00474DBE">
            <w:r>
              <w:t>Scheduled</w:t>
            </w:r>
          </w:p>
        </w:tc>
        <w:tc>
          <w:tcPr>
            <w:tcW w:w="3456" w:type="dxa"/>
          </w:tcPr>
          <w:p w14:paraId="1CB643FB" w14:textId="77777777" w:rsidR="00966C4A" w:rsidRDefault="00966C4A" w:rsidP="00474DBE">
            <w:r>
              <w:t>Session and event-risk controls</w:t>
            </w:r>
          </w:p>
        </w:tc>
      </w:tr>
      <w:tr w:rsidR="00966C4A" w14:paraId="3BC7C90D" w14:textId="77777777" w:rsidTr="00474DBE">
        <w:trPr>
          <w:jc w:val="center"/>
        </w:trPr>
        <w:tc>
          <w:tcPr>
            <w:tcW w:w="1440" w:type="dxa"/>
          </w:tcPr>
          <w:p w14:paraId="0D20C196" w14:textId="77777777" w:rsidR="00966C4A" w:rsidRDefault="00966C4A" w:rsidP="00474DBE">
            <w:r>
              <w:t>KI-HISTORY</w:t>
            </w:r>
          </w:p>
        </w:tc>
        <w:tc>
          <w:tcPr>
            <w:tcW w:w="2592" w:type="dxa"/>
          </w:tcPr>
          <w:p w14:paraId="3CAF4952" w14:textId="77777777" w:rsidR="00966C4A" w:rsidRDefault="00966C4A" w:rsidP="00474DBE">
            <w:r>
              <w:t>Knowledge Platform</w:t>
            </w:r>
          </w:p>
        </w:tc>
        <w:tc>
          <w:tcPr>
            <w:tcW w:w="3888" w:type="dxa"/>
          </w:tcPr>
          <w:p w14:paraId="2B9CA09D" w14:textId="77777777" w:rsidR="00966C4A" w:rsidRDefault="00966C4A" w:rsidP="00474DBE">
            <w:r>
              <w:t>Historical Market Context and evaluated outcomes</w:t>
            </w:r>
          </w:p>
        </w:tc>
        <w:tc>
          <w:tcPr>
            <w:tcW w:w="2016" w:type="dxa"/>
          </w:tcPr>
          <w:p w14:paraId="32CA6800" w14:textId="77777777" w:rsidR="00966C4A" w:rsidRDefault="00966C4A" w:rsidP="00474DBE">
            <w:r>
              <w:t>On demand</w:t>
            </w:r>
          </w:p>
        </w:tc>
        <w:tc>
          <w:tcPr>
            <w:tcW w:w="3456" w:type="dxa"/>
          </w:tcPr>
          <w:p w14:paraId="1A048DFC" w14:textId="77777777" w:rsidR="00966C4A" w:rsidRDefault="00966C4A" w:rsidP="00474DBE">
            <w:r>
              <w:t>Historical similarity and learning support</w:t>
            </w:r>
          </w:p>
        </w:tc>
      </w:tr>
    </w:tbl>
    <w:p w14:paraId="7A78BCA7" w14:textId="77777777" w:rsidR="00966C4A" w:rsidRDefault="00966C4A" w:rsidP="00966C4A">
      <w:pPr>
        <w:pStyle w:val="Heading2"/>
      </w:pPr>
      <w:r>
        <w:t>16.6 End-to-End Information Flow</w:t>
      </w:r>
    </w:p>
    <w:tbl>
      <w:tblPr>
        <w:tblStyle w:val="TableGrid"/>
        <w:tblW w:w="0" w:type="auto"/>
        <w:jc w:val="center"/>
        <w:tblLook w:val="04A0" w:firstRow="1" w:lastRow="0" w:firstColumn="1" w:lastColumn="0" w:noHBand="0" w:noVBand="1"/>
      </w:tblPr>
      <w:tblGrid>
        <w:gridCol w:w="1194"/>
        <w:gridCol w:w="1781"/>
        <w:gridCol w:w="5046"/>
        <w:gridCol w:w="2563"/>
      </w:tblGrid>
      <w:tr w:rsidR="00966C4A" w14:paraId="14D51CB3" w14:textId="77777777" w:rsidTr="00474DBE">
        <w:trPr>
          <w:tblHeader/>
          <w:jc w:val="center"/>
        </w:trPr>
        <w:tc>
          <w:tcPr>
            <w:tcW w:w="1440" w:type="dxa"/>
            <w:shd w:val="clear" w:color="auto" w:fill="D9EAF7"/>
            <w:vAlign w:val="center"/>
          </w:tcPr>
          <w:p w14:paraId="04EA5712" w14:textId="77777777" w:rsidR="00966C4A" w:rsidRDefault="00966C4A" w:rsidP="00474DBE">
            <w:r>
              <w:rPr>
                <w:b/>
              </w:rPr>
              <w:t>Flow ID</w:t>
            </w:r>
          </w:p>
        </w:tc>
        <w:tc>
          <w:tcPr>
            <w:tcW w:w="1872" w:type="dxa"/>
            <w:shd w:val="clear" w:color="auto" w:fill="D9EAF7"/>
            <w:vAlign w:val="center"/>
          </w:tcPr>
          <w:p w14:paraId="2D1AFF85" w14:textId="77777777" w:rsidR="00966C4A" w:rsidRDefault="00966C4A" w:rsidP="00474DBE">
            <w:r>
              <w:rPr>
                <w:b/>
              </w:rPr>
              <w:t>Stage</w:t>
            </w:r>
          </w:p>
        </w:tc>
        <w:tc>
          <w:tcPr>
            <w:tcW w:w="6768" w:type="dxa"/>
            <w:shd w:val="clear" w:color="auto" w:fill="D9EAF7"/>
            <w:vAlign w:val="center"/>
          </w:tcPr>
          <w:p w14:paraId="7FC94AB5" w14:textId="77777777" w:rsidR="00966C4A" w:rsidRDefault="00966C4A" w:rsidP="00474DBE">
            <w:r>
              <w:rPr>
                <w:b/>
              </w:rPr>
              <w:t>Business Processing</w:t>
            </w:r>
          </w:p>
        </w:tc>
        <w:tc>
          <w:tcPr>
            <w:tcW w:w="3168" w:type="dxa"/>
            <w:shd w:val="clear" w:color="auto" w:fill="D9EAF7"/>
            <w:vAlign w:val="center"/>
          </w:tcPr>
          <w:p w14:paraId="68440733" w14:textId="77777777" w:rsidR="00966C4A" w:rsidRDefault="00966C4A" w:rsidP="00474DBE">
            <w:r>
              <w:rPr>
                <w:b/>
              </w:rPr>
              <w:t>Primary Output</w:t>
            </w:r>
          </w:p>
        </w:tc>
      </w:tr>
      <w:tr w:rsidR="00966C4A" w14:paraId="4C6FD6A1" w14:textId="77777777" w:rsidTr="00474DBE">
        <w:trPr>
          <w:jc w:val="center"/>
        </w:trPr>
        <w:tc>
          <w:tcPr>
            <w:tcW w:w="1440" w:type="dxa"/>
          </w:tcPr>
          <w:p w14:paraId="4EBACB74" w14:textId="77777777" w:rsidR="00966C4A" w:rsidRDefault="00966C4A" w:rsidP="00474DBE">
            <w:r>
              <w:t>IF-MI-001</w:t>
            </w:r>
          </w:p>
        </w:tc>
        <w:tc>
          <w:tcPr>
            <w:tcW w:w="1872" w:type="dxa"/>
          </w:tcPr>
          <w:p w14:paraId="6F1C0578" w14:textId="77777777" w:rsidR="00966C4A" w:rsidRDefault="00966C4A" w:rsidP="00474DBE">
            <w:r>
              <w:t>Ingest</w:t>
            </w:r>
          </w:p>
        </w:tc>
        <w:tc>
          <w:tcPr>
            <w:tcW w:w="6768" w:type="dxa"/>
          </w:tcPr>
          <w:p w14:paraId="210AAEC1" w14:textId="77777777" w:rsidR="00966C4A" w:rsidRDefault="00966C4A" w:rsidP="00474DBE">
            <w:r>
              <w:t>Receive approved observations with source identity, observation time and receipt time.</w:t>
            </w:r>
          </w:p>
        </w:tc>
        <w:tc>
          <w:tcPr>
            <w:tcW w:w="3168" w:type="dxa"/>
          </w:tcPr>
          <w:p w14:paraId="31DED3CB" w14:textId="77777777" w:rsidR="00966C4A" w:rsidRDefault="00966C4A" w:rsidP="00474DBE">
            <w:r>
              <w:t>Raw Observation</w:t>
            </w:r>
          </w:p>
        </w:tc>
      </w:tr>
      <w:tr w:rsidR="00966C4A" w14:paraId="59A19049" w14:textId="77777777" w:rsidTr="00474DBE">
        <w:trPr>
          <w:jc w:val="center"/>
        </w:trPr>
        <w:tc>
          <w:tcPr>
            <w:tcW w:w="1440" w:type="dxa"/>
          </w:tcPr>
          <w:p w14:paraId="7989CE0E" w14:textId="77777777" w:rsidR="00966C4A" w:rsidRDefault="00966C4A" w:rsidP="00474DBE">
            <w:r>
              <w:t>IF-MI-002</w:t>
            </w:r>
          </w:p>
        </w:tc>
        <w:tc>
          <w:tcPr>
            <w:tcW w:w="1872" w:type="dxa"/>
          </w:tcPr>
          <w:p w14:paraId="36B2DAAF" w14:textId="77777777" w:rsidR="00966C4A" w:rsidRDefault="00966C4A" w:rsidP="00474DBE">
            <w:r>
              <w:t>Validate</w:t>
            </w:r>
          </w:p>
        </w:tc>
        <w:tc>
          <w:tcPr>
            <w:tcW w:w="6768" w:type="dxa"/>
          </w:tcPr>
          <w:p w14:paraId="067C3F20" w14:textId="77777777" w:rsidR="00966C4A" w:rsidRDefault="00966C4A" w:rsidP="00474DBE">
            <w:r>
              <w:t>Check schema, source trust, completeness, timeliness, duplicates and plausible value range.</w:t>
            </w:r>
          </w:p>
        </w:tc>
        <w:tc>
          <w:tcPr>
            <w:tcW w:w="3168" w:type="dxa"/>
          </w:tcPr>
          <w:p w14:paraId="678E500A" w14:textId="77777777" w:rsidR="00966C4A" w:rsidRDefault="00966C4A" w:rsidP="00474DBE">
            <w:r>
              <w:t>Validated Observation / Rejection Record</w:t>
            </w:r>
          </w:p>
        </w:tc>
      </w:tr>
      <w:tr w:rsidR="00966C4A" w14:paraId="4968D7A3" w14:textId="77777777" w:rsidTr="00474DBE">
        <w:trPr>
          <w:jc w:val="center"/>
        </w:trPr>
        <w:tc>
          <w:tcPr>
            <w:tcW w:w="1440" w:type="dxa"/>
          </w:tcPr>
          <w:p w14:paraId="262915A4" w14:textId="77777777" w:rsidR="00966C4A" w:rsidRDefault="00966C4A" w:rsidP="00474DBE">
            <w:r>
              <w:t>IF-MI-003</w:t>
            </w:r>
          </w:p>
        </w:tc>
        <w:tc>
          <w:tcPr>
            <w:tcW w:w="1872" w:type="dxa"/>
          </w:tcPr>
          <w:p w14:paraId="112FF53F" w14:textId="77777777" w:rsidR="00966C4A" w:rsidRDefault="00966C4A" w:rsidP="00474DBE">
            <w:r>
              <w:t>Normalize</w:t>
            </w:r>
          </w:p>
        </w:tc>
        <w:tc>
          <w:tcPr>
            <w:tcW w:w="6768" w:type="dxa"/>
          </w:tcPr>
          <w:p w14:paraId="77E01BFE" w14:textId="77777777" w:rsidR="00966C4A" w:rsidRDefault="00966C4A" w:rsidP="00474DBE">
            <w:r>
              <w:t>Translate source-specific structures into PredictiveEdge business vocabulary and units.</w:t>
            </w:r>
          </w:p>
        </w:tc>
        <w:tc>
          <w:tcPr>
            <w:tcW w:w="3168" w:type="dxa"/>
          </w:tcPr>
          <w:p w14:paraId="6B9EE29F" w14:textId="77777777" w:rsidR="00966C4A" w:rsidRDefault="00966C4A" w:rsidP="00474DBE">
            <w:r>
              <w:t>Normalized Market Information</w:t>
            </w:r>
          </w:p>
        </w:tc>
      </w:tr>
      <w:tr w:rsidR="00966C4A" w14:paraId="16BD7BCC" w14:textId="77777777" w:rsidTr="00474DBE">
        <w:trPr>
          <w:jc w:val="center"/>
        </w:trPr>
        <w:tc>
          <w:tcPr>
            <w:tcW w:w="1440" w:type="dxa"/>
          </w:tcPr>
          <w:p w14:paraId="56255504" w14:textId="77777777" w:rsidR="00966C4A" w:rsidRDefault="00966C4A" w:rsidP="00474DBE">
            <w:r>
              <w:t>IF-MI-004</w:t>
            </w:r>
          </w:p>
        </w:tc>
        <w:tc>
          <w:tcPr>
            <w:tcW w:w="1872" w:type="dxa"/>
          </w:tcPr>
          <w:p w14:paraId="713B5B42" w14:textId="77777777" w:rsidR="00966C4A" w:rsidRDefault="00966C4A" w:rsidP="00474DBE">
            <w:r>
              <w:t>Correlate</w:t>
            </w:r>
          </w:p>
        </w:tc>
        <w:tc>
          <w:tcPr>
            <w:tcW w:w="6768" w:type="dxa"/>
          </w:tcPr>
          <w:p w14:paraId="0D28E6E5" w14:textId="77777777" w:rsidR="00966C4A" w:rsidRDefault="00966C4A" w:rsidP="00474DBE">
            <w:r>
              <w:t>Associate observations by instrument, market, sector, time horizon and event relevance.</w:t>
            </w:r>
          </w:p>
        </w:tc>
        <w:tc>
          <w:tcPr>
            <w:tcW w:w="3168" w:type="dxa"/>
          </w:tcPr>
          <w:p w14:paraId="752E92AA" w14:textId="77777777" w:rsidR="00966C4A" w:rsidRDefault="00966C4A" w:rsidP="00474DBE">
            <w:r>
              <w:t>Correlated Evidence Set</w:t>
            </w:r>
          </w:p>
        </w:tc>
      </w:tr>
      <w:tr w:rsidR="00966C4A" w14:paraId="552FCD77" w14:textId="77777777" w:rsidTr="00474DBE">
        <w:trPr>
          <w:jc w:val="center"/>
        </w:trPr>
        <w:tc>
          <w:tcPr>
            <w:tcW w:w="1440" w:type="dxa"/>
          </w:tcPr>
          <w:p w14:paraId="7E42F448" w14:textId="77777777" w:rsidR="00966C4A" w:rsidRDefault="00966C4A" w:rsidP="00474DBE">
            <w:r>
              <w:t>IF-MI-005</w:t>
            </w:r>
          </w:p>
        </w:tc>
        <w:tc>
          <w:tcPr>
            <w:tcW w:w="1872" w:type="dxa"/>
          </w:tcPr>
          <w:p w14:paraId="69A270AE" w14:textId="77777777" w:rsidR="00966C4A" w:rsidRDefault="00966C4A" w:rsidP="00474DBE">
            <w:r>
              <w:t>Derive Evidence</w:t>
            </w:r>
          </w:p>
        </w:tc>
        <w:tc>
          <w:tcPr>
            <w:tcW w:w="6768" w:type="dxa"/>
          </w:tcPr>
          <w:p w14:paraId="17C9AD3D" w14:textId="77777777" w:rsidR="00966C4A" w:rsidRDefault="00966C4A" w:rsidP="00474DBE">
            <w:r>
              <w:t>Calculate or infer regime, trend, volatility, liquidity, breadth, sector leadership and risk indicators.</w:t>
            </w:r>
          </w:p>
        </w:tc>
        <w:tc>
          <w:tcPr>
            <w:tcW w:w="3168" w:type="dxa"/>
          </w:tcPr>
          <w:p w14:paraId="2F07B176" w14:textId="77777777" w:rsidR="00966C4A" w:rsidRDefault="00966C4A" w:rsidP="00474DBE">
            <w:r>
              <w:t>Derived Market Evidence</w:t>
            </w:r>
          </w:p>
        </w:tc>
      </w:tr>
      <w:tr w:rsidR="00966C4A" w14:paraId="75AAF9DC" w14:textId="77777777" w:rsidTr="00474DBE">
        <w:trPr>
          <w:jc w:val="center"/>
        </w:trPr>
        <w:tc>
          <w:tcPr>
            <w:tcW w:w="1440" w:type="dxa"/>
          </w:tcPr>
          <w:p w14:paraId="25EA20A7" w14:textId="77777777" w:rsidR="00966C4A" w:rsidRDefault="00966C4A" w:rsidP="00474DBE">
            <w:r>
              <w:lastRenderedPageBreak/>
              <w:t>IF-MI-006</w:t>
            </w:r>
          </w:p>
        </w:tc>
        <w:tc>
          <w:tcPr>
            <w:tcW w:w="1872" w:type="dxa"/>
          </w:tcPr>
          <w:p w14:paraId="21F37904" w14:textId="77777777" w:rsidR="00966C4A" w:rsidRDefault="00966C4A" w:rsidP="00474DBE">
            <w:r>
              <w:t>Resolve Contradictions</w:t>
            </w:r>
          </w:p>
        </w:tc>
        <w:tc>
          <w:tcPr>
            <w:tcW w:w="6768" w:type="dxa"/>
          </w:tcPr>
          <w:p w14:paraId="147659D5" w14:textId="77777777" w:rsidR="00966C4A" w:rsidRDefault="00966C4A" w:rsidP="00474DBE">
            <w:r>
              <w:t>Identify conflicting evidence and reduce confidence or request additional corroboration.</w:t>
            </w:r>
          </w:p>
        </w:tc>
        <w:tc>
          <w:tcPr>
            <w:tcW w:w="3168" w:type="dxa"/>
          </w:tcPr>
          <w:p w14:paraId="1B610FE1" w14:textId="77777777" w:rsidR="00966C4A" w:rsidRDefault="00966C4A" w:rsidP="00474DBE">
            <w:r>
              <w:t>Resolved Evidence Set / Exception</w:t>
            </w:r>
          </w:p>
        </w:tc>
      </w:tr>
      <w:tr w:rsidR="00966C4A" w14:paraId="26D0D29B" w14:textId="77777777" w:rsidTr="00474DBE">
        <w:trPr>
          <w:jc w:val="center"/>
        </w:trPr>
        <w:tc>
          <w:tcPr>
            <w:tcW w:w="1440" w:type="dxa"/>
          </w:tcPr>
          <w:p w14:paraId="3B4065EF" w14:textId="77777777" w:rsidR="00966C4A" w:rsidRDefault="00966C4A" w:rsidP="00474DBE">
            <w:r>
              <w:t>IF-MI-007</w:t>
            </w:r>
          </w:p>
        </w:tc>
        <w:tc>
          <w:tcPr>
            <w:tcW w:w="1872" w:type="dxa"/>
          </w:tcPr>
          <w:p w14:paraId="309342CA" w14:textId="77777777" w:rsidR="00966C4A" w:rsidRDefault="00966C4A" w:rsidP="00474DBE">
            <w:r>
              <w:t>Assess</w:t>
            </w:r>
          </w:p>
        </w:tc>
        <w:tc>
          <w:tcPr>
            <w:tcW w:w="6768" w:type="dxa"/>
          </w:tcPr>
          <w:p w14:paraId="1C76055E" w14:textId="77777777" w:rsidR="00966C4A" w:rsidRDefault="00966C4A" w:rsidP="00474DBE">
            <w:r>
              <w:t>Build a coherent Market Assessment and calculate Decision Confidence according to Chapter 13.</w:t>
            </w:r>
          </w:p>
        </w:tc>
        <w:tc>
          <w:tcPr>
            <w:tcW w:w="3168" w:type="dxa"/>
          </w:tcPr>
          <w:p w14:paraId="76B8B3A6" w14:textId="77777777" w:rsidR="00966C4A" w:rsidRDefault="00966C4A" w:rsidP="00474DBE">
            <w:r>
              <w:t>Market Assessment</w:t>
            </w:r>
          </w:p>
        </w:tc>
      </w:tr>
      <w:tr w:rsidR="00966C4A" w14:paraId="2BAED576" w14:textId="77777777" w:rsidTr="00474DBE">
        <w:trPr>
          <w:jc w:val="center"/>
        </w:trPr>
        <w:tc>
          <w:tcPr>
            <w:tcW w:w="1440" w:type="dxa"/>
          </w:tcPr>
          <w:p w14:paraId="342C3BFB" w14:textId="77777777" w:rsidR="00966C4A" w:rsidRDefault="00966C4A" w:rsidP="00474DBE">
            <w:r>
              <w:t>IF-MI-008</w:t>
            </w:r>
          </w:p>
        </w:tc>
        <w:tc>
          <w:tcPr>
            <w:tcW w:w="1872" w:type="dxa"/>
          </w:tcPr>
          <w:p w14:paraId="2005E474" w14:textId="77777777" w:rsidR="00966C4A" w:rsidRDefault="00966C4A" w:rsidP="00474DBE">
            <w:r>
              <w:t>Version</w:t>
            </w:r>
          </w:p>
        </w:tc>
        <w:tc>
          <w:tcPr>
            <w:tcW w:w="6768" w:type="dxa"/>
          </w:tcPr>
          <w:p w14:paraId="1D19E892" w14:textId="77777777" w:rsidR="00966C4A" w:rsidRDefault="00966C4A" w:rsidP="00474DBE">
            <w:r>
              <w:t>Create an immutable Market Context version with full lineage and validity window.</w:t>
            </w:r>
          </w:p>
        </w:tc>
        <w:tc>
          <w:tcPr>
            <w:tcW w:w="3168" w:type="dxa"/>
          </w:tcPr>
          <w:p w14:paraId="05FBE5E2" w14:textId="77777777" w:rsidR="00966C4A" w:rsidRDefault="00966C4A" w:rsidP="00474DBE">
            <w:r>
              <w:t>Market Context Version</w:t>
            </w:r>
          </w:p>
        </w:tc>
      </w:tr>
      <w:tr w:rsidR="00966C4A" w14:paraId="2C930E56" w14:textId="77777777" w:rsidTr="00474DBE">
        <w:trPr>
          <w:jc w:val="center"/>
        </w:trPr>
        <w:tc>
          <w:tcPr>
            <w:tcW w:w="1440" w:type="dxa"/>
          </w:tcPr>
          <w:p w14:paraId="6D3FD8D8" w14:textId="77777777" w:rsidR="00966C4A" w:rsidRDefault="00966C4A" w:rsidP="00474DBE">
            <w:r>
              <w:t>IF-MI-009</w:t>
            </w:r>
          </w:p>
        </w:tc>
        <w:tc>
          <w:tcPr>
            <w:tcW w:w="1872" w:type="dxa"/>
          </w:tcPr>
          <w:p w14:paraId="456ED386" w14:textId="77777777" w:rsidR="00966C4A" w:rsidRDefault="00966C4A" w:rsidP="00474DBE">
            <w:r>
              <w:t>Publish</w:t>
            </w:r>
          </w:p>
        </w:tc>
        <w:tc>
          <w:tcPr>
            <w:tcW w:w="6768" w:type="dxa"/>
          </w:tcPr>
          <w:p w14:paraId="47B59BAA" w14:textId="77777777" w:rsidR="00966C4A" w:rsidRDefault="00966C4A" w:rsidP="00474DBE">
            <w:r>
              <w:t>Publish Market Context and related Domain Events after business gates pass.</w:t>
            </w:r>
          </w:p>
        </w:tc>
        <w:tc>
          <w:tcPr>
            <w:tcW w:w="3168" w:type="dxa"/>
          </w:tcPr>
          <w:p w14:paraId="1D219663" w14:textId="77777777" w:rsidR="00966C4A" w:rsidRDefault="00966C4A" w:rsidP="00474DBE">
            <w:r>
              <w:t>Published Market Context and Events</w:t>
            </w:r>
          </w:p>
        </w:tc>
      </w:tr>
      <w:tr w:rsidR="00966C4A" w14:paraId="5F7EE002" w14:textId="77777777" w:rsidTr="00474DBE">
        <w:trPr>
          <w:jc w:val="center"/>
        </w:trPr>
        <w:tc>
          <w:tcPr>
            <w:tcW w:w="1440" w:type="dxa"/>
          </w:tcPr>
          <w:p w14:paraId="2099BFD4" w14:textId="77777777" w:rsidR="00966C4A" w:rsidRDefault="00966C4A" w:rsidP="00474DBE">
            <w:r>
              <w:t>IF-MI-010</w:t>
            </w:r>
          </w:p>
        </w:tc>
        <w:tc>
          <w:tcPr>
            <w:tcW w:w="1872" w:type="dxa"/>
          </w:tcPr>
          <w:p w14:paraId="4560DF8A" w14:textId="77777777" w:rsidR="00966C4A" w:rsidRDefault="00966C4A" w:rsidP="00474DBE">
            <w:r>
              <w:t xml:space="preserve">Distribute and </w:t>
            </w:r>
            <w:proofErr w:type="gramStart"/>
            <w:r>
              <w:t>Persist</w:t>
            </w:r>
            <w:proofErr w:type="gramEnd"/>
          </w:p>
        </w:tc>
        <w:tc>
          <w:tcPr>
            <w:tcW w:w="6768" w:type="dxa"/>
          </w:tcPr>
          <w:p w14:paraId="306C7B77" w14:textId="77777777" w:rsidR="00966C4A" w:rsidRDefault="00966C4A" w:rsidP="00474DBE">
            <w:r>
              <w:t>Deliver to authorized consumers and retain the context, evidence references and processing metadata.</w:t>
            </w:r>
          </w:p>
        </w:tc>
        <w:tc>
          <w:tcPr>
            <w:tcW w:w="3168" w:type="dxa"/>
          </w:tcPr>
          <w:p w14:paraId="4CC93EE6" w14:textId="77777777" w:rsidR="00966C4A" w:rsidRDefault="00966C4A" w:rsidP="00474DBE">
            <w:r>
              <w:t>Consumer Delivery and Knowledge Record</w:t>
            </w:r>
          </w:p>
        </w:tc>
      </w:tr>
      <w:tr w:rsidR="00966C4A" w14:paraId="7D8D97BF" w14:textId="77777777" w:rsidTr="00474DBE">
        <w:trPr>
          <w:jc w:val="center"/>
        </w:trPr>
        <w:tc>
          <w:tcPr>
            <w:tcW w:w="1440" w:type="dxa"/>
          </w:tcPr>
          <w:p w14:paraId="2164A07E" w14:textId="77777777" w:rsidR="00966C4A" w:rsidRDefault="00966C4A" w:rsidP="00474DBE">
            <w:r>
              <w:t>IF-MI-011</w:t>
            </w:r>
          </w:p>
        </w:tc>
        <w:tc>
          <w:tcPr>
            <w:tcW w:w="1872" w:type="dxa"/>
          </w:tcPr>
          <w:p w14:paraId="2C6DCD9A" w14:textId="77777777" w:rsidR="00966C4A" w:rsidRDefault="00966C4A" w:rsidP="00474DBE">
            <w:r>
              <w:t>Monitor</w:t>
            </w:r>
          </w:p>
        </w:tc>
        <w:tc>
          <w:tcPr>
            <w:tcW w:w="6768" w:type="dxa"/>
          </w:tcPr>
          <w:p w14:paraId="0B755FE5" w14:textId="77777777" w:rsidR="00966C4A" w:rsidRDefault="00966C4A" w:rsidP="00474DBE">
            <w:r>
              <w:t>Continue observing changes and initiate a new cycle when material conditions change.</w:t>
            </w:r>
          </w:p>
        </w:tc>
        <w:tc>
          <w:tcPr>
            <w:tcW w:w="3168" w:type="dxa"/>
          </w:tcPr>
          <w:p w14:paraId="30EC8A97" w14:textId="77777777" w:rsidR="00966C4A" w:rsidRDefault="00966C4A" w:rsidP="00474DBE">
            <w:r>
              <w:t>Re-evaluation Trigger</w:t>
            </w:r>
          </w:p>
        </w:tc>
      </w:tr>
    </w:tbl>
    <w:p w14:paraId="3C0372DF" w14:textId="77777777" w:rsidR="00966C4A" w:rsidRDefault="00966C4A" w:rsidP="00966C4A">
      <w:pPr>
        <w:pStyle w:val="Heading2"/>
      </w:pPr>
      <w:r>
        <w:t>16.7 Information Quality Gates</w:t>
      </w:r>
    </w:p>
    <w:tbl>
      <w:tblPr>
        <w:tblStyle w:val="TableGrid"/>
        <w:tblW w:w="0" w:type="auto"/>
        <w:jc w:val="center"/>
        <w:tblLook w:val="04A0" w:firstRow="1" w:lastRow="0" w:firstColumn="1" w:lastColumn="0" w:noHBand="0" w:noVBand="1"/>
      </w:tblPr>
      <w:tblGrid>
        <w:gridCol w:w="1149"/>
        <w:gridCol w:w="2098"/>
        <w:gridCol w:w="3845"/>
        <w:gridCol w:w="3492"/>
      </w:tblGrid>
      <w:tr w:rsidR="00966C4A" w14:paraId="5FA53F37" w14:textId="77777777" w:rsidTr="00474DBE">
        <w:trPr>
          <w:tblHeader/>
          <w:jc w:val="center"/>
        </w:trPr>
        <w:tc>
          <w:tcPr>
            <w:tcW w:w="1440" w:type="dxa"/>
            <w:shd w:val="clear" w:color="auto" w:fill="D9EAF7"/>
            <w:vAlign w:val="center"/>
          </w:tcPr>
          <w:p w14:paraId="6B5AB1D8" w14:textId="77777777" w:rsidR="00966C4A" w:rsidRDefault="00966C4A" w:rsidP="00474DBE">
            <w:r>
              <w:rPr>
                <w:b/>
              </w:rPr>
              <w:t>Gate ID</w:t>
            </w:r>
          </w:p>
        </w:tc>
        <w:tc>
          <w:tcPr>
            <w:tcW w:w="2448" w:type="dxa"/>
            <w:shd w:val="clear" w:color="auto" w:fill="D9EAF7"/>
            <w:vAlign w:val="center"/>
          </w:tcPr>
          <w:p w14:paraId="1165ADB3" w14:textId="77777777" w:rsidR="00966C4A" w:rsidRDefault="00966C4A" w:rsidP="00474DBE">
            <w:r>
              <w:rPr>
                <w:b/>
              </w:rPr>
              <w:t>Quality Gate</w:t>
            </w:r>
          </w:p>
        </w:tc>
        <w:tc>
          <w:tcPr>
            <w:tcW w:w="5040" w:type="dxa"/>
            <w:shd w:val="clear" w:color="auto" w:fill="D9EAF7"/>
            <w:vAlign w:val="center"/>
          </w:tcPr>
          <w:p w14:paraId="04C553D1" w14:textId="77777777" w:rsidR="00966C4A" w:rsidRDefault="00966C4A" w:rsidP="00474DBE">
            <w:r>
              <w:rPr>
                <w:b/>
              </w:rPr>
              <w:t>Business Question</w:t>
            </w:r>
          </w:p>
        </w:tc>
        <w:tc>
          <w:tcPr>
            <w:tcW w:w="4752" w:type="dxa"/>
            <w:shd w:val="clear" w:color="auto" w:fill="D9EAF7"/>
            <w:vAlign w:val="center"/>
          </w:tcPr>
          <w:p w14:paraId="212D3DB6" w14:textId="77777777" w:rsidR="00966C4A" w:rsidRDefault="00966C4A" w:rsidP="00474DBE">
            <w:r>
              <w:rPr>
                <w:b/>
              </w:rPr>
              <w:t>Required Response</w:t>
            </w:r>
          </w:p>
        </w:tc>
      </w:tr>
      <w:tr w:rsidR="00966C4A" w14:paraId="528C71FC" w14:textId="77777777" w:rsidTr="00474DBE">
        <w:trPr>
          <w:jc w:val="center"/>
        </w:trPr>
        <w:tc>
          <w:tcPr>
            <w:tcW w:w="1440" w:type="dxa"/>
          </w:tcPr>
          <w:p w14:paraId="6177017D" w14:textId="77777777" w:rsidR="00966C4A" w:rsidRDefault="00966C4A" w:rsidP="00474DBE">
            <w:r>
              <w:t>QG-MI-001</w:t>
            </w:r>
          </w:p>
        </w:tc>
        <w:tc>
          <w:tcPr>
            <w:tcW w:w="2448" w:type="dxa"/>
          </w:tcPr>
          <w:p w14:paraId="2D80F074" w14:textId="77777777" w:rsidR="00966C4A" w:rsidRDefault="00966C4A" w:rsidP="00474DBE">
            <w:r>
              <w:t>Source Trust</w:t>
            </w:r>
          </w:p>
        </w:tc>
        <w:tc>
          <w:tcPr>
            <w:tcW w:w="5040" w:type="dxa"/>
          </w:tcPr>
          <w:p w14:paraId="46955607" w14:textId="77777777" w:rsidR="00966C4A" w:rsidRDefault="00966C4A" w:rsidP="00474DBE">
            <w:r>
              <w:t>Is the source approved, authenticated and within its permitted use?</w:t>
            </w:r>
          </w:p>
        </w:tc>
        <w:tc>
          <w:tcPr>
            <w:tcW w:w="4752" w:type="dxa"/>
          </w:tcPr>
          <w:p w14:paraId="6A1213BF" w14:textId="77777777" w:rsidR="00966C4A" w:rsidRDefault="00966C4A" w:rsidP="00474DBE">
            <w:r>
              <w:t>Reject or quarantine untrusted information.</w:t>
            </w:r>
          </w:p>
        </w:tc>
      </w:tr>
      <w:tr w:rsidR="00966C4A" w14:paraId="64A0674E" w14:textId="77777777" w:rsidTr="00474DBE">
        <w:trPr>
          <w:jc w:val="center"/>
        </w:trPr>
        <w:tc>
          <w:tcPr>
            <w:tcW w:w="1440" w:type="dxa"/>
          </w:tcPr>
          <w:p w14:paraId="70FDA417" w14:textId="77777777" w:rsidR="00966C4A" w:rsidRDefault="00966C4A" w:rsidP="00474DBE">
            <w:r>
              <w:t>QG-MI-002</w:t>
            </w:r>
          </w:p>
        </w:tc>
        <w:tc>
          <w:tcPr>
            <w:tcW w:w="2448" w:type="dxa"/>
          </w:tcPr>
          <w:p w14:paraId="4D8CF480" w14:textId="77777777" w:rsidR="00966C4A" w:rsidRDefault="00966C4A" w:rsidP="00474DBE">
            <w:r>
              <w:t>Schema and Completeness</w:t>
            </w:r>
          </w:p>
        </w:tc>
        <w:tc>
          <w:tcPr>
            <w:tcW w:w="5040" w:type="dxa"/>
          </w:tcPr>
          <w:p w14:paraId="338CACF1" w14:textId="77777777" w:rsidR="00966C4A" w:rsidRDefault="00966C4A" w:rsidP="00474DBE">
            <w:r>
              <w:t>Are mandatory fields present and structurally valid?</w:t>
            </w:r>
          </w:p>
        </w:tc>
        <w:tc>
          <w:tcPr>
            <w:tcW w:w="4752" w:type="dxa"/>
          </w:tcPr>
          <w:p w14:paraId="36D3563E" w14:textId="77777777" w:rsidR="00966C4A" w:rsidRDefault="00966C4A" w:rsidP="00474DBE">
            <w:r>
              <w:t>Reject incomplete records or mark partial evidence.</w:t>
            </w:r>
          </w:p>
        </w:tc>
      </w:tr>
      <w:tr w:rsidR="00966C4A" w14:paraId="5EECFAD1" w14:textId="77777777" w:rsidTr="00474DBE">
        <w:trPr>
          <w:jc w:val="center"/>
        </w:trPr>
        <w:tc>
          <w:tcPr>
            <w:tcW w:w="1440" w:type="dxa"/>
          </w:tcPr>
          <w:p w14:paraId="78A812EB" w14:textId="77777777" w:rsidR="00966C4A" w:rsidRDefault="00966C4A" w:rsidP="00474DBE">
            <w:r>
              <w:t>QG-MI-003</w:t>
            </w:r>
          </w:p>
        </w:tc>
        <w:tc>
          <w:tcPr>
            <w:tcW w:w="2448" w:type="dxa"/>
          </w:tcPr>
          <w:p w14:paraId="62EABDAD" w14:textId="77777777" w:rsidR="00966C4A" w:rsidRDefault="00966C4A" w:rsidP="00474DBE">
            <w:r>
              <w:t>Freshness</w:t>
            </w:r>
          </w:p>
        </w:tc>
        <w:tc>
          <w:tcPr>
            <w:tcW w:w="5040" w:type="dxa"/>
          </w:tcPr>
          <w:p w14:paraId="627B7CDF" w14:textId="77777777" w:rsidR="00966C4A" w:rsidRDefault="00966C4A" w:rsidP="00474DBE">
            <w:r>
              <w:t>Is the observation inside the permitted latency/freshness window?</w:t>
            </w:r>
          </w:p>
        </w:tc>
        <w:tc>
          <w:tcPr>
            <w:tcW w:w="4752" w:type="dxa"/>
          </w:tcPr>
          <w:p w14:paraId="36726DD9" w14:textId="77777777" w:rsidR="00966C4A" w:rsidRDefault="00966C4A" w:rsidP="00474DBE">
            <w:r>
              <w:t>Exclude stale data and reduce confidence if coverage is affected.</w:t>
            </w:r>
          </w:p>
        </w:tc>
      </w:tr>
      <w:tr w:rsidR="00966C4A" w14:paraId="284E8950" w14:textId="77777777" w:rsidTr="00474DBE">
        <w:trPr>
          <w:jc w:val="center"/>
        </w:trPr>
        <w:tc>
          <w:tcPr>
            <w:tcW w:w="1440" w:type="dxa"/>
          </w:tcPr>
          <w:p w14:paraId="445F0DB9" w14:textId="77777777" w:rsidR="00966C4A" w:rsidRDefault="00966C4A" w:rsidP="00474DBE">
            <w:r>
              <w:t>QG-MI-004</w:t>
            </w:r>
          </w:p>
        </w:tc>
        <w:tc>
          <w:tcPr>
            <w:tcW w:w="2448" w:type="dxa"/>
          </w:tcPr>
          <w:p w14:paraId="0D9E5E55" w14:textId="77777777" w:rsidR="00966C4A" w:rsidRDefault="00966C4A" w:rsidP="00474DBE">
            <w:r>
              <w:t>Duplication</w:t>
            </w:r>
          </w:p>
        </w:tc>
        <w:tc>
          <w:tcPr>
            <w:tcW w:w="5040" w:type="dxa"/>
          </w:tcPr>
          <w:p w14:paraId="0F959A7B" w14:textId="77777777" w:rsidR="00966C4A" w:rsidRDefault="00966C4A" w:rsidP="00474DBE">
            <w:r>
              <w:t>Has this observation or business event already been processed?</w:t>
            </w:r>
          </w:p>
        </w:tc>
        <w:tc>
          <w:tcPr>
            <w:tcW w:w="4752" w:type="dxa"/>
          </w:tcPr>
          <w:p w14:paraId="79540B9D" w14:textId="77777777" w:rsidR="00966C4A" w:rsidRDefault="00966C4A" w:rsidP="00474DBE">
            <w:r>
              <w:t>Ignore safely and retain idempotency evidence.</w:t>
            </w:r>
          </w:p>
        </w:tc>
      </w:tr>
      <w:tr w:rsidR="00966C4A" w14:paraId="2B7C9E84" w14:textId="77777777" w:rsidTr="00474DBE">
        <w:trPr>
          <w:jc w:val="center"/>
        </w:trPr>
        <w:tc>
          <w:tcPr>
            <w:tcW w:w="1440" w:type="dxa"/>
          </w:tcPr>
          <w:p w14:paraId="67F67E87" w14:textId="77777777" w:rsidR="00966C4A" w:rsidRDefault="00966C4A" w:rsidP="00474DBE">
            <w:r>
              <w:t>QG-MI-005</w:t>
            </w:r>
          </w:p>
        </w:tc>
        <w:tc>
          <w:tcPr>
            <w:tcW w:w="2448" w:type="dxa"/>
          </w:tcPr>
          <w:p w14:paraId="7660F148" w14:textId="77777777" w:rsidR="00966C4A" w:rsidRDefault="00966C4A" w:rsidP="00474DBE">
            <w:r>
              <w:t>Plausibility</w:t>
            </w:r>
          </w:p>
        </w:tc>
        <w:tc>
          <w:tcPr>
            <w:tcW w:w="5040" w:type="dxa"/>
          </w:tcPr>
          <w:p w14:paraId="00155B1C" w14:textId="77777777" w:rsidR="00966C4A" w:rsidRDefault="00966C4A" w:rsidP="00474DBE">
            <w:r>
              <w:t>Is the value within expected market, temporal and instrument constraints?</w:t>
            </w:r>
          </w:p>
        </w:tc>
        <w:tc>
          <w:tcPr>
            <w:tcW w:w="4752" w:type="dxa"/>
          </w:tcPr>
          <w:p w14:paraId="4E54EFB4" w14:textId="77777777" w:rsidR="00966C4A" w:rsidRDefault="00966C4A" w:rsidP="00474DBE">
            <w:r>
              <w:t>Quarantine anomalies and create a quality alert.</w:t>
            </w:r>
          </w:p>
        </w:tc>
      </w:tr>
      <w:tr w:rsidR="00966C4A" w14:paraId="36235F6C" w14:textId="77777777" w:rsidTr="00474DBE">
        <w:trPr>
          <w:jc w:val="center"/>
        </w:trPr>
        <w:tc>
          <w:tcPr>
            <w:tcW w:w="1440" w:type="dxa"/>
          </w:tcPr>
          <w:p w14:paraId="66D9F210" w14:textId="77777777" w:rsidR="00966C4A" w:rsidRDefault="00966C4A" w:rsidP="00474DBE">
            <w:r>
              <w:t>QG-MI-006</w:t>
            </w:r>
          </w:p>
        </w:tc>
        <w:tc>
          <w:tcPr>
            <w:tcW w:w="2448" w:type="dxa"/>
          </w:tcPr>
          <w:p w14:paraId="52282DEC" w14:textId="77777777" w:rsidR="00966C4A" w:rsidRDefault="00966C4A" w:rsidP="00474DBE">
            <w:r>
              <w:t>Cross-Source Consistency</w:t>
            </w:r>
          </w:p>
        </w:tc>
        <w:tc>
          <w:tcPr>
            <w:tcW w:w="5040" w:type="dxa"/>
          </w:tcPr>
          <w:p w14:paraId="6A7695F7" w14:textId="77777777" w:rsidR="00966C4A" w:rsidRDefault="00966C4A" w:rsidP="00474DBE">
            <w:r>
              <w:t>Do independent sources materially agree?</w:t>
            </w:r>
          </w:p>
        </w:tc>
        <w:tc>
          <w:tcPr>
            <w:tcW w:w="4752" w:type="dxa"/>
          </w:tcPr>
          <w:p w14:paraId="62641FC3" w14:textId="77777777" w:rsidR="00966C4A" w:rsidRDefault="00966C4A" w:rsidP="00474DBE">
            <w:r>
              <w:t>Resolve differences, prefer authoritative source, or reduce confidence.</w:t>
            </w:r>
          </w:p>
        </w:tc>
      </w:tr>
      <w:tr w:rsidR="00966C4A" w14:paraId="1D300901" w14:textId="77777777" w:rsidTr="00474DBE">
        <w:trPr>
          <w:jc w:val="center"/>
        </w:trPr>
        <w:tc>
          <w:tcPr>
            <w:tcW w:w="1440" w:type="dxa"/>
          </w:tcPr>
          <w:p w14:paraId="06107513" w14:textId="77777777" w:rsidR="00966C4A" w:rsidRDefault="00966C4A" w:rsidP="00474DBE">
            <w:r>
              <w:t>QG-MI-007</w:t>
            </w:r>
          </w:p>
        </w:tc>
        <w:tc>
          <w:tcPr>
            <w:tcW w:w="2448" w:type="dxa"/>
          </w:tcPr>
          <w:p w14:paraId="40680E47" w14:textId="77777777" w:rsidR="00966C4A" w:rsidRDefault="00966C4A" w:rsidP="00474DBE">
            <w:r>
              <w:t>Coverage</w:t>
            </w:r>
          </w:p>
        </w:tc>
        <w:tc>
          <w:tcPr>
            <w:tcW w:w="5040" w:type="dxa"/>
          </w:tcPr>
          <w:p w14:paraId="72F8925B" w14:textId="77777777" w:rsidR="00966C4A" w:rsidRDefault="00966C4A" w:rsidP="00474DBE">
            <w:r>
              <w:t>Is available evidence sufficient for the requested market and time horizon?</w:t>
            </w:r>
          </w:p>
        </w:tc>
        <w:tc>
          <w:tcPr>
            <w:tcW w:w="4752" w:type="dxa"/>
          </w:tcPr>
          <w:p w14:paraId="4513A1B9" w14:textId="77777777" w:rsidR="00966C4A" w:rsidRDefault="00966C4A" w:rsidP="00474DBE">
            <w:r>
              <w:t>Hold publication or mark context as incomplete.</w:t>
            </w:r>
          </w:p>
        </w:tc>
      </w:tr>
      <w:tr w:rsidR="00966C4A" w14:paraId="0D44CEA7" w14:textId="77777777" w:rsidTr="00474DBE">
        <w:trPr>
          <w:jc w:val="center"/>
        </w:trPr>
        <w:tc>
          <w:tcPr>
            <w:tcW w:w="1440" w:type="dxa"/>
          </w:tcPr>
          <w:p w14:paraId="56D63A30" w14:textId="77777777" w:rsidR="00966C4A" w:rsidRDefault="00966C4A" w:rsidP="00474DBE">
            <w:r>
              <w:t>QG-MI-008</w:t>
            </w:r>
          </w:p>
        </w:tc>
        <w:tc>
          <w:tcPr>
            <w:tcW w:w="2448" w:type="dxa"/>
          </w:tcPr>
          <w:p w14:paraId="73832092" w14:textId="77777777" w:rsidR="00966C4A" w:rsidRDefault="00966C4A" w:rsidP="00474DBE">
            <w:r>
              <w:t>Lineage Completeness</w:t>
            </w:r>
          </w:p>
        </w:tc>
        <w:tc>
          <w:tcPr>
            <w:tcW w:w="5040" w:type="dxa"/>
          </w:tcPr>
          <w:p w14:paraId="088578C7" w14:textId="77777777" w:rsidR="00966C4A" w:rsidRDefault="00966C4A" w:rsidP="00474DBE">
            <w:r>
              <w:t>Can each material conclusion be traced to evidence and rule/model versions?</w:t>
            </w:r>
          </w:p>
        </w:tc>
        <w:tc>
          <w:tcPr>
            <w:tcW w:w="4752" w:type="dxa"/>
          </w:tcPr>
          <w:p w14:paraId="037727F7" w14:textId="77777777" w:rsidR="00966C4A" w:rsidRDefault="00966C4A" w:rsidP="00474DBE">
            <w:r>
              <w:t>Prevent publication until lineage is complete.</w:t>
            </w:r>
          </w:p>
        </w:tc>
      </w:tr>
    </w:tbl>
    <w:p w14:paraId="23B89EAF" w14:textId="77777777" w:rsidR="00966C4A" w:rsidRDefault="00966C4A" w:rsidP="00966C4A">
      <w:pPr>
        <w:pStyle w:val="Heading2"/>
      </w:pPr>
      <w:r>
        <w:t>16.8 Information Ownership and Stewardship</w:t>
      </w:r>
    </w:p>
    <w:tbl>
      <w:tblPr>
        <w:tblStyle w:val="TableGrid"/>
        <w:tblW w:w="0" w:type="auto"/>
        <w:jc w:val="center"/>
        <w:tblLook w:val="04A0" w:firstRow="1" w:lastRow="0" w:firstColumn="1" w:lastColumn="0" w:noHBand="0" w:noVBand="1"/>
      </w:tblPr>
      <w:tblGrid>
        <w:gridCol w:w="2679"/>
        <w:gridCol w:w="2736"/>
        <w:gridCol w:w="5169"/>
      </w:tblGrid>
      <w:tr w:rsidR="00966C4A" w14:paraId="2106F570" w14:textId="77777777" w:rsidTr="00474DBE">
        <w:trPr>
          <w:tblHeader/>
          <w:jc w:val="center"/>
        </w:trPr>
        <w:tc>
          <w:tcPr>
            <w:tcW w:w="3168" w:type="dxa"/>
            <w:shd w:val="clear" w:color="auto" w:fill="D9EAF7"/>
            <w:vAlign w:val="center"/>
          </w:tcPr>
          <w:p w14:paraId="7CAC5405" w14:textId="77777777" w:rsidR="00966C4A" w:rsidRDefault="00966C4A" w:rsidP="00474DBE">
            <w:r>
              <w:rPr>
                <w:b/>
              </w:rPr>
              <w:t>Information Asset</w:t>
            </w:r>
          </w:p>
        </w:tc>
        <w:tc>
          <w:tcPr>
            <w:tcW w:w="3600" w:type="dxa"/>
            <w:shd w:val="clear" w:color="auto" w:fill="D9EAF7"/>
            <w:vAlign w:val="center"/>
          </w:tcPr>
          <w:p w14:paraId="7A2049B6" w14:textId="77777777" w:rsidR="00966C4A" w:rsidRDefault="00966C4A" w:rsidP="00474DBE">
            <w:r>
              <w:rPr>
                <w:b/>
              </w:rPr>
              <w:t>Owner / Steward</w:t>
            </w:r>
          </w:p>
        </w:tc>
        <w:tc>
          <w:tcPr>
            <w:tcW w:w="7200" w:type="dxa"/>
            <w:shd w:val="clear" w:color="auto" w:fill="D9EAF7"/>
            <w:vAlign w:val="center"/>
          </w:tcPr>
          <w:p w14:paraId="43B8BBBC" w14:textId="77777777" w:rsidR="00966C4A" w:rsidRDefault="00966C4A" w:rsidP="00474DBE">
            <w:r>
              <w:rPr>
                <w:b/>
              </w:rPr>
              <w:t>Ownership Rule</w:t>
            </w:r>
          </w:p>
        </w:tc>
      </w:tr>
      <w:tr w:rsidR="00966C4A" w14:paraId="7C06E2BF" w14:textId="77777777" w:rsidTr="00474DBE">
        <w:trPr>
          <w:jc w:val="center"/>
        </w:trPr>
        <w:tc>
          <w:tcPr>
            <w:tcW w:w="3168" w:type="dxa"/>
          </w:tcPr>
          <w:p w14:paraId="230290DF" w14:textId="77777777" w:rsidR="00966C4A" w:rsidRDefault="00966C4A" w:rsidP="00474DBE">
            <w:r>
              <w:t>Raw provider payload</w:t>
            </w:r>
          </w:p>
        </w:tc>
        <w:tc>
          <w:tcPr>
            <w:tcW w:w="3600" w:type="dxa"/>
          </w:tcPr>
          <w:p w14:paraId="347C83EB" w14:textId="77777777" w:rsidR="00966C4A" w:rsidRDefault="00966C4A" w:rsidP="00474DBE">
            <w:r>
              <w:t>Integration Adapter / Market Data Platform</w:t>
            </w:r>
          </w:p>
        </w:tc>
        <w:tc>
          <w:tcPr>
            <w:tcW w:w="7200" w:type="dxa"/>
          </w:tcPr>
          <w:p w14:paraId="27DD9E19" w14:textId="77777777" w:rsidR="00966C4A" w:rsidRDefault="00966C4A" w:rsidP="00474DBE">
            <w:r>
              <w:t>Retain only as required for troubleshooting, regulation or provider contract.</w:t>
            </w:r>
          </w:p>
        </w:tc>
      </w:tr>
      <w:tr w:rsidR="00966C4A" w14:paraId="466BE269" w14:textId="77777777" w:rsidTr="00474DBE">
        <w:trPr>
          <w:jc w:val="center"/>
        </w:trPr>
        <w:tc>
          <w:tcPr>
            <w:tcW w:w="3168" w:type="dxa"/>
          </w:tcPr>
          <w:p w14:paraId="2F35A609" w14:textId="77777777" w:rsidR="00966C4A" w:rsidRDefault="00966C4A" w:rsidP="00474DBE">
            <w:r>
              <w:t>Validated Observation</w:t>
            </w:r>
          </w:p>
        </w:tc>
        <w:tc>
          <w:tcPr>
            <w:tcW w:w="3600" w:type="dxa"/>
          </w:tcPr>
          <w:p w14:paraId="382F696F" w14:textId="77777777" w:rsidR="00966C4A" w:rsidRDefault="00966C4A" w:rsidP="00474DBE">
            <w:r>
              <w:t>Market Intelligence</w:t>
            </w:r>
          </w:p>
        </w:tc>
        <w:tc>
          <w:tcPr>
            <w:tcW w:w="7200" w:type="dxa"/>
          </w:tcPr>
          <w:p w14:paraId="0DEC89B7" w14:textId="77777777" w:rsidR="00966C4A" w:rsidRDefault="00966C4A" w:rsidP="00474DBE">
            <w:r>
              <w:t>Own validation status and rejection reason.</w:t>
            </w:r>
          </w:p>
        </w:tc>
      </w:tr>
      <w:tr w:rsidR="00966C4A" w14:paraId="374C332C" w14:textId="77777777" w:rsidTr="00474DBE">
        <w:trPr>
          <w:jc w:val="center"/>
        </w:trPr>
        <w:tc>
          <w:tcPr>
            <w:tcW w:w="3168" w:type="dxa"/>
          </w:tcPr>
          <w:p w14:paraId="33D9A113" w14:textId="77777777" w:rsidR="00966C4A" w:rsidRDefault="00966C4A" w:rsidP="00474DBE">
            <w:r>
              <w:t>Normalized Market Information</w:t>
            </w:r>
          </w:p>
        </w:tc>
        <w:tc>
          <w:tcPr>
            <w:tcW w:w="3600" w:type="dxa"/>
          </w:tcPr>
          <w:p w14:paraId="3F0521F4" w14:textId="77777777" w:rsidR="00966C4A" w:rsidRDefault="00966C4A" w:rsidP="00474DBE">
            <w:r>
              <w:t>Market Intelligence</w:t>
            </w:r>
          </w:p>
        </w:tc>
        <w:tc>
          <w:tcPr>
            <w:tcW w:w="7200" w:type="dxa"/>
          </w:tcPr>
          <w:p w14:paraId="42F4757E" w14:textId="77777777" w:rsidR="00966C4A" w:rsidRDefault="00966C4A" w:rsidP="00474DBE">
            <w:r>
              <w:t>Own platform vocabulary and semantic consistency.</w:t>
            </w:r>
          </w:p>
        </w:tc>
      </w:tr>
      <w:tr w:rsidR="00966C4A" w14:paraId="48EB00E2" w14:textId="77777777" w:rsidTr="00474DBE">
        <w:trPr>
          <w:jc w:val="center"/>
        </w:trPr>
        <w:tc>
          <w:tcPr>
            <w:tcW w:w="3168" w:type="dxa"/>
          </w:tcPr>
          <w:p w14:paraId="0153F502" w14:textId="77777777" w:rsidR="00966C4A" w:rsidRDefault="00966C4A" w:rsidP="00474DBE">
            <w:r>
              <w:t>Derived Market Evidence</w:t>
            </w:r>
          </w:p>
        </w:tc>
        <w:tc>
          <w:tcPr>
            <w:tcW w:w="3600" w:type="dxa"/>
          </w:tcPr>
          <w:p w14:paraId="0CEAEEEC" w14:textId="77777777" w:rsidR="00966C4A" w:rsidRDefault="00966C4A" w:rsidP="00474DBE">
            <w:r>
              <w:t>Market Intelligence</w:t>
            </w:r>
          </w:p>
        </w:tc>
        <w:tc>
          <w:tcPr>
            <w:tcW w:w="7200" w:type="dxa"/>
          </w:tcPr>
          <w:p w14:paraId="2BDC991F" w14:textId="77777777" w:rsidR="00966C4A" w:rsidRDefault="00966C4A" w:rsidP="00474DBE">
            <w:r>
              <w:t>Own methodology, lineage and confidence.</w:t>
            </w:r>
          </w:p>
        </w:tc>
      </w:tr>
      <w:tr w:rsidR="00966C4A" w14:paraId="624B2ED4" w14:textId="77777777" w:rsidTr="00474DBE">
        <w:trPr>
          <w:jc w:val="center"/>
        </w:trPr>
        <w:tc>
          <w:tcPr>
            <w:tcW w:w="3168" w:type="dxa"/>
          </w:tcPr>
          <w:p w14:paraId="7A8DAC49" w14:textId="77777777" w:rsidR="00966C4A" w:rsidRDefault="00966C4A" w:rsidP="00474DBE">
            <w:r>
              <w:t>Market Context</w:t>
            </w:r>
          </w:p>
        </w:tc>
        <w:tc>
          <w:tcPr>
            <w:tcW w:w="3600" w:type="dxa"/>
          </w:tcPr>
          <w:p w14:paraId="28176E4C" w14:textId="77777777" w:rsidR="00966C4A" w:rsidRDefault="00966C4A" w:rsidP="00474DBE">
            <w:r>
              <w:t>Market Intelligence</w:t>
            </w:r>
          </w:p>
        </w:tc>
        <w:tc>
          <w:tcPr>
            <w:tcW w:w="7200" w:type="dxa"/>
          </w:tcPr>
          <w:p w14:paraId="25EF242A" w14:textId="77777777" w:rsidR="00966C4A" w:rsidRDefault="00966C4A" w:rsidP="00474DBE">
            <w:r>
              <w:t>Sole publisher and version owner.</w:t>
            </w:r>
          </w:p>
        </w:tc>
      </w:tr>
      <w:tr w:rsidR="00966C4A" w14:paraId="1F43B98F" w14:textId="77777777" w:rsidTr="00474DBE">
        <w:trPr>
          <w:jc w:val="center"/>
        </w:trPr>
        <w:tc>
          <w:tcPr>
            <w:tcW w:w="3168" w:type="dxa"/>
          </w:tcPr>
          <w:p w14:paraId="79507778" w14:textId="77777777" w:rsidR="00966C4A" w:rsidRDefault="00966C4A" w:rsidP="00474DBE">
            <w:r>
              <w:t>Recommendation linked to Market Context</w:t>
            </w:r>
          </w:p>
        </w:tc>
        <w:tc>
          <w:tcPr>
            <w:tcW w:w="3600" w:type="dxa"/>
          </w:tcPr>
          <w:p w14:paraId="1F042B7C" w14:textId="77777777" w:rsidR="00966C4A" w:rsidRDefault="00966C4A" w:rsidP="00474DBE">
            <w:r>
              <w:t>Decision Intelligence (TDS)</w:t>
            </w:r>
          </w:p>
        </w:tc>
        <w:tc>
          <w:tcPr>
            <w:tcW w:w="7200" w:type="dxa"/>
          </w:tcPr>
          <w:p w14:paraId="7E04F54E" w14:textId="77777777" w:rsidR="00966C4A" w:rsidRDefault="00966C4A" w:rsidP="00474DBE">
            <w:r>
              <w:t>Own recommendation while preserving the referenced Market Context version.</w:t>
            </w:r>
          </w:p>
        </w:tc>
      </w:tr>
      <w:tr w:rsidR="00966C4A" w14:paraId="15196B41" w14:textId="77777777" w:rsidTr="00474DBE">
        <w:trPr>
          <w:jc w:val="center"/>
        </w:trPr>
        <w:tc>
          <w:tcPr>
            <w:tcW w:w="3168" w:type="dxa"/>
          </w:tcPr>
          <w:p w14:paraId="04325F1F" w14:textId="77777777" w:rsidR="00966C4A" w:rsidRDefault="00966C4A" w:rsidP="00474DBE">
            <w:r>
              <w:t>Active-trade validation state</w:t>
            </w:r>
          </w:p>
        </w:tc>
        <w:tc>
          <w:tcPr>
            <w:tcW w:w="3600" w:type="dxa"/>
          </w:tcPr>
          <w:p w14:paraId="1B77D645" w14:textId="77777777" w:rsidR="00966C4A" w:rsidRDefault="00966C4A" w:rsidP="00474DBE">
            <w:r>
              <w:t>Trade Guardian</w:t>
            </w:r>
          </w:p>
        </w:tc>
        <w:tc>
          <w:tcPr>
            <w:tcW w:w="7200" w:type="dxa"/>
          </w:tcPr>
          <w:p w14:paraId="5F63DCC5" w14:textId="77777777" w:rsidR="00966C4A" w:rsidRDefault="00966C4A" w:rsidP="00474DBE">
            <w:r>
              <w:t>Own monitoring state and alerts; consume but never modify Market Context.</w:t>
            </w:r>
          </w:p>
        </w:tc>
      </w:tr>
      <w:tr w:rsidR="00966C4A" w14:paraId="69574280" w14:textId="77777777" w:rsidTr="00474DBE">
        <w:trPr>
          <w:jc w:val="center"/>
        </w:trPr>
        <w:tc>
          <w:tcPr>
            <w:tcW w:w="3168" w:type="dxa"/>
          </w:tcPr>
          <w:p w14:paraId="0B344F7E" w14:textId="77777777" w:rsidR="00966C4A" w:rsidRDefault="00966C4A" w:rsidP="00474DBE">
            <w:r>
              <w:t>Historical context and learning record</w:t>
            </w:r>
          </w:p>
        </w:tc>
        <w:tc>
          <w:tcPr>
            <w:tcW w:w="3600" w:type="dxa"/>
          </w:tcPr>
          <w:p w14:paraId="70DA550F" w14:textId="77777777" w:rsidR="00966C4A" w:rsidRDefault="00966C4A" w:rsidP="00474DBE">
            <w:r>
              <w:t>Knowledge Platform</w:t>
            </w:r>
          </w:p>
        </w:tc>
        <w:tc>
          <w:tcPr>
            <w:tcW w:w="7200" w:type="dxa"/>
          </w:tcPr>
          <w:p w14:paraId="02FE1AD0" w14:textId="77777777" w:rsidR="00966C4A" w:rsidRDefault="00966C4A" w:rsidP="00474DBE">
            <w:r>
              <w:t>Own retention, retrieval, learning history and evidence linkage.</w:t>
            </w:r>
          </w:p>
        </w:tc>
      </w:tr>
    </w:tbl>
    <w:p w14:paraId="539F1765" w14:textId="77777777" w:rsidR="00966C4A" w:rsidRDefault="00966C4A" w:rsidP="00966C4A">
      <w:pPr>
        <w:pStyle w:val="Heading2"/>
      </w:pPr>
      <w:r>
        <w:lastRenderedPageBreak/>
        <w:t>16.9 Information Contracts</w:t>
      </w:r>
    </w:p>
    <w:p w14:paraId="195167F1" w14:textId="77777777" w:rsidR="00966C4A" w:rsidRDefault="00966C4A" w:rsidP="00966C4A">
      <w:r>
        <w:t>All information exchanges shall use versioned logical contracts. The detailed application schemas will be defined later, but the following business contract families are mandatory.</w:t>
      </w:r>
    </w:p>
    <w:tbl>
      <w:tblPr>
        <w:tblStyle w:val="TableGrid"/>
        <w:tblW w:w="0" w:type="auto"/>
        <w:jc w:val="center"/>
        <w:tblLook w:val="04A0" w:firstRow="1" w:lastRow="0" w:firstColumn="1" w:lastColumn="0" w:noHBand="0" w:noVBand="1"/>
      </w:tblPr>
      <w:tblGrid>
        <w:gridCol w:w="1404"/>
        <w:gridCol w:w="2521"/>
        <w:gridCol w:w="6659"/>
      </w:tblGrid>
      <w:tr w:rsidR="00966C4A" w14:paraId="268CBA8A" w14:textId="77777777" w:rsidTr="00474DBE">
        <w:trPr>
          <w:tblHeader/>
          <w:jc w:val="center"/>
        </w:trPr>
        <w:tc>
          <w:tcPr>
            <w:tcW w:w="1584" w:type="dxa"/>
            <w:shd w:val="clear" w:color="auto" w:fill="D9EAF7"/>
            <w:vAlign w:val="center"/>
          </w:tcPr>
          <w:p w14:paraId="630D51C1" w14:textId="77777777" w:rsidR="00966C4A" w:rsidRDefault="00966C4A" w:rsidP="00474DBE">
            <w:r>
              <w:rPr>
                <w:b/>
              </w:rPr>
              <w:t>Contract ID</w:t>
            </w:r>
          </w:p>
        </w:tc>
        <w:tc>
          <w:tcPr>
            <w:tcW w:w="3168" w:type="dxa"/>
            <w:shd w:val="clear" w:color="auto" w:fill="D9EAF7"/>
            <w:vAlign w:val="center"/>
          </w:tcPr>
          <w:p w14:paraId="110644B7" w14:textId="77777777" w:rsidR="00966C4A" w:rsidRDefault="00966C4A" w:rsidP="00474DBE">
            <w:r>
              <w:rPr>
                <w:b/>
              </w:rPr>
              <w:t>Contract</w:t>
            </w:r>
          </w:p>
        </w:tc>
        <w:tc>
          <w:tcPr>
            <w:tcW w:w="9216" w:type="dxa"/>
            <w:shd w:val="clear" w:color="auto" w:fill="D9EAF7"/>
            <w:vAlign w:val="center"/>
          </w:tcPr>
          <w:p w14:paraId="3886CDAA" w14:textId="77777777" w:rsidR="00966C4A" w:rsidRDefault="00966C4A" w:rsidP="00474DBE">
            <w:r>
              <w:rPr>
                <w:b/>
              </w:rPr>
              <w:t>Minimum Business Content</w:t>
            </w:r>
          </w:p>
        </w:tc>
      </w:tr>
      <w:tr w:rsidR="00966C4A" w14:paraId="39CE26AE" w14:textId="77777777" w:rsidTr="00474DBE">
        <w:trPr>
          <w:jc w:val="center"/>
        </w:trPr>
        <w:tc>
          <w:tcPr>
            <w:tcW w:w="1584" w:type="dxa"/>
          </w:tcPr>
          <w:p w14:paraId="7FDD1A6B" w14:textId="77777777" w:rsidR="00966C4A" w:rsidRDefault="00966C4A" w:rsidP="00474DBE">
            <w:r>
              <w:t>IC-MI-001</w:t>
            </w:r>
          </w:p>
        </w:tc>
        <w:tc>
          <w:tcPr>
            <w:tcW w:w="3168" w:type="dxa"/>
          </w:tcPr>
          <w:p w14:paraId="604B765A" w14:textId="77777777" w:rsidR="00966C4A" w:rsidRDefault="00966C4A" w:rsidP="00474DBE">
            <w:r>
              <w:t>Market Observation Contract</w:t>
            </w:r>
          </w:p>
        </w:tc>
        <w:tc>
          <w:tcPr>
            <w:tcW w:w="9216" w:type="dxa"/>
          </w:tcPr>
          <w:p w14:paraId="4A0841B9" w14:textId="77777777" w:rsidR="00966C4A" w:rsidRDefault="00966C4A" w:rsidP="00474DBE">
            <w:r>
              <w:t>Source identity, market/instrument, observation time, receipt time, value/event, quality metadata.</w:t>
            </w:r>
          </w:p>
        </w:tc>
      </w:tr>
      <w:tr w:rsidR="00966C4A" w14:paraId="31F5335F" w14:textId="77777777" w:rsidTr="00474DBE">
        <w:trPr>
          <w:jc w:val="center"/>
        </w:trPr>
        <w:tc>
          <w:tcPr>
            <w:tcW w:w="1584" w:type="dxa"/>
          </w:tcPr>
          <w:p w14:paraId="34AEBE33" w14:textId="77777777" w:rsidR="00966C4A" w:rsidRDefault="00966C4A" w:rsidP="00474DBE">
            <w:r>
              <w:t>IC-MI-002</w:t>
            </w:r>
          </w:p>
        </w:tc>
        <w:tc>
          <w:tcPr>
            <w:tcW w:w="3168" w:type="dxa"/>
          </w:tcPr>
          <w:p w14:paraId="2EC36DF7" w14:textId="77777777" w:rsidR="00966C4A" w:rsidRDefault="00966C4A" w:rsidP="00474DBE">
            <w:r>
              <w:t>Validated Observation Contract</w:t>
            </w:r>
          </w:p>
        </w:tc>
        <w:tc>
          <w:tcPr>
            <w:tcW w:w="9216" w:type="dxa"/>
          </w:tcPr>
          <w:p w14:paraId="1A5E627E" w14:textId="77777777" w:rsidR="00966C4A" w:rsidRDefault="00966C4A" w:rsidP="00474DBE">
            <w:r>
              <w:t>Validation status, rejection reason, freshness, completeness, duplication and trust indicators.</w:t>
            </w:r>
          </w:p>
        </w:tc>
      </w:tr>
      <w:tr w:rsidR="00966C4A" w14:paraId="0410E73F" w14:textId="77777777" w:rsidTr="00474DBE">
        <w:trPr>
          <w:jc w:val="center"/>
        </w:trPr>
        <w:tc>
          <w:tcPr>
            <w:tcW w:w="1584" w:type="dxa"/>
          </w:tcPr>
          <w:p w14:paraId="26C094D0" w14:textId="77777777" w:rsidR="00966C4A" w:rsidRDefault="00966C4A" w:rsidP="00474DBE">
            <w:r>
              <w:t>IC-MI-003</w:t>
            </w:r>
          </w:p>
        </w:tc>
        <w:tc>
          <w:tcPr>
            <w:tcW w:w="3168" w:type="dxa"/>
          </w:tcPr>
          <w:p w14:paraId="4519A61C" w14:textId="77777777" w:rsidR="00966C4A" w:rsidRDefault="00966C4A" w:rsidP="00474DBE">
            <w:r>
              <w:t>Market Evidence Contract</w:t>
            </w:r>
          </w:p>
        </w:tc>
        <w:tc>
          <w:tcPr>
            <w:tcW w:w="9216" w:type="dxa"/>
          </w:tcPr>
          <w:p w14:paraId="04066302" w14:textId="77777777" w:rsidR="00966C4A" w:rsidRDefault="00966C4A" w:rsidP="00474DBE">
            <w:r>
              <w:t>Evidence type, value/classification, confidence contribution, lineage references, effective horizon.</w:t>
            </w:r>
          </w:p>
        </w:tc>
      </w:tr>
      <w:tr w:rsidR="00966C4A" w14:paraId="2250DA8F" w14:textId="77777777" w:rsidTr="00474DBE">
        <w:trPr>
          <w:jc w:val="center"/>
        </w:trPr>
        <w:tc>
          <w:tcPr>
            <w:tcW w:w="1584" w:type="dxa"/>
          </w:tcPr>
          <w:p w14:paraId="1784131D" w14:textId="77777777" w:rsidR="00966C4A" w:rsidRDefault="00966C4A" w:rsidP="00474DBE">
            <w:r>
              <w:t>IC-MI-004</w:t>
            </w:r>
          </w:p>
        </w:tc>
        <w:tc>
          <w:tcPr>
            <w:tcW w:w="3168" w:type="dxa"/>
          </w:tcPr>
          <w:p w14:paraId="40DDEDFE" w14:textId="77777777" w:rsidR="00966C4A" w:rsidRDefault="00966C4A" w:rsidP="00474DBE">
            <w:r>
              <w:t>Market Context Contract</w:t>
            </w:r>
          </w:p>
        </w:tc>
        <w:tc>
          <w:tcPr>
            <w:tcW w:w="9216" w:type="dxa"/>
          </w:tcPr>
          <w:p w14:paraId="1CFFF46E" w14:textId="77777777" w:rsidR="00966C4A" w:rsidRDefault="00966C4A" w:rsidP="00474DBE">
            <w:r>
              <w:t>Context ID/version, market scope, regime, trend, volatility, liquidity, breadth, sector state, confidence, validity and explanation.</w:t>
            </w:r>
          </w:p>
        </w:tc>
      </w:tr>
      <w:tr w:rsidR="00966C4A" w14:paraId="4512E931" w14:textId="77777777" w:rsidTr="00474DBE">
        <w:trPr>
          <w:jc w:val="center"/>
        </w:trPr>
        <w:tc>
          <w:tcPr>
            <w:tcW w:w="1584" w:type="dxa"/>
          </w:tcPr>
          <w:p w14:paraId="12DD5514" w14:textId="77777777" w:rsidR="00966C4A" w:rsidRDefault="00966C4A" w:rsidP="00474DBE">
            <w:r>
              <w:t>IC-MI-005</w:t>
            </w:r>
          </w:p>
        </w:tc>
        <w:tc>
          <w:tcPr>
            <w:tcW w:w="3168" w:type="dxa"/>
          </w:tcPr>
          <w:p w14:paraId="50158B6C" w14:textId="77777777" w:rsidR="00966C4A" w:rsidRDefault="00966C4A" w:rsidP="00474DBE">
            <w:r>
              <w:t>Market Context Event Contract</w:t>
            </w:r>
          </w:p>
        </w:tc>
        <w:tc>
          <w:tcPr>
            <w:tcW w:w="9216" w:type="dxa"/>
          </w:tcPr>
          <w:p w14:paraId="6592A00C" w14:textId="77777777" w:rsidR="00966C4A" w:rsidRDefault="00966C4A" w:rsidP="00474DBE">
            <w:r>
              <w:t>Event ID/type/version, context reference, material change, timestamp, correlation ID and business reason.</w:t>
            </w:r>
          </w:p>
        </w:tc>
      </w:tr>
      <w:tr w:rsidR="00966C4A" w14:paraId="51AF9045" w14:textId="77777777" w:rsidTr="00474DBE">
        <w:trPr>
          <w:jc w:val="center"/>
        </w:trPr>
        <w:tc>
          <w:tcPr>
            <w:tcW w:w="1584" w:type="dxa"/>
          </w:tcPr>
          <w:p w14:paraId="0188C7CF" w14:textId="77777777" w:rsidR="00966C4A" w:rsidRDefault="00966C4A" w:rsidP="00474DBE">
            <w:r>
              <w:t>IC-MI-006</w:t>
            </w:r>
          </w:p>
        </w:tc>
        <w:tc>
          <w:tcPr>
            <w:tcW w:w="3168" w:type="dxa"/>
          </w:tcPr>
          <w:p w14:paraId="7765FCDA" w14:textId="77777777" w:rsidR="00966C4A" w:rsidRDefault="00966C4A" w:rsidP="00474DBE">
            <w:r>
              <w:t>Context Query Contract</w:t>
            </w:r>
          </w:p>
        </w:tc>
        <w:tc>
          <w:tcPr>
            <w:tcW w:w="9216" w:type="dxa"/>
          </w:tcPr>
          <w:p w14:paraId="1EA2414B" w14:textId="77777777" w:rsidR="00966C4A" w:rsidRDefault="00966C4A" w:rsidP="00474DBE">
            <w:r>
              <w:t>Requested scope, time horizon, version/latest selector and authorization context.</w:t>
            </w:r>
          </w:p>
        </w:tc>
      </w:tr>
    </w:tbl>
    <w:p w14:paraId="573E7F7B" w14:textId="77777777" w:rsidR="00966C4A" w:rsidRDefault="00966C4A" w:rsidP="00966C4A">
      <w:pPr>
        <w:pStyle w:val="Heading2"/>
      </w:pPr>
      <w:r>
        <w:t>16.10 Distribution and Consumer Rules</w:t>
      </w:r>
    </w:p>
    <w:tbl>
      <w:tblPr>
        <w:tblStyle w:val="TableGrid"/>
        <w:tblW w:w="0" w:type="auto"/>
        <w:jc w:val="center"/>
        <w:tblLook w:val="04A0" w:firstRow="1" w:lastRow="0" w:firstColumn="1" w:lastColumn="0" w:noHBand="0" w:noVBand="1"/>
      </w:tblPr>
      <w:tblGrid>
        <w:gridCol w:w="2257"/>
        <w:gridCol w:w="4634"/>
        <w:gridCol w:w="3693"/>
      </w:tblGrid>
      <w:tr w:rsidR="00966C4A" w14:paraId="5348E818" w14:textId="77777777" w:rsidTr="00474DBE">
        <w:trPr>
          <w:tblHeader/>
          <w:jc w:val="center"/>
        </w:trPr>
        <w:tc>
          <w:tcPr>
            <w:tcW w:w="2880" w:type="dxa"/>
            <w:shd w:val="clear" w:color="auto" w:fill="D9EAF7"/>
            <w:vAlign w:val="center"/>
          </w:tcPr>
          <w:p w14:paraId="13AD786A" w14:textId="77777777" w:rsidR="00966C4A" w:rsidRDefault="00966C4A" w:rsidP="00474DBE">
            <w:r>
              <w:rPr>
                <w:b/>
              </w:rPr>
              <w:t>Consumer</w:t>
            </w:r>
          </w:p>
        </w:tc>
        <w:tc>
          <w:tcPr>
            <w:tcW w:w="6192" w:type="dxa"/>
            <w:shd w:val="clear" w:color="auto" w:fill="D9EAF7"/>
            <w:vAlign w:val="center"/>
          </w:tcPr>
          <w:p w14:paraId="00F12F1D" w14:textId="77777777" w:rsidR="00966C4A" w:rsidRDefault="00966C4A" w:rsidP="00474DBE">
            <w:r>
              <w:rPr>
                <w:b/>
              </w:rPr>
              <w:t>Information Received</w:t>
            </w:r>
          </w:p>
        </w:tc>
        <w:tc>
          <w:tcPr>
            <w:tcW w:w="4896" w:type="dxa"/>
            <w:shd w:val="clear" w:color="auto" w:fill="D9EAF7"/>
            <w:vAlign w:val="center"/>
          </w:tcPr>
          <w:p w14:paraId="3FA90C47" w14:textId="77777777" w:rsidR="00966C4A" w:rsidRDefault="00966C4A" w:rsidP="00474DBE">
            <w:r>
              <w:rPr>
                <w:b/>
              </w:rPr>
              <w:t>Consumer Obligation</w:t>
            </w:r>
          </w:p>
        </w:tc>
      </w:tr>
      <w:tr w:rsidR="00966C4A" w14:paraId="1B7C7733" w14:textId="77777777" w:rsidTr="00474DBE">
        <w:trPr>
          <w:jc w:val="center"/>
        </w:trPr>
        <w:tc>
          <w:tcPr>
            <w:tcW w:w="2880" w:type="dxa"/>
          </w:tcPr>
          <w:p w14:paraId="2EFCC007" w14:textId="77777777" w:rsidR="00966C4A" w:rsidRDefault="00966C4A" w:rsidP="00474DBE">
            <w:r>
              <w:t>Chart Intelligence</w:t>
            </w:r>
          </w:p>
        </w:tc>
        <w:tc>
          <w:tcPr>
            <w:tcW w:w="6192" w:type="dxa"/>
          </w:tcPr>
          <w:p w14:paraId="315FA82E" w14:textId="77777777" w:rsidR="00966C4A" w:rsidRDefault="00966C4A" w:rsidP="00474DBE">
            <w:r>
              <w:t>Latest and historical Market Context for the relevant market/time horizon.</w:t>
            </w:r>
          </w:p>
        </w:tc>
        <w:tc>
          <w:tcPr>
            <w:tcW w:w="4896" w:type="dxa"/>
          </w:tcPr>
          <w:p w14:paraId="3DC3CC2C" w14:textId="77777777" w:rsidR="00966C4A" w:rsidRDefault="00966C4A" w:rsidP="00474DBE">
            <w:r>
              <w:t>Use as context; do not override market regime.</w:t>
            </w:r>
          </w:p>
        </w:tc>
      </w:tr>
      <w:tr w:rsidR="00966C4A" w14:paraId="4835EB86" w14:textId="77777777" w:rsidTr="00474DBE">
        <w:trPr>
          <w:jc w:val="center"/>
        </w:trPr>
        <w:tc>
          <w:tcPr>
            <w:tcW w:w="2880" w:type="dxa"/>
          </w:tcPr>
          <w:p w14:paraId="10F59062" w14:textId="77777777" w:rsidR="00966C4A" w:rsidRDefault="00966C4A" w:rsidP="00474DBE">
            <w:r>
              <w:t>Scanner Intelligence</w:t>
            </w:r>
          </w:p>
        </w:tc>
        <w:tc>
          <w:tcPr>
            <w:tcW w:w="6192" w:type="dxa"/>
          </w:tcPr>
          <w:p w14:paraId="37B0C390" w14:textId="77777777" w:rsidR="00966C4A" w:rsidRDefault="00966C4A" w:rsidP="00474DBE">
            <w:r>
              <w:t>Market Context, permitted strategies/conditions, material market restrictions.</w:t>
            </w:r>
          </w:p>
        </w:tc>
        <w:tc>
          <w:tcPr>
            <w:tcW w:w="4896" w:type="dxa"/>
          </w:tcPr>
          <w:p w14:paraId="134B3B7D" w14:textId="77777777" w:rsidR="00966C4A" w:rsidRDefault="00966C4A" w:rsidP="00474DBE">
            <w:r>
              <w:t>Filter and rank opportunities consistent with market state.</w:t>
            </w:r>
          </w:p>
        </w:tc>
      </w:tr>
      <w:tr w:rsidR="00966C4A" w14:paraId="6CCDE72D" w14:textId="77777777" w:rsidTr="00474DBE">
        <w:trPr>
          <w:jc w:val="center"/>
        </w:trPr>
        <w:tc>
          <w:tcPr>
            <w:tcW w:w="2880" w:type="dxa"/>
          </w:tcPr>
          <w:p w14:paraId="57994799" w14:textId="77777777" w:rsidR="00966C4A" w:rsidRDefault="00966C4A" w:rsidP="00474DBE">
            <w:r>
              <w:t>Strategy Intelligence</w:t>
            </w:r>
          </w:p>
        </w:tc>
        <w:tc>
          <w:tcPr>
            <w:tcW w:w="6192" w:type="dxa"/>
          </w:tcPr>
          <w:p w14:paraId="2E5CA335" w14:textId="77777777" w:rsidR="00966C4A" w:rsidRDefault="00966C4A" w:rsidP="00474DBE">
            <w:r>
              <w:t>Regime, trend, volatility, sector and confidence.</w:t>
            </w:r>
          </w:p>
        </w:tc>
        <w:tc>
          <w:tcPr>
            <w:tcW w:w="4896" w:type="dxa"/>
          </w:tcPr>
          <w:p w14:paraId="32EDEDF0" w14:textId="77777777" w:rsidR="00966C4A" w:rsidRDefault="00966C4A" w:rsidP="00474DBE">
            <w:r>
              <w:t>Validate strategy suitability.</w:t>
            </w:r>
          </w:p>
        </w:tc>
      </w:tr>
      <w:tr w:rsidR="00966C4A" w14:paraId="3E193764" w14:textId="77777777" w:rsidTr="00474DBE">
        <w:trPr>
          <w:jc w:val="center"/>
        </w:trPr>
        <w:tc>
          <w:tcPr>
            <w:tcW w:w="2880" w:type="dxa"/>
          </w:tcPr>
          <w:p w14:paraId="322AA521" w14:textId="77777777" w:rsidR="00966C4A" w:rsidRDefault="00966C4A" w:rsidP="00474DBE">
            <w:r>
              <w:t>Risk Intelligence</w:t>
            </w:r>
          </w:p>
        </w:tc>
        <w:tc>
          <w:tcPr>
            <w:tcW w:w="6192" w:type="dxa"/>
          </w:tcPr>
          <w:p w14:paraId="290DBF87" w14:textId="77777777" w:rsidR="00966C4A" w:rsidRDefault="00966C4A" w:rsidP="00474DBE">
            <w:r>
              <w:t>Volatility, liquidity, risk level and confidence.</w:t>
            </w:r>
          </w:p>
        </w:tc>
        <w:tc>
          <w:tcPr>
            <w:tcW w:w="4896" w:type="dxa"/>
          </w:tcPr>
          <w:p w14:paraId="0F795E09" w14:textId="77777777" w:rsidR="00966C4A" w:rsidRDefault="00966C4A" w:rsidP="00474DBE">
            <w:r>
              <w:t>Adjust risk assumptions; do not modify context.</w:t>
            </w:r>
          </w:p>
        </w:tc>
      </w:tr>
      <w:tr w:rsidR="00966C4A" w14:paraId="30A5BEA9" w14:textId="77777777" w:rsidTr="00474DBE">
        <w:trPr>
          <w:jc w:val="center"/>
        </w:trPr>
        <w:tc>
          <w:tcPr>
            <w:tcW w:w="2880" w:type="dxa"/>
          </w:tcPr>
          <w:p w14:paraId="686ED30A" w14:textId="77777777" w:rsidR="00966C4A" w:rsidRDefault="00966C4A" w:rsidP="00474DBE">
            <w:r>
              <w:t>Portfolio Intelligence</w:t>
            </w:r>
          </w:p>
        </w:tc>
        <w:tc>
          <w:tcPr>
            <w:tcW w:w="6192" w:type="dxa"/>
          </w:tcPr>
          <w:p w14:paraId="7EA30D0E" w14:textId="77777777" w:rsidR="00966C4A" w:rsidRDefault="00966C4A" w:rsidP="00474DBE">
            <w:r>
              <w:t>Market and sector context.</w:t>
            </w:r>
          </w:p>
        </w:tc>
        <w:tc>
          <w:tcPr>
            <w:tcW w:w="4896" w:type="dxa"/>
          </w:tcPr>
          <w:p w14:paraId="5038DDE7" w14:textId="77777777" w:rsidR="00966C4A" w:rsidRDefault="00966C4A" w:rsidP="00474DBE">
            <w:r>
              <w:t>Evaluate concentration and portfolio impact.</w:t>
            </w:r>
          </w:p>
        </w:tc>
      </w:tr>
      <w:tr w:rsidR="00966C4A" w14:paraId="77DD2CBF" w14:textId="77777777" w:rsidTr="00474DBE">
        <w:trPr>
          <w:jc w:val="center"/>
        </w:trPr>
        <w:tc>
          <w:tcPr>
            <w:tcW w:w="2880" w:type="dxa"/>
          </w:tcPr>
          <w:p w14:paraId="619027C5" w14:textId="77777777" w:rsidR="00966C4A" w:rsidRDefault="00966C4A" w:rsidP="00474DBE">
            <w:r>
              <w:t>Decision Intelligence (TDS)</w:t>
            </w:r>
          </w:p>
        </w:tc>
        <w:tc>
          <w:tcPr>
            <w:tcW w:w="6192" w:type="dxa"/>
          </w:tcPr>
          <w:p w14:paraId="72528A41" w14:textId="77777777" w:rsidR="00966C4A" w:rsidRDefault="00966C4A" w:rsidP="00474DBE">
            <w:r>
              <w:t>Complete published Market Context and explanation.</w:t>
            </w:r>
          </w:p>
        </w:tc>
        <w:tc>
          <w:tcPr>
            <w:tcW w:w="4896" w:type="dxa"/>
          </w:tcPr>
          <w:p w14:paraId="638EC9B6" w14:textId="77777777" w:rsidR="00966C4A" w:rsidRDefault="00966C4A" w:rsidP="00474DBE">
            <w:r>
              <w:t>Reference exactly one context version in each recommendation.</w:t>
            </w:r>
          </w:p>
        </w:tc>
      </w:tr>
      <w:tr w:rsidR="00966C4A" w14:paraId="14C53FBF" w14:textId="77777777" w:rsidTr="00474DBE">
        <w:trPr>
          <w:jc w:val="center"/>
        </w:trPr>
        <w:tc>
          <w:tcPr>
            <w:tcW w:w="2880" w:type="dxa"/>
          </w:tcPr>
          <w:p w14:paraId="7B0A8F39" w14:textId="77777777" w:rsidR="00966C4A" w:rsidRDefault="00966C4A" w:rsidP="00474DBE">
            <w:r>
              <w:t>Trade Guardian</w:t>
            </w:r>
          </w:p>
        </w:tc>
        <w:tc>
          <w:tcPr>
            <w:tcW w:w="6192" w:type="dxa"/>
          </w:tcPr>
          <w:p w14:paraId="5F257704" w14:textId="77777777" w:rsidR="00966C4A" w:rsidRDefault="00966C4A" w:rsidP="00474DBE">
            <w:r>
              <w:t>Original recommendation context plus latest Market Context and material-change events.</w:t>
            </w:r>
          </w:p>
        </w:tc>
        <w:tc>
          <w:tcPr>
            <w:tcW w:w="4896" w:type="dxa"/>
          </w:tcPr>
          <w:p w14:paraId="3B53B14A" w14:textId="77777777" w:rsidR="00966C4A" w:rsidRDefault="00966C4A" w:rsidP="00474DBE">
            <w:r>
              <w:t>Compare contexts until position settlement and alert on deterioration.</w:t>
            </w:r>
          </w:p>
        </w:tc>
      </w:tr>
      <w:tr w:rsidR="00966C4A" w14:paraId="0FC7D8B3" w14:textId="77777777" w:rsidTr="00474DBE">
        <w:trPr>
          <w:jc w:val="center"/>
        </w:trPr>
        <w:tc>
          <w:tcPr>
            <w:tcW w:w="2880" w:type="dxa"/>
          </w:tcPr>
          <w:p w14:paraId="6E2B5062" w14:textId="77777777" w:rsidR="00966C4A" w:rsidRDefault="00966C4A" w:rsidP="00474DBE">
            <w:r>
              <w:t>Knowledge Platform</w:t>
            </w:r>
          </w:p>
        </w:tc>
        <w:tc>
          <w:tcPr>
            <w:tcW w:w="6192" w:type="dxa"/>
          </w:tcPr>
          <w:p w14:paraId="0EB7C32E" w14:textId="77777777" w:rsidR="00966C4A" w:rsidRDefault="00966C4A" w:rsidP="00474DBE">
            <w:r>
              <w:t>Published contexts, evidence lineage, changes and consumer outcomes.</w:t>
            </w:r>
          </w:p>
        </w:tc>
        <w:tc>
          <w:tcPr>
            <w:tcW w:w="4896" w:type="dxa"/>
          </w:tcPr>
          <w:p w14:paraId="3AC76DB0" w14:textId="77777777" w:rsidR="00966C4A" w:rsidRDefault="00966C4A" w:rsidP="00474DBE">
            <w:r>
              <w:t>Persist for audit, review and learning.</w:t>
            </w:r>
          </w:p>
        </w:tc>
      </w:tr>
    </w:tbl>
    <w:p w14:paraId="00D103C1" w14:textId="77777777" w:rsidR="00966C4A" w:rsidRDefault="00966C4A" w:rsidP="00966C4A">
      <w:pPr>
        <w:pStyle w:val="Heading2"/>
      </w:pPr>
      <w:r>
        <w:t>16.11 Versioning, Freshness and Validity</w:t>
      </w:r>
    </w:p>
    <w:p w14:paraId="6D89A37B" w14:textId="77777777" w:rsidR="00966C4A" w:rsidRDefault="00966C4A" w:rsidP="00966C4A">
      <w:pPr>
        <w:pStyle w:val="ListBullet"/>
      </w:pPr>
      <w:r>
        <w:t>Each Market Context has a globally unique context identifier and immutable version.</w:t>
      </w:r>
    </w:p>
    <w:p w14:paraId="54519181" w14:textId="77777777" w:rsidR="00966C4A" w:rsidRDefault="00966C4A" w:rsidP="00966C4A">
      <w:pPr>
        <w:pStyle w:val="ListBullet"/>
      </w:pPr>
      <w:r>
        <w:t>A new version is created only when a material business change, correction, or confidence change requires publication.</w:t>
      </w:r>
    </w:p>
    <w:p w14:paraId="5847F5ED" w14:textId="77777777" w:rsidR="00966C4A" w:rsidRDefault="00966C4A" w:rsidP="00966C4A">
      <w:pPr>
        <w:pStyle w:val="ListBullet"/>
      </w:pPr>
      <w:r>
        <w:t>Observation time and platform receipt time are both retained to distinguish market time from processing latency.</w:t>
      </w:r>
    </w:p>
    <w:p w14:paraId="5BB26CCC" w14:textId="77777777" w:rsidR="00966C4A" w:rsidRDefault="00966C4A" w:rsidP="00966C4A">
      <w:pPr>
        <w:pStyle w:val="ListBullet"/>
      </w:pPr>
      <w:r>
        <w:t>Every context declares a valid-from timestamp and, when superseded, a valid-to timestamp.</w:t>
      </w:r>
    </w:p>
    <w:p w14:paraId="6704B6EF" w14:textId="77777777" w:rsidR="00966C4A" w:rsidRDefault="00966C4A" w:rsidP="00966C4A">
      <w:pPr>
        <w:pStyle w:val="ListBullet"/>
      </w:pPr>
      <w:r>
        <w:t>Freshness thresholds differ by information type and trading horizon; they shall be governed rather than hard-coded in consuming modules.</w:t>
      </w:r>
    </w:p>
    <w:p w14:paraId="3AEACD16" w14:textId="77777777" w:rsidR="00966C4A" w:rsidRDefault="00966C4A" w:rsidP="00966C4A">
      <w:pPr>
        <w:pStyle w:val="ListBullet"/>
      </w:pPr>
      <w:r>
        <w:t>A consumer may request the latest valid context or a specific historical version, but shall never receive a silently mutated version.</w:t>
      </w:r>
    </w:p>
    <w:p w14:paraId="5CCA8BCC" w14:textId="77777777" w:rsidR="00966C4A" w:rsidRDefault="00966C4A" w:rsidP="00966C4A">
      <w:pPr>
        <w:pStyle w:val="ListBullet"/>
      </w:pPr>
      <w:r>
        <w:lastRenderedPageBreak/>
        <w:t>Trade Guardian shall preserve both the recommendation-time context and every later context used in re-evaluation.</w:t>
      </w:r>
    </w:p>
    <w:p w14:paraId="616203E6" w14:textId="77777777" w:rsidR="00966C4A" w:rsidRDefault="00966C4A" w:rsidP="00966C4A">
      <w:pPr>
        <w:pStyle w:val="Heading2"/>
      </w:pPr>
      <w:r>
        <w:t>16.12 Exception and Degraded-Mode Information Flow</w:t>
      </w:r>
    </w:p>
    <w:tbl>
      <w:tblPr>
        <w:tblStyle w:val="TableGrid"/>
        <w:tblW w:w="0" w:type="auto"/>
        <w:jc w:val="center"/>
        <w:tblLook w:val="04A0" w:firstRow="1" w:lastRow="0" w:firstColumn="1" w:lastColumn="0" w:noHBand="0" w:noVBand="1"/>
      </w:tblPr>
      <w:tblGrid>
        <w:gridCol w:w="1451"/>
        <w:gridCol w:w="3022"/>
        <w:gridCol w:w="6111"/>
      </w:tblGrid>
      <w:tr w:rsidR="00966C4A" w14:paraId="45E509F6" w14:textId="77777777" w:rsidTr="00474DBE">
        <w:trPr>
          <w:tblHeader/>
          <w:jc w:val="center"/>
        </w:trPr>
        <w:tc>
          <w:tcPr>
            <w:tcW w:w="1584" w:type="dxa"/>
            <w:shd w:val="clear" w:color="auto" w:fill="D9EAF7"/>
            <w:vAlign w:val="center"/>
          </w:tcPr>
          <w:p w14:paraId="083C72E3" w14:textId="77777777" w:rsidR="00966C4A" w:rsidRDefault="00966C4A" w:rsidP="00474DBE">
            <w:r>
              <w:rPr>
                <w:b/>
              </w:rPr>
              <w:t>Exception ID</w:t>
            </w:r>
          </w:p>
        </w:tc>
        <w:tc>
          <w:tcPr>
            <w:tcW w:w="3744" w:type="dxa"/>
            <w:shd w:val="clear" w:color="auto" w:fill="D9EAF7"/>
            <w:vAlign w:val="center"/>
          </w:tcPr>
          <w:p w14:paraId="12102A43" w14:textId="77777777" w:rsidR="00966C4A" w:rsidRDefault="00966C4A" w:rsidP="00474DBE">
            <w:r>
              <w:rPr>
                <w:b/>
              </w:rPr>
              <w:t>Condition</w:t>
            </w:r>
          </w:p>
        </w:tc>
        <w:tc>
          <w:tcPr>
            <w:tcW w:w="8640" w:type="dxa"/>
            <w:shd w:val="clear" w:color="auto" w:fill="D9EAF7"/>
            <w:vAlign w:val="center"/>
          </w:tcPr>
          <w:p w14:paraId="1131FDDF" w14:textId="77777777" w:rsidR="00966C4A" w:rsidRDefault="00966C4A" w:rsidP="00474DBE">
            <w:r>
              <w:rPr>
                <w:b/>
              </w:rPr>
              <w:t>Required Behaviour</w:t>
            </w:r>
          </w:p>
        </w:tc>
      </w:tr>
      <w:tr w:rsidR="00966C4A" w14:paraId="173439AB" w14:textId="77777777" w:rsidTr="00474DBE">
        <w:trPr>
          <w:jc w:val="center"/>
        </w:trPr>
        <w:tc>
          <w:tcPr>
            <w:tcW w:w="1584" w:type="dxa"/>
          </w:tcPr>
          <w:p w14:paraId="7EBBF3D0" w14:textId="77777777" w:rsidR="00966C4A" w:rsidRDefault="00966C4A" w:rsidP="00474DBE">
            <w:r>
              <w:t>EX-MI-001</w:t>
            </w:r>
          </w:p>
        </w:tc>
        <w:tc>
          <w:tcPr>
            <w:tcW w:w="3744" w:type="dxa"/>
          </w:tcPr>
          <w:p w14:paraId="0B855D6A" w14:textId="77777777" w:rsidR="00966C4A" w:rsidRDefault="00966C4A" w:rsidP="00474DBE">
            <w:r>
              <w:t>Primary source unavailable</w:t>
            </w:r>
          </w:p>
        </w:tc>
        <w:tc>
          <w:tcPr>
            <w:tcW w:w="8640" w:type="dxa"/>
          </w:tcPr>
          <w:p w14:paraId="165D5FE3" w14:textId="77777777" w:rsidR="00966C4A" w:rsidRDefault="00966C4A" w:rsidP="00474DBE">
            <w:r>
              <w:t>Use an approved alternate source where available; disclose reduced coverage and confidence.</w:t>
            </w:r>
          </w:p>
        </w:tc>
      </w:tr>
      <w:tr w:rsidR="00966C4A" w14:paraId="13A11742" w14:textId="77777777" w:rsidTr="00474DBE">
        <w:trPr>
          <w:jc w:val="center"/>
        </w:trPr>
        <w:tc>
          <w:tcPr>
            <w:tcW w:w="1584" w:type="dxa"/>
          </w:tcPr>
          <w:p w14:paraId="4995236C" w14:textId="77777777" w:rsidR="00966C4A" w:rsidRDefault="00966C4A" w:rsidP="00474DBE">
            <w:r>
              <w:t>EX-MI-002</w:t>
            </w:r>
          </w:p>
        </w:tc>
        <w:tc>
          <w:tcPr>
            <w:tcW w:w="3744" w:type="dxa"/>
          </w:tcPr>
          <w:p w14:paraId="797CB8F4" w14:textId="77777777" w:rsidR="00966C4A" w:rsidRDefault="00966C4A" w:rsidP="00474DBE">
            <w:r>
              <w:t>Conflicting sources</w:t>
            </w:r>
          </w:p>
        </w:tc>
        <w:tc>
          <w:tcPr>
            <w:tcW w:w="8640" w:type="dxa"/>
          </w:tcPr>
          <w:p w14:paraId="40D056DC" w14:textId="77777777" w:rsidR="00966C4A" w:rsidRDefault="00966C4A" w:rsidP="00474DBE">
            <w:r>
              <w:t>Apply source precedence and contradiction rules; publish only if confidence remains acceptable.</w:t>
            </w:r>
          </w:p>
        </w:tc>
      </w:tr>
      <w:tr w:rsidR="00966C4A" w14:paraId="2CDDC2CC" w14:textId="77777777" w:rsidTr="00474DBE">
        <w:trPr>
          <w:jc w:val="center"/>
        </w:trPr>
        <w:tc>
          <w:tcPr>
            <w:tcW w:w="1584" w:type="dxa"/>
          </w:tcPr>
          <w:p w14:paraId="2605F095" w14:textId="77777777" w:rsidR="00966C4A" w:rsidRDefault="00966C4A" w:rsidP="00474DBE">
            <w:r>
              <w:t>EX-MI-003</w:t>
            </w:r>
          </w:p>
        </w:tc>
        <w:tc>
          <w:tcPr>
            <w:tcW w:w="3744" w:type="dxa"/>
          </w:tcPr>
          <w:p w14:paraId="4CEB410C" w14:textId="77777777" w:rsidR="00966C4A" w:rsidRDefault="00966C4A" w:rsidP="00474DBE">
            <w:r>
              <w:t>Stale critical data</w:t>
            </w:r>
          </w:p>
        </w:tc>
        <w:tc>
          <w:tcPr>
            <w:tcW w:w="8640" w:type="dxa"/>
          </w:tcPr>
          <w:p w14:paraId="782B36AF" w14:textId="77777777" w:rsidR="00966C4A" w:rsidRDefault="00966C4A" w:rsidP="00474DBE">
            <w:r>
              <w:t>Hold or restrict context publication for affected decisions; notify downstream modules.</w:t>
            </w:r>
          </w:p>
        </w:tc>
      </w:tr>
      <w:tr w:rsidR="00966C4A" w14:paraId="4B034A0C" w14:textId="77777777" w:rsidTr="00474DBE">
        <w:trPr>
          <w:jc w:val="center"/>
        </w:trPr>
        <w:tc>
          <w:tcPr>
            <w:tcW w:w="1584" w:type="dxa"/>
          </w:tcPr>
          <w:p w14:paraId="5286E340" w14:textId="77777777" w:rsidR="00966C4A" w:rsidRDefault="00966C4A" w:rsidP="00474DBE">
            <w:r>
              <w:t>EX-MI-004</w:t>
            </w:r>
          </w:p>
        </w:tc>
        <w:tc>
          <w:tcPr>
            <w:tcW w:w="3744" w:type="dxa"/>
          </w:tcPr>
          <w:p w14:paraId="1BC8F19C" w14:textId="77777777" w:rsidR="00966C4A" w:rsidRDefault="00966C4A" w:rsidP="00474DBE">
            <w:r>
              <w:t>Late news/corporate event</w:t>
            </w:r>
          </w:p>
        </w:tc>
        <w:tc>
          <w:tcPr>
            <w:tcW w:w="8640" w:type="dxa"/>
          </w:tcPr>
          <w:p w14:paraId="06E99B9B" w14:textId="77777777" w:rsidR="00966C4A" w:rsidRDefault="00966C4A" w:rsidP="00474DBE">
            <w:r>
              <w:t>Publish a new context version and material-change event immediately after validation.</w:t>
            </w:r>
          </w:p>
        </w:tc>
      </w:tr>
      <w:tr w:rsidR="00966C4A" w14:paraId="1642B61C" w14:textId="77777777" w:rsidTr="00474DBE">
        <w:trPr>
          <w:jc w:val="center"/>
        </w:trPr>
        <w:tc>
          <w:tcPr>
            <w:tcW w:w="1584" w:type="dxa"/>
          </w:tcPr>
          <w:p w14:paraId="583C85CD" w14:textId="77777777" w:rsidR="00966C4A" w:rsidRDefault="00966C4A" w:rsidP="00474DBE">
            <w:r>
              <w:t>EX-MI-005</w:t>
            </w:r>
          </w:p>
        </w:tc>
        <w:tc>
          <w:tcPr>
            <w:tcW w:w="3744" w:type="dxa"/>
          </w:tcPr>
          <w:p w14:paraId="24E5E257" w14:textId="77777777" w:rsidR="00966C4A" w:rsidRDefault="00966C4A" w:rsidP="00474DBE">
            <w:r>
              <w:t>Partial market coverage</w:t>
            </w:r>
          </w:p>
        </w:tc>
        <w:tc>
          <w:tcPr>
            <w:tcW w:w="8640" w:type="dxa"/>
          </w:tcPr>
          <w:p w14:paraId="2228E76B" w14:textId="77777777" w:rsidR="00966C4A" w:rsidRDefault="00966C4A" w:rsidP="00474DBE">
            <w:r>
              <w:t>Limit context scope and clearly mark unsupported markets, sectors or instruments.</w:t>
            </w:r>
          </w:p>
        </w:tc>
      </w:tr>
      <w:tr w:rsidR="00966C4A" w14:paraId="27797920" w14:textId="77777777" w:rsidTr="00474DBE">
        <w:trPr>
          <w:jc w:val="center"/>
        </w:trPr>
        <w:tc>
          <w:tcPr>
            <w:tcW w:w="1584" w:type="dxa"/>
          </w:tcPr>
          <w:p w14:paraId="18511988" w14:textId="77777777" w:rsidR="00966C4A" w:rsidRDefault="00966C4A" w:rsidP="00474DBE">
            <w:r>
              <w:t>EX-MI-006</w:t>
            </w:r>
          </w:p>
        </w:tc>
        <w:tc>
          <w:tcPr>
            <w:tcW w:w="3744" w:type="dxa"/>
          </w:tcPr>
          <w:p w14:paraId="7A4D2336" w14:textId="77777777" w:rsidR="00966C4A" w:rsidRDefault="00966C4A" w:rsidP="00474DBE">
            <w:r>
              <w:t>Processing delay</w:t>
            </w:r>
          </w:p>
        </w:tc>
        <w:tc>
          <w:tcPr>
            <w:tcW w:w="8640" w:type="dxa"/>
          </w:tcPr>
          <w:p w14:paraId="7C4CC048" w14:textId="77777777" w:rsidR="00966C4A" w:rsidRDefault="00966C4A" w:rsidP="00474DBE">
            <w:r>
              <w:t>Expose processing latency and freshness status; Trade Guardian shall treat delayed context conservatively.</w:t>
            </w:r>
          </w:p>
        </w:tc>
      </w:tr>
      <w:tr w:rsidR="00966C4A" w14:paraId="69841924" w14:textId="77777777" w:rsidTr="00474DBE">
        <w:trPr>
          <w:jc w:val="center"/>
        </w:trPr>
        <w:tc>
          <w:tcPr>
            <w:tcW w:w="1584" w:type="dxa"/>
          </w:tcPr>
          <w:p w14:paraId="7A289AE9" w14:textId="77777777" w:rsidR="00966C4A" w:rsidRDefault="00966C4A" w:rsidP="00474DBE">
            <w:r>
              <w:t>EX-MI-007</w:t>
            </w:r>
          </w:p>
        </w:tc>
        <w:tc>
          <w:tcPr>
            <w:tcW w:w="3744" w:type="dxa"/>
          </w:tcPr>
          <w:p w14:paraId="02CBD821" w14:textId="77777777" w:rsidR="00966C4A" w:rsidRDefault="00966C4A" w:rsidP="00474DBE">
            <w:r>
              <w:t>Correction to earlier information</w:t>
            </w:r>
          </w:p>
        </w:tc>
        <w:tc>
          <w:tcPr>
            <w:tcW w:w="8640" w:type="dxa"/>
          </w:tcPr>
          <w:p w14:paraId="612F2AA6" w14:textId="77777777" w:rsidR="00966C4A" w:rsidRDefault="00966C4A" w:rsidP="00474DBE">
            <w:r>
              <w:t>Never edit the old context; publish a correction event and new version with explicit lineage.</w:t>
            </w:r>
          </w:p>
        </w:tc>
      </w:tr>
    </w:tbl>
    <w:p w14:paraId="0BC56E12" w14:textId="77777777" w:rsidR="00966C4A" w:rsidRDefault="00966C4A" w:rsidP="00966C4A">
      <w:pPr>
        <w:pStyle w:val="Heading2"/>
      </w:pPr>
      <w:r>
        <w:t>16.13 Lineage, Audit and Explainability</w:t>
      </w:r>
    </w:p>
    <w:p w14:paraId="301C62E9" w14:textId="77777777" w:rsidR="00966C4A" w:rsidRDefault="00966C4A" w:rsidP="00966C4A">
      <w:pPr>
        <w:pStyle w:val="ListNumber"/>
      </w:pPr>
      <w:r>
        <w:t>Every Market Context conclusion shall identify the evidence classes that materially influenced it.</w:t>
      </w:r>
    </w:p>
    <w:p w14:paraId="4C0B4B3A" w14:textId="77777777" w:rsidR="00966C4A" w:rsidRDefault="00966C4A" w:rsidP="00966C4A">
      <w:pPr>
        <w:pStyle w:val="ListNumber"/>
      </w:pPr>
      <w:r>
        <w:t>Each evidence item shall retain source, observation time, receipt time, validation outcome and transformation/model version.</w:t>
      </w:r>
    </w:p>
    <w:p w14:paraId="6851CDF4" w14:textId="77777777" w:rsidR="00966C4A" w:rsidRDefault="00966C4A" w:rsidP="00966C4A">
      <w:pPr>
        <w:pStyle w:val="ListNumber"/>
      </w:pPr>
      <w:r>
        <w:t>The platform shall retain the Decision Confidence dimensions and contribution explanations defined in Chapter 13.</w:t>
      </w:r>
    </w:p>
    <w:p w14:paraId="2556FA56" w14:textId="77777777" w:rsidR="00966C4A" w:rsidRDefault="00966C4A" w:rsidP="00966C4A">
      <w:pPr>
        <w:pStyle w:val="ListNumber"/>
      </w:pPr>
      <w:r>
        <w:t>A recommendation explanation shall reference the Market Context version and relevant evidence without exposing restricted provider payloads.</w:t>
      </w:r>
    </w:p>
    <w:p w14:paraId="14CE6FEA" w14:textId="77777777" w:rsidR="00966C4A" w:rsidRDefault="00966C4A" w:rsidP="00966C4A">
      <w:pPr>
        <w:pStyle w:val="ListNumber"/>
      </w:pPr>
      <w:r>
        <w:t>Post-trade evaluation shall be able to reconstruct what Market Intelligence knew at recommendation time and how that understanding changed while the trade remained open.</w:t>
      </w:r>
    </w:p>
    <w:p w14:paraId="4EA8201A" w14:textId="77777777" w:rsidR="00966C4A" w:rsidRDefault="00966C4A" w:rsidP="00966C4A">
      <w:pPr>
        <w:pStyle w:val="ListNumber"/>
      </w:pPr>
      <w:r>
        <w:t>Corrections, rejected observations, degraded modes and manual administrative actions shall be audit-visible.</w:t>
      </w:r>
    </w:p>
    <w:p w14:paraId="22E452D9" w14:textId="77777777" w:rsidR="00966C4A" w:rsidRDefault="00966C4A" w:rsidP="00966C4A">
      <w:pPr>
        <w:pStyle w:val="Heading2"/>
      </w:pPr>
      <w:r>
        <w:t>16.14 Traceability to Approved Architecture</w:t>
      </w:r>
    </w:p>
    <w:tbl>
      <w:tblPr>
        <w:tblStyle w:val="TableGrid"/>
        <w:tblW w:w="0" w:type="auto"/>
        <w:jc w:val="center"/>
        <w:tblLook w:val="04A0" w:firstRow="1" w:lastRow="0" w:firstColumn="1" w:lastColumn="0" w:noHBand="0" w:noVBand="1"/>
      </w:tblPr>
      <w:tblGrid>
        <w:gridCol w:w="2596"/>
        <w:gridCol w:w="2536"/>
        <w:gridCol w:w="5452"/>
      </w:tblGrid>
      <w:tr w:rsidR="00966C4A" w14:paraId="1870D10C" w14:textId="77777777" w:rsidTr="00474DBE">
        <w:trPr>
          <w:tblHeader/>
          <w:jc w:val="center"/>
        </w:trPr>
        <w:tc>
          <w:tcPr>
            <w:tcW w:w="3168" w:type="dxa"/>
            <w:shd w:val="clear" w:color="auto" w:fill="D9EAF7"/>
            <w:vAlign w:val="center"/>
          </w:tcPr>
          <w:p w14:paraId="2C4B1AA9" w14:textId="77777777" w:rsidR="00966C4A" w:rsidRDefault="00966C4A" w:rsidP="00474DBE">
            <w:r>
              <w:rPr>
                <w:b/>
              </w:rPr>
              <w:t>Architectural Requirement</w:t>
            </w:r>
          </w:p>
        </w:tc>
        <w:tc>
          <w:tcPr>
            <w:tcW w:w="3168" w:type="dxa"/>
            <w:shd w:val="clear" w:color="auto" w:fill="D9EAF7"/>
            <w:vAlign w:val="center"/>
          </w:tcPr>
          <w:p w14:paraId="584A9857" w14:textId="77777777" w:rsidR="00966C4A" w:rsidRDefault="00966C4A" w:rsidP="00474DBE">
            <w:r>
              <w:rPr>
                <w:b/>
              </w:rPr>
              <w:t>Source</w:t>
            </w:r>
          </w:p>
        </w:tc>
        <w:tc>
          <w:tcPr>
            <w:tcW w:w="7632" w:type="dxa"/>
            <w:shd w:val="clear" w:color="auto" w:fill="D9EAF7"/>
            <w:vAlign w:val="center"/>
          </w:tcPr>
          <w:p w14:paraId="40C31E5E" w14:textId="77777777" w:rsidR="00966C4A" w:rsidRDefault="00966C4A" w:rsidP="00474DBE">
            <w:r>
              <w:rPr>
                <w:b/>
              </w:rPr>
              <w:t>Information-Flow Realization</w:t>
            </w:r>
          </w:p>
        </w:tc>
      </w:tr>
      <w:tr w:rsidR="00966C4A" w14:paraId="3B34470C" w14:textId="77777777" w:rsidTr="00474DBE">
        <w:trPr>
          <w:jc w:val="center"/>
        </w:trPr>
        <w:tc>
          <w:tcPr>
            <w:tcW w:w="3168" w:type="dxa"/>
          </w:tcPr>
          <w:p w14:paraId="3B10651E" w14:textId="77777777" w:rsidR="00966C4A" w:rsidRDefault="00966C4A" w:rsidP="00474DBE">
            <w:r>
              <w:t>Market Context is authoritative</w:t>
            </w:r>
          </w:p>
        </w:tc>
        <w:tc>
          <w:tcPr>
            <w:tcW w:w="3168" w:type="dxa"/>
          </w:tcPr>
          <w:p w14:paraId="7F040CBB" w14:textId="77777777" w:rsidR="00966C4A" w:rsidRDefault="00966C4A" w:rsidP="00474DBE">
            <w:r>
              <w:t>Chapters 9 and 15</w:t>
            </w:r>
          </w:p>
        </w:tc>
        <w:tc>
          <w:tcPr>
            <w:tcW w:w="7632" w:type="dxa"/>
          </w:tcPr>
          <w:p w14:paraId="59696428" w14:textId="77777777" w:rsidR="00966C4A" w:rsidRDefault="00966C4A" w:rsidP="00474DBE">
            <w:r>
              <w:t>IF-MI-008 to IF-MI-010, IP-MI-001</w:t>
            </w:r>
          </w:p>
        </w:tc>
      </w:tr>
      <w:tr w:rsidR="00966C4A" w14:paraId="4ED2409E" w14:textId="77777777" w:rsidTr="00474DBE">
        <w:trPr>
          <w:jc w:val="center"/>
        </w:trPr>
        <w:tc>
          <w:tcPr>
            <w:tcW w:w="3168" w:type="dxa"/>
          </w:tcPr>
          <w:p w14:paraId="5F965C24" w14:textId="77777777" w:rsidR="00966C4A" w:rsidRDefault="00966C4A" w:rsidP="00474DBE">
            <w:r>
              <w:t>Decision Confidence is governed</w:t>
            </w:r>
          </w:p>
        </w:tc>
        <w:tc>
          <w:tcPr>
            <w:tcW w:w="3168" w:type="dxa"/>
          </w:tcPr>
          <w:p w14:paraId="2659C78B" w14:textId="77777777" w:rsidR="00966C4A" w:rsidRDefault="00966C4A" w:rsidP="00474DBE">
            <w:r>
              <w:t>Chapter 13</w:t>
            </w:r>
          </w:p>
        </w:tc>
        <w:tc>
          <w:tcPr>
            <w:tcW w:w="7632" w:type="dxa"/>
          </w:tcPr>
          <w:p w14:paraId="5D48D9A4" w14:textId="77777777" w:rsidR="00966C4A" w:rsidRDefault="00966C4A" w:rsidP="00474DBE">
            <w:r>
              <w:t>IF-MI-007, QG-MI-007, IC-MI-004</w:t>
            </w:r>
          </w:p>
        </w:tc>
      </w:tr>
      <w:tr w:rsidR="00966C4A" w14:paraId="7E844411" w14:textId="77777777" w:rsidTr="00474DBE">
        <w:trPr>
          <w:jc w:val="center"/>
        </w:trPr>
        <w:tc>
          <w:tcPr>
            <w:tcW w:w="3168" w:type="dxa"/>
          </w:tcPr>
          <w:p w14:paraId="7305D7A5" w14:textId="77777777" w:rsidR="00966C4A" w:rsidRDefault="00966C4A" w:rsidP="00474DBE">
            <w:r>
              <w:t>Events are immutable and versioned</w:t>
            </w:r>
          </w:p>
        </w:tc>
        <w:tc>
          <w:tcPr>
            <w:tcW w:w="3168" w:type="dxa"/>
          </w:tcPr>
          <w:p w14:paraId="422EC483" w14:textId="77777777" w:rsidR="00966C4A" w:rsidRDefault="00966C4A" w:rsidP="00474DBE">
            <w:r>
              <w:t>Chapter 14</w:t>
            </w:r>
          </w:p>
        </w:tc>
        <w:tc>
          <w:tcPr>
            <w:tcW w:w="7632" w:type="dxa"/>
          </w:tcPr>
          <w:p w14:paraId="17359AE7" w14:textId="77777777" w:rsidR="00966C4A" w:rsidRDefault="00966C4A" w:rsidP="00474DBE">
            <w:r>
              <w:t>IC-MI-005, IF-MI-009</w:t>
            </w:r>
          </w:p>
        </w:tc>
      </w:tr>
      <w:tr w:rsidR="00966C4A" w14:paraId="627AF384" w14:textId="77777777" w:rsidTr="00474DBE">
        <w:trPr>
          <w:jc w:val="center"/>
        </w:trPr>
        <w:tc>
          <w:tcPr>
            <w:tcW w:w="3168" w:type="dxa"/>
          </w:tcPr>
          <w:p w14:paraId="33342A33" w14:textId="77777777" w:rsidR="00966C4A" w:rsidRDefault="00966C4A" w:rsidP="00474DBE">
            <w:r>
              <w:t>Workflow is continuous and event-driven</w:t>
            </w:r>
          </w:p>
        </w:tc>
        <w:tc>
          <w:tcPr>
            <w:tcW w:w="3168" w:type="dxa"/>
          </w:tcPr>
          <w:p w14:paraId="7343C143" w14:textId="77777777" w:rsidR="00966C4A" w:rsidRDefault="00966C4A" w:rsidP="00474DBE">
            <w:r>
              <w:t>Chapter 15</w:t>
            </w:r>
          </w:p>
        </w:tc>
        <w:tc>
          <w:tcPr>
            <w:tcW w:w="7632" w:type="dxa"/>
          </w:tcPr>
          <w:p w14:paraId="095A2646" w14:textId="77777777" w:rsidR="00966C4A" w:rsidRDefault="00966C4A" w:rsidP="00474DBE">
            <w:r>
              <w:t>IF-MI-001 to IF-MI-011</w:t>
            </w:r>
          </w:p>
        </w:tc>
      </w:tr>
      <w:tr w:rsidR="00966C4A" w14:paraId="24CDE205" w14:textId="77777777" w:rsidTr="00474DBE">
        <w:trPr>
          <w:jc w:val="center"/>
        </w:trPr>
        <w:tc>
          <w:tcPr>
            <w:tcW w:w="3168" w:type="dxa"/>
          </w:tcPr>
          <w:p w14:paraId="21DCEF9D" w14:textId="77777777" w:rsidR="00966C4A" w:rsidRDefault="00966C4A" w:rsidP="00474DBE">
            <w:r>
              <w:t>Trade Guardian monitors until settlement</w:t>
            </w:r>
          </w:p>
        </w:tc>
        <w:tc>
          <w:tcPr>
            <w:tcW w:w="3168" w:type="dxa"/>
          </w:tcPr>
          <w:p w14:paraId="33E119A6" w14:textId="77777777" w:rsidR="00966C4A" w:rsidRDefault="00966C4A" w:rsidP="00474DBE">
            <w:r>
              <w:t>Product and MVP principles</w:t>
            </w:r>
          </w:p>
        </w:tc>
        <w:tc>
          <w:tcPr>
            <w:tcW w:w="7632" w:type="dxa"/>
          </w:tcPr>
          <w:p w14:paraId="5DA1D74F" w14:textId="77777777" w:rsidR="00966C4A" w:rsidRDefault="00966C4A" w:rsidP="00474DBE">
            <w:r>
              <w:t>Distribution rules and IP-MI-008</w:t>
            </w:r>
          </w:p>
        </w:tc>
      </w:tr>
      <w:tr w:rsidR="00966C4A" w14:paraId="63F8630F" w14:textId="77777777" w:rsidTr="00474DBE">
        <w:trPr>
          <w:jc w:val="center"/>
        </w:trPr>
        <w:tc>
          <w:tcPr>
            <w:tcW w:w="3168" w:type="dxa"/>
          </w:tcPr>
          <w:p w14:paraId="09649803" w14:textId="77777777" w:rsidR="00966C4A" w:rsidRDefault="00966C4A" w:rsidP="00474DBE">
            <w:r>
              <w:t>Broker independence</w:t>
            </w:r>
          </w:p>
        </w:tc>
        <w:tc>
          <w:tcPr>
            <w:tcW w:w="3168" w:type="dxa"/>
          </w:tcPr>
          <w:p w14:paraId="7328556C" w14:textId="77777777" w:rsidR="00966C4A" w:rsidRDefault="00966C4A" w:rsidP="00474DBE">
            <w:r>
              <w:t>Reference Architecture</w:t>
            </w:r>
          </w:p>
        </w:tc>
        <w:tc>
          <w:tcPr>
            <w:tcW w:w="7632" w:type="dxa"/>
          </w:tcPr>
          <w:p w14:paraId="6D62021F" w14:textId="77777777" w:rsidR="00966C4A" w:rsidRDefault="00966C4A" w:rsidP="00474DBE">
            <w:r>
              <w:t>IP-MI-002 and provider-independent contracts</w:t>
            </w:r>
          </w:p>
        </w:tc>
      </w:tr>
    </w:tbl>
    <w:p w14:paraId="4AFD23C5" w14:textId="77777777" w:rsidR="00966C4A" w:rsidRDefault="00966C4A" w:rsidP="00966C4A">
      <w:pPr>
        <w:pStyle w:val="Heading2"/>
      </w:pPr>
      <w:r>
        <w:lastRenderedPageBreak/>
        <w:t>16.15 MVP Alignment and Future Evolution</w:t>
      </w:r>
    </w:p>
    <w:tbl>
      <w:tblPr>
        <w:tblStyle w:val="TableGrid"/>
        <w:tblW w:w="0" w:type="auto"/>
        <w:jc w:val="center"/>
        <w:tblLook w:val="04A0" w:firstRow="1" w:lastRow="0" w:firstColumn="1" w:lastColumn="0" w:noHBand="0" w:noVBand="1"/>
      </w:tblPr>
      <w:tblGrid>
        <w:gridCol w:w="1559"/>
        <w:gridCol w:w="9025"/>
      </w:tblGrid>
      <w:tr w:rsidR="00966C4A" w14:paraId="4057D1D7" w14:textId="77777777" w:rsidTr="00474DBE">
        <w:trPr>
          <w:tblHeader/>
          <w:jc w:val="center"/>
        </w:trPr>
        <w:tc>
          <w:tcPr>
            <w:tcW w:w="1728" w:type="dxa"/>
            <w:shd w:val="clear" w:color="auto" w:fill="D9EAF7"/>
            <w:vAlign w:val="center"/>
          </w:tcPr>
          <w:p w14:paraId="6C5216ED" w14:textId="77777777" w:rsidR="00966C4A" w:rsidRDefault="00966C4A" w:rsidP="00474DBE">
            <w:r>
              <w:rPr>
                <w:b/>
              </w:rPr>
              <w:t>Roadmap Stage</w:t>
            </w:r>
          </w:p>
        </w:tc>
        <w:tc>
          <w:tcPr>
            <w:tcW w:w="12240" w:type="dxa"/>
            <w:shd w:val="clear" w:color="auto" w:fill="D9EAF7"/>
            <w:vAlign w:val="center"/>
          </w:tcPr>
          <w:p w14:paraId="2446848D" w14:textId="77777777" w:rsidR="00966C4A" w:rsidRDefault="00966C4A" w:rsidP="00474DBE">
            <w:r>
              <w:rPr>
                <w:b/>
              </w:rPr>
              <w:t>Information-Flow Scope</w:t>
            </w:r>
          </w:p>
        </w:tc>
      </w:tr>
      <w:tr w:rsidR="00966C4A" w14:paraId="0E9737D6" w14:textId="77777777" w:rsidTr="00474DBE">
        <w:trPr>
          <w:jc w:val="center"/>
        </w:trPr>
        <w:tc>
          <w:tcPr>
            <w:tcW w:w="1728" w:type="dxa"/>
          </w:tcPr>
          <w:p w14:paraId="0419FCED" w14:textId="77777777" w:rsidR="00966C4A" w:rsidRDefault="00966C4A" w:rsidP="00474DBE">
            <w:r>
              <w:t>MVP1</w:t>
            </w:r>
          </w:p>
        </w:tc>
        <w:tc>
          <w:tcPr>
            <w:tcW w:w="12240" w:type="dxa"/>
          </w:tcPr>
          <w:p w14:paraId="7408BF13" w14:textId="77777777" w:rsidR="00966C4A" w:rsidRDefault="00966C4A" w:rsidP="00474DBE">
            <w:r>
              <w:t>Core market, chart-supporting, news, corporate, macro and institutional information flows; versioned Market Context; data quality status; Trade Guardian distribution; full lineage for recommendation review.</w:t>
            </w:r>
          </w:p>
        </w:tc>
      </w:tr>
      <w:tr w:rsidR="00966C4A" w14:paraId="34E6785A" w14:textId="77777777" w:rsidTr="00474DBE">
        <w:trPr>
          <w:jc w:val="center"/>
        </w:trPr>
        <w:tc>
          <w:tcPr>
            <w:tcW w:w="1728" w:type="dxa"/>
          </w:tcPr>
          <w:p w14:paraId="5A45D100" w14:textId="77777777" w:rsidR="00966C4A" w:rsidRDefault="00966C4A" w:rsidP="00474DBE">
            <w:r>
              <w:t>MVP2</w:t>
            </w:r>
          </w:p>
        </w:tc>
        <w:tc>
          <w:tcPr>
            <w:tcW w:w="12240" w:type="dxa"/>
          </w:tcPr>
          <w:p w14:paraId="436FD90C" w14:textId="77777777" w:rsidR="00966C4A" w:rsidRDefault="00966C4A" w:rsidP="00474DBE">
            <w:r>
              <w:t>Cross-market correlation, global-market inputs, richer institutional flows, personalized market profiles, advanced alternate-source reconciliation.</w:t>
            </w:r>
          </w:p>
        </w:tc>
      </w:tr>
      <w:tr w:rsidR="00966C4A" w14:paraId="60A293E4" w14:textId="77777777" w:rsidTr="00474DBE">
        <w:trPr>
          <w:jc w:val="center"/>
        </w:trPr>
        <w:tc>
          <w:tcPr>
            <w:tcW w:w="1728" w:type="dxa"/>
          </w:tcPr>
          <w:p w14:paraId="08A3EA1E" w14:textId="77777777" w:rsidR="00966C4A" w:rsidRDefault="00966C4A" w:rsidP="00474DBE">
            <w:r>
              <w:t>MVP3</w:t>
            </w:r>
          </w:p>
        </w:tc>
        <w:tc>
          <w:tcPr>
            <w:tcW w:w="12240" w:type="dxa"/>
          </w:tcPr>
          <w:p w14:paraId="13593713" w14:textId="77777777" w:rsidR="00966C4A" w:rsidRDefault="00966C4A" w:rsidP="00474DBE">
            <w:r>
              <w:t>Longer-horizon recommendation information flows, adaptive confidence calibration, feature-store integration, model registry lineage and reinforcement-learning research support.</w:t>
            </w:r>
          </w:p>
        </w:tc>
      </w:tr>
    </w:tbl>
    <w:p w14:paraId="58107050" w14:textId="77777777" w:rsidR="00966C4A" w:rsidRDefault="00966C4A" w:rsidP="00966C4A">
      <w:pPr>
        <w:pStyle w:val="Heading2"/>
      </w:pPr>
      <w:r>
        <w:t>16.16 Chapter Acceptance Criteria</w:t>
      </w:r>
    </w:p>
    <w:p w14:paraId="09B188C7" w14:textId="77777777" w:rsidR="00966C4A" w:rsidRDefault="00966C4A" w:rsidP="00966C4A">
      <w:pPr>
        <w:pStyle w:val="ListBullet"/>
      </w:pPr>
      <w:r>
        <w:t>All information classes have a defined owner and permitted consumers.</w:t>
      </w:r>
    </w:p>
    <w:p w14:paraId="7AD8FA5A" w14:textId="77777777" w:rsidR="00966C4A" w:rsidRDefault="00966C4A" w:rsidP="00966C4A">
      <w:pPr>
        <w:pStyle w:val="ListBullet"/>
      </w:pPr>
      <w:r>
        <w:t>The end-to-end flow is traceable from source observation to Market Context publication and historical retention.</w:t>
      </w:r>
    </w:p>
    <w:p w14:paraId="71095A82" w14:textId="77777777" w:rsidR="00966C4A" w:rsidRDefault="00966C4A" w:rsidP="00966C4A">
      <w:pPr>
        <w:pStyle w:val="ListBullet"/>
      </w:pPr>
      <w:r>
        <w:t>Quality gates and degraded-mode behaviour are explicit.</w:t>
      </w:r>
    </w:p>
    <w:p w14:paraId="0EE22B56" w14:textId="77777777" w:rsidR="00966C4A" w:rsidRDefault="00966C4A" w:rsidP="00966C4A">
      <w:pPr>
        <w:pStyle w:val="ListBullet"/>
      </w:pPr>
      <w:r>
        <w:t>Market Context and events are versioned, immutable and lineage-complete.</w:t>
      </w:r>
    </w:p>
    <w:p w14:paraId="15A52A55" w14:textId="77777777" w:rsidR="00966C4A" w:rsidRDefault="00966C4A" w:rsidP="00966C4A">
      <w:pPr>
        <w:pStyle w:val="ListBullet"/>
      </w:pPr>
      <w:r>
        <w:t>Decision Intelligence can reference one exact Market Context version per recommendation.</w:t>
      </w:r>
    </w:p>
    <w:p w14:paraId="7C55B92B" w14:textId="77777777" w:rsidR="00966C4A" w:rsidRDefault="00966C4A" w:rsidP="00966C4A">
      <w:pPr>
        <w:pStyle w:val="ListBullet"/>
      </w:pPr>
      <w:r>
        <w:t>Trade Guardian can receive and compare original and current contexts until settlement.</w:t>
      </w:r>
    </w:p>
    <w:p w14:paraId="7FADB2F5" w14:textId="77777777" w:rsidR="00966C4A" w:rsidRDefault="00966C4A" w:rsidP="00966C4A">
      <w:pPr>
        <w:pStyle w:val="ListBullet"/>
      </w:pPr>
      <w:r>
        <w:t>The design remains independent of brokers, vendors and implementation technologies.</w:t>
      </w:r>
    </w:p>
    <w:p w14:paraId="015C8127" w14:textId="7B1122BE" w:rsidR="0034382A" w:rsidRDefault="00F60349" w:rsidP="0034382A">
      <w:pPr>
        <w:pStyle w:val="Heading1"/>
      </w:pPr>
      <w:r>
        <w:t>17: Domain Event Catalogue</w:t>
      </w:r>
    </w:p>
    <w:tbl>
      <w:tblPr>
        <w:tblStyle w:val="TableGrid"/>
        <w:tblW w:w="0" w:type="auto"/>
        <w:jc w:val="center"/>
        <w:tblLook w:val="04A0" w:firstRow="1" w:lastRow="0" w:firstColumn="1" w:lastColumn="0" w:noHBand="0" w:noVBand="1"/>
      </w:tblPr>
      <w:tblGrid>
        <w:gridCol w:w="5184"/>
        <w:gridCol w:w="5184"/>
      </w:tblGrid>
      <w:tr w:rsidR="0034382A" w14:paraId="1EB07B95" w14:textId="77777777" w:rsidTr="00474DBE">
        <w:trPr>
          <w:jc w:val="center"/>
          <w:tblHeader w:val="true"/>
        </w:trPr>
        <w:tc>
          <w:tcPr>
            <w:tcW w:w="5184" w:type="dxa"/>
            <w:shd w:val="clear" w:color="auto" w:fill="D9EAF7"/>
          </w:tcPr>
          <w:p w14:paraId="54D37322" w14:textId="77777777" w:rsidR="0034382A" w:rsidRDefault="0034382A" w:rsidP="00474DBE">
            <w:r>
              <w:t>Status</w:t>
            </w:r>
          </w:p>
        </w:tc>
        <w:tc>
          <w:tcPr>
            <w:tcW w:w="5184" w:type="dxa"/>
          </w:tcPr>
          <w:p w14:paraId="4EF4C182" w14:textId="77777777" w:rsidR="0034382A" w:rsidRDefault="0034382A" w:rsidP="00474DBE">
            <w:r>
              <w:t>Draft for Architecture Review</w:t>
            </w:r>
          </w:p>
        </w:tc>
      </w:tr>
      <w:tr w:rsidR="0034382A" w14:paraId="3B9B87AF" w14:textId="77777777" w:rsidTr="00474DBE">
        <w:trPr>
          <w:jc w:val="center"/>
        </w:trPr>
        <w:tc>
          <w:tcPr>
            <w:tcW w:w="5184" w:type="dxa"/>
            <w:shd w:val="clear" w:color="auto" w:fill="D9EAF7"/>
          </w:tcPr>
          <w:p w14:paraId="7381D76C" w14:textId="77777777" w:rsidR="0034382A" w:rsidRDefault="0034382A" w:rsidP="00474DBE">
            <w:r>
              <w:t>Scope</w:t>
            </w:r>
          </w:p>
        </w:tc>
        <w:tc>
          <w:tcPr>
            <w:tcW w:w="5184" w:type="dxa"/>
          </w:tcPr>
          <w:p w14:paraId="57323156" w14:textId="77777777" w:rsidR="0034382A" w:rsidRDefault="0034382A" w:rsidP="00474DBE">
            <w:r>
              <w:t>Market Intelligence-owned and closely collaborating business events</w:t>
            </w:r>
          </w:p>
        </w:tc>
      </w:tr>
      <w:tr w:rsidR="0034382A" w14:paraId="65DC4F85" w14:textId="77777777" w:rsidTr="00474DBE">
        <w:trPr>
          <w:jc w:val="center"/>
        </w:trPr>
        <w:tc>
          <w:tcPr>
            <w:tcW w:w="5184" w:type="dxa"/>
            <w:shd w:val="clear" w:color="auto" w:fill="D9EAF7"/>
          </w:tcPr>
          <w:p w14:paraId="58B11D70" w14:textId="77777777" w:rsidR="0034382A" w:rsidRDefault="0034382A" w:rsidP="00474DBE">
            <w:r>
              <w:t>Event Count</w:t>
            </w:r>
          </w:p>
        </w:tc>
        <w:tc>
          <w:tcPr>
            <w:tcW w:w="5184" w:type="dxa"/>
          </w:tcPr>
          <w:p w14:paraId="1DC33BDD" w14:textId="77777777" w:rsidR="0034382A" w:rsidRDefault="0034382A" w:rsidP="00474DBE">
            <w:r>
              <w:t>144</w:t>
            </w:r>
          </w:p>
        </w:tc>
      </w:tr>
      <w:tr w:rsidR="0034382A" w14:paraId="74858F5A" w14:textId="77777777" w:rsidTr="00474DBE">
        <w:trPr>
          <w:jc w:val="center"/>
        </w:trPr>
        <w:tc>
          <w:tcPr>
            <w:tcW w:w="5184" w:type="dxa"/>
            <w:shd w:val="clear" w:color="auto" w:fill="D9EAF7"/>
          </w:tcPr>
          <w:p w14:paraId="4FE39109" w14:textId="77777777" w:rsidR="0034382A" w:rsidRDefault="0034382A" w:rsidP="00474DBE">
            <w:r>
              <w:t>MVP Alignment</w:t>
            </w:r>
          </w:p>
        </w:tc>
        <w:tc>
          <w:tcPr>
            <w:tcW w:w="5184" w:type="dxa"/>
          </w:tcPr>
          <w:p w14:paraId="683FD970" w14:textId="77777777" w:rsidR="0034382A" w:rsidRDefault="0034382A" w:rsidP="00474DBE">
            <w:r>
              <w:t>MVP1, MVP2 and MVP3</w:t>
            </w:r>
          </w:p>
        </w:tc>
      </w:tr>
    </w:tbl>
    <w:p w14:paraId="42D95E97" w14:textId="77777777" w:rsidR="0034382A" w:rsidRDefault="0034382A" w:rsidP="0034382A">
      <w:pPr>
        <w:pStyle w:val="Heading1"/>
      </w:pPr>
      <w:r>
        <w:t>17.1 Purpose</w:t>
      </w:r>
    </w:p>
    <w:p w14:paraId="280E9A1A" w14:textId="77777777" w:rsidR="0034382A" w:rsidRDefault="0034382A" w:rsidP="0034382A">
      <w:r>
        <w:t>This catalogue defines the governed business events required to operate Market Intelligence as an event-driven, explainable and accountable capability. It expands the original event list into a comprehensive set of observable business state transitions spanning observation, validation, market state, Market Context, confidence, publication, governance, contextual intelligence, monitoring, learning and audit.</w:t>
      </w:r>
    </w:p>
    <w:p w14:paraId="533AA9B7" w14:textId="77777777" w:rsidR="0034382A" w:rsidRDefault="0034382A" w:rsidP="0034382A">
      <w:pPr>
        <w:pStyle w:val="Heading1"/>
      </w:pPr>
      <w:r>
        <w:t>17.2 Event Design Principles</w:t>
      </w:r>
    </w:p>
    <w:p w14:paraId="0C8DBC42" w14:textId="77777777" w:rsidR="0034382A" w:rsidRDefault="0034382A" w:rsidP="0034382A">
      <w:pPr>
        <w:pStyle w:val="ListBullet"/>
      </w:pPr>
      <w:r>
        <w:t>Events represent completed business facts, not commands or implementation details.</w:t>
      </w:r>
    </w:p>
    <w:p w14:paraId="347BDD3C" w14:textId="77777777" w:rsidR="0034382A" w:rsidRDefault="0034382A" w:rsidP="0034382A">
      <w:pPr>
        <w:pStyle w:val="ListBullet"/>
      </w:pPr>
      <w:r>
        <w:t>Events are immutable, versioned, broker-independent and traceable to a Market Context Version.</w:t>
      </w:r>
    </w:p>
    <w:p w14:paraId="0EE3158D" w14:textId="77777777" w:rsidR="0034382A" w:rsidRDefault="0034382A" w:rsidP="0034382A">
      <w:pPr>
        <w:pStyle w:val="ListBullet"/>
      </w:pPr>
      <w:r>
        <w:t>Every material state transition that can affect a recommendation or an open trade is explicitly observable.</w:t>
      </w:r>
    </w:p>
    <w:p w14:paraId="38BE7207" w14:textId="77777777" w:rsidR="0034382A" w:rsidRDefault="0034382A" w:rsidP="0034382A">
      <w:pPr>
        <w:pStyle w:val="ListBullet"/>
      </w:pPr>
      <w:r>
        <w:t>Consumers must be idempotent and must not mutate the original event.</w:t>
      </w:r>
    </w:p>
    <w:p w14:paraId="7D294C08" w14:textId="77777777" w:rsidR="0034382A" w:rsidRDefault="0034382A" w:rsidP="0034382A">
      <w:pPr>
        <w:pStyle w:val="ListBullet"/>
      </w:pPr>
      <w:r>
        <w:t>MVP1 events prioritize TDS quality, order/broker support, Trade Guardian accountability, context intelligence and learning evidence.</w:t>
      </w:r>
    </w:p>
    <w:p w14:paraId="3456D8C6" w14:textId="77777777" w:rsidR="0034382A" w:rsidRDefault="0034382A" w:rsidP="0034382A">
      <w:pPr>
        <w:pStyle w:val="ListBullet"/>
      </w:pPr>
      <w:r>
        <w:t>Technical transport events are intentionally excluded unless they have direct business significance.</w:t>
      </w:r>
    </w:p>
    <w:p w14:paraId="02C7062A" w14:textId="77777777" w:rsidR="0034382A" w:rsidRDefault="0034382A" w:rsidP="0034382A">
      <w:pPr>
        <w:pStyle w:val="Heading1"/>
      </w:pPr>
      <w:r>
        <w:lastRenderedPageBreak/>
        <w:t>17.3 Event Taxonomy and Numbering</w:t>
      </w:r>
    </w:p>
    <w:tbl>
      <w:tblPr>
        <w:tblStyle w:val="TableGrid"/>
        <w:tblW w:w="0" w:type="auto"/>
        <w:jc w:val="center"/>
        <w:tblLook w:val="04A0" w:firstRow="1" w:lastRow="0" w:firstColumn="1" w:lastColumn="0" w:noHBand="0" w:noVBand="1"/>
      </w:tblPr>
      <w:tblGrid>
        <w:gridCol w:w="3456"/>
        <w:gridCol w:w="3456"/>
        <w:gridCol w:w="3456"/>
      </w:tblGrid>
      <w:tr w:rsidR="0034382A" w14:paraId="71D47127" w14:textId="77777777" w:rsidTr="00474DBE">
        <w:trPr>
          <w:tblHeader/>
          <w:jc w:val="center"/>
        </w:trPr>
        <w:tc>
          <w:tcPr>
            <w:tcW w:w="3456" w:type="dxa"/>
            <w:shd w:val="clear" w:color="auto" w:fill="1F4E78"/>
          </w:tcPr>
          <w:p w14:paraId="284431C1" w14:textId="77777777" w:rsidR="0034382A" w:rsidRDefault="0034382A" w:rsidP="00474DBE">
            <w:r>
              <w:t>Number Range</w:t>
            </w:r>
          </w:p>
        </w:tc>
        <w:tc>
          <w:tcPr>
            <w:tcW w:w="3456" w:type="dxa"/>
            <w:shd w:val="clear" w:color="auto" w:fill="1F4E78"/>
          </w:tcPr>
          <w:p w14:paraId="5B35914E" w14:textId="77777777" w:rsidR="0034382A" w:rsidRDefault="0034382A" w:rsidP="00474DBE">
            <w:r>
              <w:t>Category</w:t>
            </w:r>
          </w:p>
        </w:tc>
        <w:tc>
          <w:tcPr>
            <w:tcW w:w="3456" w:type="dxa"/>
            <w:shd w:val="clear" w:color="auto" w:fill="1F4E78"/>
          </w:tcPr>
          <w:p w14:paraId="31144629" w14:textId="77777777" w:rsidR="0034382A" w:rsidRDefault="0034382A" w:rsidP="00474DBE">
            <w:r>
              <w:t>Purpose</w:t>
            </w:r>
          </w:p>
        </w:tc>
      </w:tr>
      <w:tr w:rsidR="0034382A" w14:paraId="115BA4B8" w14:textId="77777777" w:rsidTr="00474DBE">
        <w:trPr>
          <w:jc w:val="center"/>
        </w:trPr>
        <w:tc>
          <w:tcPr>
            <w:tcW w:w="3456" w:type="dxa"/>
          </w:tcPr>
          <w:p w14:paraId="7E05D256" w14:textId="77777777" w:rsidR="0034382A" w:rsidRDefault="0034382A" w:rsidP="00474DBE">
            <w:r>
              <w:t>EV-MI-100 series</w:t>
            </w:r>
          </w:p>
        </w:tc>
        <w:tc>
          <w:tcPr>
            <w:tcW w:w="3456" w:type="dxa"/>
          </w:tcPr>
          <w:p w14:paraId="4063201C" w14:textId="77777777" w:rsidR="0034382A" w:rsidRDefault="0034382A" w:rsidP="00474DBE">
            <w:r>
              <w:t>Observation</w:t>
            </w:r>
          </w:p>
        </w:tc>
        <w:tc>
          <w:tcPr>
            <w:tcW w:w="3456" w:type="dxa"/>
          </w:tcPr>
          <w:p w14:paraId="35D3972F" w14:textId="77777777" w:rsidR="0034382A" w:rsidRDefault="0034382A" w:rsidP="00474DBE">
            <w:r>
              <w:t>Capture source observations and their quality/lineage.</w:t>
            </w:r>
          </w:p>
        </w:tc>
      </w:tr>
      <w:tr w:rsidR="0034382A" w14:paraId="32A1BFCB" w14:textId="77777777" w:rsidTr="00474DBE">
        <w:trPr>
          <w:jc w:val="center"/>
        </w:trPr>
        <w:tc>
          <w:tcPr>
            <w:tcW w:w="3456" w:type="dxa"/>
          </w:tcPr>
          <w:p w14:paraId="03CAD4A1" w14:textId="77777777" w:rsidR="0034382A" w:rsidRDefault="0034382A" w:rsidP="00474DBE">
            <w:r>
              <w:t>EV-MI-200 series</w:t>
            </w:r>
          </w:p>
        </w:tc>
        <w:tc>
          <w:tcPr>
            <w:tcW w:w="3456" w:type="dxa"/>
          </w:tcPr>
          <w:p w14:paraId="174BD74B" w14:textId="77777777" w:rsidR="0034382A" w:rsidRDefault="0034382A" w:rsidP="00474DBE">
            <w:r>
              <w:t>Validation</w:t>
            </w:r>
          </w:p>
        </w:tc>
        <w:tc>
          <w:tcPr>
            <w:tcW w:w="3456" w:type="dxa"/>
          </w:tcPr>
          <w:p w14:paraId="538F1191" w14:textId="77777777" w:rsidR="0034382A" w:rsidRDefault="0034382A" w:rsidP="00474DBE">
            <w:r>
              <w:t>Govern quality gates before assessment.</w:t>
            </w:r>
          </w:p>
        </w:tc>
      </w:tr>
      <w:tr w:rsidR="0034382A" w14:paraId="454C24FB" w14:textId="77777777" w:rsidTr="00474DBE">
        <w:trPr>
          <w:jc w:val="center"/>
        </w:trPr>
        <w:tc>
          <w:tcPr>
            <w:tcW w:w="3456" w:type="dxa"/>
          </w:tcPr>
          <w:p w14:paraId="0247999B" w14:textId="77777777" w:rsidR="0034382A" w:rsidRDefault="0034382A" w:rsidP="00474DBE">
            <w:r>
              <w:t>EV-MI-300 series</w:t>
            </w:r>
          </w:p>
        </w:tc>
        <w:tc>
          <w:tcPr>
            <w:tcW w:w="3456" w:type="dxa"/>
          </w:tcPr>
          <w:p w14:paraId="0FDC6E08" w14:textId="77777777" w:rsidR="0034382A" w:rsidRDefault="0034382A" w:rsidP="00474DBE">
            <w:r>
              <w:t>Market State</w:t>
            </w:r>
          </w:p>
        </w:tc>
        <w:tc>
          <w:tcPr>
            <w:tcW w:w="3456" w:type="dxa"/>
          </w:tcPr>
          <w:p w14:paraId="1675EE85" w14:textId="77777777" w:rsidR="0034382A" w:rsidRDefault="0034382A" w:rsidP="00474DBE">
            <w:r>
              <w:t>Expose significant market condition transitions.</w:t>
            </w:r>
          </w:p>
        </w:tc>
      </w:tr>
      <w:tr w:rsidR="0034382A" w14:paraId="467A795F" w14:textId="77777777" w:rsidTr="00474DBE">
        <w:trPr>
          <w:jc w:val="center"/>
        </w:trPr>
        <w:tc>
          <w:tcPr>
            <w:tcW w:w="3456" w:type="dxa"/>
          </w:tcPr>
          <w:p w14:paraId="153381A9" w14:textId="77777777" w:rsidR="0034382A" w:rsidRDefault="0034382A" w:rsidP="00474DBE">
            <w:r>
              <w:t>EV-MI-400 series</w:t>
            </w:r>
          </w:p>
        </w:tc>
        <w:tc>
          <w:tcPr>
            <w:tcW w:w="3456" w:type="dxa"/>
          </w:tcPr>
          <w:p w14:paraId="7401E704" w14:textId="77777777" w:rsidR="0034382A" w:rsidRDefault="0034382A" w:rsidP="00474DBE">
            <w:r>
              <w:t>Market Context</w:t>
            </w:r>
          </w:p>
        </w:tc>
        <w:tc>
          <w:tcPr>
            <w:tcW w:w="3456" w:type="dxa"/>
          </w:tcPr>
          <w:p w14:paraId="08086E41" w14:textId="77777777" w:rsidR="0034382A" w:rsidRDefault="0034382A" w:rsidP="00474DBE">
            <w:r>
              <w:t>Govern the lifecycle of the authoritative Market Context.</w:t>
            </w:r>
          </w:p>
        </w:tc>
      </w:tr>
      <w:tr w:rsidR="0034382A" w14:paraId="5169FF83" w14:textId="77777777" w:rsidTr="00474DBE">
        <w:trPr>
          <w:jc w:val="center"/>
        </w:trPr>
        <w:tc>
          <w:tcPr>
            <w:tcW w:w="3456" w:type="dxa"/>
          </w:tcPr>
          <w:p w14:paraId="638F0F78" w14:textId="77777777" w:rsidR="0034382A" w:rsidRDefault="0034382A" w:rsidP="00474DBE">
            <w:r>
              <w:t>EV-MI-500 series</w:t>
            </w:r>
          </w:p>
        </w:tc>
        <w:tc>
          <w:tcPr>
            <w:tcW w:w="3456" w:type="dxa"/>
          </w:tcPr>
          <w:p w14:paraId="02516642" w14:textId="77777777" w:rsidR="0034382A" w:rsidRDefault="0034382A" w:rsidP="00474DBE">
            <w:r>
              <w:t>Confidence</w:t>
            </w:r>
          </w:p>
        </w:tc>
        <w:tc>
          <w:tcPr>
            <w:tcW w:w="3456" w:type="dxa"/>
          </w:tcPr>
          <w:p w14:paraId="07CCA887" w14:textId="77777777" w:rsidR="0034382A" w:rsidRDefault="0034382A" w:rsidP="00474DBE">
            <w:r>
              <w:t>Express and govern trust in Market Context.</w:t>
            </w:r>
          </w:p>
        </w:tc>
      </w:tr>
      <w:tr w:rsidR="0034382A" w14:paraId="5B4B4513" w14:textId="77777777" w:rsidTr="00474DBE">
        <w:trPr>
          <w:jc w:val="center"/>
        </w:trPr>
        <w:tc>
          <w:tcPr>
            <w:tcW w:w="3456" w:type="dxa"/>
          </w:tcPr>
          <w:p w14:paraId="6A7C2576" w14:textId="77777777" w:rsidR="0034382A" w:rsidRDefault="0034382A" w:rsidP="00474DBE">
            <w:r>
              <w:t>EV-MI-600 series</w:t>
            </w:r>
          </w:p>
        </w:tc>
        <w:tc>
          <w:tcPr>
            <w:tcW w:w="3456" w:type="dxa"/>
          </w:tcPr>
          <w:p w14:paraId="37B60B77" w14:textId="77777777" w:rsidR="0034382A" w:rsidRDefault="0034382A" w:rsidP="00474DBE">
            <w:r>
              <w:t>Publication</w:t>
            </w:r>
          </w:p>
        </w:tc>
        <w:tc>
          <w:tcPr>
            <w:tcW w:w="3456" w:type="dxa"/>
          </w:tcPr>
          <w:p w14:paraId="5DE2A7C6" w14:textId="77777777" w:rsidR="0034382A" w:rsidRDefault="0034382A" w:rsidP="00474DBE">
            <w:r>
              <w:t>Govern distribution and acknowledgement.</w:t>
            </w:r>
          </w:p>
        </w:tc>
      </w:tr>
      <w:tr w:rsidR="0034382A" w14:paraId="60BA5F9A" w14:textId="77777777" w:rsidTr="00474DBE">
        <w:trPr>
          <w:jc w:val="center"/>
        </w:trPr>
        <w:tc>
          <w:tcPr>
            <w:tcW w:w="3456" w:type="dxa"/>
          </w:tcPr>
          <w:p w14:paraId="71A5C430" w14:textId="77777777" w:rsidR="0034382A" w:rsidRDefault="0034382A" w:rsidP="00474DBE">
            <w:r>
              <w:t>EV-MI-700 series</w:t>
            </w:r>
          </w:p>
        </w:tc>
        <w:tc>
          <w:tcPr>
            <w:tcW w:w="3456" w:type="dxa"/>
          </w:tcPr>
          <w:p w14:paraId="7F6460EA" w14:textId="77777777" w:rsidR="0034382A" w:rsidRDefault="0034382A" w:rsidP="00474DBE">
            <w:r>
              <w:t>Governance</w:t>
            </w:r>
          </w:p>
        </w:tc>
        <w:tc>
          <w:tcPr>
            <w:tcW w:w="3456" w:type="dxa"/>
          </w:tcPr>
          <w:p w14:paraId="48E6FE66" w14:textId="77777777" w:rsidR="0034382A" w:rsidRDefault="0034382A" w:rsidP="00474DBE">
            <w:r>
              <w:t>Control rules, schemas, policy and overrides.</w:t>
            </w:r>
          </w:p>
        </w:tc>
      </w:tr>
      <w:tr w:rsidR="0034382A" w14:paraId="69EFC2E6" w14:textId="77777777" w:rsidTr="00474DBE">
        <w:trPr>
          <w:jc w:val="center"/>
        </w:trPr>
        <w:tc>
          <w:tcPr>
            <w:tcW w:w="3456" w:type="dxa"/>
          </w:tcPr>
          <w:p w14:paraId="68F27AE6" w14:textId="77777777" w:rsidR="0034382A" w:rsidRDefault="0034382A" w:rsidP="00474DBE">
            <w:r>
              <w:t>EV-MI-800 series</w:t>
            </w:r>
          </w:p>
        </w:tc>
        <w:tc>
          <w:tcPr>
            <w:tcW w:w="3456" w:type="dxa"/>
          </w:tcPr>
          <w:p w14:paraId="3961AF3C" w14:textId="77777777" w:rsidR="0034382A" w:rsidRDefault="0034382A" w:rsidP="00474DBE">
            <w:r>
              <w:t>Context Intelligence</w:t>
            </w:r>
          </w:p>
        </w:tc>
        <w:tc>
          <w:tcPr>
            <w:tcW w:w="3456" w:type="dxa"/>
          </w:tcPr>
          <w:p w14:paraId="738C56ED" w14:textId="77777777" w:rsidR="0034382A" w:rsidRDefault="0034382A" w:rsidP="00474DBE">
            <w:r>
              <w:t>Integrate news, corporate, macro and institutional evidence.</w:t>
            </w:r>
          </w:p>
        </w:tc>
      </w:tr>
      <w:tr w:rsidR="0034382A" w14:paraId="74B1F5CA" w14:textId="77777777" w:rsidTr="00474DBE">
        <w:trPr>
          <w:jc w:val="center"/>
        </w:trPr>
        <w:tc>
          <w:tcPr>
            <w:tcW w:w="3456" w:type="dxa"/>
          </w:tcPr>
          <w:p w14:paraId="2E14D4B0" w14:textId="77777777" w:rsidR="0034382A" w:rsidRDefault="0034382A" w:rsidP="00474DBE">
            <w:r>
              <w:t>EV-MI-900 series</w:t>
            </w:r>
          </w:p>
        </w:tc>
        <w:tc>
          <w:tcPr>
            <w:tcW w:w="3456" w:type="dxa"/>
          </w:tcPr>
          <w:p w14:paraId="70302353" w14:textId="77777777" w:rsidR="0034382A" w:rsidRDefault="0034382A" w:rsidP="00474DBE">
            <w:r>
              <w:t>Monitoring / Trade Guardian</w:t>
            </w:r>
          </w:p>
        </w:tc>
        <w:tc>
          <w:tcPr>
            <w:tcW w:w="3456" w:type="dxa"/>
          </w:tcPr>
          <w:p w14:paraId="01C81A9F" w14:textId="77777777" w:rsidR="0034382A" w:rsidRDefault="0034382A" w:rsidP="00474DBE">
            <w:r>
              <w:t>Continuously protect open recommendations and trades.</w:t>
            </w:r>
          </w:p>
        </w:tc>
      </w:tr>
      <w:tr w:rsidR="0034382A" w14:paraId="7AD907D9" w14:textId="77777777" w:rsidTr="00474DBE">
        <w:trPr>
          <w:jc w:val="center"/>
        </w:trPr>
        <w:tc>
          <w:tcPr>
            <w:tcW w:w="3456" w:type="dxa"/>
          </w:tcPr>
          <w:p w14:paraId="6A2F30C8" w14:textId="77777777" w:rsidR="0034382A" w:rsidRDefault="0034382A" w:rsidP="00474DBE">
            <w:r>
              <w:t>EV-MI-1000 series</w:t>
            </w:r>
          </w:p>
        </w:tc>
        <w:tc>
          <w:tcPr>
            <w:tcW w:w="3456" w:type="dxa"/>
          </w:tcPr>
          <w:p w14:paraId="2F6F56E1" w14:textId="77777777" w:rsidR="0034382A" w:rsidRDefault="0034382A" w:rsidP="00474DBE">
            <w:r>
              <w:t>Learning</w:t>
            </w:r>
          </w:p>
        </w:tc>
        <w:tc>
          <w:tcPr>
            <w:tcW w:w="3456" w:type="dxa"/>
          </w:tcPr>
          <w:p w14:paraId="5D64B0A1" w14:textId="77777777" w:rsidR="0034382A" w:rsidRDefault="0034382A" w:rsidP="00474DBE">
            <w:r>
              <w:t>Evaluate outcomes and improve future decisions.</w:t>
            </w:r>
          </w:p>
        </w:tc>
      </w:tr>
      <w:tr w:rsidR="0034382A" w14:paraId="39C1C088" w14:textId="77777777" w:rsidTr="00474DBE">
        <w:trPr>
          <w:jc w:val="center"/>
        </w:trPr>
        <w:tc>
          <w:tcPr>
            <w:tcW w:w="3456" w:type="dxa"/>
          </w:tcPr>
          <w:p w14:paraId="730EF73B" w14:textId="77777777" w:rsidR="0034382A" w:rsidRDefault="0034382A" w:rsidP="00474DBE">
            <w:r>
              <w:t>EV-MI-1100 series</w:t>
            </w:r>
          </w:p>
        </w:tc>
        <w:tc>
          <w:tcPr>
            <w:tcW w:w="3456" w:type="dxa"/>
          </w:tcPr>
          <w:p w14:paraId="202F85C0" w14:textId="77777777" w:rsidR="0034382A" w:rsidRDefault="0034382A" w:rsidP="00474DBE">
            <w:r>
              <w:t>Audit / Accountability</w:t>
            </w:r>
          </w:p>
        </w:tc>
        <w:tc>
          <w:tcPr>
            <w:tcW w:w="3456" w:type="dxa"/>
          </w:tcPr>
          <w:p w14:paraId="5A2ADF34" w14:textId="77777777" w:rsidR="0034382A" w:rsidRDefault="0034382A" w:rsidP="00474DBE">
            <w:r>
              <w:t>Preserve evidence and accountability.</w:t>
            </w:r>
          </w:p>
        </w:tc>
      </w:tr>
    </w:tbl>
    <w:p w14:paraId="5903F7CC" w14:textId="77777777" w:rsidR="0034382A" w:rsidRDefault="0034382A" w:rsidP="0034382A">
      <w:pPr>
        <w:pStyle w:val="Heading1"/>
      </w:pPr>
      <w:r>
        <w:t>17.4 Enterprise Event Catalogue</w:t>
      </w:r>
    </w:p>
    <w:p w14:paraId="08463783" w14:textId="77777777" w:rsidR="0034382A" w:rsidRDefault="0034382A" w:rsidP="0034382A">
      <w:r>
        <w:t>The catalogue below is the authoritative business view. Criticality, frequency and retention are initial architecture decisions and may be refined through operational validation without changing the business meaning of an event.</w:t>
      </w:r>
    </w:p>
    <w:p w14:paraId="08CC4D5F" w14:textId="77777777" w:rsidR="0034382A" w:rsidRDefault="0034382A" w:rsidP="0034382A">
      <w:pPr>
        <w:sectPr w:rsidR="0034382A" w:rsidSect="0034382A">
          <w:pgSz w:w="12240" w:h="15840"/>
          <w:pgMar w:top="936" w:right="936" w:bottom="936" w:left="936" w:header="720" w:footer="720" w:gutter="0"/>
          <w:cols w:space="720"/>
          <w:docGrid w:linePitch="360"/>
        </w:sectPr>
      </w:pPr>
    </w:p>
    <w:p w14:paraId="20C0F281" w14:textId="77777777" w:rsidR="0034382A" w:rsidRDefault="0034382A" w:rsidP="0034382A">
      <w:pPr>
        <w:pStyle w:val="Heading2"/>
      </w:pPr>
      <w:r>
        <w:lastRenderedPageBreak/>
        <w:t>Observation Events</w:t>
      </w:r>
    </w:p>
    <w:tbl>
      <w:tblPr>
        <w:tblStyle w:val="TableGrid"/>
        <w:tblW w:w="0" w:type="auto"/>
        <w:jc w:val="center"/>
        <w:tblLayout w:type="fixed"/>
        <w:tblLook w:val="04A0" w:firstRow="1" w:lastRow="0" w:firstColumn="1" w:lastColumn="0" w:noHBand="0" w:noVBand="1"/>
      </w:tblPr>
      <w:tblGrid>
        <w:gridCol w:w="792"/>
        <w:gridCol w:w="1656"/>
        <w:gridCol w:w="1080"/>
        <w:gridCol w:w="1296"/>
        <w:gridCol w:w="1800"/>
        <w:gridCol w:w="2160"/>
        <w:gridCol w:w="2088"/>
        <w:gridCol w:w="2088"/>
        <w:gridCol w:w="936"/>
        <w:gridCol w:w="864"/>
        <w:gridCol w:w="936"/>
        <w:gridCol w:w="720"/>
      </w:tblGrid>
      <w:tr w:rsidR="0034382A" w14:paraId="05CADEB8" w14:textId="77777777" w:rsidTr="00474DBE">
        <w:trPr>
          <w:tblHeader/>
          <w:jc w:val="center"/>
        </w:trPr>
        <w:tc>
          <w:tcPr>
            <w:tcW w:w="792" w:type="dxa"/>
            <w:shd w:val="clear" w:color="auto" w:fill="1F4E78"/>
            <w:vAlign w:val="center"/>
          </w:tcPr>
          <w:p w14:paraId="25241329" w14:textId="77777777" w:rsidR="0034382A" w:rsidRDefault="0034382A" w:rsidP="00474DBE">
            <w:r>
              <w:rPr>
                <w:b/>
                <w:sz w:val="14"/>
              </w:rPr>
              <w:t>Event ID</w:t>
            </w:r>
          </w:p>
        </w:tc>
        <w:tc>
          <w:tcPr>
            <w:tcW w:w="1656" w:type="dxa"/>
            <w:shd w:val="clear" w:color="auto" w:fill="1F4E78"/>
            <w:vAlign w:val="center"/>
          </w:tcPr>
          <w:p w14:paraId="73FFCCA1" w14:textId="77777777" w:rsidR="0034382A" w:rsidRDefault="0034382A" w:rsidP="00474DBE">
            <w:r>
              <w:rPr>
                <w:b/>
                <w:sz w:val="14"/>
              </w:rPr>
              <w:t>Event Name</w:t>
            </w:r>
          </w:p>
        </w:tc>
        <w:tc>
          <w:tcPr>
            <w:tcW w:w="1080" w:type="dxa"/>
            <w:shd w:val="clear" w:color="auto" w:fill="1F4E78"/>
            <w:vAlign w:val="center"/>
          </w:tcPr>
          <w:p w14:paraId="375A3A4B" w14:textId="77777777" w:rsidR="0034382A" w:rsidRDefault="0034382A" w:rsidP="00474DBE">
            <w:r>
              <w:rPr>
                <w:b/>
                <w:sz w:val="14"/>
              </w:rPr>
              <w:t>Category</w:t>
            </w:r>
          </w:p>
        </w:tc>
        <w:tc>
          <w:tcPr>
            <w:tcW w:w="1296" w:type="dxa"/>
            <w:shd w:val="clear" w:color="auto" w:fill="1F4E78"/>
            <w:vAlign w:val="center"/>
          </w:tcPr>
          <w:p w14:paraId="1B7B2830" w14:textId="77777777" w:rsidR="0034382A" w:rsidRDefault="0034382A" w:rsidP="00474DBE">
            <w:r>
              <w:rPr>
                <w:b/>
                <w:sz w:val="14"/>
              </w:rPr>
              <w:t>Producer</w:t>
            </w:r>
          </w:p>
        </w:tc>
        <w:tc>
          <w:tcPr>
            <w:tcW w:w="1800" w:type="dxa"/>
            <w:shd w:val="clear" w:color="auto" w:fill="1F4E78"/>
            <w:vAlign w:val="center"/>
          </w:tcPr>
          <w:p w14:paraId="5EC18437" w14:textId="77777777" w:rsidR="0034382A" w:rsidRDefault="0034382A" w:rsidP="00474DBE">
            <w:r>
              <w:rPr>
                <w:b/>
                <w:sz w:val="14"/>
              </w:rPr>
              <w:t>Consumers</w:t>
            </w:r>
          </w:p>
        </w:tc>
        <w:tc>
          <w:tcPr>
            <w:tcW w:w="2160" w:type="dxa"/>
            <w:shd w:val="clear" w:color="auto" w:fill="1F4E78"/>
            <w:vAlign w:val="center"/>
          </w:tcPr>
          <w:p w14:paraId="40FA1676" w14:textId="77777777" w:rsidR="0034382A" w:rsidRDefault="0034382A" w:rsidP="00474DBE">
            <w:r>
              <w:rPr>
                <w:b/>
                <w:sz w:val="14"/>
              </w:rPr>
              <w:t>Business Trigger</w:t>
            </w:r>
          </w:p>
        </w:tc>
        <w:tc>
          <w:tcPr>
            <w:tcW w:w="2088" w:type="dxa"/>
            <w:shd w:val="clear" w:color="auto" w:fill="1F4E78"/>
            <w:vAlign w:val="center"/>
          </w:tcPr>
          <w:p w14:paraId="553C7698" w14:textId="77777777" w:rsidR="0034382A" w:rsidRDefault="0034382A" w:rsidP="00474DBE">
            <w:r>
              <w:rPr>
                <w:b/>
                <w:sz w:val="14"/>
              </w:rPr>
              <w:t>Preconditions</w:t>
            </w:r>
          </w:p>
        </w:tc>
        <w:tc>
          <w:tcPr>
            <w:tcW w:w="2088" w:type="dxa"/>
            <w:shd w:val="clear" w:color="auto" w:fill="1F4E78"/>
            <w:vAlign w:val="center"/>
          </w:tcPr>
          <w:p w14:paraId="0B9E9B3C" w14:textId="77777777" w:rsidR="0034382A" w:rsidRDefault="0034382A" w:rsidP="00474DBE">
            <w:r>
              <w:rPr>
                <w:b/>
                <w:sz w:val="14"/>
              </w:rPr>
              <w:t>Postconditions</w:t>
            </w:r>
          </w:p>
        </w:tc>
        <w:tc>
          <w:tcPr>
            <w:tcW w:w="936" w:type="dxa"/>
            <w:shd w:val="clear" w:color="auto" w:fill="1F4E78"/>
            <w:vAlign w:val="center"/>
          </w:tcPr>
          <w:p w14:paraId="5EB6037E" w14:textId="77777777" w:rsidR="0034382A" w:rsidRDefault="0034382A" w:rsidP="00474DBE">
            <w:r>
              <w:rPr>
                <w:b/>
                <w:sz w:val="14"/>
              </w:rPr>
              <w:t>Criticality</w:t>
            </w:r>
          </w:p>
        </w:tc>
        <w:tc>
          <w:tcPr>
            <w:tcW w:w="864" w:type="dxa"/>
            <w:shd w:val="clear" w:color="auto" w:fill="1F4E78"/>
            <w:vAlign w:val="center"/>
          </w:tcPr>
          <w:p w14:paraId="07B0E98B" w14:textId="77777777" w:rsidR="0034382A" w:rsidRDefault="0034382A" w:rsidP="00474DBE">
            <w:r>
              <w:rPr>
                <w:b/>
                <w:sz w:val="14"/>
              </w:rPr>
              <w:t>Frequency</w:t>
            </w:r>
          </w:p>
        </w:tc>
        <w:tc>
          <w:tcPr>
            <w:tcW w:w="936" w:type="dxa"/>
            <w:shd w:val="clear" w:color="auto" w:fill="1F4E78"/>
            <w:vAlign w:val="center"/>
          </w:tcPr>
          <w:p w14:paraId="28FC3B23" w14:textId="77777777" w:rsidR="0034382A" w:rsidRDefault="0034382A" w:rsidP="00474DBE">
            <w:r>
              <w:rPr>
                <w:b/>
                <w:sz w:val="14"/>
              </w:rPr>
              <w:t>Retention</w:t>
            </w:r>
          </w:p>
        </w:tc>
        <w:tc>
          <w:tcPr>
            <w:tcW w:w="720" w:type="dxa"/>
            <w:shd w:val="clear" w:color="auto" w:fill="1F4E78"/>
            <w:vAlign w:val="center"/>
          </w:tcPr>
          <w:p w14:paraId="6F7565AF" w14:textId="77777777" w:rsidR="0034382A" w:rsidRDefault="0034382A" w:rsidP="00474DBE">
            <w:r>
              <w:rPr>
                <w:b/>
                <w:sz w:val="14"/>
              </w:rPr>
              <w:t>MVP</w:t>
            </w:r>
          </w:p>
        </w:tc>
      </w:tr>
      <w:tr w:rsidR="0034382A" w14:paraId="5F7499EF" w14:textId="77777777" w:rsidTr="00474DBE">
        <w:trPr>
          <w:jc w:val="center"/>
        </w:trPr>
        <w:tc>
          <w:tcPr>
            <w:tcW w:w="792" w:type="dxa"/>
          </w:tcPr>
          <w:p w14:paraId="52CEDAEF" w14:textId="77777777" w:rsidR="0034382A" w:rsidRDefault="0034382A" w:rsidP="00474DBE">
            <w:r>
              <w:rPr>
                <w:sz w:val="13"/>
              </w:rPr>
              <w:t>EV-MI-101</w:t>
            </w:r>
          </w:p>
        </w:tc>
        <w:tc>
          <w:tcPr>
            <w:tcW w:w="1656" w:type="dxa"/>
          </w:tcPr>
          <w:p w14:paraId="64B1F576" w14:textId="77777777" w:rsidR="0034382A" w:rsidRDefault="0034382A" w:rsidP="00474DBE">
            <w:r>
              <w:rPr>
                <w:sz w:val="13"/>
              </w:rPr>
              <w:t>Market Observation Received</w:t>
            </w:r>
          </w:p>
        </w:tc>
        <w:tc>
          <w:tcPr>
            <w:tcW w:w="1080" w:type="dxa"/>
          </w:tcPr>
          <w:p w14:paraId="1A22ACA0" w14:textId="77777777" w:rsidR="0034382A" w:rsidRDefault="0034382A" w:rsidP="00474DBE">
            <w:r>
              <w:rPr>
                <w:sz w:val="13"/>
              </w:rPr>
              <w:t>Observation</w:t>
            </w:r>
          </w:p>
        </w:tc>
        <w:tc>
          <w:tcPr>
            <w:tcW w:w="1296" w:type="dxa"/>
          </w:tcPr>
          <w:p w14:paraId="3F453A29" w14:textId="77777777" w:rsidR="0034382A" w:rsidRDefault="0034382A" w:rsidP="00474DBE">
            <w:r>
              <w:rPr>
                <w:sz w:val="13"/>
              </w:rPr>
              <w:t>Market Data Ingestion</w:t>
            </w:r>
          </w:p>
        </w:tc>
        <w:tc>
          <w:tcPr>
            <w:tcW w:w="1800" w:type="dxa"/>
          </w:tcPr>
          <w:p w14:paraId="5DD50E09" w14:textId="77777777" w:rsidR="0034382A" w:rsidRDefault="0034382A" w:rsidP="00474DBE">
            <w:r>
              <w:rPr>
                <w:sz w:val="13"/>
              </w:rPr>
              <w:t>Market Intelligence</w:t>
            </w:r>
          </w:p>
        </w:tc>
        <w:tc>
          <w:tcPr>
            <w:tcW w:w="2160" w:type="dxa"/>
          </w:tcPr>
          <w:p w14:paraId="518852A0" w14:textId="77777777" w:rsidR="0034382A" w:rsidRDefault="0034382A" w:rsidP="00474DBE">
            <w:r>
              <w:rPr>
                <w:sz w:val="13"/>
              </w:rPr>
              <w:t>New market observation arrives</w:t>
            </w:r>
          </w:p>
        </w:tc>
        <w:tc>
          <w:tcPr>
            <w:tcW w:w="2088" w:type="dxa"/>
          </w:tcPr>
          <w:p w14:paraId="75D6986B" w14:textId="77777777" w:rsidR="0034382A" w:rsidRDefault="0034382A" w:rsidP="00474DBE">
            <w:r>
              <w:rPr>
                <w:sz w:val="13"/>
              </w:rPr>
              <w:t>Source registered; schema recognized</w:t>
            </w:r>
          </w:p>
        </w:tc>
        <w:tc>
          <w:tcPr>
            <w:tcW w:w="2088" w:type="dxa"/>
          </w:tcPr>
          <w:p w14:paraId="44A227F9" w14:textId="77777777" w:rsidR="0034382A" w:rsidRDefault="0034382A" w:rsidP="00474DBE">
            <w:r>
              <w:rPr>
                <w:sz w:val="13"/>
              </w:rPr>
              <w:t>Observation recorded with source and timestamp</w:t>
            </w:r>
          </w:p>
        </w:tc>
        <w:tc>
          <w:tcPr>
            <w:tcW w:w="936" w:type="dxa"/>
          </w:tcPr>
          <w:p w14:paraId="1BE452E7" w14:textId="77777777" w:rsidR="0034382A" w:rsidRDefault="0034382A" w:rsidP="00474DBE">
            <w:r>
              <w:rPr>
                <w:sz w:val="13"/>
              </w:rPr>
              <w:t>Medium</w:t>
            </w:r>
          </w:p>
        </w:tc>
        <w:tc>
          <w:tcPr>
            <w:tcW w:w="864" w:type="dxa"/>
          </w:tcPr>
          <w:p w14:paraId="214D1A6C" w14:textId="77777777" w:rsidR="0034382A" w:rsidRDefault="0034382A" w:rsidP="00474DBE">
            <w:r>
              <w:rPr>
                <w:sz w:val="13"/>
              </w:rPr>
              <w:t>High</w:t>
            </w:r>
          </w:p>
        </w:tc>
        <w:tc>
          <w:tcPr>
            <w:tcW w:w="936" w:type="dxa"/>
          </w:tcPr>
          <w:p w14:paraId="25FB650C" w14:textId="77777777" w:rsidR="0034382A" w:rsidRDefault="0034382A" w:rsidP="00474DBE">
            <w:r>
              <w:rPr>
                <w:sz w:val="13"/>
              </w:rPr>
              <w:t>7 years</w:t>
            </w:r>
          </w:p>
        </w:tc>
        <w:tc>
          <w:tcPr>
            <w:tcW w:w="720" w:type="dxa"/>
          </w:tcPr>
          <w:p w14:paraId="38603F99" w14:textId="77777777" w:rsidR="0034382A" w:rsidRDefault="0034382A" w:rsidP="00474DBE">
            <w:r>
              <w:rPr>
                <w:sz w:val="13"/>
              </w:rPr>
              <w:t>MVP1</w:t>
            </w:r>
          </w:p>
        </w:tc>
      </w:tr>
      <w:tr w:rsidR="0034382A" w14:paraId="048A1EA4" w14:textId="77777777" w:rsidTr="00474DBE">
        <w:trPr>
          <w:jc w:val="center"/>
        </w:trPr>
        <w:tc>
          <w:tcPr>
            <w:tcW w:w="792" w:type="dxa"/>
          </w:tcPr>
          <w:p w14:paraId="17425F5C" w14:textId="77777777" w:rsidR="0034382A" w:rsidRDefault="0034382A" w:rsidP="00474DBE">
            <w:r>
              <w:rPr>
                <w:sz w:val="13"/>
              </w:rPr>
              <w:t>EV-MI-102</w:t>
            </w:r>
          </w:p>
        </w:tc>
        <w:tc>
          <w:tcPr>
            <w:tcW w:w="1656" w:type="dxa"/>
          </w:tcPr>
          <w:p w14:paraId="685117B9" w14:textId="77777777" w:rsidR="0034382A" w:rsidRDefault="0034382A" w:rsidP="00474DBE">
            <w:r>
              <w:rPr>
                <w:sz w:val="13"/>
              </w:rPr>
              <w:t>Market Observation Validated</w:t>
            </w:r>
          </w:p>
        </w:tc>
        <w:tc>
          <w:tcPr>
            <w:tcW w:w="1080" w:type="dxa"/>
          </w:tcPr>
          <w:p w14:paraId="0A08031B" w14:textId="77777777" w:rsidR="0034382A" w:rsidRDefault="0034382A" w:rsidP="00474DBE">
            <w:r>
              <w:rPr>
                <w:sz w:val="13"/>
              </w:rPr>
              <w:t>Observation</w:t>
            </w:r>
          </w:p>
        </w:tc>
        <w:tc>
          <w:tcPr>
            <w:tcW w:w="1296" w:type="dxa"/>
          </w:tcPr>
          <w:p w14:paraId="706BCFB0" w14:textId="77777777" w:rsidR="0034382A" w:rsidRDefault="0034382A" w:rsidP="00474DBE">
            <w:r>
              <w:rPr>
                <w:sz w:val="13"/>
              </w:rPr>
              <w:t>Market Intelligence</w:t>
            </w:r>
          </w:p>
        </w:tc>
        <w:tc>
          <w:tcPr>
            <w:tcW w:w="1800" w:type="dxa"/>
          </w:tcPr>
          <w:p w14:paraId="730B8B92" w14:textId="77777777" w:rsidR="0034382A" w:rsidRDefault="0034382A" w:rsidP="00474DBE">
            <w:r>
              <w:rPr>
                <w:sz w:val="13"/>
              </w:rPr>
              <w:t>Normalization, Audit</w:t>
            </w:r>
          </w:p>
        </w:tc>
        <w:tc>
          <w:tcPr>
            <w:tcW w:w="2160" w:type="dxa"/>
          </w:tcPr>
          <w:p w14:paraId="1CF64AF7" w14:textId="77777777" w:rsidR="0034382A" w:rsidRDefault="0034382A" w:rsidP="00474DBE">
            <w:r>
              <w:rPr>
                <w:sz w:val="13"/>
              </w:rPr>
              <w:t>Observation passes quality checks</w:t>
            </w:r>
          </w:p>
        </w:tc>
        <w:tc>
          <w:tcPr>
            <w:tcW w:w="2088" w:type="dxa"/>
          </w:tcPr>
          <w:p w14:paraId="2FA6A100" w14:textId="77777777" w:rsidR="0034382A" w:rsidRDefault="0034382A" w:rsidP="00474DBE">
            <w:r>
              <w:rPr>
                <w:sz w:val="13"/>
              </w:rPr>
              <w:t>Observation received</w:t>
            </w:r>
          </w:p>
        </w:tc>
        <w:tc>
          <w:tcPr>
            <w:tcW w:w="2088" w:type="dxa"/>
          </w:tcPr>
          <w:p w14:paraId="267B4A7A" w14:textId="77777777" w:rsidR="0034382A" w:rsidRDefault="0034382A" w:rsidP="00474DBE">
            <w:r>
              <w:rPr>
                <w:sz w:val="13"/>
              </w:rPr>
              <w:t>Observation marked valid and eligible for normalization</w:t>
            </w:r>
          </w:p>
        </w:tc>
        <w:tc>
          <w:tcPr>
            <w:tcW w:w="936" w:type="dxa"/>
          </w:tcPr>
          <w:p w14:paraId="62E4FD1D" w14:textId="77777777" w:rsidR="0034382A" w:rsidRDefault="0034382A" w:rsidP="00474DBE">
            <w:r>
              <w:rPr>
                <w:sz w:val="13"/>
              </w:rPr>
              <w:t>High</w:t>
            </w:r>
          </w:p>
        </w:tc>
        <w:tc>
          <w:tcPr>
            <w:tcW w:w="864" w:type="dxa"/>
          </w:tcPr>
          <w:p w14:paraId="05CF36BA" w14:textId="77777777" w:rsidR="0034382A" w:rsidRDefault="0034382A" w:rsidP="00474DBE">
            <w:r>
              <w:rPr>
                <w:sz w:val="13"/>
              </w:rPr>
              <w:t>High</w:t>
            </w:r>
          </w:p>
        </w:tc>
        <w:tc>
          <w:tcPr>
            <w:tcW w:w="936" w:type="dxa"/>
          </w:tcPr>
          <w:p w14:paraId="79733457" w14:textId="77777777" w:rsidR="0034382A" w:rsidRDefault="0034382A" w:rsidP="00474DBE">
            <w:r>
              <w:rPr>
                <w:sz w:val="13"/>
              </w:rPr>
              <w:t>7 years</w:t>
            </w:r>
          </w:p>
        </w:tc>
        <w:tc>
          <w:tcPr>
            <w:tcW w:w="720" w:type="dxa"/>
          </w:tcPr>
          <w:p w14:paraId="53ABE557" w14:textId="77777777" w:rsidR="0034382A" w:rsidRDefault="0034382A" w:rsidP="00474DBE">
            <w:r>
              <w:rPr>
                <w:sz w:val="13"/>
              </w:rPr>
              <w:t>MVP1</w:t>
            </w:r>
          </w:p>
        </w:tc>
      </w:tr>
      <w:tr w:rsidR="0034382A" w14:paraId="1CBB9309" w14:textId="77777777" w:rsidTr="00474DBE">
        <w:trPr>
          <w:jc w:val="center"/>
        </w:trPr>
        <w:tc>
          <w:tcPr>
            <w:tcW w:w="792" w:type="dxa"/>
          </w:tcPr>
          <w:p w14:paraId="41C6197F" w14:textId="77777777" w:rsidR="0034382A" w:rsidRDefault="0034382A" w:rsidP="00474DBE">
            <w:r>
              <w:rPr>
                <w:sz w:val="13"/>
              </w:rPr>
              <w:t>EV-MI-103</w:t>
            </w:r>
          </w:p>
        </w:tc>
        <w:tc>
          <w:tcPr>
            <w:tcW w:w="1656" w:type="dxa"/>
          </w:tcPr>
          <w:p w14:paraId="67CD0582" w14:textId="77777777" w:rsidR="0034382A" w:rsidRDefault="0034382A" w:rsidP="00474DBE">
            <w:r>
              <w:rPr>
                <w:sz w:val="13"/>
              </w:rPr>
              <w:t>Market Observation Rejected</w:t>
            </w:r>
          </w:p>
        </w:tc>
        <w:tc>
          <w:tcPr>
            <w:tcW w:w="1080" w:type="dxa"/>
          </w:tcPr>
          <w:p w14:paraId="3F594D67" w14:textId="77777777" w:rsidR="0034382A" w:rsidRDefault="0034382A" w:rsidP="00474DBE">
            <w:r>
              <w:rPr>
                <w:sz w:val="13"/>
              </w:rPr>
              <w:t>Observation</w:t>
            </w:r>
          </w:p>
        </w:tc>
        <w:tc>
          <w:tcPr>
            <w:tcW w:w="1296" w:type="dxa"/>
          </w:tcPr>
          <w:p w14:paraId="5FFB47F3" w14:textId="77777777" w:rsidR="0034382A" w:rsidRDefault="0034382A" w:rsidP="00474DBE">
            <w:r>
              <w:rPr>
                <w:sz w:val="13"/>
              </w:rPr>
              <w:t>Market Intelligence</w:t>
            </w:r>
          </w:p>
        </w:tc>
        <w:tc>
          <w:tcPr>
            <w:tcW w:w="1800" w:type="dxa"/>
          </w:tcPr>
          <w:p w14:paraId="460425D2" w14:textId="77777777" w:rsidR="0034382A" w:rsidRDefault="0034382A" w:rsidP="00474DBE">
            <w:r>
              <w:rPr>
                <w:sz w:val="13"/>
              </w:rPr>
              <w:t>Data Quality, Operations</w:t>
            </w:r>
          </w:p>
        </w:tc>
        <w:tc>
          <w:tcPr>
            <w:tcW w:w="2160" w:type="dxa"/>
          </w:tcPr>
          <w:p w14:paraId="282BBC63" w14:textId="77777777" w:rsidR="0034382A" w:rsidRDefault="0034382A" w:rsidP="00474DBE">
            <w:r>
              <w:rPr>
                <w:sz w:val="13"/>
              </w:rPr>
              <w:t>Observation fails quality checks</w:t>
            </w:r>
          </w:p>
        </w:tc>
        <w:tc>
          <w:tcPr>
            <w:tcW w:w="2088" w:type="dxa"/>
          </w:tcPr>
          <w:p w14:paraId="30E6E64D" w14:textId="77777777" w:rsidR="0034382A" w:rsidRDefault="0034382A" w:rsidP="00474DBE">
            <w:r>
              <w:rPr>
                <w:sz w:val="13"/>
              </w:rPr>
              <w:t>Observation received</w:t>
            </w:r>
          </w:p>
        </w:tc>
        <w:tc>
          <w:tcPr>
            <w:tcW w:w="2088" w:type="dxa"/>
          </w:tcPr>
          <w:p w14:paraId="251DE4A0" w14:textId="77777777" w:rsidR="0034382A" w:rsidRDefault="0034382A" w:rsidP="00474DBE">
            <w:r>
              <w:rPr>
                <w:sz w:val="13"/>
              </w:rPr>
              <w:t>Observation quarantined; reason recorded</w:t>
            </w:r>
          </w:p>
        </w:tc>
        <w:tc>
          <w:tcPr>
            <w:tcW w:w="936" w:type="dxa"/>
          </w:tcPr>
          <w:p w14:paraId="06D8A100" w14:textId="77777777" w:rsidR="0034382A" w:rsidRDefault="0034382A" w:rsidP="00474DBE">
            <w:r>
              <w:rPr>
                <w:sz w:val="13"/>
              </w:rPr>
              <w:t>High</w:t>
            </w:r>
          </w:p>
        </w:tc>
        <w:tc>
          <w:tcPr>
            <w:tcW w:w="864" w:type="dxa"/>
          </w:tcPr>
          <w:p w14:paraId="3FA52C6E" w14:textId="77777777" w:rsidR="0034382A" w:rsidRDefault="0034382A" w:rsidP="00474DBE">
            <w:r>
              <w:rPr>
                <w:sz w:val="13"/>
              </w:rPr>
              <w:t>Variable</w:t>
            </w:r>
          </w:p>
        </w:tc>
        <w:tc>
          <w:tcPr>
            <w:tcW w:w="936" w:type="dxa"/>
          </w:tcPr>
          <w:p w14:paraId="3EA650FA" w14:textId="77777777" w:rsidR="0034382A" w:rsidRDefault="0034382A" w:rsidP="00474DBE">
            <w:r>
              <w:rPr>
                <w:sz w:val="13"/>
              </w:rPr>
              <w:t>7 years</w:t>
            </w:r>
          </w:p>
        </w:tc>
        <w:tc>
          <w:tcPr>
            <w:tcW w:w="720" w:type="dxa"/>
          </w:tcPr>
          <w:p w14:paraId="0D7D5892" w14:textId="77777777" w:rsidR="0034382A" w:rsidRDefault="0034382A" w:rsidP="00474DBE">
            <w:r>
              <w:rPr>
                <w:sz w:val="13"/>
              </w:rPr>
              <w:t>MVP1</w:t>
            </w:r>
          </w:p>
        </w:tc>
      </w:tr>
      <w:tr w:rsidR="0034382A" w14:paraId="35014C08" w14:textId="77777777" w:rsidTr="00474DBE">
        <w:trPr>
          <w:jc w:val="center"/>
        </w:trPr>
        <w:tc>
          <w:tcPr>
            <w:tcW w:w="792" w:type="dxa"/>
          </w:tcPr>
          <w:p w14:paraId="63048A5F" w14:textId="77777777" w:rsidR="0034382A" w:rsidRDefault="0034382A" w:rsidP="00474DBE">
            <w:r>
              <w:rPr>
                <w:sz w:val="13"/>
              </w:rPr>
              <w:t>EV-MI-104</w:t>
            </w:r>
          </w:p>
        </w:tc>
        <w:tc>
          <w:tcPr>
            <w:tcW w:w="1656" w:type="dxa"/>
          </w:tcPr>
          <w:p w14:paraId="403D5101" w14:textId="77777777" w:rsidR="0034382A" w:rsidRDefault="0034382A" w:rsidP="00474DBE">
            <w:r>
              <w:rPr>
                <w:sz w:val="13"/>
              </w:rPr>
              <w:t>Observation Source Registered</w:t>
            </w:r>
          </w:p>
        </w:tc>
        <w:tc>
          <w:tcPr>
            <w:tcW w:w="1080" w:type="dxa"/>
          </w:tcPr>
          <w:p w14:paraId="0B595BD3" w14:textId="77777777" w:rsidR="0034382A" w:rsidRDefault="0034382A" w:rsidP="00474DBE">
            <w:r>
              <w:rPr>
                <w:sz w:val="13"/>
              </w:rPr>
              <w:t>Observation</w:t>
            </w:r>
          </w:p>
        </w:tc>
        <w:tc>
          <w:tcPr>
            <w:tcW w:w="1296" w:type="dxa"/>
          </w:tcPr>
          <w:p w14:paraId="7E245390" w14:textId="77777777" w:rsidR="0034382A" w:rsidRDefault="0034382A" w:rsidP="00474DBE">
            <w:r>
              <w:rPr>
                <w:sz w:val="13"/>
              </w:rPr>
              <w:t>Platform Administration</w:t>
            </w:r>
          </w:p>
        </w:tc>
        <w:tc>
          <w:tcPr>
            <w:tcW w:w="1800" w:type="dxa"/>
          </w:tcPr>
          <w:p w14:paraId="52A6B811" w14:textId="77777777" w:rsidR="0034382A" w:rsidRDefault="0034382A" w:rsidP="00474DBE">
            <w:r>
              <w:rPr>
                <w:sz w:val="13"/>
              </w:rPr>
              <w:t>Market Intelligence, Audit</w:t>
            </w:r>
          </w:p>
        </w:tc>
        <w:tc>
          <w:tcPr>
            <w:tcW w:w="2160" w:type="dxa"/>
          </w:tcPr>
          <w:p w14:paraId="60F04EA6" w14:textId="77777777" w:rsidR="0034382A" w:rsidRDefault="0034382A" w:rsidP="00474DBE">
            <w:r>
              <w:rPr>
                <w:sz w:val="13"/>
              </w:rPr>
              <w:t>New data source approved</w:t>
            </w:r>
          </w:p>
        </w:tc>
        <w:tc>
          <w:tcPr>
            <w:tcW w:w="2088" w:type="dxa"/>
          </w:tcPr>
          <w:p w14:paraId="7E061469" w14:textId="77777777" w:rsidR="0034382A" w:rsidRDefault="0034382A" w:rsidP="00474DBE">
            <w:r>
              <w:rPr>
                <w:sz w:val="13"/>
              </w:rPr>
              <w:t>Governance approval available</w:t>
            </w:r>
          </w:p>
        </w:tc>
        <w:tc>
          <w:tcPr>
            <w:tcW w:w="2088" w:type="dxa"/>
          </w:tcPr>
          <w:p w14:paraId="4A4A05BE" w14:textId="77777777" w:rsidR="0034382A" w:rsidRDefault="0034382A" w:rsidP="00474DBE">
            <w:r>
              <w:rPr>
                <w:sz w:val="13"/>
              </w:rPr>
              <w:t>Source becomes eligible for ingestion</w:t>
            </w:r>
          </w:p>
        </w:tc>
        <w:tc>
          <w:tcPr>
            <w:tcW w:w="936" w:type="dxa"/>
          </w:tcPr>
          <w:p w14:paraId="14CB1EC5" w14:textId="77777777" w:rsidR="0034382A" w:rsidRDefault="0034382A" w:rsidP="00474DBE">
            <w:r>
              <w:rPr>
                <w:sz w:val="13"/>
              </w:rPr>
              <w:t>Medium</w:t>
            </w:r>
          </w:p>
        </w:tc>
        <w:tc>
          <w:tcPr>
            <w:tcW w:w="864" w:type="dxa"/>
          </w:tcPr>
          <w:p w14:paraId="4F682FC0" w14:textId="77777777" w:rsidR="0034382A" w:rsidRDefault="0034382A" w:rsidP="00474DBE">
            <w:r>
              <w:rPr>
                <w:sz w:val="13"/>
              </w:rPr>
              <w:t>Rare</w:t>
            </w:r>
          </w:p>
        </w:tc>
        <w:tc>
          <w:tcPr>
            <w:tcW w:w="936" w:type="dxa"/>
          </w:tcPr>
          <w:p w14:paraId="6AFCBDD3" w14:textId="77777777" w:rsidR="0034382A" w:rsidRDefault="0034382A" w:rsidP="00474DBE">
            <w:r>
              <w:rPr>
                <w:sz w:val="13"/>
              </w:rPr>
              <w:t>Permanent</w:t>
            </w:r>
          </w:p>
        </w:tc>
        <w:tc>
          <w:tcPr>
            <w:tcW w:w="720" w:type="dxa"/>
          </w:tcPr>
          <w:p w14:paraId="7D0B4920" w14:textId="77777777" w:rsidR="0034382A" w:rsidRDefault="0034382A" w:rsidP="00474DBE">
            <w:r>
              <w:rPr>
                <w:sz w:val="13"/>
              </w:rPr>
              <w:t>MVP1</w:t>
            </w:r>
          </w:p>
        </w:tc>
      </w:tr>
      <w:tr w:rsidR="0034382A" w14:paraId="789D7A22" w14:textId="77777777" w:rsidTr="00474DBE">
        <w:trPr>
          <w:jc w:val="center"/>
        </w:trPr>
        <w:tc>
          <w:tcPr>
            <w:tcW w:w="792" w:type="dxa"/>
          </w:tcPr>
          <w:p w14:paraId="0DCEAF0B" w14:textId="77777777" w:rsidR="0034382A" w:rsidRDefault="0034382A" w:rsidP="00474DBE">
            <w:r>
              <w:rPr>
                <w:sz w:val="13"/>
              </w:rPr>
              <w:t>EV-MI-105</w:t>
            </w:r>
          </w:p>
        </w:tc>
        <w:tc>
          <w:tcPr>
            <w:tcW w:w="1656" w:type="dxa"/>
          </w:tcPr>
          <w:p w14:paraId="4D1DEE32" w14:textId="77777777" w:rsidR="0034382A" w:rsidRDefault="0034382A" w:rsidP="00474DBE">
            <w:r>
              <w:rPr>
                <w:sz w:val="13"/>
              </w:rPr>
              <w:t>Observation Source Suspended</w:t>
            </w:r>
          </w:p>
        </w:tc>
        <w:tc>
          <w:tcPr>
            <w:tcW w:w="1080" w:type="dxa"/>
          </w:tcPr>
          <w:p w14:paraId="1047CCA8" w14:textId="77777777" w:rsidR="0034382A" w:rsidRDefault="0034382A" w:rsidP="00474DBE">
            <w:r>
              <w:rPr>
                <w:sz w:val="13"/>
              </w:rPr>
              <w:t>Observation</w:t>
            </w:r>
          </w:p>
        </w:tc>
        <w:tc>
          <w:tcPr>
            <w:tcW w:w="1296" w:type="dxa"/>
          </w:tcPr>
          <w:p w14:paraId="2D83105D" w14:textId="77777777" w:rsidR="0034382A" w:rsidRDefault="0034382A" w:rsidP="00474DBE">
            <w:r>
              <w:rPr>
                <w:sz w:val="13"/>
              </w:rPr>
              <w:t>Data Quality Governance</w:t>
            </w:r>
          </w:p>
        </w:tc>
        <w:tc>
          <w:tcPr>
            <w:tcW w:w="1800" w:type="dxa"/>
          </w:tcPr>
          <w:p w14:paraId="181796A1" w14:textId="77777777" w:rsidR="0034382A" w:rsidRDefault="0034382A" w:rsidP="00474DBE">
            <w:r>
              <w:rPr>
                <w:sz w:val="13"/>
              </w:rPr>
              <w:t>Market Intelligence, Operations</w:t>
            </w:r>
          </w:p>
        </w:tc>
        <w:tc>
          <w:tcPr>
            <w:tcW w:w="2160" w:type="dxa"/>
          </w:tcPr>
          <w:p w14:paraId="5BFA65F8" w14:textId="77777777" w:rsidR="0034382A" w:rsidRDefault="0034382A" w:rsidP="00474DBE">
            <w:r>
              <w:rPr>
                <w:sz w:val="13"/>
              </w:rPr>
              <w:t>Source reliability falls below threshold</w:t>
            </w:r>
          </w:p>
        </w:tc>
        <w:tc>
          <w:tcPr>
            <w:tcW w:w="2088" w:type="dxa"/>
          </w:tcPr>
          <w:p w14:paraId="3026BFE0" w14:textId="77777777" w:rsidR="0034382A" w:rsidRDefault="0034382A" w:rsidP="00474DBE">
            <w:r>
              <w:rPr>
                <w:sz w:val="13"/>
              </w:rPr>
              <w:t>Source active; evidence recorded</w:t>
            </w:r>
          </w:p>
        </w:tc>
        <w:tc>
          <w:tcPr>
            <w:tcW w:w="2088" w:type="dxa"/>
          </w:tcPr>
          <w:p w14:paraId="599BB39D" w14:textId="77777777" w:rsidR="0034382A" w:rsidRDefault="0034382A" w:rsidP="00474DBE">
            <w:r>
              <w:rPr>
                <w:sz w:val="13"/>
              </w:rPr>
              <w:t>Source excluded from context calculation</w:t>
            </w:r>
          </w:p>
        </w:tc>
        <w:tc>
          <w:tcPr>
            <w:tcW w:w="936" w:type="dxa"/>
          </w:tcPr>
          <w:p w14:paraId="45467390" w14:textId="77777777" w:rsidR="0034382A" w:rsidRDefault="0034382A" w:rsidP="00474DBE">
            <w:r>
              <w:rPr>
                <w:sz w:val="13"/>
              </w:rPr>
              <w:t>Critical</w:t>
            </w:r>
          </w:p>
        </w:tc>
        <w:tc>
          <w:tcPr>
            <w:tcW w:w="864" w:type="dxa"/>
          </w:tcPr>
          <w:p w14:paraId="3ACC39DF" w14:textId="77777777" w:rsidR="0034382A" w:rsidRDefault="0034382A" w:rsidP="00474DBE">
            <w:r>
              <w:rPr>
                <w:sz w:val="13"/>
              </w:rPr>
              <w:t>Rare</w:t>
            </w:r>
          </w:p>
        </w:tc>
        <w:tc>
          <w:tcPr>
            <w:tcW w:w="936" w:type="dxa"/>
          </w:tcPr>
          <w:p w14:paraId="47D502B1" w14:textId="77777777" w:rsidR="0034382A" w:rsidRDefault="0034382A" w:rsidP="00474DBE">
            <w:r>
              <w:rPr>
                <w:sz w:val="13"/>
              </w:rPr>
              <w:t>Permanent</w:t>
            </w:r>
          </w:p>
        </w:tc>
        <w:tc>
          <w:tcPr>
            <w:tcW w:w="720" w:type="dxa"/>
          </w:tcPr>
          <w:p w14:paraId="51D5229B" w14:textId="77777777" w:rsidR="0034382A" w:rsidRDefault="0034382A" w:rsidP="00474DBE">
            <w:r>
              <w:rPr>
                <w:sz w:val="13"/>
              </w:rPr>
              <w:t>MVP1</w:t>
            </w:r>
          </w:p>
        </w:tc>
      </w:tr>
      <w:tr w:rsidR="0034382A" w14:paraId="45842E50" w14:textId="77777777" w:rsidTr="00474DBE">
        <w:trPr>
          <w:jc w:val="center"/>
        </w:trPr>
        <w:tc>
          <w:tcPr>
            <w:tcW w:w="792" w:type="dxa"/>
          </w:tcPr>
          <w:p w14:paraId="4C6364C9" w14:textId="77777777" w:rsidR="0034382A" w:rsidRDefault="0034382A" w:rsidP="00474DBE">
            <w:r>
              <w:rPr>
                <w:sz w:val="13"/>
              </w:rPr>
              <w:t>EV-MI-106</w:t>
            </w:r>
          </w:p>
        </w:tc>
        <w:tc>
          <w:tcPr>
            <w:tcW w:w="1656" w:type="dxa"/>
          </w:tcPr>
          <w:p w14:paraId="1C1E455E" w14:textId="77777777" w:rsidR="0034382A" w:rsidRDefault="0034382A" w:rsidP="00474DBE">
            <w:r>
              <w:rPr>
                <w:sz w:val="13"/>
              </w:rPr>
              <w:t>Observation Freshness Expired</w:t>
            </w:r>
          </w:p>
        </w:tc>
        <w:tc>
          <w:tcPr>
            <w:tcW w:w="1080" w:type="dxa"/>
          </w:tcPr>
          <w:p w14:paraId="5057F287" w14:textId="77777777" w:rsidR="0034382A" w:rsidRDefault="0034382A" w:rsidP="00474DBE">
            <w:r>
              <w:rPr>
                <w:sz w:val="13"/>
              </w:rPr>
              <w:t>Observation</w:t>
            </w:r>
          </w:p>
        </w:tc>
        <w:tc>
          <w:tcPr>
            <w:tcW w:w="1296" w:type="dxa"/>
          </w:tcPr>
          <w:p w14:paraId="58FFF48A" w14:textId="77777777" w:rsidR="0034382A" w:rsidRDefault="0034382A" w:rsidP="00474DBE">
            <w:r>
              <w:rPr>
                <w:sz w:val="13"/>
              </w:rPr>
              <w:t>Market Intelligence</w:t>
            </w:r>
          </w:p>
        </w:tc>
        <w:tc>
          <w:tcPr>
            <w:tcW w:w="1800" w:type="dxa"/>
          </w:tcPr>
          <w:p w14:paraId="6E55479E" w14:textId="77777777" w:rsidR="0034382A" w:rsidRDefault="0034382A" w:rsidP="00474DBE">
            <w:r>
              <w:rPr>
                <w:sz w:val="13"/>
              </w:rPr>
              <w:t>Decision Intelligence, Trade Guardian</w:t>
            </w:r>
          </w:p>
        </w:tc>
        <w:tc>
          <w:tcPr>
            <w:tcW w:w="2160" w:type="dxa"/>
          </w:tcPr>
          <w:p w14:paraId="58A97168" w14:textId="77777777" w:rsidR="0034382A" w:rsidRDefault="0034382A" w:rsidP="00474DBE">
            <w:r>
              <w:rPr>
                <w:sz w:val="13"/>
              </w:rPr>
              <w:t>Observation exceeds freshness SLA</w:t>
            </w:r>
          </w:p>
        </w:tc>
        <w:tc>
          <w:tcPr>
            <w:tcW w:w="2088" w:type="dxa"/>
          </w:tcPr>
          <w:p w14:paraId="77708A1B" w14:textId="77777777" w:rsidR="0034382A" w:rsidRDefault="0034382A" w:rsidP="00474DBE">
            <w:r>
              <w:rPr>
                <w:sz w:val="13"/>
              </w:rPr>
              <w:t>Valid observation exists</w:t>
            </w:r>
          </w:p>
        </w:tc>
        <w:tc>
          <w:tcPr>
            <w:tcW w:w="2088" w:type="dxa"/>
          </w:tcPr>
          <w:p w14:paraId="336F1A28" w14:textId="77777777" w:rsidR="0034382A" w:rsidRDefault="0034382A" w:rsidP="00474DBE">
            <w:r>
              <w:rPr>
                <w:sz w:val="13"/>
              </w:rPr>
              <w:t>Observation excluded or downgraded in confidence</w:t>
            </w:r>
          </w:p>
        </w:tc>
        <w:tc>
          <w:tcPr>
            <w:tcW w:w="936" w:type="dxa"/>
          </w:tcPr>
          <w:p w14:paraId="484B3D2F" w14:textId="77777777" w:rsidR="0034382A" w:rsidRDefault="0034382A" w:rsidP="00474DBE">
            <w:r>
              <w:rPr>
                <w:sz w:val="13"/>
              </w:rPr>
              <w:t>High</w:t>
            </w:r>
          </w:p>
        </w:tc>
        <w:tc>
          <w:tcPr>
            <w:tcW w:w="864" w:type="dxa"/>
          </w:tcPr>
          <w:p w14:paraId="097706F3" w14:textId="77777777" w:rsidR="0034382A" w:rsidRDefault="0034382A" w:rsidP="00474DBE">
            <w:r>
              <w:rPr>
                <w:sz w:val="13"/>
              </w:rPr>
              <w:t>Variable</w:t>
            </w:r>
          </w:p>
        </w:tc>
        <w:tc>
          <w:tcPr>
            <w:tcW w:w="936" w:type="dxa"/>
          </w:tcPr>
          <w:p w14:paraId="365247B5" w14:textId="77777777" w:rsidR="0034382A" w:rsidRDefault="0034382A" w:rsidP="00474DBE">
            <w:r>
              <w:rPr>
                <w:sz w:val="13"/>
              </w:rPr>
              <w:t>3 years</w:t>
            </w:r>
          </w:p>
        </w:tc>
        <w:tc>
          <w:tcPr>
            <w:tcW w:w="720" w:type="dxa"/>
          </w:tcPr>
          <w:p w14:paraId="0D95C3C6" w14:textId="77777777" w:rsidR="0034382A" w:rsidRDefault="0034382A" w:rsidP="00474DBE">
            <w:r>
              <w:rPr>
                <w:sz w:val="13"/>
              </w:rPr>
              <w:t>MVP1</w:t>
            </w:r>
          </w:p>
        </w:tc>
      </w:tr>
      <w:tr w:rsidR="0034382A" w14:paraId="4618637A" w14:textId="77777777" w:rsidTr="00474DBE">
        <w:trPr>
          <w:jc w:val="center"/>
        </w:trPr>
        <w:tc>
          <w:tcPr>
            <w:tcW w:w="792" w:type="dxa"/>
          </w:tcPr>
          <w:p w14:paraId="7AF1936B" w14:textId="77777777" w:rsidR="0034382A" w:rsidRDefault="0034382A" w:rsidP="00474DBE">
            <w:r>
              <w:rPr>
                <w:sz w:val="13"/>
              </w:rPr>
              <w:t>EV-MI-107</w:t>
            </w:r>
          </w:p>
        </w:tc>
        <w:tc>
          <w:tcPr>
            <w:tcW w:w="1656" w:type="dxa"/>
          </w:tcPr>
          <w:p w14:paraId="20B16057" w14:textId="77777777" w:rsidR="0034382A" w:rsidRDefault="0034382A" w:rsidP="00474DBE">
            <w:r>
              <w:rPr>
                <w:sz w:val="13"/>
              </w:rPr>
              <w:t>Observation Quality Score Changed</w:t>
            </w:r>
          </w:p>
        </w:tc>
        <w:tc>
          <w:tcPr>
            <w:tcW w:w="1080" w:type="dxa"/>
          </w:tcPr>
          <w:p w14:paraId="4FC9B5CF" w14:textId="77777777" w:rsidR="0034382A" w:rsidRDefault="0034382A" w:rsidP="00474DBE">
            <w:r>
              <w:rPr>
                <w:sz w:val="13"/>
              </w:rPr>
              <w:t>Observation</w:t>
            </w:r>
          </w:p>
        </w:tc>
        <w:tc>
          <w:tcPr>
            <w:tcW w:w="1296" w:type="dxa"/>
          </w:tcPr>
          <w:p w14:paraId="085095A0" w14:textId="77777777" w:rsidR="0034382A" w:rsidRDefault="0034382A" w:rsidP="00474DBE">
            <w:r>
              <w:rPr>
                <w:sz w:val="13"/>
              </w:rPr>
              <w:t>Market Intelligence</w:t>
            </w:r>
          </w:p>
        </w:tc>
        <w:tc>
          <w:tcPr>
            <w:tcW w:w="1800" w:type="dxa"/>
          </w:tcPr>
          <w:p w14:paraId="1688E349" w14:textId="77777777" w:rsidR="0034382A" w:rsidRDefault="0034382A" w:rsidP="00474DBE">
            <w:r>
              <w:rPr>
                <w:sz w:val="13"/>
              </w:rPr>
              <w:t>Decision Confidence, Knowledge Platform</w:t>
            </w:r>
          </w:p>
        </w:tc>
        <w:tc>
          <w:tcPr>
            <w:tcW w:w="2160" w:type="dxa"/>
          </w:tcPr>
          <w:p w14:paraId="1C8417ED" w14:textId="77777777" w:rsidR="0034382A" w:rsidRDefault="0034382A" w:rsidP="00474DBE">
            <w:r>
              <w:rPr>
                <w:sz w:val="13"/>
              </w:rPr>
              <w:t>Quality dimensions recalculated</w:t>
            </w:r>
          </w:p>
        </w:tc>
        <w:tc>
          <w:tcPr>
            <w:tcW w:w="2088" w:type="dxa"/>
          </w:tcPr>
          <w:p w14:paraId="12969F9D" w14:textId="77777777" w:rsidR="0034382A" w:rsidRDefault="0034382A" w:rsidP="00474DBE">
            <w:r>
              <w:rPr>
                <w:sz w:val="13"/>
              </w:rPr>
              <w:t>Observation available</w:t>
            </w:r>
          </w:p>
        </w:tc>
        <w:tc>
          <w:tcPr>
            <w:tcW w:w="2088" w:type="dxa"/>
          </w:tcPr>
          <w:p w14:paraId="37760C93" w14:textId="77777777" w:rsidR="0034382A" w:rsidRDefault="0034382A" w:rsidP="00474DBE">
            <w:r>
              <w:rPr>
                <w:sz w:val="13"/>
              </w:rPr>
              <w:t>Quality score version recorded</w:t>
            </w:r>
          </w:p>
        </w:tc>
        <w:tc>
          <w:tcPr>
            <w:tcW w:w="936" w:type="dxa"/>
          </w:tcPr>
          <w:p w14:paraId="46CD2244" w14:textId="77777777" w:rsidR="0034382A" w:rsidRDefault="0034382A" w:rsidP="00474DBE">
            <w:r>
              <w:rPr>
                <w:sz w:val="13"/>
              </w:rPr>
              <w:t>Medium</w:t>
            </w:r>
          </w:p>
        </w:tc>
        <w:tc>
          <w:tcPr>
            <w:tcW w:w="864" w:type="dxa"/>
          </w:tcPr>
          <w:p w14:paraId="46A873C1" w14:textId="77777777" w:rsidR="0034382A" w:rsidRDefault="0034382A" w:rsidP="00474DBE">
            <w:r>
              <w:rPr>
                <w:sz w:val="13"/>
              </w:rPr>
              <w:t>Variable</w:t>
            </w:r>
          </w:p>
        </w:tc>
        <w:tc>
          <w:tcPr>
            <w:tcW w:w="936" w:type="dxa"/>
          </w:tcPr>
          <w:p w14:paraId="476D7FEA" w14:textId="77777777" w:rsidR="0034382A" w:rsidRDefault="0034382A" w:rsidP="00474DBE">
            <w:r>
              <w:rPr>
                <w:sz w:val="13"/>
              </w:rPr>
              <w:t>7 years</w:t>
            </w:r>
          </w:p>
        </w:tc>
        <w:tc>
          <w:tcPr>
            <w:tcW w:w="720" w:type="dxa"/>
          </w:tcPr>
          <w:p w14:paraId="4ED114D1" w14:textId="77777777" w:rsidR="0034382A" w:rsidRDefault="0034382A" w:rsidP="00474DBE">
            <w:r>
              <w:rPr>
                <w:sz w:val="13"/>
              </w:rPr>
              <w:t>MVP1</w:t>
            </w:r>
          </w:p>
        </w:tc>
      </w:tr>
      <w:tr w:rsidR="0034382A" w14:paraId="6F20EEB7" w14:textId="77777777" w:rsidTr="00474DBE">
        <w:trPr>
          <w:jc w:val="center"/>
        </w:trPr>
        <w:tc>
          <w:tcPr>
            <w:tcW w:w="792" w:type="dxa"/>
          </w:tcPr>
          <w:p w14:paraId="30AD1916" w14:textId="77777777" w:rsidR="0034382A" w:rsidRDefault="0034382A" w:rsidP="00474DBE">
            <w:r>
              <w:rPr>
                <w:sz w:val="13"/>
              </w:rPr>
              <w:t>EV-MI-108</w:t>
            </w:r>
          </w:p>
        </w:tc>
        <w:tc>
          <w:tcPr>
            <w:tcW w:w="1656" w:type="dxa"/>
          </w:tcPr>
          <w:p w14:paraId="7BA82BB1" w14:textId="77777777" w:rsidR="0034382A" w:rsidRDefault="0034382A" w:rsidP="00474DBE">
            <w:r>
              <w:rPr>
                <w:sz w:val="13"/>
              </w:rPr>
              <w:t>Observation Gap Detected</w:t>
            </w:r>
          </w:p>
        </w:tc>
        <w:tc>
          <w:tcPr>
            <w:tcW w:w="1080" w:type="dxa"/>
          </w:tcPr>
          <w:p w14:paraId="7DA1292C" w14:textId="77777777" w:rsidR="0034382A" w:rsidRDefault="0034382A" w:rsidP="00474DBE">
            <w:r>
              <w:rPr>
                <w:sz w:val="13"/>
              </w:rPr>
              <w:t>Observation</w:t>
            </w:r>
          </w:p>
        </w:tc>
        <w:tc>
          <w:tcPr>
            <w:tcW w:w="1296" w:type="dxa"/>
          </w:tcPr>
          <w:p w14:paraId="2AB57133" w14:textId="77777777" w:rsidR="0034382A" w:rsidRDefault="0034382A" w:rsidP="00474DBE">
            <w:r>
              <w:rPr>
                <w:sz w:val="13"/>
              </w:rPr>
              <w:t>Market Intelligence</w:t>
            </w:r>
          </w:p>
        </w:tc>
        <w:tc>
          <w:tcPr>
            <w:tcW w:w="1800" w:type="dxa"/>
          </w:tcPr>
          <w:p w14:paraId="0DC480E1" w14:textId="77777777" w:rsidR="0034382A" w:rsidRDefault="0034382A" w:rsidP="00474DBE">
            <w:r>
              <w:rPr>
                <w:sz w:val="13"/>
              </w:rPr>
              <w:t>Operations, Trade Guardian</w:t>
            </w:r>
          </w:p>
        </w:tc>
        <w:tc>
          <w:tcPr>
            <w:tcW w:w="2160" w:type="dxa"/>
          </w:tcPr>
          <w:p w14:paraId="4690F8ED" w14:textId="77777777" w:rsidR="0034382A" w:rsidRDefault="0034382A" w:rsidP="00474DBE">
            <w:r>
              <w:rPr>
                <w:sz w:val="13"/>
              </w:rPr>
              <w:t>Expected observation missing</w:t>
            </w:r>
          </w:p>
        </w:tc>
        <w:tc>
          <w:tcPr>
            <w:tcW w:w="2088" w:type="dxa"/>
          </w:tcPr>
          <w:p w14:paraId="42AA76FC" w14:textId="77777777" w:rsidR="0034382A" w:rsidRDefault="0034382A" w:rsidP="00474DBE">
            <w:r>
              <w:rPr>
                <w:sz w:val="13"/>
              </w:rPr>
              <w:t>Source expected during active session</w:t>
            </w:r>
          </w:p>
        </w:tc>
        <w:tc>
          <w:tcPr>
            <w:tcW w:w="2088" w:type="dxa"/>
          </w:tcPr>
          <w:p w14:paraId="20A3880D" w14:textId="77777777" w:rsidR="0034382A" w:rsidRDefault="0034382A" w:rsidP="00474DBE">
            <w:r>
              <w:rPr>
                <w:sz w:val="13"/>
              </w:rPr>
              <w:t>Gap alert raised; confidence reviewed</w:t>
            </w:r>
          </w:p>
        </w:tc>
        <w:tc>
          <w:tcPr>
            <w:tcW w:w="936" w:type="dxa"/>
          </w:tcPr>
          <w:p w14:paraId="3CA720C8" w14:textId="77777777" w:rsidR="0034382A" w:rsidRDefault="0034382A" w:rsidP="00474DBE">
            <w:r>
              <w:rPr>
                <w:sz w:val="13"/>
              </w:rPr>
              <w:t>Critical</w:t>
            </w:r>
          </w:p>
        </w:tc>
        <w:tc>
          <w:tcPr>
            <w:tcW w:w="864" w:type="dxa"/>
          </w:tcPr>
          <w:p w14:paraId="72A16C20" w14:textId="77777777" w:rsidR="0034382A" w:rsidRDefault="0034382A" w:rsidP="00474DBE">
            <w:r>
              <w:rPr>
                <w:sz w:val="13"/>
              </w:rPr>
              <w:t>Variable</w:t>
            </w:r>
          </w:p>
        </w:tc>
        <w:tc>
          <w:tcPr>
            <w:tcW w:w="936" w:type="dxa"/>
          </w:tcPr>
          <w:p w14:paraId="35BDEECD" w14:textId="77777777" w:rsidR="0034382A" w:rsidRDefault="0034382A" w:rsidP="00474DBE">
            <w:r>
              <w:rPr>
                <w:sz w:val="13"/>
              </w:rPr>
              <w:t>7 years</w:t>
            </w:r>
          </w:p>
        </w:tc>
        <w:tc>
          <w:tcPr>
            <w:tcW w:w="720" w:type="dxa"/>
          </w:tcPr>
          <w:p w14:paraId="527F0CF5" w14:textId="77777777" w:rsidR="0034382A" w:rsidRDefault="0034382A" w:rsidP="00474DBE">
            <w:r>
              <w:rPr>
                <w:sz w:val="13"/>
              </w:rPr>
              <w:t>MVP1</w:t>
            </w:r>
          </w:p>
        </w:tc>
      </w:tr>
      <w:tr w:rsidR="0034382A" w14:paraId="68691D8B" w14:textId="77777777" w:rsidTr="00474DBE">
        <w:trPr>
          <w:jc w:val="center"/>
        </w:trPr>
        <w:tc>
          <w:tcPr>
            <w:tcW w:w="792" w:type="dxa"/>
          </w:tcPr>
          <w:p w14:paraId="5D72C8E8" w14:textId="77777777" w:rsidR="0034382A" w:rsidRDefault="0034382A" w:rsidP="00474DBE">
            <w:r>
              <w:rPr>
                <w:sz w:val="13"/>
              </w:rPr>
              <w:t>EV-MI-109</w:t>
            </w:r>
          </w:p>
        </w:tc>
        <w:tc>
          <w:tcPr>
            <w:tcW w:w="1656" w:type="dxa"/>
          </w:tcPr>
          <w:p w14:paraId="179251D0" w14:textId="77777777" w:rsidR="0034382A" w:rsidRDefault="0034382A" w:rsidP="00474DBE">
            <w:r>
              <w:rPr>
                <w:sz w:val="13"/>
              </w:rPr>
              <w:t>Observation Gap Recovered</w:t>
            </w:r>
          </w:p>
        </w:tc>
        <w:tc>
          <w:tcPr>
            <w:tcW w:w="1080" w:type="dxa"/>
          </w:tcPr>
          <w:p w14:paraId="635950C2" w14:textId="77777777" w:rsidR="0034382A" w:rsidRDefault="0034382A" w:rsidP="00474DBE">
            <w:r>
              <w:rPr>
                <w:sz w:val="13"/>
              </w:rPr>
              <w:t>Observation</w:t>
            </w:r>
          </w:p>
        </w:tc>
        <w:tc>
          <w:tcPr>
            <w:tcW w:w="1296" w:type="dxa"/>
          </w:tcPr>
          <w:p w14:paraId="747C0527" w14:textId="77777777" w:rsidR="0034382A" w:rsidRDefault="0034382A" w:rsidP="00474DBE">
            <w:r>
              <w:rPr>
                <w:sz w:val="13"/>
              </w:rPr>
              <w:t>Market Intelligence</w:t>
            </w:r>
          </w:p>
        </w:tc>
        <w:tc>
          <w:tcPr>
            <w:tcW w:w="1800" w:type="dxa"/>
          </w:tcPr>
          <w:p w14:paraId="54DEB1D6" w14:textId="77777777" w:rsidR="0034382A" w:rsidRDefault="0034382A" w:rsidP="00474DBE">
            <w:r>
              <w:rPr>
                <w:sz w:val="13"/>
              </w:rPr>
              <w:t>Operations, Trade Guardian</w:t>
            </w:r>
          </w:p>
        </w:tc>
        <w:tc>
          <w:tcPr>
            <w:tcW w:w="2160" w:type="dxa"/>
          </w:tcPr>
          <w:p w14:paraId="7E594491" w14:textId="77777777" w:rsidR="0034382A" w:rsidRDefault="0034382A" w:rsidP="00474DBE">
            <w:r>
              <w:rPr>
                <w:sz w:val="13"/>
              </w:rPr>
              <w:t>Missing feed resumes</w:t>
            </w:r>
          </w:p>
        </w:tc>
        <w:tc>
          <w:tcPr>
            <w:tcW w:w="2088" w:type="dxa"/>
          </w:tcPr>
          <w:p w14:paraId="41A8691C" w14:textId="77777777" w:rsidR="0034382A" w:rsidRDefault="0034382A" w:rsidP="00474DBE">
            <w:r>
              <w:rPr>
                <w:sz w:val="13"/>
              </w:rPr>
              <w:t>Gap previously open</w:t>
            </w:r>
          </w:p>
        </w:tc>
        <w:tc>
          <w:tcPr>
            <w:tcW w:w="2088" w:type="dxa"/>
          </w:tcPr>
          <w:p w14:paraId="74D52984" w14:textId="77777777" w:rsidR="0034382A" w:rsidRDefault="0034382A" w:rsidP="00474DBE">
            <w:r>
              <w:rPr>
                <w:sz w:val="13"/>
              </w:rPr>
              <w:t>Gap closed; context reassessment triggered</w:t>
            </w:r>
          </w:p>
        </w:tc>
        <w:tc>
          <w:tcPr>
            <w:tcW w:w="936" w:type="dxa"/>
          </w:tcPr>
          <w:p w14:paraId="30A69EB2" w14:textId="77777777" w:rsidR="0034382A" w:rsidRDefault="0034382A" w:rsidP="00474DBE">
            <w:r>
              <w:rPr>
                <w:sz w:val="13"/>
              </w:rPr>
              <w:t>High</w:t>
            </w:r>
          </w:p>
        </w:tc>
        <w:tc>
          <w:tcPr>
            <w:tcW w:w="864" w:type="dxa"/>
          </w:tcPr>
          <w:p w14:paraId="0322E251" w14:textId="77777777" w:rsidR="0034382A" w:rsidRDefault="0034382A" w:rsidP="00474DBE">
            <w:r>
              <w:rPr>
                <w:sz w:val="13"/>
              </w:rPr>
              <w:t>Variable</w:t>
            </w:r>
          </w:p>
        </w:tc>
        <w:tc>
          <w:tcPr>
            <w:tcW w:w="936" w:type="dxa"/>
          </w:tcPr>
          <w:p w14:paraId="6C50F41F" w14:textId="77777777" w:rsidR="0034382A" w:rsidRDefault="0034382A" w:rsidP="00474DBE">
            <w:r>
              <w:rPr>
                <w:sz w:val="13"/>
              </w:rPr>
              <w:t>7 years</w:t>
            </w:r>
          </w:p>
        </w:tc>
        <w:tc>
          <w:tcPr>
            <w:tcW w:w="720" w:type="dxa"/>
          </w:tcPr>
          <w:p w14:paraId="78B23A07" w14:textId="77777777" w:rsidR="0034382A" w:rsidRDefault="0034382A" w:rsidP="00474DBE">
            <w:r>
              <w:rPr>
                <w:sz w:val="13"/>
              </w:rPr>
              <w:t>MVP1</w:t>
            </w:r>
          </w:p>
        </w:tc>
      </w:tr>
      <w:tr w:rsidR="0034382A" w14:paraId="67C0A12A" w14:textId="77777777" w:rsidTr="00474DBE">
        <w:trPr>
          <w:jc w:val="center"/>
        </w:trPr>
        <w:tc>
          <w:tcPr>
            <w:tcW w:w="792" w:type="dxa"/>
          </w:tcPr>
          <w:p w14:paraId="239F5934" w14:textId="77777777" w:rsidR="0034382A" w:rsidRDefault="0034382A" w:rsidP="00474DBE">
            <w:r>
              <w:rPr>
                <w:sz w:val="13"/>
              </w:rPr>
              <w:t>EV-MI-110</w:t>
            </w:r>
          </w:p>
        </w:tc>
        <w:tc>
          <w:tcPr>
            <w:tcW w:w="1656" w:type="dxa"/>
          </w:tcPr>
          <w:p w14:paraId="332DF576" w14:textId="77777777" w:rsidR="0034382A" w:rsidRDefault="0034382A" w:rsidP="00474DBE">
            <w:r>
              <w:rPr>
                <w:sz w:val="13"/>
              </w:rPr>
              <w:t>Observation Normalized</w:t>
            </w:r>
          </w:p>
        </w:tc>
        <w:tc>
          <w:tcPr>
            <w:tcW w:w="1080" w:type="dxa"/>
          </w:tcPr>
          <w:p w14:paraId="052E73FB" w14:textId="77777777" w:rsidR="0034382A" w:rsidRDefault="0034382A" w:rsidP="00474DBE">
            <w:r>
              <w:rPr>
                <w:sz w:val="13"/>
              </w:rPr>
              <w:t>Observation</w:t>
            </w:r>
          </w:p>
        </w:tc>
        <w:tc>
          <w:tcPr>
            <w:tcW w:w="1296" w:type="dxa"/>
          </w:tcPr>
          <w:p w14:paraId="62241BEE" w14:textId="77777777" w:rsidR="0034382A" w:rsidRDefault="0034382A" w:rsidP="00474DBE">
            <w:r>
              <w:rPr>
                <w:sz w:val="13"/>
              </w:rPr>
              <w:t>Normalization Capability</w:t>
            </w:r>
          </w:p>
        </w:tc>
        <w:tc>
          <w:tcPr>
            <w:tcW w:w="1800" w:type="dxa"/>
          </w:tcPr>
          <w:p w14:paraId="1E5058B2" w14:textId="77777777" w:rsidR="0034382A" w:rsidRDefault="0034382A" w:rsidP="00474DBE">
            <w:r>
              <w:rPr>
                <w:sz w:val="13"/>
              </w:rPr>
              <w:t>Market Intelligence</w:t>
            </w:r>
          </w:p>
        </w:tc>
        <w:tc>
          <w:tcPr>
            <w:tcW w:w="2160" w:type="dxa"/>
          </w:tcPr>
          <w:p w14:paraId="0B677956" w14:textId="77777777" w:rsidR="0034382A" w:rsidRDefault="0034382A" w:rsidP="00474DBE">
            <w:r>
              <w:rPr>
                <w:sz w:val="13"/>
              </w:rPr>
              <w:t>Raw observation mapped to canonical format</w:t>
            </w:r>
          </w:p>
        </w:tc>
        <w:tc>
          <w:tcPr>
            <w:tcW w:w="2088" w:type="dxa"/>
          </w:tcPr>
          <w:p w14:paraId="1BA69576" w14:textId="77777777" w:rsidR="0034382A" w:rsidRDefault="0034382A" w:rsidP="00474DBE">
            <w:r>
              <w:rPr>
                <w:sz w:val="13"/>
              </w:rPr>
              <w:t>Validated observation exists</w:t>
            </w:r>
          </w:p>
        </w:tc>
        <w:tc>
          <w:tcPr>
            <w:tcW w:w="2088" w:type="dxa"/>
          </w:tcPr>
          <w:p w14:paraId="60C092B4" w14:textId="77777777" w:rsidR="0034382A" w:rsidRDefault="0034382A" w:rsidP="00474DBE">
            <w:r>
              <w:rPr>
                <w:sz w:val="13"/>
              </w:rPr>
              <w:t>Canonical observation ready for analysis</w:t>
            </w:r>
          </w:p>
        </w:tc>
        <w:tc>
          <w:tcPr>
            <w:tcW w:w="936" w:type="dxa"/>
          </w:tcPr>
          <w:p w14:paraId="56C8DE21" w14:textId="77777777" w:rsidR="0034382A" w:rsidRDefault="0034382A" w:rsidP="00474DBE">
            <w:r>
              <w:rPr>
                <w:sz w:val="13"/>
              </w:rPr>
              <w:t>Medium</w:t>
            </w:r>
          </w:p>
        </w:tc>
        <w:tc>
          <w:tcPr>
            <w:tcW w:w="864" w:type="dxa"/>
          </w:tcPr>
          <w:p w14:paraId="72FE708D" w14:textId="77777777" w:rsidR="0034382A" w:rsidRDefault="0034382A" w:rsidP="00474DBE">
            <w:r>
              <w:rPr>
                <w:sz w:val="13"/>
              </w:rPr>
              <w:t>High</w:t>
            </w:r>
          </w:p>
        </w:tc>
        <w:tc>
          <w:tcPr>
            <w:tcW w:w="936" w:type="dxa"/>
          </w:tcPr>
          <w:p w14:paraId="2630C5E3" w14:textId="77777777" w:rsidR="0034382A" w:rsidRDefault="0034382A" w:rsidP="00474DBE">
            <w:r>
              <w:rPr>
                <w:sz w:val="13"/>
              </w:rPr>
              <w:t>7 years</w:t>
            </w:r>
          </w:p>
        </w:tc>
        <w:tc>
          <w:tcPr>
            <w:tcW w:w="720" w:type="dxa"/>
          </w:tcPr>
          <w:p w14:paraId="38246843" w14:textId="77777777" w:rsidR="0034382A" w:rsidRDefault="0034382A" w:rsidP="00474DBE">
            <w:r>
              <w:rPr>
                <w:sz w:val="13"/>
              </w:rPr>
              <w:t>MVP1</w:t>
            </w:r>
          </w:p>
        </w:tc>
      </w:tr>
      <w:tr w:rsidR="0034382A" w14:paraId="778D91D6" w14:textId="77777777" w:rsidTr="00474DBE">
        <w:trPr>
          <w:jc w:val="center"/>
        </w:trPr>
        <w:tc>
          <w:tcPr>
            <w:tcW w:w="792" w:type="dxa"/>
          </w:tcPr>
          <w:p w14:paraId="63F3A564" w14:textId="77777777" w:rsidR="0034382A" w:rsidRDefault="0034382A" w:rsidP="00474DBE">
            <w:r>
              <w:rPr>
                <w:sz w:val="13"/>
              </w:rPr>
              <w:t>EV-MI-111</w:t>
            </w:r>
          </w:p>
        </w:tc>
        <w:tc>
          <w:tcPr>
            <w:tcW w:w="1656" w:type="dxa"/>
          </w:tcPr>
          <w:p w14:paraId="151CE511" w14:textId="77777777" w:rsidR="0034382A" w:rsidRDefault="0034382A" w:rsidP="00474DBE">
            <w:r>
              <w:rPr>
                <w:sz w:val="13"/>
              </w:rPr>
              <w:t>Observation Deduplicated</w:t>
            </w:r>
          </w:p>
        </w:tc>
        <w:tc>
          <w:tcPr>
            <w:tcW w:w="1080" w:type="dxa"/>
          </w:tcPr>
          <w:p w14:paraId="108C7AB2" w14:textId="77777777" w:rsidR="0034382A" w:rsidRDefault="0034382A" w:rsidP="00474DBE">
            <w:r>
              <w:rPr>
                <w:sz w:val="13"/>
              </w:rPr>
              <w:t>Observation</w:t>
            </w:r>
          </w:p>
        </w:tc>
        <w:tc>
          <w:tcPr>
            <w:tcW w:w="1296" w:type="dxa"/>
          </w:tcPr>
          <w:p w14:paraId="784BB702" w14:textId="77777777" w:rsidR="0034382A" w:rsidRDefault="0034382A" w:rsidP="00474DBE">
            <w:r>
              <w:rPr>
                <w:sz w:val="13"/>
              </w:rPr>
              <w:t>Normalization Capability</w:t>
            </w:r>
          </w:p>
        </w:tc>
        <w:tc>
          <w:tcPr>
            <w:tcW w:w="1800" w:type="dxa"/>
          </w:tcPr>
          <w:p w14:paraId="0BB8B859" w14:textId="77777777" w:rsidR="0034382A" w:rsidRDefault="0034382A" w:rsidP="00474DBE">
            <w:r>
              <w:rPr>
                <w:sz w:val="13"/>
              </w:rPr>
              <w:t>Audit</w:t>
            </w:r>
          </w:p>
        </w:tc>
        <w:tc>
          <w:tcPr>
            <w:tcW w:w="2160" w:type="dxa"/>
          </w:tcPr>
          <w:p w14:paraId="4884E21B" w14:textId="77777777" w:rsidR="0034382A" w:rsidRDefault="0034382A" w:rsidP="00474DBE">
            <w:r>
              <w:rPr>
                <w:sz w:val="13"/>
              </w:rPr>
              <w:t>Duplicate business observation identified</w:t>
            </w:r>
          </w:p>
        </w:tc>
        <w:tc>
          <w:tcPr>
            <w:tcW w:w="2088" w:type="dxa"/>
          </w:tcPr>
          <w:p w14:paraId="2CE3135B" w14:textId="77777777" w:rsidR="0034382A" w:rsidRDefault="0034382A" w:rsidP="00474DBE">
            <w:r>
              <w:rPr>
                <w:sz w:val="13"/>
              </w:rPr>
              <w:t>Matching observation exists</w:t>
            </w:r>
          </w:p>
        </w:tc>
        <w:tc>
          <w:tcPr>
            <w:tcW w:w="2088" w:type="dxa"/>
          </w:tcPr>
          <w:p w14:paraId="1E6A52F7" w14:textId="77777777" w:rsidR="0034382A" w:rsidRDefault="0034382A" w:rsidP="00474DBE">
            <w:r>
              <w:rPr>
                <w:sz w:val="13"/>
              </w:rPr>
              <w:t>Duplicate suppressed; lineage preserved</w:t>
            </w:r>
          </w:p>
        </w:tc>
        <w:tc>
          <w:tcPr>
            <w:tcW w:w="936" w:type="dxa"/>
          </w:tcPr>
          <w:p w14:paraId="6FFD9D74" w14:textId="77777777" w:rsidR="0034382A" w:rsidRDefault="0034382A" w:rsidP="00474DBE">
            <w:r>
              <w:rPr>
                <w:sz w:val="13"/>
              </w:rPr>
              <w:t>Low</w:t>
            </w:r>
          </w:p>
        </w:tc>
        <w:tc>
          <w:tcPr>
            <w:tcW w:w="864" w:type="dxa"/>
          </w:tcPr>
          <w:p w14:paraId="6F8E4F2B" w14:textId="77777777" w:rsidR="0034382A" w:rsidRDefault="0034382A" w:rsidP="00474DBE">
            <w:r>
              <w:rPr>
                <w:sz w:val="13"/>
              </w:rPr>
              <w:t>Variable</w:t>
            </w:r>
          </w:p>
        </w:tc>
        <w:tc>
          <w:tcPr>
            <w:tcW w:w="936" w:type="dxa"/>
          </w:tcPr>
          <w:p w14:paraId="41801158" w14:textId="77777777" w:rsidR="0034382A" w:rsidRDefault="0034382A" w:rsidP="00474DBE">
            <w:r>
              <w:rPr>
                <w:sz w:val="13"/>
              </w:rPr>
              <w:t>3 years</w:t>
            </w:r>
          </w:p>
        </w:tc>
        <w:tc>
          <w:tcPr>
            <w:tcW w:w="720" w:type="dxa"/>
          </w:tcPr>
          <w:p w14:paraId="69262606" w14:textId="77777777" w:rsidR="0034382A" w:rsidRDefault="0034382A" w:rsidP="00474DBE">
            <w:r>
              <w:rPr>
                <w:sz w:val="13"/>
              </w:rPr>
              <w:t>MVP1</w:t>
            </w:r>
          </w:p>
        </w:tc>
      </w:tr>
      <w:tr w:rsidR="0034382A" w14:paraId="6AF1FA30" w14:textId="77777777" w:rsidTr="00474DBE">
        <w:trPr>
          <w:jc w:val="center"/>
        </w:trPr>
        <w:tc>
          <w:tcPr>
            <w:tcW w:w="792" w:type="dxa"/>
          </w:tcPr>
          <w:p w14:paraId="0D20C0E5" w14:textId="77777777" w:rsidR="0034382A" w:rsidRDefault="0034382A" w:rsidP="00474DBE">
            <w:r>
              <w:rPr>
                <w:sz w:val="13"/>
              </w:rPr>
              <w:t>EV-MI-112</w:t>
            </w:r>
          </w:p>
        </w:tc>
        <w:tc>
          <w:tcPr>
            <w:tcW w:w="1656" w:type="dxa"/>
          </w:tcPr>
          <w:p w14:paraId="3C94D84D" w14:textId="77777777" w:rsidR="0034382A" w:rsidRDefault="0034382A" w:rsidP="00474DBE">
            <w:r>
              <w:rPr>
                <w:sz w:val="13"/>
              </w:rPr>
              <w:t>Observation Lineage Recorded</w:t>
            </w:r>
          </w:p>
        </w:tc>
        <w:tc>
          <w:tcPr>
            <w:tcW w:w="1080" w:type="dxa"/>
          </w:tcPr>
          <w:p w14:paraId="353AC3E9" w14:textId="77777777" w:rsidR="0034382A" w:rsidRDefault="0034382A" w:rsidP="00474DBE">
            <w:r>
              <w:rPr>
                <w:sz w:val="13"/>
              </w:rPr>
              <w:t>Observation</w:t>
            </w:r>
          </w:p>
        </w:tc>
        <w:tc>
          <w:tcPr>
            <w:tcW w:w="1296" w:type="dxa"/>
          </w:tcPr>
          <w:p w14:paraId="2A7A957E" w14:textId="77777777" w:rsidR="0034382A" w:rsidRDefault="0034382A" w:rsidP="00474DBE">
            <w:r>
              <w:rPr>
                <w:sz w:val="13"/>
              </w:rPr>
              <w:t>Market Intelligence</w:t>
            </w:r>
          </w:p>
        </w:tc>
        <w:tc>
          <w:tcPr>
            <w:tcW w:w="1800" w:type="dxa"/>
          </w:tcPr>
          <w:p w14:paraId="3BC5C011" w14:textId="77777777" w:rsidR="0034382A" w:rsidRDefault="0034382A" w:rsidP="00474DBE">
            <w:r>
              <w:rPr>
                <w:sz w:val="13"/>
              </w:rPr>
              <w:t>Knowledge Platform, Audit</w:t>
            </w:r>
          </w:p>
        </w:tc>
        <w:tc>
          <w:tcPr>
            <w:tcW w:w="2160" w:type="dxa"/>
          </w:tcPr>
          <w:p w14:paraId="2C6615FB" w14:textId="77777777" w:rsidR="0034382A" w:rsidRDefault="0034382A" w:rsidP="00474DBE">
            <w:r>
              <w:rPr>
                <w:sz w:val="13"/>
              </w:rPr>
              <w:t>Observation accepted for processing</w:t>
            </w:r>
          </w:p>
        </w:tc>
        <w:tc>
          <w:tcPr>
            <w:tcW w:w="2088" w:type="dxa"/>
          </w:tcPr>
          <w:p w14:paraId="636614CD" w14:textId="77777777" w:rsidR="0034382A" w:rsidRDefault="0034382A" w:rsidP="00474DBE">
            <w:r>
              <w:rPr>
                <w:sz w:val="13"/>
              </w:rPr>
              <w:t>Source and transformation metadata known</w:t>
            </w:r>
          </w:p>
        </w:tc>
        <w:tc>
          <w:tcPr>
            <w:tcW w:w="2088" w:type="dxa"/>
          </w:tcPr>
          <w:p w14:paraId="5E38D569" w14:textId="77777777" w:rsidR="0034382A" w:rsidRDefault="0034382A" w:rsidP="00474DBE">
            <w:r>
              <w:rPr>
                <w:sz w:val="13"/>
              </w:rPr>
              <w:t>Lineage chain persisted</w:t>
            </w:r>
          </w:p>
        </w:tc>
        <w:tc>
          <w:tcPr>
            <w:tcW w:w="936" w:type="dxa"/>
          </w:tcPr>
          <w:p w14:paraId="45600E49" w14:textId="77777777" w:rsidR="0034382A" w:rsidRDefault="0034382A" w:rsidP="00474DBE">
            <w:r>
              <w:rPr>
                <w:sz w:val="13"/>
              </w:rPr>
              <w:t>Medium</w:t>
            </w:r>
          </w:p>
        </w:tc>
        <w:tc>
          <w:tcPr>
            <w:tcW w:w="864" w:type="dxa"/>
          </w:tcPr>
          <w:p w14:paraId="1110EB00" w14:textId="77777777" w:rsidR="0034382A" w:rsidRDefault="0034382A" w:rsidP="00474DBE">
            <w:r>
              <w:rPr>
                <w:sz w:val="13"/>
              </w:rPr>
              <w:t>High</w:t>
            </w:r>
          </w:p>
        </w:tc>
        <w:tc>
          <w:tcPr>
            <w:tcW w:w="936" w:type="dxa"/>
          </w:tcPr>
          <w:p w14:paraId="511428BB" w14:textId="77777777" w:rsidR="0034382A" w:rsidRDefault="0034382A" w:rsidP="00474DBE">
            <w:r>
              <w:rPr>
                <w:sz w:val="13"/>
              </w:rPr>
              <w:t>Permanent</w:t>
            </w:r>
          </w:p>
        </w:tc>
        <w:tc>
          <w:tcPr>
            <w:tcW w:w="720" w:type="dxa"/>
          </w:tcPr>
          <w:p w14:paraId="0D6B5D96" w14:textId="77777777" w:rsidR="0034382A" w:rsidRDefault="0034382A" w:rsidP="00474DBE">
            <w:r>
              <w:rPr>
                <w:sz w:val="13"/>
              </w:rPr>
              <w:t>MVP1</w:t>
            </w:r>
          </w:p>
        </w:tc>
      </w:tr>
    </w:tbl>
    <w:p w14:paraId="6017F434" w14:textId="77777777" w:rsidR="0034382A" w:rsidRDefault="0034382A" w:rsidP="0034382A"/>
    <w:p w14:paraId="120056F8" w14:textId="77777777" w:rsidR="0034382A" w:rsidRDefault="0034382A" w:rsidP="0034382A">
      <w:pPr>
        <w:pStyle w:val="Heading2"/>
      </w:pPr>
      <w:r>
        <w:t>Validation Events</w:t>
      </w:r>
    </w:p>
    <w:tbl>
      <w:tblPr>
        <w:tblStyle w:val="TableGrid"/>
        <w:tblW w:w="0" w:type="auto"/>
        <w:jc w:val="center"/>
        <w:tblLayout w:type="fixed"/>
        <w:tblLook w:val="04A0" w:firstRow="1" w:lastRow="0" w:firstColumn="1" w:lastColumn="0" w:noHBand="0" w:noVBand="1"/>
      </w:tblPr>
      <w:tblGrid>
        <w:gridCol w:w="792"/>
        <w:gridCol w:w="1656"/>
        <w:gridCol w:w="1080"/>
        <w:gridCol w:w="1296"/>
        <w:gridCol w:w="1800"/>
        <w:gridCol w:w="2160"/>
        <w:gridCol w:w="2088"/>
        <w:gridCol w:w="2088"/>
        <w:gridCol w:w="936"/>
        <w:gridCol w:w="864"/>
        <w:gridCol w:w="936"/>
        <w:gridCol w:w="720"/>
      </w:tblGrid>
      <w:tr w:rsidR="0034382A" w14:paraId="6406750E" w14:textId="77777777" w:rsidTr="00474DBE">
        <w:trPr>
          <w:tblHeader/>
          <w:jc w:val="center"/>
        </w:trPr>
        <w:tc>
          <w:tcPr>
            <w:tcW w:w="792" w:type="dxa"/>
            <w:shd w:val="clear" w:color="auto" w:fill="1F4E78"/>
            <w:vAlign w:val="center"/>
          </w:tcPr>
          <w:p w14:paraId="32152709" w14:textId="77777777" w:rsidR="0034382A" w:rsidRDefault="0034382A" w:rsidP="00474DBE">
            <w:r>
              <w:rPr>
                <w:b/>
                <w:sz w:val="14"/>
              </w:rPr>
              <w:t>Event ID</w:t>
            </w:r>
          </w:p>
        </w:tc>
        <w:tc>
          <w:tcPr>
            <w:tcW w:w="1656" w:type="dxa"/>
            <w:shd w:val="clear" w:color="auto" w:fill="1F4E78"/>
            <w:vAlign w:val="center"/>
          </w:tcPr>
          <w:p w14:paraId="70874DEC" w14:textId="77777777" w:rsidR="0034382A" w:rsidRDefault="0034382A" w:rsidP="00474DBE">
            <w:r>
              <w:rPr>
                <w:b/>
                <w:sz w:val="14"/>
              </w:rPr>
              <w:t>Event Name</w:t>
            </w:r>
          </w:p>
        </w:tc>
        <w:tc>
          <w:tcPr>
            <w:tcW w:w="1080" w:type="dxa"/>
            <w:shd w:val="clear" w:color="auto" w:fill="1F4E78"/>
            <w:vAlign w:val="center"/>
          </w:tcPr>
          <w:p w14:paraId="11C545C8" w14:textId="77777777" w:rsidR="0034382A" w:rsidRDefault="0034382A" w:rsidP="00474DBE">
            <w:r>
              <w:rPr>
                <w:b/>
                <w:sz w:val="14"/>
              </w:rPr>
              <w:t>Category</w:t>
            </w:r>
          </w:p>
        </w:tc>
        <w:tc>
          <w:tcPr>
            <w:tcW w:w="1296" w:type="dxa"/>
            <w:shd w:val="clear" w:color="auto" w:fill="1F4E78"/>
            <w:vAlign w:val="center"/>
          </w:tcPr>
          <w:p w14:paraId="5812C4A0" w14:textId="77777777" w:rsidR="0034382A" w:rsidRDefault="0034382A" w:rsidP="00474DBE">
            <w:r>
              <w:rPr>
                <w:b/>
                <w:sz w:val="14"/>
              </w:rPr>
              <w:t>Producer</w:t>
            </w:r>
          </w:p>
        </w:tc>
        <w:tc>
          <w:tcPr>
            <w:tcW w:w="1800" w:type="dxa"/>
            <w:shd w:val="clear" w:color="auto" w:fill="1F4E78"/>
            <w:vAlign w:val="center"/>
          </w:tcPr>
          <w:p w14:paraId="630E0617" w14:textId="77777777" w:rsidR="0034382A" w:rsidRDefault="0034382A" w:rsidP="00474DBE">
            <w:r>
              <w:rPr>
                <w:b/>
                <w:sz w:val="14"/>
              </w:rPr>
              <w:t>Consumers</w:t>
            </w:r>
          </w:p>
        </w:tc>
        <w:tc>
          <w:tcPr>
            <w:tcW w:w="2160" w:type="dxa"/>
            <w:shd w:val="clear" w:color="auto" w:fill="1F4E78"/>
            <w:vAlign w:val="center"/>
          </w:tcPr>
          <w:p w14:paraId="2C0C83A3" w14:textId="77777777" w:rsidR="0034382A" w:rsidRDefault="0034382A" w:rsidP="00474DBE">
            <w:r>
              <w:rPr>
                <w:b/>
                <w:sz w:val="14"/>
              </w:rPr>
              <w:t>Business Trigger</w:t>
            </w:r>
          </w:p>
        </w:tc>
        <w:tc>
          <w:tcPr>
            <w:tcW w:w="2088" w:type="dxa"/>
            <w:shd w:val="clear" w:color="auto" w:fill="1F4E78"/>
            <w:vAlign w:val="center"/>
          </w:tcPr>
          <w:p w14:paraId="7722D18A" w14:textId="77777777" w:rsidR="0034382A" w:rsidRDefault="0034382A" w:rsidP="00474DBE">
            <w:r>
              <w:rPr>
                <w:b/>
                <w:sz w:val="14"/>
              </w:rPr>
              <w:t>Preconditions</w:t>
            </w:r>
          </w:p>
        </w:tc>
        <w:tc>
          <w:tcPr>
            <w:tcW w:w="2088" w:type="dxa"/>
            <w:shd w:val="clear" w:color="auto" w:fill="1F4E78"/>
            <w:vAlign w:val="center"/>
          </w:tcPr>
          <w:p w14:paraId="0DCD865C" w14:textId="77777777" w:rsidR="0034382A" w:rsidRDefault="0034382A" w:rsidP="00474DBE">
            <w:r>
              <w:rPr>
                <w:b/>
                <w:sz w:val="14"/>
              </w:rPr>
              <w:t>Postconditions</w:t>
            </w:r>
          </w:p>
        </w:tc>
        <w:tc>
          <w:tcPr>
            <w:tcW w:w="936" w:type="dxa"/>
            <w:shd w:val="clear" w:color="auto" w:fill="1F4E78"/>
            <w:vAlign w:val="center"/>
          </w:tcPr>
          <w:p w14:paraId="20A82834" w14:textId="77777777" w:rsidR="0034382A" w:rsidRDefault="0034382A" w:rsidP="00474DBE">
            <w:r>
              <w:rPr>
                <w:b/>
                <w:sz w:val="14"/>
              </w:rPr>
              <w:t>Criticality</w:t>
            </w:r>
          </w:p>
        </w:tc>
        <w:tc>
          <w:tcPr>
            <w:tcW w:w="864" w:type="dxa"/>
            <w:shd w:val="clear" w:color="auto" w:fill="1F4E78"/>
            <w:vAlign w:val="center"/>
          </w:tcPr>
          <w:p w14:paraId="6E1B0FE1" w14:textId="77777777" w:rsidR="0034382A" w:rsidRDefault="0034382A" w:rsidP="00474DBE">
            <w:r>
              <w:rPr>
                <w:b/>
                <w:sz w:val="14"/>
              </w:rPr>
              <w:t>Frequency</w:t>
            </w:r>
          </w:p>
        </w:tc>
        <w:tc>
          <w:tcPr>
            <w:tcW w:w="936" w:type="dxa"/>
            <w:shd w:val="clear" w:color="auto" w:fill="1F4E78"/>
            <w:vAlign w:val="center"/>
          </w:tcPr>
          <w:p w14:paraId="1F3D2566" w14:textId="77777777" w:rsidR="0034382A" w:rsidRDefault="0034382A" w:rsidP="00474DBE">
            <w:r>
              <w:rPr>
                <w:b/>
                <w:sz w:val="14"/>
              </w:rPr>
              <w:t>Retention</w:t>
            </w:r>
          </w:p>
        </w:tc>
        <w:tc>
          <w:tcPr>
            <w:tcW w:w="720" w:type="dxa"/>
            <w:shd w:val="clear" w:color="auto" w:fill="1F4E78"/>
            <w:vAlign w:val="center"/>
          </w:tcPr>
          <w:p w14:paraId="07D07ADF" w14:textId="77777777" w:rsidR="0034382A" w:rsidRDefault="0034382A" w:rsidP="00474DBE">
            <w:r>
              <w:rPr>
                <w:b/>
                <w:sz w:val="14"/>
              </w:rPr>
              <w:t>MVP</w:t>
            </w:r>
          </w:p>
        </w:tc>
      </w:tr>
      <w:tr w:rsidR="0034382A" w14:paraId="4FDB74B2" w14:textId="77777777" w:rsidTr="00474DBE">
        <w:trPr>
          <w:jc w:val="center"/>
        </w:trPr>
        <w:tc>
          <w:tcPr>
            <w:tcW w:w="792" w:type="dxa"/>
          </w:tcPr>
          <w:p w14:paraId="66C59531" w14:textId="77777777" w:rsidR="0034382A" w:rsidRDefault="0034382A" w:rsidP="00474DBE">
            <w:r>
              <w:rPr>
                <w:sz w:val="13"/>
              </w:rPr>
              <w:t>EV-MI-201</w:t>
            </w:r>
          </w:p>
        </w:tc>
        <w:tc>
          <w:tcPr>
            <w:tcW w:w="1656" w:type="dxa"/>
          </w:tcPr>
          <w:p w14:paraId="44F96359" w14:textId="77777777" w:rsidR="0034382A" w:rsidRDefault="0034382A" w:rsidP="00474DBE">
            <w:r>
              <w:rPr>
                <w:sz w:val="13"/>
              </w:rPr>
              <w:t>Observation Set Validation Started</w:t>
            </w:r>
          </w:p>
        </w:tc>
        <w:tc>
          <w:tcPr>
            <w:tcW w:w="1080" w:type="dxa"/>
          </w:tcPr>
          <w:p w14:paraId="2E653269" w14:textId="77777777" w:rsidR="0034382A" w:rsidRDefault="0034382A" w:rsidP="00474DBE">
            <w:r>
              <w:rPr>
                <w:sz w:val="13"/>
              </w:rPr>
              <w:t>Validation</w:t>
            </w:r>
          </w:p>
        </w:tc>
        <w:tc>
          <w:tcPr>
            <w:tcW w:w="1296" w:type="dxa"/>
          </w:tcPr>
          <w:p w14:paraId="7B4BC141" w14:textId="77777777" w:rsidR="0034382A" w:rsidRDefault="0034382A" w:rsidP="00474DBE">
            <w:r>
              <w:rPr>
                <w:sz w:val="13"/>
              </w:rPr>
              <w:t>Market Intelligence</w:t>
            </w:r>
          </w:p>
        </w:tc>
        <w:tc>
          <w:tcPr>
            <w:tcW w:w="1800" w:type="dxa"/>
          </w:tcPr>
          <w:p w14:paraId="2441D606" w14:textId="77777777" w:rsidR="0034382A" w:rsidRDefault="0034382A" w:rsidP="00474DBE">
            <w:r>
              <w:rPr>
                <w:sz w:val="13"/>
              </w:rPr>
              <w:t>Audit</w:t>
            </w:r>
          </w:p>
        </w:tc>
        <w:tc>
          <w:tcPr>
            <w:tcW w:w="2160" w:type="dxa"/>
          </w:tcPr>
          <w:p w14:paraId="0CBC5DF4" w14:textId="77777777" w:rsidR="0034382A" w:rsidRDefault="0034382A" w:rsidP="00474DBE">
            <w:r>
              <w:rPr>
                <w:sz w:val="13"/>
              </w:rPr>
              <w:t>Context calculation cycle begins</w:t>
            </w:r>
          </w:p>
        </w:tc>
        <w:tc>
          <w:tcPr>
            <w:tcW w:w="2088" w:type="dxa"/>
          </w:tcPr>
          <w:p w14:paraId="316D0ED7" w14:textId="77777777" w:rsidR="0034382A" w:rsidRDefault="0034382A" w:rsidP="00474DBE">
            <w:r>
              <w:rPr>
                <w:sz w:val="13"/>
              </w:rPr>
              <w:t>Minimum source set available</w:t>
            </w:r>
          </w:p>
        </w:tc>
        <w:tc>
          <w:tcPr>
            <w:tcW w:w="2088" w:type="dxa"/>
          </w:tcPr>
          <w:p w14:paraId="3FDF2699" w14:textId="77777777" w:rsidR="0034382A" w:rsidRDefault="0034382A" w:rsidP="00474DBE">
            <w:r>
              <w:rPr>
                <w:sz w:val="13"/>
              </w:rPr>
              <w:t>Validation run opened</w:t>
            </w:r>
          </w:p>
        </w:tc>
        <w:tc>
          <w:tcPr>
            <w:tcW w:w="936" w:type="dxa"/>
          </w:tcPr>
          <w:p w14:paraId="6ED882E9" w14:textId="77777777" w:rsidR="0034382A" w:rsidRDefault="0034382A" w:rsidP="00474DBE">
            <w:r>
              <w:rPr>
                <w:sz w:val="13"/>
              </w:rPr>
              <w:t>Low</w:t>
            </w:r>
          </w:p>
        </w:tc>
        <w:tc>
          <w:tcPr>
            <w:tcW w:w="864" w:type="dxa"/>
          </w:tcPr>
          <w:p w14:paraId="032321DB" w14:textId="77777777" w:rsidR="0034382A" w:rsidRDefault="0034382A" w:rsidP="00474DBE">
            <w:r>
              <w:rPr>
                <w:sz w:val="13"/>
              </w:rPr>
              <w:t>High</w:t>
            </w:r>
          </w:p>
        </w:tc>
        <w:tc>
          <w:tcPr>
            <w:tcW w:w="936" w:type="dxa"/>
          </w:tcPr>
          <w:p w14:paraId="75D66FC0" w14:textId="77777777" w:rsidR="0034382A" w:rsidRDefault="0034382A" w:rsidP="00474DBE">
            <w:r>
              <w:rPr>
                <w:sz w:val="13"/>
              </w:rPr>
              <w:t>3 years</w:t>
            </w:r>
          </w:p>
        </w:tc>
        <w:tc>
          <w:tcPr>
            <w:tcW w:w="720" w:type="dxa"/>
          </w:tcPr>
          <w:p w14:paraId="3E8A0480" w14:textId="77777777" w:rsidR="0034382A" w:rsidRDefault="0034382A" w:rsidP="00474DBE">
            <w:r>
              <w:rPr>
                <w:sz w:val="13"/>
              </w:rPr>
              <w:t>MVP1</w:t>
            </w:r>
          </w:p>
        </w:tc>
      </w:tr>
      <w:tr w:rsidR="0034382A" w14:paraId="76318882" w14:textId="77777777" w:rsidTr="00474DBE">
        <w:trPr>
          <w:jc w:val="center"/>
        </w:trPr>
        <w:tc>
          <w:tcPr>
            <w:tcW w:w="792" w:type="dxa"/>
          </w:tcPr>
          <w:p w14:paraId="3118B478" w14:textId="77777777" w:rsidR="0034382A" w:rsidRDefault="0034382A" w:rsidP="00474DBE">
            <w:r>
              <w:rPr>
                <w:sz w:val="13"/>
              </w:rPr>
              <w:t>EV-MI-202</w:t>
            </w:r>
          </w:p>
        </w:tc>
        <w:tc>
          <w:tcPr>
            <w:tcW w:w="1656" w:type="dxa"/>
          </w:tcPr>
          <w:p w14:paraId="1BD03756" w14:textId="77777777" w:rsidR="0034382A" w:rsidRDefault="0034382A" w:rsidP="00474DBE">
            <w:r>
              <w:rPr>
                <w:sz w:val="13"/>
              </w:rPr>
              <w:t>Observation Set Validation Passed</w:t>
            </w:r>
          </w:p>
        </w:tc>
        <w:tc>
          <w:tcPr>
            <w:tcW w:w="1080" w:type="dxa"/>
          </w:tcPr>
          <w:p w14:paraId="1DE7AC9F" w14:textId="77777777" w:rsidR="0034382A" w:rsidRDefault="0034382A" w:rsidP="00474DBE">
            <w:r>
              <w:rPr>
                <w:sz w:val="13"/>
              </w:rPr>
              <w:t>Validation</w:t>
            </w:r>
          </w:p>
        </w:tc>
        <w:tc>
          <w:tcPr>
            <w:tcW w:w="1296" w:type="dxa"/>
          </w:tcPr>
          <w:p w14:paraId="5BD60316" w14:textId="77777777" w:rsidR="0034382A" w:rsidRDefault="0034382A" w:rsidP="00474DBE">
            <w:r>
              <w:rPr>
                <w:sz w:val="13"/>
              </w:rPr>
              <w:t>Market Intelligence</w:t>
            </w:r>
          </w:p>
        </w:tc>
        <w:tc>
          <w:tcPr>
            <w:tcW w:w="1800" w:type="dxa"/>
          </w:tcPr>
          <w:p w14:paraId="3C414D17" w14:textId="77777777" w:rsidR="0034382A" w:rsidRDefault="0034382A" w:rsidP="00474DBE">
            <w:r>
              <w:rPr>
                <w:sz w:val="13"/>
              </w:rPr>
              <w:t>Context Builder</w:t>
            </w:r>
          </w:p>
        </w:tc>
        <w:tc>
          <w:tcPr>
            <w:tcW w:w="2160" w:type="dxa"/>
          </w:tcPr>
          <w:p w14:paraId="30374CFD" w14:textId="77777777" w:rsidR="0034382A" w:rsidRDefault="0034382A" w:rsidP="00474DBE">
            <w:r>
              <w:rPr>
                <w:sz w:val="13"/>
              </w:rPr>
              <w:t>All mandatory validation rules pass</w:t>
            </w:r>
          </w:p>
        </w:tc>
        <w:tc>
          <w:tcPr>
            <w:tcW w:w="2088" w:type="dxa"/>
          </w:tcPr>
          <w:p w14:paraId="54915363" w14:textId="77777777" w:rsidR="0034382A" w:rsidRDefault="0034382A" w:rsidP="00474DBE">
            <w:r>
              <w:rPr>
                <w:sz w:val="13"/>
              </w:rPr>
              <w:t>Validation started</w:t>
            </w:r>
          </w:p>
        </w:tc>
        <w:tc>
          <w:tcPr>
            <w:tcW w:w="2088" w:type="dxa"/>
          </w:tcPr>
          <w:p w14:paraId="6638CFC2" w14:textId="77777777" w:rsidR="0034382A" w:rsidRDefault="0034382A" w:rsidP="00474DBE">
            <w:r>
              <w:rPr>
                <w:sz w:val="13"/>
              </w:rPr>
              <w:t>Observation set approved for assessment</w:t>
            </w:r>
          </w:p>
        </w:tc>
        <w:tc>
          <w:tcPr>
            <w:tcW w:w="936" w:type="dxa"/>
          </w:tcPr>
          <w:p w14:paraId="2C873AAA" w14:textId="77777777" w:rsidR="0034382A" w:rsidRDefault="0034382A" w:rsidP="00474DBE">
            <w:r>
              <w:rPr>
                <w:sz w:val="13"/>
              </w:rPr>
              <w:t>High</w:t>
            </w:r>
          </w:p>
        </w:tc>
        <w:tc>
          <w:tcPr>
            <w:tcW w:w="864" w:type="dxa"/>
          </w:tcPr>
          <w:p w14:paraId="5AE268E4" w14:textId="77777777" w:rsidR="0034382A" w:rsidRDefault="0034382A" w:rsidP="00474DBE">
            <w:r>
              <w:rPr>
                <w:sz w:val="13"/>
              </w:rPr>
              <w:t>High</w:t>
            </w:r>
          </w:p>
        </w:tc>
        <w:tc>
          <w:tcPr>
            <w:tcW w:w="936" w:type="dxa"/>
          </w:tcPr>
          <w:p w14:paraId="3ADEEA90" w14:textId="77777777" w:rsidR="0034382A" w:rsidRDefault="0034382A" w:rsidP="00474DBE">
            <w:r>
              <w:rPr>
                <w:sz w:val="13"/>
              </w:rPr>
              <w:t>7 years</w:t>
            </w:r>
          </w:p>
        </w:tc>
        <w:tc>
          <w:tcPr>
            <w:tcW w:w="720" w:type="dxa"/>
          </w:tcPr>
          <w:p w14:paraId="14D97A32" w14:textId="77777777" w:rsidR="0034382A" w:rsidRDefault="0034382A" w:rsidP="00474DBE">
            <w:r>
              <w:rPr>
                <w:sz w:val="13"/>
              </w:rPr>
              <w:t>MVP1</w:t>
            </w:r>
          </w:p>
        </w:tc>
      </w:tr>
      <w:tr w:rsidR="0034382A" w14:paraId="28624C0A" w14:textId="77777777" w:rsidTr="00474DBE">
        <w:trPr>
          <w:jc w:val="center"/>
        </w:trPr>
        <w:tc>
          <w:tcPr>
            <w:tcW w:w="792" w:type="dxa"/>
          </w:tcPr>
          <w:p w14:paraId="654ED3D8" w14:textId="77777777" w:rsidR="0034382A" w:rsidRDefault="0034382A" w:rsidP="00474DBE">
            <w:r>
              <w:rPr>
                <w:sz w:val="13"/>
              </w:rPr>
              <w:t>EV-MI-203</w:t>
            </w:r>
          </w:p>
        </w:tc>
        <w:tc>
          <w:tcPr>
            <w:tcW w:w="1656" w:type="dxa"/>
          </w:tcPr>
          <w:p w14:paraId="1C21DF9C" w14:textId="77777777" w:rsidR="0034382A" w:rsidRDefault="0034382A" w:rsidP="00474DBE">
            <w:r>
              <w:rPr>
                <w:sz w:val="13"/>
              </w:rPr>
              <w:t>Observation Set Validation Failed</w:t>
            </w:r>
          </w:p>
        </w:tc>
        <w:tc>
          <w:tcPr>
            <w:tcW w:w="1080" w:type="dxa"/>
          </w:tcPr>
          <w:p w14:paraId="5A8C2ADA" w14:textId="77777777" w:rsidR="0034382A" w:rsidRDefault="0034382A" w:rsidP="00474DBE">
            <w:r>
              <w:rPr>
                <w:sz w:val="13"/>
              </w:rPr>
              <w:t>Validation</w:t>
            </w:r>
          </w:p>
        </w:tc>
        <w:tc>
          <w:tcPr>
            <w:tcW w:w="1296" w:type="dxa"/>
          </w:tcPr>
          <w:p w14:paraId="4E54DC77" w14:textId="77777777" w:rsidR="0034382A" w:rsidRDefault="0034382A" w:rsidP="00474DBE">
            <w:r>
              <w:rPr>
                <w:sz w:val="13"/>
              </w:rPr>
              <w:t>Market Intelligence</w:t>
            </w:r>
          </w:p>
        </w:tc>
        <w:tc>
          <w:tcPr>
            <w:tcW w:w="1800" w:type="dxa"/>
          </w:tcPr>
          <w:p w14:paraId="289A90F5" w14:textId="77777777" w:rsidR="0034382A" w:rsidRDefault="0034382A" w:rsidP="00474DBE">
            <w:r>
              <w:rPr>
                <w:sz w:val="13"/>
              </w:rPr>
              <w:t>Operations, Decision Intelligence</w:t>
            </w:r>
          </w:p>
        </w:tc>
        <w:tc>
          <w:tcPr>
            <w:tcW w:w="2160" w:type="dxa"/>
          </w:tcPr>
          <w:p w14:paraId="4CB7C4AB" w14:textId="77777777" w:rsidR="0034382A" w:rsidRDefault="0034382A" w:rsidP="00474DBE">
            <w:r>
              <w:rPr>
                <w:sz w:val="13"/>
              </w:rPr>
              <w:t>One or more mandatory rules fail</w:t>
            </w:r>
          </w:p>
        </w:tc>
        <w:tc>
          <w:tcPr>
            <w:tcW w:w="2088" w:type="dxa"/>
          </w:tcPr>
          <w:p w14:paraId="4100C0C4" w14:textId="77777777" w:rsidR="0034382A" w:rsidRDefault="0034382A" w:rsidP="00474DBE">
            <w:r>
              <w:rPr>
                <w:sz w:val="13"/>
              </w:rPr>
              <w:t>Validation started</w:t>
            </w:r>
          </w:p>
        </w:tc>
        <w:tc>
          <w:tcPr>
            <w:tcW w:w="2088" w:type="dxa"/>
          </w:tcPr>
          <w:p w14:paraId="54F00794" w14:textId="77777777" w:rsidR="0034382A" w:rsidRDefault="0034382A" w:rsidP="00474DBE">
            <w:r>
              <w:rPr>
                <w:sz w:val="13"/>
              </w:rPr>
              <w:t>Context publication blocked or degraded</w:t>
            </w:r>
          </w:p>
        </w:tc>
        <w:tc>
          <w:tcPr>
            <w:tcW w:w="936" w:type="dxa"/>
          </w:tcPr>
          <w:p w14:paraId="175F9395" w14:textId="77777777" w:rsidR="0034382A" w:rsidRDefault="0034382A" w:rsidP="00474DBE">
            <w:r>
              <w:rPr>
                <w:sz w:val="13"/>
              </w:rPr>
              <w:t>Critical</w:t>
            </w:r>
          </w:p>
        </w:tc>
        <w:tc>
          <w:tcPr>
            <w:tcW w:w="864" w:type="dxa"/>
          </w:tcPr>
          <w:p w14:paraId="48AD744D" w14:textId="77777777" w:rsidR="0034382A" w:rsidRDefault="0034382A" w:rsidP="00474DBE">
            <w:r>
              <w:rPr>
                <w:sz w:val="13"/>
              </w:rPr>
              <w:t>Variable</w:t>
            </w:r>
          </w:p>
        </w:tc>
        <w:tc>
          <w:tcPr>
            <w:tcW w:w="936" w:type="dxa"/>
          </w:tcPr>
          <w:p w14:paraId="41537827" w14:textId="77777777" w:rsidR="0034382A" w:rsidRDefault="0034382A" w:rsidP="00474DBE">
            <w:r>
              <w:rPr>
                <w:sz w:val="13"/>
              </w:rPr>
              <w:t>7 years</w:t>
            </w:r>
          </w:p>
        </w:tc>
        <w:tc>
          <w:tcPr>
            <w:tcW w:w="720" w:type="dxa"/>
          </w:tcPr>
          <w:p w14:paraId="3A354344" w14:textId="77777777" w:rsidR="0034382A" w:rsidRDefault="0034382A" w:rsidP="00474DBE">
            <w:r>
              <w:rPr>
                <w:sz w:val="13"/>
              </w:rPr>
              <w:t>MVP1</w:t>
            </w:r>
          </w:p>
        </w:tc>
      </w:tr>
      <w:tr w:rsidR="0034382A" w14:paraId="191FFBE9" w14:textId="77777777" w:rsidTr="00474DBE">
        <w:trPr>
          <w:jc w:val="center"/>
        </w:trPr>
        <w:tc>
          <w:tcPr>
            <w:tcW w:w="792" w:type="dxa"/>
          </w:tcPr>
          <w:p w14:paraId="5E0BE848" w14:textId="77777777" w:rsidR="0034382A" w:rsidRDefault="0034382A" w:rsidP="00474DBE">
            <w:r>
              <w:rPr>
                <w:sz w:val="13"/>
              </w:rPr>
              <w:t>EV-MI-204</w:t>
            </w:r>
          </w:p>
        </w:tc>
        <w:tc>
          <w:tcPr>
            <w:tcW w:w="1656" w:type="dxa"/>
          </w:tcPr>
          <w:p w14:paraId="09DB0B65" w14:textId="77777777" w:rsidR="0034382A" w:rsidRDefault="0034382A" w:rsidP="00474DBE">
            <w:r>
              <w:rPr>
                <w:sz w:val="13"/>
              </w:rPr>
              <w:t>Cross-Source Consistency Confirmed</w:t>
            </w:r>
          </w:p>
        </w:tc>
        <w:tc>
          <w:tcPr>
            <w:tcW w:w="1080" w:type="dxa"/>
          </w:tcPr>
          <w:p w14:paraId="3350D11F" w14:textId="77777777" w:rsidR="0034382A" w:rsidRDefault="0034382A" w:rsidP="00474DBE">
            <w:r>
              <w:rPr>
                <w:sz w:val="13"/>
              </w:rPr>
              <w:t>Validation</w:t>
            </w:r>
          </w:p>
        </w:tc>
        <w:tc>
          <w:tcPr>
            <w:tcW w:w="1296" w:type="dxa"/>
          </w:tcPr>
          <w:p w14:paraId="3E736B47" w14:textId="77777777" w:rsidR="0034382A" w:rsidRDefault="0034382A" w:rsidP="00474DBE">
            <w:r>
              <w:rPr>
                <w:sz w:val="13"/>
              </w:rPr>
              <w:t>Market Intelligence</w:t>
            </w:r>
          </w:p>
        </w:tc>
        <w:tc>
          <w:tcPr>
            <w:tcW w:w="1800" w:type="dxa"/>
          </w:tcPr>
          <w:p w14:paraId="6CE7548A" w14:textId="77777777" w:rsidR="0034382A" w:rsidRDefault="0034382A" w:rsidP="00474DBE">
            <w:r>
              <w:rPr>
                <w:sz w:val="13"/>
              </w:rPr>
              <w:t>Decision Confidence</w:t>
            </w:r>
          </w:p>
        </w:tc>
        <w:tc>
          <w:tcPr>
            <w:tcW w:w="2160" w:type="dxa"/>
          </w:tcPr>
          <w:p w14:paraId="01A3127F" w14:textId="77777777" w:rsidR="0034382A" w:rsidRDefault="0034382A" w:rsidP="00474DBE">
            <w:r>
              <w:rPr>
                <w:sz w:val="13"/>
              </w:rPr>
              <w:t>Independent sources agree</w:t>
            </w:r>
          </w:p>
        </w:tc>
        <w:tc>
          <w:tcPr>
            <w:tcW w:w="2088" w:type="dxa"/>
          </w:tcPr>
          <w:p w14:paraId="68093606" w14:textId="77777777" w:rsidR="0034382A" w:rsidRDefault="0034382A" w:rsidP="00474DBE">
            <w:r>
              <w:rPr>
                <w:sz w:val="13"/>
              </w:rPr>
              <w:t>Comparable sources available</w:t>
            </w:r>
          </w:p>
        </w:tc>
        <w:tc>
          <w:tcPr>
            <w:tcW w:w="2088" w:type="dxa"/>
          </w:tcPr>
          <w:p w14:paraId="446A849C" w14:textId="77777777" w:rsidR="0034382A" w:rsidRDefault="0034382A" w:rsidP="00474DBE">
            <w:r>
              <w:rPr>
                <w:sz w:val="13"/>
              </w:rPr>
              <w:t>Consistency contribution added to confidence</w:t>
            </w:r>
          </w:p>
        </w:tc>
        <w:tc>
          <w:tcPr>
            <w:tcW w:w="936" w:type="dxa"/>
          </w:tcPr>
          <w:p w14:paraId="456E2059" w14:textId="77777777" w:rsidR="0034382A" w:rsidRDefault="0034382A" w:rsidP="00474DBE">
            <w:r>
              <w:rPr>
                <w:sz w:val="13"/>
              </w:rPr>
              <w:t>Medium</w:t>
            </w:r>
          </w:p>
        </w:tc>
        <w:tc>
          <w:tcPr>
            <w:tcW w:w="864" w:type="dxa"/>
          </w:tcPr>
          <w:p w14:paraId="2CDBE1B5" w14:textId="77777777" w:rsidR="0034382A" w:rsidRDefault="0034382A" w:rsidP="00474DBE">
            <w:r>
              <w:rPr>
                <w:sz w:val="13"/>
              </w:rPr>
              <w:t>Variable</w:t>
            </w:r>
          </w:p>
        </w:tc>
        <w:tc>
          <w:tcPr>
            <w:tcW w:w="936" w:type="dxa"/>
          </w:tcPr>
          <w:p w14:paraId="0A6E9B66" w14:textId="77777777" w:rsidR="0034382A" w:rsidRDefault="0034382A" w:rsidP="00474DBE">
            <w:r>
              <w:rPr>
                <w:sz w:val="13"/>
              </w:rPr>
              <w:t>7 years</w:t>
            </w:r>
          </w:p>
        </w:tc>
        <w:tc>
          <w:tcPr>
            <w:tcW w:w="720" w:type="dxa"/>
          </w:tcPr>
          <w:p w14:paraId="504C45D6" w14:textId="77777777" w:rsidR="0034382A" w:rsidRDefault="0034382A" w:rsidP="00474DBE">
            <w:r>
              <w:rPr>
                <w:sz w:val="13"/>
              </w:rPr>
              <w:t>MVP1</w:t>
            </w:r>
          </w:p>
        </w:tc>
      </w:tr>
      <w:tr w:rsidR="0034382A" w14:paraId="1FC43328" w14:textId="77777777" w:rsidTr="00474DBE">
        <w:trPr>
          <w:jc w:val="center"/>
        </w:trPr>
        <w:tc>
          <w:tcPr>
            <w:tcW w:w="792" w:type="dxa"/>
          </w:tcPr>
          <w:p w14:paraId="7B0FD2F6" w14:textId="77777777" w:rsidR="0034382A" w:rsidRDefault="0034382A" w:rsidP="00474DBE">
            <w:r>
              <w:rPr>
                <w:sz w:val="13"/>
              </w:rPr>
              <w:t>EV-MI-205</w:t>
            </w:r>
          </w:p>
        </w:tc>
        <w:tc>
          <w:tcPr>
            <w:tcW w:w="1656" w:type="dxa"/>
          </w:tcPr>
          <w:p w14:paraId="291D25D9" w14:textId="77777777" w:rsidR="0034382A" w:rsidRDefault="0034382A" w:rsidP="00474DBE">
            <w:r>
              <w:rPr>
                <w:sz w:val="13"/>
              </w:rPr>
              <w:t>Cross-Source Conflict Detected</w:t>
            </w:r>
          </w:p>
        </w:tc>
        <w:tc>
          <w:tcPr>
            <w:tcW w:w="1080" w:type="dxa"/>
          </w:tcPr>
          <w:p w14:paraId="5E41C0AF" w14:textId="77777777" w:rsidR="0034382A" w:rsidRDefault="0034382A" w:rsidP="00474DBE">
            <w:r>
              <w:rPr>
                <w:sz w:val="13"/>
              </w:rPr>
              <w:t>Validation</w:t>
            </w:r>
          </w:p>
        </w:tc>
        <w:tc>
          <w:tcPr>
            <w:tcW w:w="1296" w:type="dxa"/>
          </w:tcPr>
          <w:p w14:paraId="1B89E506" w14:textId="77777777" w:rsidR="0034382A" w:rsidRDefault="0034382A" w:rsidP="00474DBE">
            <w:r>
              <w:rPr>
                <w:sz w:val="13"/>
              </w:rPr>
              <w:t>Market Intelligence</w:t>
            </w:r>
          </w:p>
        </w:tc>
        <w:tc>
          <w:tcPr>
            <w:tcW w:w="1800" w:type="dxa"/>
          </w:tcPr>
          <w:p w14:paraId="1423DCCB" w14:textId="77777777" w:rsidR="0034382A" w:rsidRDefault="0034382A" w:rsidP="00474DBE">
            <w:r>
              <w:rPr>
                <w:sz w:val="13"/>
              </w:rPr>
              <w:t>Decision Confidence, Operations</w:t>
            </w:r>
          </w:p>
        </w:tc>
        <w:tc>
          <w:tcPr>
            <w:tcW w:w="2160" w:type="dxa"/>
          </w:tcPr>
          <w:p w14:paraId="3EDA0168" w14:textId="77777777" w:rsidR="0034382A" w:rsidRDefault="0034382A" w:rsidP="00474DBE">
            <w:r>
              <w:rPr>
                <w:sz w:val="13"/>
              </w:rPr>
              <w:t>Sources materially disagree</w:t>
            </w:r>
          </w:p>
        </w:tc>
        <w:tc>
          <w:tcPr>
            <w:tcW w:w="2088" w:type="dxa"/>
          </w:tcPr>
          <w:p w14:paraId="4C74CC52" w14:textId="77777777" w:rsidR="0034382A" w:rsidRDefault="0034382A" w:rsidP="00474DBE">
            <w:r>
              <w:rPr>
                <w:sz w:val="13"/>
              </w:rPr>
              <w:t>Comparable sources available</w:t>
            </w:r>
          </w:p>
        </w:tc>
        <w:tc>
          <w:tcPr>
            <w:tcW w:w="2088" w:type="dxa"/>
          </w:tcPr>
          <w:p w14:paraId="37CF41F4" w14:textId="77777777" w:rsidR="0034382A" w:rsidRDefault="0034382A" w:rsidP="00474DBE">
            <w:r>
              <w:rPr>
                <w:sz w:val="13"/>
              </w:rPr>
              <w:t>Conflict recorded; confidence reduced</w:t>
            </w:r>
          </w:p>
        </w:tc>
        <w:tc>
          <w:tcPr>
            <w:tcW w:w="936" w:type="dxa"/>
          </w:tcPr>
          <w:p w14:paraId="2521F127" w14:textId="77777777" w:rsidR="0034382A" w:rsidRDefault="0034382A" w:rsidP="00474DBE">
            <w:r>
              <w:rPr>
                <w:sz w:val="13"/>
              </w:rPr>
              <w:t>High</w:t>
            </w:r>
          </w:p>
        </w:tc>
        <w:tc>
          <w:tcPr>
            <w:tcW w:w="864" w:type="dxa"/>
          </w:tcPr>
          <w:p w14:paraId="222D31E6" w14:textId="77777777" w:rsidR="0034382A" w:rsidRDefault="0034382A" w:rsidP="00474DBE">
            <w:r>
              <w:rPr>
                <w:sz w:val="13"/>
              </w:rPr>
              <w:t>Variable</w:t>
            </w:r>
          </w:p>
        </w:tc>
        <w:tc>
          <w:tcPr>
            <w:tcW w:w="936" w:type="dxa"/>
          </w:tcPr>
          <w:p w14:paraId="3ADFF808" w14:textId="77777777" w:rsidR="0034382A" w:rsidRDefault="0034382A" w:rsidP="00474DBE">
            <w:r>
              <w:rPr>
                <w:sz w:val="13"/>
              </w:rPr>
              <w:t>7 years</w:t>
            </w:r>
          </w:p>
        </w:tc>
        <w:tc>
          <w:tcPr>
            <w:tcW w:w="720" w:type="dxa"/>
          </w:tcPr>
          <w:p w14:paraId="3D3B1C94" w14:textId="77777777" w:rsidR="0034382A" w:rsidRDefault="0034382A" w:rsidP="00474DBE">
            <w:r>
              <w:rPr>
                <w:sz w:val="13"/>
              </w:rPr>
              <w:t>MVP1</w:t>
            </w:r>
          </w:p>
        </w:tc>
      </w:tr>
      <w:tr w:rsidR="0034382A" w14:paraId="42AF9F14" w14:textId="77777777" w:rsidTr="00474DBE">
        <w:trPr>
          <w:jc w:val="center"/>
        </w:trPr>
        <w:tc>
          <w:tcPr>
            <w:tcW w:w="792" w:type="dxa"/>
          </w:tcPr>
          <w:p w14:paraId="44EB53C2" w14:textId="77777777" w:rsidR="0034382A" w:rsidRDefault="0034382A" w:rsidP="00474DBE">
            <w:r>
              <w:rPr>
                <w:sz w:val="13"/>
              </w:rPr>
              <w:t>EV-MI-206</w:t>
            </w:r>
          </w:p>
        </w:tc>
        <w:tc>
          <w:tcPr>
            <w:tcW w:w="1656" w:type="dxa"/>
          </w:tcPr>
          <w:p w14:paraId="12F9053B" w14:textId="77777777" w:rsidR="0034382A" w:rsidRDefault="0034382A" w:rsidP="00474DBE">
            <w:r>
              <w:rPr>
                <w:sz w:val="13"/>
              </w:rPr>
              <w:t>Mandatory Source Missing</w:t>
            </w:r>
          </w:p>
        </w:tc>
        <w:tc>
          <w:tcPr>
            <w:tcW w:w="1080" w:type="dxa"/>
          </w:tcPr>
          <w:p w14:paraId="764A7468" w14:textId="77777777" w:rsidR="0034382A" w:rsidRDefault="0034382A" w:rsidP="00474DBE">
            <w:r>
              <w:rPr>
                <w:sz w:val="13"/>
              </w:rPr>
              <w:t>Validation</w:t>
            </w:r>
          </w:p>
        </w:tc>
        <w:tc>
          <w:tcPr>
            <w:tcW w:w="1296" w:type="dxa"/>
          </w:tcPr>
          <w:p w14:paraId="2160C107" w14:textId="77777777" w:rsidR="0034382A" w:rsidRDefault="0034382A" w:rsidP="00474DBE">
            <w:r>
              <w:rPr>
                <w:sz w:val="13"/>
              </w:rPr>
              <w:t>Market Intelligence</w:t>
            </w:r>
          </w:p>
        </w:tc>
        <w:tc>
          <w:tcPr>
            <w:tcW w:w="1800" w:type="dxa"/>
          </w:tcPr>
          <w:p w14:paraId="17D9FE24" w14:textId="77777777" w:rsidR="0034382A" w:rsidRDefault="0034382A" w:rsidP="00474DBE">
            <w:r>
              <w:rPr>
                <w:sz w:val="13"/>
              </w:rPr>
              <w:t>Operations, Decision Intelligence</w:t>
            </w:r>
          </w:p>
        </w:tc>
        <w:tc>
          <w:tcPr>
            <w:tcW w:w="2160" w:type="dxa"/>
          </w:tcPr>
          <w:p w14:paraId="20F76154" w14:textId="77777777" w:rsidR="0034382A" w:rsidRDefault="0034382A" w:rsidP="00474DBE">
            <w:r>
              <w:rPr>
                <w:sz w:val="13"/>
              </w:rPr>
              <w:t>Required source unavailable</w:t>
            </w:r>
          </w:p>
        </w:tc>
        <w:tc>
          <w:tcPr>
            <w:tcW w:w="2088" w:type="dxa"/>
          </w:tcPr>
          <w:p w14:paraId="4D5D9A79" w14:textId="77777777" w:rsidR="0034382A" w:rsidRDefault="0034382A" w:rsidP="00474DBE">
            <w:r>
              <w:rPr>
                <w:sz w:val="13"/>
              </w:rPr>
              <w:t>Source required by active policy</w:t>
            </w:r>
          </w:p>
        </w:tc>
        <w:tc>
          <w:tcPr>
            <w:tcW w:w="2088" w:type="dxa"/>
          </w:tcPr>
          <w:p w14:paraId="1AFBEE53" w14:textId="77777777" w:rsidR="0034382A" w:rsidRDefault="0034382A" w:rsidP="00474DBE">
            <w:r>
              <w:rPr>
                <w:sz w:val="13"/>
              </w:rPr>
              <w:t>Context placed in degraded or hold state</w:t>
            </w:r>
          </w:p>
        </w:tc>
        <w:tc>
          <w:tcPr>
            <w:tcW w:w="936" w:type="dxa"/>
          </w:tcPr>
          <w:p w14:paraId="4DF29BE0" w14:textId="77777777" w:rsidR="0034382A" w:rsidRDefault="0034382A" w:rsidP="00474DBE">
            <w:r>
              <w:rPr>
                <w:sz w:val="13"/>
              </w:rPr>
              <w:t>Critical</w:t>
            </w:r>
          </w:p>
        </w:tc>
        <w:tc>
          <w:tcPr>
            <w:tcW w:w="864" w:type="dxa"/>
          </w:tcPr>
          <w:p w14:paraId="6F52C347" w14:textId="77777777" w:rsidR="0034382A" w:rsidRDefault="0034382A" w:rsidP="00474DBE">
            <w:r>
              <w:rPr>
                <w:sz w:val="13"/>
              </w:rPr>
              <w:t>Variable</w:t>
            </w:r>
          </w:p>
        </w:tc>
        <w:tc>
          <w:tcPr>
            <w:tcW w:w="936" w:type="dxa"/>
          </w:tcPr>
          <w:p w14:paraId="551A7201" w14:textId="77777777" w:rsidR="0034382A" w:rsidRDefault="0034382A" w:rsidP="00474DBE">
            <w:r>
              <w:rPr>
                <w:sz w:val="13"/>
              </w:rPr>
              <w:t>7 years</w:t>
            </w:r>
          </w:p>
        </w:tc>
        <w:tc>
          <w:tcPr>
            <w:tcW w:w="720" w:type="dxa"/>
          </w:tcPr>
          <w:p w14:paraId="729469E6" w14:textId="77777777" w:rsidR="0034382A" w:rsidRDefault="0034382A" w:rsidP="00474DBE">
            <w:r>
              <w:rPr>
                <w:sz w:val="13"/>
              </w:rPr>
              <w:t>MVP1</w:t>
            </w:r>
          </w:p>
        </w:tc>
      </w:tr>
      <w:tr w:rsidR="0034382A" w14:paraId="14FFC00F" w14:textId="77777777" w:rsidTr="00474DBE">
        <w:trPr>
          <w:jc w:val="center"/>
        </w:trPr>
        <w:tc>
          <w:tcPr>
            <w:tcW w:w="792" w:type="dxa"/>
          </w:tcPr>
          <w:p w14:paraId="6676AC4A" w14:textId="77777777" w:rsidR="0034382A" w:rsidRDefault="0034382A" w:rsidP="00474DBE">
            <w:r>
              <w:rPr>
                <w:sz w:val="13"/>
              </w:rPr>
              <w:t>EV-MI-207</w:t>
            </w:r>
          </w:p>
        </w:tc>
        <w:tc>
          <w:tcPr>
            <w:tcW w:w="1656" w:type="dxa"/>
          </w:tcPr>
          <w:p w14:paraId="71BC6D8B" w14:textId="77777777" w:rsidR="0034382A" w:rsidRDefault="0034382A" w:rsidP="00474DBE">
            <w:r>
              <w:rPr>
                <w:sz w:val="13"/>
              </w:rPr>
              <w:t>Validation Rule Violated</w:t>
            </w:r>
          </w:p>
        </w:tc>
        <w:tc>
          <w:tcPr>
            <w:tcW w:w="1080" w:type="dxa"/>
          </w:tcPr>
          <w:p w14:paraId="64C36574" w14:textId="77777777" w:rsidR="0034382A" w:rsidRDefault="0034382A" w:rsidP="00474DBE">
            <w:r>
              <w:rPr>
                <w:sz w:val="13"/>
              </w:rPr>
              <w:t>Validation</w:t>
            </w:r>
          </w:p>
        </w:tc>
        <w:tc>
          <w:tcPr>
            <w:tcW w:w="1296" w:type="dxa"/>
          </w:tcPr>
          <w:p w14:paraId="37180C00" w14:textId="77777777" w:rsidR="0034382A" w:rsidRDefault="0034382A" w:rsidP="00474DBE">
            <w:r>
              <w:rPr>
                <w:sz w:val="13"/>
              </w:rPr>
              <w:t>Market Intelligence</w:t>
            </w:r>
          </w:p>
        </w:tc>
        <w:tc>
          <w:tcPr>
            <w:tcW w:w="1800" w:type="dxa"/>
          </w:tcPr>
          <w:p w14:paraId="30913551" w14:textId="77777777" w:rsidR="0034382A" w:rsidRDefault="0034382A" w:rsidP="00474DBE">
            <w:r>
              <w:rPr>
                <w:sz w:val="13"/>
              </w:rPr>
              <w:t>Governance, Audit</w:t>
            </w:r>
          </w:p>
        </w:tc>
        <w:tc>
          <w:tcPr>
            <w:tcW w:w="2160" w:type="dxa"/>
          </w:tcPr>
          <w:p w14:paraId="4DB72BAF" w14:textId="77777777" w:rsidR="0034382A" w:rsidRDefault="0034382A" w:rsidP="00474DBE">
            <w:r>
              <w:rPr>
                <w:sz w:val="13"/>
              </w:rPr>
              <w:t>Business validation rule fails</w:t>
            </w:r>
          </w:p>
        </w:tc>
        <w:tc>
          <w:tcPr>
            <w:tcW w:w="2088" w:type="dxa"/>
          </w:tcPr>
          <w:p w14:paraId="0713A874" w14:textId="77777777" w:rsidR="0034382A" w:rsidRDefault="0034382A" w:rsidP="00474DBE">
            <w:r>
              <w:rPr>
                <w:sz w:val="13"/>
              </w:rPr>
              <w:t>Rule active</w:t>
            </w:r>
          </w:p>
        </w:tc>
        <w:tc>
          <w:tcPr>
            <w:tcW w:w="2088" w:type="dxa"/>
          </w:tcPr>
          <w:p w14:paraId="18320F62" w14:textId="77777777" w:rsidR="0034382A" w:rsidRDefault="0034382A" w:rsidP="00474DBE">
            <w:r>
              <w:rPr>
                <w:sz w:val="13"/>
              </w:rPr>
              <w:t>Violation recorded and routed</w:t>
            </w:r>
          </w:p>
        </w:tc>
        <w:tc>
          <w:tcPr>
            <w:tcW w:w="936" w:type="dxa"/>
          </w:tcPr>
          <w:p w14:paraId="5384E0A4" w14:textId="77777777" w:rsidR="0034382A" w:rsidRDefault="0034382A" w:rsidP="00474DBE">
            <w:r>
              <w:rPr>
                <w:sz w:val="13"/>
              </w:rPr>
              <w:t>High</w:t>
            </w:r>
          </w:p>
        </w:tc>
        <w:tc>
          <w:tcPr>
            <w:tcW w:w="864" w:type="dxa"/>
          </w:tcPr>
          <w:p w14:paraId="2BAADCB4" w14:textId="77777777" w:rsidR="0034382A" w:rsidRDefault="0034382A" w:rsidP="00474DBE">
            <w:r>
              <w:rPr>
                <w:sz w:val="13"/>
              </w:rPr>
              <w:t>Variable</w:t>
            </w:r>
          </w:p>
        </w:tc>
        <w:tc>
          <w:tcPr>
            <w:tcW w:w="936" w:type="dxa"/>
          </w:tcPr>
          <w:p w14:paraId="54E1B929" w14:textId="77777777" w:rsidR="0034382A" w:rsidRDefault="0034382A" w:rsidP="00474DBE">
            <w:r>
              <w:rPr>
                <w:sz w:val="13"/>
              </w:rPr>
              <w:t>Permanent</w:t>
            </w:r>
          </w:p>
        </w:tc>
        <w:tc>
          <w:tcPr>
            <w:tcW w:w="720" w:type="dxa"/>
          </w:tcPr>
          <w:p w14:paraId="72893694" w14:textId="77777777" w:rsidR="0034382A" w:rsidRDefault="0034382A" w:rsidP="00474DBE">
            <w:r>
              <w:rPr>
                <w:sz w:val="13"/>
              </w:rPr>
              <w:t>MVP1</w:t>
            </w:r>
          </w:p>
        </w:tc>
      </w:tr>
      <w:tr w:rsidR="0034382A" w14:paraId="0DC425C8" w14:textId="77777777" w:rsidTr="00474DBE">
        <w:trPr>
          <w:jc w:val="center"/>
        </w:trPr>
        <w:tc>
          <w:tcPr>
            <w:tcW w:w="792" w:type="dxa"/>
          </w:tcPr>
          <w:p w14:paraId="3277AF54" w14:textId="77777777" w:rsidR="0034382A" w:rsidRDefault="0034382A" w:rsidP="00474DBE">
            <w:r>
              <w:rPr>
                <w:sz w:val="13"/>
              </w:rPr>
              <w:t>EV-MI-208</w:t>
            </w:r>
          </w:p>
        </w:tc>
        <w:tc>
          <w:tcPr>
            <w:tcW w:w="1656" w:type="dxa"/>
          </w:tcPr>
          <w:p w14:paraId="348E05FA" w14:textId="77777777" w:rsidR="0034382A" w:rsidRDefault="0034382A" w:rsidP="00474DBE">
            <w:r>
              <w:rPr>
                <w:sz w:val="13"/>
              </w:rPr>
              <w:t>Validation Rule Restored</w:t>
            </w:r>
          </w:p>
        </w:tc>
        <w:tc>
          <w:tcPr>
            <w:tcW w:w="1080" w:type="dxa"/>
          </w:tcPr>
          <w:p w14:paraId="47882734" w14:textId="77777777" w:rsidR="0034382A" w:rsidRDefault="0034382A" w:rsidP="00474DBE">
            <w:r>
              <w:rPr>
                <w:sz w:val="13"/>
              </w:rPr>
              <w:t>Validation</w:t>
            </w:r>
          </w:p>
        </w:tc>
        <w:tc>
          <w:tcPr>
            <w:tcW w:w="1296" w:type="dxa"/>
          </w:tcPr>
          <w:p w14:paraId="4D54D87F" w14:textId="77777777" w:rsidR="0034382A" w:rsidRDefault="0034382A" w:rsidP="00474DBE">
            <w:r>
              <w:rPr>
                <w:sz w:val="13"/>
              </w:rPr>
              <w:t>Market Intelligence</w:t>
            </w:r>
          </w:p>
        </w:tc>
        <w:tc>
          <w:tcPr>
            <w:tcW w:w="1800" w:type="dxa"/>
          </w:tcPr>
          <w:p w14:paraId="4B025B79" w14:textId="77777777" w:rsidR="0034382A" w:rsidRDefault="0034382A" w:rsidP="00474DBE">
            <w:r>
              <w:rPr>
                <w:sz w:val="13"/>
              </w:rPr>
              <w:t>Governance, Audit</w:t>
            </w:r>
          </w:p>
        </w:tc>
        <w:tc>
          <w:tcPr>
            <w:tcW w:w="2160" w:type="dxa"/>
          </w:tcPr>
          <w:p w14:paraId="347C1AE8" w14:textId="77777777" w:rsidR="0034382A" w:rsidRDefault="0034382A" w:rsidP="00474DBE">
            <w:r>
              <w:rPr>
                <w:sz w:val="13"/>
              </w:rPr>
              <w:t>Previously failed rule passes</w:t>
            </w:r>
          </w:p>
        </w:tc>
        <w:tc>
          <w:tcPr>
            <w:tcW w:w="2088" w:type="dxa"/>
          </w:tcPr>
          <w:p w14:paraId="182109FB" w14:textId="77777777" w:rsidR="0034382A" w:rsidRDefault="0034382A" w:rsidP="00474DBE">
            <w:r>
              <w:rPr>
                <w:sz w:val="13"/>
              </w:rPr>
              <w:t>Open violation exists</w:t>
            </w:r>
          </w:p>
        </w:tc>
        <w:tc>
          <w:tcPr>
            <w:tcW w:w="2088" w:type="dxa"/>
          </w:tcPr>
          <w:p w14:paraId="4688918A" w14:textId="77777777" w:rsidR="0034382A" w:rsidRDefault="0034382A" w:rsidP="00474DBE">
            <w:r>
              <w:rPr>
                <w:sz w:val="13"/>
              </w:rPr>
              <w:t>Violation closed; reassessment triggered</w:t>
            </w:r>
          </w:p>
        </w:tc>
        <w:tc>
          <w:tcPr>
            <w:tcW w:w="936" w:type="dxa"/>
          </w:tcPr>
          <w:p w14:paraId="00442D2F" w14:textId="77777777" w:rsidR="0034382A" w:rsidRDefault="0034382A" w:rsidP="00474DBE">
            <w:r>
              <w:rPr>
                <w:sz w:val="13"/>
              </w:rPr>
              <w:t>Medium</w:t>
            </w:r>
          </w:p>
        </w:tc>
        <w:tc>
          <w:tcPr>
            <w:tcW w:w="864" w:type="dxa"/>
          </w:tcPr>
          <w:p w14:paraId="52861394" w14:textId="77777777" w:rsidR="0034382A" w:rsidRDefault="0034382A" w:rsidP="00474DBE">
            <w:r>
              <w:rPr>
                <w:sz w:val="13"/>
              </w:rPr>
              <w:t>Variable</w:t>
            </w:r>
          </w:p>
        </w:tc>
        <w:tc>
          <w:tcPr>
            <w:tcW w:w="936" w:type="dxa"/>
          </w:tcPr>
          <w:p w14:paraId="7CA9F4BF" w14:textId="77777777" w:rsidR="0034382A" w:rsidRDefault="0034382A" w:rsidP="00474DBE">
            <w:r>
              <w:rPr>
                <w:sz w:val="13"/>
              </w:rPr>
              <w:t>Permanent</w:t>
            </w:r>
          </w:p>
        </w:tc>
        <w:tc>
          <w:tcPr>
            <w:tcW w:w="720" w:type="dxa"/>
          </w:tcPr>
          <w:p w14:paraId="1F1F45C4" w14:textId="77777777" w:rsidR="0034382A" w:rsidRDefault="0034382A" w:rsidP="00474DBE">
            <w:r>
              <w:rPr>
                <w:sz w:val="13"/>
              </w:rPr>
              <w:t>MVP1</w:t>
            </w:r>
          </w:p>
        </w:tc>
      </w:tr>
      <w:tr w:rsidR="0034382A" w14:paraId="776402FA" w14:textId="77777777" w:rsidTr="00474DBE">
        <w:trPr>
          <w:jc w:val="center"/>
        </w:trPr>
        <w:tc>
          <w:tcPr>
            <w:tcW w:w="792" w:type="dxa"/>
          </w:tcPr>
          <w:p w14:paraId="38EA1843" w14:textId="77777777" w:rsidR="0034382A" w:rsidRDefault="0034382A" w:rsidP="00474DBE">
            <w:r>
              <w:rPr>
                <w:sz w:val="13"/>
              </w:rPr>
              <w:t>EV-MI-209</w:t>
            </w:r>
          </w:p>
        </w:tc>
        <w:tc>
          <w:tcPr>
            <w:tcW w:w="1656" w:type="dxa"/>
          </w:tcPr>
          <w:p w14:paraId="07B19B6F" w14:textId="77777777" w:rsidR="0034382A" w:rsidRDefault="0034382A" w:rsidP="00474DBE">
            <w:r>
              <w:rPr>
                <w:sz w:val="13"/>
              </w:rPr>
              <w:t>Degraded Validation Mode Entered</w:t>
            </w:r>
          </w:p>
        </w:tc>
        <w:tc>
          <w:tcPr>
            <w:tcW w:w="1080" w:type="dxa"/>
          </w:tcPr>
          <w:p w14:paraId="43A4A3AD" w14:textId="77777777" w:rsidR="0034382A" w:rsidRDefault="0034382A" w:rsidP="00474DBE">
            <w:r>
              <w:rPr>
                <w:sz w:val="13"/>
              </w:rPr>
              <w:t>Validation</w:t>
            </w:r>
          </w:p>
        </w:tc>
        <w:tc>
          <w:tcPr>
            <w:tcW w:w="1296" w:type="dxa"/>
          </w:tcPr>
          <w:p w14:paraId="1E280016" w14:textId="77777777" w:rsidR="0034382A" w:rsidRDefault="0034382A" w:rsidP="00474DBE">
            <w:r>
              <w:rPr>
                <w:sz w:val="13"/>
              </w:rPr>
              <w:t>Market Intelligence</w:t>
            </w:r>
          </w:p>
        </w:tc>
        <w:tc>
          <w:tcPr>
            <w:tcW w:w="1800" w:type="dxa"/>
          </w:tcPr>
          <w:p w14:paraId="7F981678" w14:textId="77777777" w:rsidR="0034382A" w:rsidRDefault="0034382A" w:rsidP="00474DBE">
            <w:r>
              <w:rPr>
                <w:sz w:val="13"/>
              </w:rPr>
              <w:t>Decision Intelligence, Trade Guardian</w:t>
            </w:r>
          </w:p>
        </w:tc>
        <w:tc>
          <w:tcPr>
            <w:tcW w:w="2160" w:type="dxa"/>
          </w:tcPr>
          <w:p w14:paraId="08A2E891" w14:textId="77777777" w:rsidR="0034382A" w:rsidRDefault="0034382A" w:rsidP="00474DBE">
            <w:r>
              <w:rPr>
                <w:sz w:val="13"/>
              </w:rPr>
              <w:t>Insufficient data but safe degraded operation allowed</w:t>
            </w:r>
          </w:p>
        </w:tc>
        <w:tc>
          <w:tcPr>
            <w:tcW w:w="2088" w:type="dxa"/>
          </w:tcPr>
          <w:p w14:paraId="6CC0B699" w14:textId="77777777" w:rsidR="0034382A" w:rsidRDefault="0034382A" w:rsidP="00474DBE">
            <w:r>
              <w:rPr>
                <w:sz w:val="13"/>
              </w:rPr>
              <w:t>Degraded-mode policy satisfied</w:t>
            </w:r>
          </w:p>
        </w:tc>
        <w:tc>
          <w:tcPr>
            <w:tcW w:w="2088" w:type="dxa"/>
          </w:tcPr>
          <w:p w14:paraId="382A0711" w14:textId="77777777" w:rsidR="0034382A" w:rsidRDefault="0034382A" w:rsidP="00474DBE">
            <w:r>
              <w:rPr>
                <w:sz w:val="13"/>
              </w:rPr>
              <w:t>Context marked degraded</w:t>
            </w:r>
          </w:p>
        </w:tc>
        <w:tc>
          <w:tcPr>
            <w:tcW w:w="936" w:type="dxa"/>
          </w:tcPr>
          <w:p w14:paraId="3F5DD7D7" w14:textId="77777777" w:rsidR="0034382A" w:rsidRDefault="0034382A" w:rsidP="00474DBE">
            <w:r>
              <w:rPr>
                <w:sz w:val="13"/>
              </w:rPr>
              <w:t>Critical</w:t>
            </w:r>
          </w:p>
        </w:tc>
        <w:tc>
          <w:tcPr>
            <w:tcW w:w="864" w:type="dxa"/>
          </w:tcPr>
          <w:p w14:paraId="0E2E2395" w14:textId="77777777" w:rsidR="0034382A" w:rsidRDefault="0034382A" w:rsidP="00474DBE">
            <w:r>
              <w:rPr>
                <w:sz w:val="13"/>
              </w:rPr>
              <w:t>Rare</w:t>
            </w:r>
          </w:p>
        </w:tc>
        <w:tc>
          <w:tcPr>
            <w:tcW w:w="936" w:type="dxa"/>
          </w:tcPr>
          <w:p w14:paraId="1B17C1C1" w14:textId="77777777" w:rsidR="0034382A" w:rsidRDefault="0034382A" w:rsidP="00474DBE">
            <w:r>
              <w:rPr>
                <w:sz w:val="13"/>
              </w:rPr>
              <w:t>7 years</w:t>
            </w:r>
          </w:p>
        </w:tc>
        <w:tc>
          <w:tcPr>
            <w:tcW w:w="720" w:type="dxa"/>
          </w:tcPr>
          <w:p w14:paraId="7970CC8C" w14:textId="77777777" w:rsidR="0034382A" w:rsidRDefault="0034382A" w:rsidP="00474DBE">
            <w:r>
              <w:rPr>
                <w:sz w:val="13"/>
              </w:rPr>
              <w:t>MVP1</w:t>
            </w:r>
          </w:p>
        </w:tc>
      </w:tr>
      <w:tr w:rsidR="0034382A" w14:paraId="1F6A67CD" w14:textId="77777777" w:rsidTr="00474DBE">
        <w:trPr>
          <w:jc w:val="center"/>
        </w:trPr>
        <w:tc>
          <w:tcPr>
            <w:tcW w:w="792" w:type="dxa"/>
          </w:tcPr>
          <w:p w14:paraId="52D33538" w14:textId="77777777" w:rsidR="0034382A" w:rsidRDefault="0034382A" w:rsidP="00474DBE">
            <w:r>
              <w:rPr>
                <w:sz w:val="13"/>
              </w:rPr>
              <w:t>EV-MI-210</w:t>
            </w:r>
          </w:p>
        </w:tc>
        <w:tc>
          <w:tcPr>
            <w:tcW w:w="1656" w:type="dxa"/>
          </w:tcPr>
          <w:p w14:paraId="0BAD7DB0" w14:textId="77777777" w:rsidR="0034382A" w:rsidRDefault="0034382A" w:rsidP="00474DBE">
            <w:r>
              <w:rPr>
                <w:sz w:val="13"/>
              </w:rPr>
              <w:t>Degraded Validation Mode Exited</w:t>
            </w:r>
          </w:p>
        </w:tc>
        <w:tc>
          <w:tcPr>
            <w:tcW w:w="1080" w:type="dxa"/>
          </w:tcPr>
          <w:p w14:paraId="19BB8256" w14:textId="77777777" w:rsidR="0034382A" w:rsidRDefault="0034382A" w:rsidP="00474DBE">
            <w:r>
              <w:rPr>
                <w:sz w:val="13"/>
              </w:rPr>
              <w:t>Validation</w:t>
            </w:r>
          </w:p>
        </w:tc>
        <w:tc>
          <w:tcPr>
            <w:tcW w:w="1296" w:type="dxa"/>
          </w:tcPr>
          <w:p w14:paraId="4983D5F6" w14:textId="77777777" w:rsidR="0034382A" w:rsidRDefault="0034382A" w:rsidP="00474DBE">
            <w:r>
              <w:rPr>
                <w:sz w:val="13"/>
              </w:rPr>
              <w:t>Market Intelligence</w:t>
            </w:r>
          </w:p>
        </w:tc>
        <w:tc>
          <w:tcPr>
            <w:tcW w:w="1800" w:type="dxa"/>
          </w:tcPr>
          <w:p w14:paraId="61B42B76" w14:textId="77777777" w:rsidR="0034382A" w:rsidRDefault="0034382A" w:rsidP="00474DBE">
            <w:r>
              <w:rPr>
                <w:sz w:val="13"/>
              </w:rPr>
              <w:t>Decision Intelligence, Trade Guardian</w:t>
            </w:r>
          </w:p>
        </w:tc>
        <w:tc>
          <w:tcPr>
            <w:tcW w:w="2160" w:type="dxa"/>
          </w:tcPr>
          <w:p w14:paraId="57F439B0" w14:textId="77777777" w:rsidR="0034382A" w:rsidRDefault="0034382A" w:rsidP="00474DBE">
            <w:r>
              <w:rPr>
                <w:sz w:val="13"/>
              </w:rPr>
              <w:t>All mandatory inputs restored</w:t>
            </w:r>
          </w:p>
        </w:tc>
        <w:tc>
          <w:tcPr>
            <w:tcW w:w="2088" w:type="dxa"/>
          </w:tcPr>
          <w:p w14:paraId="4F55FD63" w14:textId="77777777" w:rsidR="0034382A" w:rsidRDefault="0034382A" w:rsidP="00474DBE">
            <w:r>
              <w:rPr>
                <w:sz w:val="13"/>
              </w:rPr>
              <w:t>Currently degraded</w:t>
            </w:r>
          </w:p>
        </w:tc>
        <w:tc>
          <w:tcPr>
            <w:tcW w:w="2088" w:type="dxa"/>
          </w:tcPr>
          <w:p w14:paraId="30E6A0BF" w14:textId="77777777" w:rsidR="0034382A" w:rsidRDefault="0034382A" w:rsidP="00474DBE">
            <w:r>
              <w:rPr>
                <w:sz w:val="13"/>
              </w:rPr>
              <w:t>Normal validation restored</w:t>
            </w:r>
          </w:p>
        </w:tc>
        <w:tc>
          <w:tcPr>
            <w:tcW w:w="936" w:type="dxa"/>
          </w:tcPr>
          <w:p w14:paraId="1AB19ACD" w14:textId="77777777" w:rsidR="0034382A" w:rsidRDefault="0034382A" w:rsidP="00474DBE">
            <w:r>
              <w:rPr>
                <w:sz w:val="13"/>
              </w:rPr>
              <w:t>High</w:t>
            </w:r>
          </w:p>
        </w:tc>
        <w:tc>
          <w:tcPr>
            <w:tcW w:w="864" w:type="dxa"/>
          </w:tcPr>
          <w:p w14:paraId="2A8C7507" w14:textId="77777777" w:rsidR="0034382A" w:rsidRDefault="0034382A" w:rsidP="00474DBE">
            <w:r>
              <w:rPr>
                <w:sz w:val="13"/>
              </w:rPr>
              <w:t>Rare</w:t>
            </w:r>
          </w:p>
        </w:tc>
        <w:tc>
          <w:tcPr>
            <w:tcW w:w="936" w:type="dxa"/>
          </w:tcPr>
          <w:p w14:paraId="69725D1D" w14:textId="77777777" w:rsidR="0034382A" w:rsidRDefault="0034382A" w:rsidP="00474DBE">
            <w:r>
              <w:rPr>
                <w:sz w:val="13"/>
              </w:rPr>
              <w:t>7 years</w:t>
            </w:r>
          </w:p>
        </w:tc>
        <w:tc>
          <w:tcPr>
            <w:tcW w:w="720" w:type="dxa"/>
          </w:tcPr>
          <w:p w14:paraId="636B1DFD" w14:textId="77777777" w:rsidR="0034382A" w:rsidRDefault="0034382A" w:rsidP="00474DBE">
            <w:r>
              <w:rPr>
                <w:sz w:val="13"/>
              </w:rPr>
              <w:t>MVP1</w:t>
            </w:r>
          </w:p>
        </w:tc>
      </w:tr>
    </w:tbl>
    <w:p w14:paraId="501CE4BC" w14:textId="77777777" w:rsidR="0034382A" w:rsidRDefault="0034382A" w:rsidP="0034382A"/>
    <w:p w14:paraId="7F7FE226" w14:textId="77777777" w:rsidR="0034382A" w:rsidRDefault="0034382A" w:rsidP="0034382A">
      <w:pPr>
        <w:pStyle w:val="Heading2"/>
      </w:pPr>
      <w:r>
        <w:t>Market State Events</w:t>
      </w:r>
    </w:p>
    <w:tbl>
      <w:tblPr>
        <w:tblStyle w:val="TableGrid"/>
        <w:tblW w:w="0" w:type="auto"/>
        <w:jc w:val="center"/>
        <w:tblLayout w:type="fixed"/>
        <w:tblLook w:val="04A0" w:firstRow="1" w:lastRow="0" w:firstColumn="1" w:lastColumn="0" w:noHBand="0" w:noVBand="1"/>
      </w:tblPr>
      <w:tblGrid>
        <w:gridCol w:w="792"/>
        <w:gridCol w:w="1656"/>
        <w:gridCol w:w="1080"/>
        <w:gridCol w:w="1296"/>
        <w:gridCol w:w="1800"/>
        <w:gridCol w:w="2160"/>
        <w:gridCol w:w="2088"/>
        <w:gridCol w:w="2088"/>
        <w:gridCol w:w="936"/>
        <w:gridCol w:w="864"/>
        <w:gridCol w:w="936"/>
        <w:gridCol w:w="720"/>
      </w:tblGrid>
      <w:tr w:rsidR="0034382A" w14:paraId="5477308B" w14:textId="77777777" w:rsidTr="00474DBE">
        <w:trPr>
          <w:tblHeader/>
          <w:jc w:val="center"/>
        </w:trPr>
        <w:tc>
          <w:tcPr>
            <w:tcW w:w="792" w:type="dxa"/>
            <w:shd w:val="clear" w:color="auto" w:fill="1F4E78"/>
            <w:vAlign w:val="center"/>
          </w:tcPr>
          <w:p w14:paraId="6813D48C" w14:textId="77777777" w:rsidR="0034382A" w:rsidRDefault="0034382A" w:rsidP="00474DBE">
            <w:r>
              <w:rPr>
                <w:b/>
                <w:sz w:val="14"/>
              </w:rPr>
              <w:t>Event ID</w:t>
            </w:r>
          </w:p>
        </w:tc>
        <w:tc>
          <w:tcPr>
            <w:tcW w:w="1656" w:type="dxa"/>
            <w:shd w:val="clear" w:color="auto" w:fill="1F4E78"/>
            <w:vAlign w:val="center"/>
          </w:tcPr>
          <w:p w14:paraId="5BCDEBBB" w14:textId="77777777" w:rsidR="0034382A" w:rsidRDefault="0034382A" w:rsidP="00474DBE">
            <w:r>
              <w:rPr>
                <w:b/>
                <w:sz w:val="14"/>
              </w:rPr>
              <w:t>Event Name</w:t>
            </w:r>
          </w:p>
        </w:tc>
        <w:tc>
          <w:tcPr>
            <w:tcW w:w="1080" w:type="dxa"/>
            <w:shd w:val="clear" w:color="auto" w:fill="1F4E78"/>
            <w:vAlign w:val="center"/>
          </w:tcPr>
          <w:p w14:paraId="05D93BDB" w14:textId="77777777" w:rsidR="0034382A" w:rsidRDefault="0034382A" w:rsidP="00474DBE">
            <w:r>
              <w:rPr>
                <w:b/>
                <w:sz w:val="14"/>
              </w:rPr>
              <w:t>Category</w:t>
            </w:r>
          </w:p>
        </w:tc>
        <w:tc>
          <w:tcPr>
            <w:tcW w:w="1296" w:type="dxa"/>
            <w:shd w:val="clear" w:color="auto" w:fill="1F4E78"/>
            <w:vAlign w:val="center"/>
          </w:tcPr>
          <w:p w14:paraId="79D9E8A4" w14:textId="77777777" w:rsidR="0034382A" w:rsidRDefault="0034382A" w:rsidP="00474DBE">
            <w:r>
              <w:rPr>
                <w:b/>
                <w:sz w:val="14"/>
              </w:rPr>
              <w:t>Producer</w:t>
            </w:r>
          </w:p>
        </w:tc>
        <w:tc>
          <w:tcPr>
            <w:tcW w:w="1800" w:type="dxa"/>
            <w:shd w:val="clear" w:color="auto" w:fill="1F4E78"/>
            <w:vAlign w:val="center"/>
          </w:tcPr>
          <w:p w14:paraId="37BEE29A" w14:textId="77777777" w:rsidR="0034382A" w:rsidRDefault="0034382A" w:rsidP="00474DBE">
            <w:r>
              <w:rPr>
                <w:b/>
                <w:sz w:val="14"/>
              </w:rPr>
              <w:t>Consumers</w:t>
            </w:r>
          </w:p>
        </w:tc>
        <w:tc>
          <w:tcPr>
            <w:tcW w:w="2160" w:type="dxa"/>
            <w:shd w:val="clear" w:color="auto" w:fill="1F4E78"/>
            <w:vAlign w:val="center"/>
          </w:tcPr>
          <w:p w14:paraId="3107EDB6" w14:textId="77777777" w:rsidR="0034382A" w:rsidRDefault="0034382A" w:rsidP="00474DBE">
            <w:r>
              <w:rPr>
                <w:b/>
                <w:sz w:val="14"/>
              </w:rPr>
              <w:t>Business Trigger</w:t>
            </w:r>
          </w:p>
        </w:tc>
        <w:tc>
          <w:tcPr>
            <w:tcW w:w="2088" w:type="dxa"/>
            <w:shd w:val="clear" w:color="auto" w:fill="1F4E78"/>
            <w:vAlign w:val="center"/>
          </w:tcPr>
          <w:p w14:paraId="183728B3" w14:textId="77777777" w:rsidR="0034382A" w:rsidRDefault="0034382A" w:rsidP="00474DBE">
            <w:r>
              <w:rPr>
                <w:b/>
                <w:sz w:val="14"/>
              </w:rPr>
              <w:t>Preconditions</w:t>
            </w:r>
          </w:p>
        </w:tc>
        <w:tc>
          <w:tcPr>
            <w:tcW w:w="2088" w:type="dxa"/>
            <w:shd w:val="clear" w:color="auto" w:fill="1F4E78"/>
            <w:vAlign w:val="center"/>
          </w:tcPr>
          <w:p w14:paraId="17211CBE" w14:textId="77777777" w:rsidR="0034382A" w:rsidRDefault="0034382A" w:rsidP="00474DBE">
            <w:r>
              <w:rPr>
                <w:b/>
                <w:sz w:val="14"/>
              </w:rPr>
              <w:t>Postconditions</w:t>
            </w:r>
          </w:p>
        </w:tc>
        <w:tc>
          <w:tcPr>
            <w:tcW w:w="936" w:type="dxa"/>
            <w:shd w:val="clear" w:color="auto" w:fill="1F4E78"/>
            <w:vAlign w:val="center"/>
          </w:tcPr>
          <w:p w14:paraId="6C5863F6" w14:textId="77777777" w:rsidR="0034382A" w:rsidRDefault="0034382A" w:rsidP="00474DBE">
            <w:r>
              <w:rPr>
                <w:b/>
                <w:sz w:val="14"/>
              </w:rPr>
              <w:t>Criticality</w:t>
            </w:r>
          </w:p>
        </w:tc>
        <w:tc>
          <w:tcPr>
            <w:tcW w:w="864" w:type="dxa"/>
            <w:shd w:val="clear" w:color="auto" w:fill="1F4E78"/>
            <w:vAlign w:val="center"/>
          </w:tcPr>
          <w:p w14:paraId="15FFC463" w14:textId="77777777" w:rsidR="0034382A" w:rsidRDefault="0034382A" w:rsidP="00474DBE">
            <w:r>
              <w:rPr>
                <w:b/>
                <w:sz w:val="14"/>
              </w:rPr>
              <w:t>Frequency</w:t>
            </w:r>
          </w:p>
        </w:tc>
        <w:tc>
          <w:tcPr>
            <w:tcW w:w="936" w:type="dxa"/>
            <w:shd w:val="clear" w:color="auto" w:fill="1F4E78"/>
            <w:vAlign w:val="center"/>
          </w:tcPr>
          <w:p w14:paraId="101DD2B9" w14:textId="77777777" w:rsidR="0034382A" w:rsidRDefault="0034382A" w:rsidP="00474DBE">
            <w:r>
              <w:rPr>
                <w:b/>
                <w:sz w:val="14"/>
              </w:rPr>
              <w:t>Retention</w:t>
            </w:r>
          </w:p>
        </w:tc>
        <w:tc>
          <w:tcPr>
            <w:tcW w:w="720" w:type="dxa"/>
            <w:shd w:val="clear" w:color="auto" w:fill="1F4E78"/>
            <w:vAlign w:val="center"/>
          </w:tcPr>
          <w:p w14:paraId="6329C4FE" w14:textId="77777777" w:rsidR="0034382A" w:rsidRDefault="0034382A" w:rsidP="00474DBE">
            <w:r>
              <w:rPr>
                <w:b/>
                <w:sz w:val="14"/>
              </w:rPr>
              <w:t>MVP</w:t>
            </w:r>
          </w:p>
        </w:tc>
      </w:tr>
      <w:tr w:rsidR="0034382A" w14:paraId="07D963C3" w14:textId="77777777" w:rsidTr="00474DBE">
        <w:trPr>
          <w:jc w:val="center"/>
        </w:trPr>
        <w:tc>
          <w:tcPr>
            <w:tcW w:w="792" w:type="dxa"/>
          </w:tcPr>
          <w:p w14:paraId="7B8E3064" w14:textId="77777777" w:rsidR="0034382A" w:rsidRDefault="0034382A" w:rsidP="00474DBE">
            <w:r>
              <w:rPr>
                <w:sz w:val="13"/>
              </w:rPr>
              <w:t>EV-MI-301</w:t>
            </w:r>
          </w:p>
        </w:tc>
        <w:tc>
          <w:tcPr>
            <w:tcW w:w="1656" w:type="dxa"/>
          </w:tcPr>
          <w:p w14:paraId="18E35BC0" w14:textId="77777777" w:rsidR="0034382A" w:rsidRDefault="0034382A" w:rsidP="00474DBE">
            <w:r>
              <w:rPr>
                <w:sz w:val="13"/>
              </w:rPr>
              <w:t>Market Regime Changed</w:t>
            </w:r>
          </w:p>
        </w:tc>
        <w:tc>
          <w:tcPr>
            <w:tcW w:w="1080" w:type="dxa"/>
          </w:tcPr>
          <w:p w14:paraId="65438C1F" w14:textId="77777777" w:rsidR="0034382A" w:rsidRDefault="0034382A" w:rsidP="00474DBE">
            <w:r>
              <w:rPr>
                <w:sz w:val="13"/>
              </w:rPr>
              <w:t>Market State</w:t>
            </w:r>
          </w:p>
        </w:tc>
        <w:tc>
          <w:tcPr>
            <w:tcW w:w="1296" w:type="dxa"/>
          </w:tcPr>
          <w:p w14:paraId="6B636404" w14:textId="77777777" w:rsidR="0034382A" w:rsidRDefault="0034382A" w:rsidP="00474DBE">
            <w:r>
              <w:rPr>
                <w:sz w:val="13"/>
              </w:rPr>
              <w:t>Market Intelligence</w:t>
            </w:r>
          </w:p>
        </w:tc>
        <w:tc>
          <w:tcPr>
            <w:tcW w:w="1800" w:type="dxa"/>
          </w:tcPr>
          <w:p w14:paraId="5F00D6BA" w14:textId="77777777" w:rsidR="0034382A" w:rsidRDefault="0034382A" w:rsidP="00474DBE">
            <w:r>
              <w:rPr>
                <w:sz w:val="13"/>
              </w:rPr>
              <w:t>Decision, Risk, Strategy, Trade Guardian</w:t>
            </w:r>
          </w:p>
        </w:tc>
        <w:tc>
          <w:tcPr>
            <w:tcW w:w="2160" w:type="dxa"/>
          </w:tcPr>
          <w:p w14:paraId="3E3A7F5A" w14:textId="77777777" w:rsidR="0034382A" w:rsidRDefault="0034382A" w:rsidP="00474DBE">
            <w:r>
              <w:rPr>
                <w:sz w:val="13"/>
              </w:rPr>
              <w:t>Regime classification changes materially</w:t>
            </w:r>
          </w:p>
        </w:tc>
        <w:tc>
          <w:tcPr>
            <w:tcW w:w="2088" w:type="dxa"/>
          </w:tcPr>
          <w:p w14:paraId="65347B1B" w14:textId="77777777" w:rsidR="0034382A" w:rsidRDefault="0034382A" w:rsidP="00474DBE">
            <w:r>
              <w:rPr>
                <w:sz w:val="13"/>
              </w:rPr>
              <w:t>Validated normalized observations available</w:t>
            </w:r>
          </w:p>
        </w:tc>
        <w:tc>
          <w:tcPr>
            <w:tcW w:w="2088" w:type="dxa"/>
          </w:tcPr>
          <w:p w14:paraId="2963ABBA" w14:textId="77777777" w:rsidR="0034382A" w:rsidRDefault="0034382A" w:rsidP="00474DBE">
            <w:r>
              <w:rPr>
                <w:sz w:val="13"/>
              </w:rPr>
              <w:t>New regime stored; context reassessment started</w:t>
            </w:r>
          </w:p>
        </w:tc>
        <w:tc>
          <w:tcPr>
            <w:tcW w:w="936" w:type="dxa"/>
          </w:tcPr>
          <w:p w14:paraId="6FBFCE24" w14:textId="77777777" w:rsidR="0034382A" w:rsidRDefault="0034382A" w:rsidP="00474DBE">
            <w:r>
              <w:rPr>
                <w:sz w:val="13"/>
              </w:rPr>
              <w:t>Critical</w:t>
            </w:r>
          </w:p>
        </w:tc>
        <w:tc>
          <w:tcPr>
            <w:tcW w:w="864" w:type="dxa"/>
          </w:tcPr>
          <w:p w14:paraId="2C543789" w14:textId="77777777" w:rsidR="0034382A" w:rsidRDefault="0034382A" w:rsidP="00474DBE">
            <w:r>
              <w:rPr>
                <w:sz w:val="13"/>
              </w:rPr>
              <w:t>Variable</w:t>
            </w:r>
          </w:p>
        </w:tc>
        <w:tc>
          <w:tcPr>
            <w:tcW w:w="936" w:type="dxa"/>
          </w:tcPr>
          <w:p w14:paraId="35E3515F" w14:textId="77777777" w:rsidR="0034382A" w:rsidRDefault="0034382A" w:rsidP="00474DBE">
            <w:r>
              <w:rPr>
                <w:sz w:val="13"/>
              </w:rPr>
              <w:t>Permanent</w:t>
            </w:r>
          </w:p>
        </w:tc>
        <w:tc>
          <w:tcPr>
            <w:tcW w:w="720" w:type="dxa"/>
          </w:tcPr>
          <w:p w14:paraId="6CB571BD" w14:textId="77777777" w:rsidR="0034382A" w:rsidRDefault="0034382A" w:rsidP="00474DBE">
            <w:r>
              <w:rPr>
                <w:sz w:val="13"/>
              </w:rPr>
              <w:t>MVP1</w:t>
            </w:r>
          </w:p>
        </w:tc>
      </w:tr>
      <w:tr w:rsidR="0034382A" w14:paraId="1321A563" w14:textId="77777777" w:rsidTr="00474DBE">
        <w:trPr>
          <w:jc w:val="center"/>
        </w:trPr>
        <w:tc>
          <w:tcPr>
            <w:tcW w:w="792" w:type="dxa"/>
          </w:tcPr>
          <w:p w14:paraId="39D4EC4F" w14:textId="77777777" w:rsidR="0034382A" w:rsidRDefault="0034382A" w:rsidP="00474DBE">
            <w:r>
              <w:rPr>
                <w:sz w:val="13"/>
              </w:rPr>
              <w:t>EV-MI-302</w:t>
            </w:r>
          </w:p>
        </w:tc>
        <w:tc>
          <w:tcPr>
            <w:tcW w:w="1656" w:type="dxa"/>
          </w:tcPr>
          <w:p w14:paraId="387A5C94" w14:textId="77777777" w:rsidR="0034382A" w:rsidRDefault="0034382A" w:rsidP="00474DBE">
            <w:r>
              <w:rPr>
                <w:sz w:val="13"/>
              </w:rPr>
              <w:t>Primary Trend Changed</w:t>
            </w:r>
          </w:p>
        </w:tc>
        <w:tc>
          <w:tcPr>
            <w:tcW w:w="1080" w:type="dxa"/>
          </w:tcPr>
          <w:p w14:paraId="493E775A" w14:textId="77777777" w:rsidR="0034382A" w:rsidRDefault="0034382A" w:rsidP="00474DBE">
            <w:r>
              <w:rPr>
                <w:sz w:val="13"/>
              </w:rPr>
              <w:t>Market State</w:t>
            </w:r>
          </w:p>
        </w:tc>
        <w:tc>
          <w:tcPr>
            <w:tcW w:w="1296" w:type="dxa"/>
          </w:tcPr>
          <w:p w14:paraId="7C758C83" w14:textId="77777777" w:rsidR="0034382A" w:rsidRDefault="0034382A" w:rsidP="00474DBE">
            <w:r>
              <w:rPr>
                <w:sz w:val="13"/>
              </w:rPr>
              <w:t>Market Intelligence</w:t>
            </w:r>
          </w:p>
        </w:tc>
        <w:tc>
          <w:tcPr>
            <w:tcW w:w="1800" w:type="dxa"/>
          </w:tcPr>
          <w:p w14:paraId="449C6F1B" w14:textId="77777777" w:rsidR="0034382A" w:rsidRDefault="0034382A" w:rsidP="00474DBE">
            <w:r>
              <w:rPr>
                <w:sz w:val="13"/>
              </w:rPr>
              <w:t>Chart, Strategy, Decision</w:t>
            </w:r>
          </w:p>
        </w:tc>
        <w:tc>
          <w:tcPr>
            <w:tcW w:w="2160" w:type="dxa"/>
          </w:tcPr>
          <w:p w14:paraId="405F3FD7" w14:textId="77777777" w:rsidR="0034382A" w:rsidRDefault="0034382A" w:rsidP="00474DBE">
            <w:r>
              <w:rPr>
                <w:sz w:val="13"/>
              </w:rPr>
              <w:t>Primary trend changes</w:t>
            </w:r>
          </w:p>
        </w:tc>
        <w:tc>
          <w:tcPr>
            <w:tcW w:w="2088" w:type="dxa"/>
          </w:tcPr>
          <w:p w14:paraId="2120FD90" w14:textId="77777777" w:rsidR="0034382A" w:rsidRDefault="0034382A" w:rsidP="00474DBE">
            <w:r>
              <w:rPr>
                <w:sz w:val="13"/>
              </w:rPr>
              <w:t>Trend evidence exceeds threshold</w:t>
            </w:r>
          </w:p>
        </w:tc>
        <w:tc>
          <w:tcPr>
            <w:tcW w:w="2088" w:type="dxa"/>
          </w:tcPr>
          <w:p w14:paraId="09AC4AB8" w14:textId="77777777" w:rsidR="0034382A" w:rsidRDefault="0034382A" w:rsidP="00474DBE">
            <w:r>
              <w:rPr>
                <w:sz w:val="13"/>
              </w:rPr>
              <w:t>Trend state updated</w:t>
            </w:r>
          </w:p>
        </w:tc>
        <w:tc>
          <w:tcPr>
            <w:tcW w:w="936" w:type="dxa"/>
          </w:tcPr>
          <w:p w14:paraId="31BB1A4F" w14:textId="77777777" w:rsidR="0034382A" w:rsidRDefault="0034382A" w:rsidP="00474DBE">
            <w:r>
              <w:rPr>
                <w:sz w:val="13"/>
              </w:rPr>
              <w:t>High</w:t>
            </w:r>
          </w:p>
        </w:tc>
        <w:tc>
          <w:tcPr>
            <w:tcW w:w="864" w:type="dxa"/>
          </w:tcPr>
          <w:p w14:paraId="71ED1BA4" w14:textId="77777777" w:rsidR="0034382A" w:rsidRDefault="0034382A" w:rsidP="00474DBE">
            <w:r>
              <w:rPr>
                <w:sz w:val="13"/>
              </w:rPr>
              <w:t>Variable</w:t>
            </w:r>
          </w:p>
        </w:tc>
        <w:tc>
          <w:tcPr>
            <w:tcW w:w="936" w:type="dxa"/>
          </w:tcPr>
          <w:p w14:paraId="304A65B4" w14:textId="77777777" w:rsidR="0034382A" w:rsidRDefault="0034382A" w:rsidP="00474DBE">
            <w:r>
              <w:rPr>
                <w:sz w:val="13"/>
              </w:rPr>
              <w:t>Permanent</w:t>
            </w:r>
          </w:p>
        </w:tc>
        <w:tc>
          <w:tcPr>
            <w:tcW w:w="720" w:type="dxa"/>
          </w:tcPr>
          <w:p w14:paraId="312C7F6F" w14:textId="77777777" w:rsidR="0034382A" w:rsidRDefault="0034382A" w:rsidP="00474DBE">
            <w:r>
              <w:rPr>
                <w:sz w:val="13"/>
              </w:rPr>
              <w:t>MVP1</w:t>
            </w:r>
          </w:p>
        </w:tc>
      </w:tr>
      <w:tr w:rsidR="0034382A" w14:paraId="53BD1791" w14:textId="77777777" w:rsidTr="00474DBE">
        <w:trPr>
          <w:jc w:val="center"/>
        </w:trPr>
        <w:tc>
          <w:tcPr>
            <w:tcW w:w="792" w:type="dxa"/>
          </w:tcPr>
          <w:p w14:paraId="0CD27533" w14:textId="77777777" w:rsidR="0034382A" w:rsidRDefault="0034382A" w:rsidP="00474DBE">
            <w:r>
              <w:rPr>
                <w:sz w:val="13"/>
              </w:rPr>
              <w:t>EV-MI-</w:t>
            </w:r>
            <w:r>
              <w:rPr>
                <w:sz w:val="13"/>
              </w:rPr>
              <w:lastRenderedPageBreak/>
              <w:t>303</w:t>
            </w:r>
          </w:p>
        </w:tc>
        <w:tc>
          <w:tcPr>
            <w:tcW w:w="1656" w:type="dxa"/>
          </w:tcPr>
          <w:p w14:paraId="00E6DBC8" w14:textId="77777777" w:rsidR="0034382A" w:rsidRDefault="0034382A" w:rsidP="00474DBE">
            <w:r>
              <w:rPr>
                <w:sz w:val="13"/>
              </w:rPr>
              <w:lastRenderedPageBreak/>
              <w:t xml:space="preserve">Secondary Trend </w:t>
            </w:r>
            <w:r>
              <w:rPr>
                <w:sz w:val="13"/>
              </w:rPr>
              <w:lastRenderedPageBreak/>
              <w:t>Changed</w:t>
            </w:r>
          </w:p>
        </w:tc>
        <w:tc>
          <w:tcPr>
            <w:tcW w:w="1080" w:type="dxa"/>
          </w:tcPr>
          <w:p w14:paraId="338A2840" w14:textId="77777777" w:rsidR="0034382A" w:rsidRDefault="0034382A" w:rsidP="00474DBE">
            <w:r>
              <w:rPr>
                <w:sz w:val="13"/>
              </w:rPr>
              <w:lastRenderedPageBreak/>
              <w:t>Market State</w:t>
            </w:r>
          </w:p>
        </w:tc>
        <w:tc>
          <w:tcPr>
            <w:tcW w:w="1296" w:type="dxa"/>
          </w:tcPr>
          <w:p w14:paraId="5636F99D" w14:textId="77777777" w:rsidR="0034382A" w:rsidRDefault="0034382A" w:rsidP="00474DBE">
            <w:r>
              <w:rPr>
                <w:sz w:val="13"/>
              </w:rPr>
              <w:t>Market Intelligence</w:t>
            </w:r>
          </w:p>
        </w:tc>
        <w:tc>
          <w:tcPr>
            <w:tcW w:w="1800" w:type="dxa"/>
          </w:tcPr>
          <w:p w14:paraId="1612E3A0" w14:textId="77777777" w:rsidR="0034382A" w:rsidRDefault="0034382A" w:rsidP="00474DBE">
            <w:r>
              <w:rPr>
                <w:sz w:val="13"/>
              </w:rPr>
              <w:t>Chart, Scanner</w:t>
            </w:r>
          </w:p>
        </w:tc>
        <w:tc>
          <w:tcPr>
            <w:tcW w:w="2160" w:type="dxa"/>
          </w:tcPr>
          <w:p w14:paraId="6DB33C5A" w14:textId="77777777" w:rsidR="0034382A" w:rsidRDefault="0034382A" w:rsidP="00474DBE">
            <w:r>
              <w:rPr>
                <w:sz w:val="13"/>
              </w:rPr>
              <w:t>Secondary trend changes</w:t>
            </w:r>
          </w:p>
        </w:tc>
        <w:tc>
          <w:tcPr>
            <w:tcW w:w="2088" w:type="dxa"/>
          </w:tcPr>
          <w:p w14:paraId="101F30A0" w14:textId="77777777" w:rsidR="0034382A" w:rsidRDefault="0034382A" w:rsidP="00474DBE">
            <w:r>
              <w:rPr>
                <w:sz w:val="13"/>
              </w:rPr>
              <w:t>Trend evidence available</w:t>
            </w:r>
          </w:p>
        </w:tc>
        <w:tc>
          <w:tcPr>
            <w:tcW w:w="2088" w:type="dxa"/>
          </w:tcPr>
          <w:p w14:paraId="17991B35" w14:textId="77777777" w:rsidR="0034382A" w:rsidRDefault="0034382A" w:rsidP="00474DBE">
            <w:r>
              <w:rPr>
                <w:sz w:val="13"/>
              </w:rPr>
              <w:t>Secondary trend updated</w:t>
            </w:r>
          </w:p>
        </w:tc>
        <w:tc>
          <w:tcPr>
            <w:tcW w:w="936" w:type="dxa"/>
          </w:tcPr>
          <w:p w14:paraId="67B572C1" w14:textId="77777777" w:rsidR="0034382A" w:rsidRDefault="0034382A" w:rsidP="00474DBE">
            <w:r>
              <w:rPr>
                <w:sz w:val="13"/>
              </w:rPr>
              <w:t>Medium</w:t>
            </w:r>
          </w:p>
        </w:tc>
        <w:tc>
          <w:tcPr>
            <w:tcW w:w="864" w:type="dxa"/>
          </w:tcPr>
          <w:p w14:paraId="3700404A" w14:textId="77777777" w:rsidR="0034382A" w:rsidRDefault="0034382A" w:rsidP="00474DBE">
            <w:r>
              <w:rPr>
                <w:sz w:val="13"/>
              </w:rPr>
              <w:t>Variable</w:t>
            </w:r>
          </w:p>
        </w:tc>
        <w:tc>
          <w:tcPr>
            <w:tcW w:w="936" w:type="dxa"/>
          </w:tcPr>
          <w:p w14:paraId="1FAF191F" w14:textId="77777777" w:rsidR="0034382A" w:rsidRDefault="0034382A" w:rsidP="00474DBE">
            <w:r>
              <w:rPr>
                <w:sz w:val="13"/>
              </w:rPr>
              <w:t>7 years</w:t>
            </w:r>
          </w:p>
        </w:tc>
        <w:tc>
          <w:tcPr>
            <w:tcW w:w="720" w:type="dxa"/>
          </w:tcPr>
          <w:p w14:paraId="1B63839E" w14:textId="77777777" w:rsidR="0034382A" w:rsidRDefault="0034382A" w:rsidP="00474DBE">
            <w:r>
              <w:rPr>
                <w:sz w:val="13"/>
              </w:rPr>
              <w:t>MVP1</w:t>
            </w:r>
          </w:p>
        </w:tc>
      </w:tr>
      <w:tr w:rsidR="0034382A" w14:paraId="1A2AA1FB" w14:textId="77777777" w:rsidTr="00474DBE">
        <w:trPr>
          <w:jc w:val="center"/>
        </w:trPr>
        <w:tc>
          <w:tcPr>
            <w:tcW w:w="792" w:type="dxa"/>
          </w:tcPr>
          <w:p w14:paraId="183E0758" w14:textId="77777777" w:rsidR="0034382A" w:rsidRDefault="0034382A" w:rsidP="00474DBE">
            <w:r>
              <w:rPr>
                <w:sz w:val="13"/>
              </w:rPr>
              <w:t>EV-MI-304</w:t>
            </w:r>
          </w:p>
        </w:tc>
        <w:tc>
          <w:tcPr>
            <w:tcW w:w="1656" w:type="dxa"/>
          </w:tcPr>
          <w:p w14:paraId="1EAC8380" w14:textId="77777777" w:rsidR="0034382A" w:rsidRDefault="0034382A" w:rsidP="00474DBE">
            <w:r>
              <w:rPr>
                <w:sz w:val="13"/>
              </w:rPr>
              <w:t>Momentum State Changed</w:t>
            </w:r>
          </w:p>
        </w:tc>
        <w:tc>
          <w:tcPr>
            <w:tcW w:w="1080" w:type="dxa"/>
          </w:tcPr>
          <w:p w14:paraId="5B3D98BE" w14:textId="77777777" w:rsidR="0034382A" w:rsidRDefault="0034382A" w:rsidP="00474DBE">
            <w:r>
              <w:rPr>
                <w:sz w:val="13"/>
              </w:rPr>
              <w:t>Market State</w:t>
            </w:r>
          </w:p>
        </w:tc>
        <w:tc>
          <w:tcPr>
            <w:tcW w:w="1296" w:type="dxa"/>
          </w:tcPr>
          <w:p w14:paraId="6519A9A8" w14:textId="77777777" w:rsidR="0034382A" w:rsidRDefault="0034382A" w:rsidP="00474DBE">
            <w:r>
              <w:rPr>
                <w:sz w:val="13"/>
              </w:rPr>
              <w:t>Market Intelligence</w:t>
            </w:r>
          </w:p>
        </w:tc>
        <w:tc>
          <w:tcPr>
            <w:tcW w:w="1800" w:type="dxa"/>
          </w:tcPr>
          <w:p w14:paraId="248E7CCE" w14:textId="77777777" w:rsidR="0034382A" w:rsidRDefault="0034382A" w:rsidP="00474DBE">
            <w:r>
              <w:rPr>
                <w:sz w:val="13"/>
              </w:rPr>
              <w:t>Scanner, Strategy, Trade Guardian</w:t>
            </w:r>
          </w:p>
        </w:tc>
        <w:tc>
          <w:tcPr>
            <w:tcW w:w="2160" w:type="dxa"/>
          </w:tcPr>
          <w:p w14:paraId="0956BE76" w14:textId="77777777" w:rsidR="0034382A" w:rsidRDefault="0034382A" w:rsidP="00474DBE">
            <w:r>
              <w:rPr>
                <w:sz w:val="13"/>
              </w:rPr>
              <w:t>Momentum classification changes</w:t>
            </w:r>
          </w:p>
        </w:tc>
        <w:tc>
          <w:tcPr>
            <w:tcW w:w="2088" w:type="dxa"/>
          </w:tcPr>
          <w:p w14:paraId="5FD55D40" w14:textId="77777777" w:rsidR="0034382A" w:rsidRDefault="0034382A" w:rsidP="00474DBE">
            <w:r>
              <w:rPr>
                <w:sz w:val="13"/>
              </w:rPr>
              <w:t>Momentum data valid</w:t>
            </w:r>
          </w:p>
        </w:tc>
        <w:tc>
          <w:tcPr>
            <w:tcW w:w="2088" w:type="dxa"/>
          </w:tcPr>
          <w:p w14:paraId="17675CC9" w14:textId="77777777" w:rsidR="0034382A" w:rsidRDefault="0034382A" w:rsidP="00474DBE">
            <w:r>
              <w:rPr>
                <w:sz w:val="13"/>
              </w:rPr>
              <w:t>Momentum state updated</w:t>
            </w:r>
          </w:p>
        </w:tc>
        <w:tc>
          <w:tcPr>
            <w:tcW w:w="936" w:type="dxa"/>
          </w:tcPr>
          <w:p w14:paraId="735F3A26" w14:textId="77777777" w:rsidR="0034382A" w:rsidRDefault="0034382A" w:rsidP="00474DBE">
            <w:r>
              <w:rPr>
                <w:sz w:val="13"/>
              </w:rPr>
              <w:t>High</w:t>
            </w:r>
          </w:p>
        </w:tc>
        <w:tc>
          <w:tcPr>
            <w:tcW w:w="864" w:type="dxa"/>
          </w:tcPr>
          <w:p w14:paraId="2746A750" w14:textId="77777777" w:rsidR="0034382A" w:rsidRDefault="0034382A" w:rsidP="00474DBE">
            <w:r>
              <w:rPr>
                <w:sz w:val="13"/>
              </w:rPr>
              <w:t>Variable</w:t>
            </w:r>
          </w:p>
        </w:tc>
        <w:tc>
          <w:tcPr>
            <w:tcW w:w="936" w:type="dxa"/>
          </w:tcPr>
          <w:p w14:paraId="5C8D63EE" w14:textId="77777777" w:rsidR="0034382A" w:rsidRDefault="0034382A" w:rsidP="00474DBE">
            <w:r>
              <w:rPr>
                <w:sz w:val="13"/>
              </w:rPr>
              <w:t>7 years</w:t>
            </w:r>
          </w:p>
        </w:tc>
        <w:tc>
          <w:tcPr>
            <w:tcW w:w="720" w:type="dxa"/>
          </w:tcPr>
          <w:p w14:paraId="373F8052" w14:textId="77777777" w:rsidR="0034382A" w:rsidRDefault="0034382A" w:rsidP="00474DBE">
            <w:r>
              <w:rPr>
                <w:sz w:val="13"/>
              </w:rPr>
              <w:t>MVP1</w:t>
            </w:r>
          </w:p>
        </w:tc>
      </w:tr>
      <w:tr w:rsidR="0034382A" w14:paraId="70A5D5E7" w14:textId="77777777" w:rsidTr="00474DBE">
        <w:trPr>
          <w:jc w:val="center"/>
        </w:trPr>
        <w:tc>
          <w:tcPr>
            <w:tcW w:w="792" w:type="dxa"/>
          </w:tcPr>
          <w:p w14:paraId="7094EC01" w14:textId="77777777" w:rsidR="0034382A" w:rsidRDefault="0034382A" w:rsidP="00474DBE">
            <w:r>
              <w:rPr>
                <w:sz w:val="13"/>
              </w:rPr>
              <w:t>EV-MI-305</w:t>
            </w:r>
          </w:p>
        </w:tc>
        <w:tc>
          <w:tcPr>
            <w:tcW w:w="1656" w:type="dxa"/>
          </w:tcPr>
          <w:p w14:paraId="1C2EC9B1" w14:textId="77777777" w:rsidR="0034382A" w:rsidRDefault="0034382A" w:rsidP="00474DBE">
            <w:r>
              <w:rPr>
                <w:sz w:val="13"/>
              </w:rPr>
              <w:t>Volatility State Changed</w:t>
            </w:r>
          </w:p>
        </w:tc>
        <w:tc>
          <w:tcPr>
            <w:tcW w:w="1080" w:type="dxa"/>
          </w:tcPr>
          <w:p w14:paraId="49FC515C" w14:textId="77777777" w:rsidR="0034382A" w:rsidRDefault="0034382A" w:rsidP="00474DBE">
            <w:r>
              <w:rPr>
                <w:sz w:val="13"/>
              </w:rPr>
              <w:t>Market State</w:t>
            </w:r>
          </w:p>
        </w:tc>
        <w:tc>
          <w:tcPr>
            <w:tcW w:w="1296" w:type="dxa"/>
          </w:tcPr>
          <w:p w14:paraId="6FCA09E4" w14:textId="77777777" w:rsidR="0034382A" w:rsidRDefault="0034382A" w:rsidP="00474DBE">
            <w:r>
              <w:rPr>
                <w:sz w:val="13"/>
              </w:rPr>
              <w:t>Market Intelligence</w:t>
            </w:r>
          </w:p>
        </w:tc>
        <w:tc>
          <w:tcPr>
            <w:tcW w:w="1800" w:type="dxa"/>
          </w:tcPr>
          <w:p w14:paraId="34EA5701" w14:textId="77777777" w:rsidR="0034382A" w:rsidRDefault="0034382A" w:rsidP="00474DBE">
            <w:r>
              <w:rPr>
                <w:sz w:val="13"/>
              </w:rPr>
              <w:t>Risk, Decision, Trade Guardian</w:t>
            </w:r>
          </w:p>
        </w:tc>
        <w:tc>
          <w:tcPr>
            <w:tcW w:w="2160" w:type="dxa"/>
          </w:tcPr>
          <w:p w14:paraId="1D189FDA" w14:textId="77777777" w:rsidR="0034382A" w:rsidRDefault="0034382A" w:rsidP="00474DBE">
            <w:r>
              <w:rPr>
                <w:sz w:val="13"/>
              </w:rPr>
              <w:t>Volatility band changes</w:t>
            </w:r>
          </w:p>
        </w:tc>
        <w:tc>
          <w:tcPr>
            <w:tcW w:w="2088" w:type="dxa"/>
          </w:tcPr>
          <w:p w14:paraId="54B9238B" w14:textId="77777777" w:rsidR="0034382A" w:rsidRDefault="0034382A" w:rsidP="00474DBE">
            <w:r>
              <w:rPr>
                <w:sz w:val="13"/>
              </w:rPr>
              <w:t>Volatility metrics valid</w:t>
            </w:r>
          </w:p>
        </w:tc>
        <w:tc>
          <w:tcPr>
            <w:tcW w:w="2088" w:type="dxa"/>
          </w:tcPr>
          <w:p w14:paraId="5D9571EC" w14:textId="77777777" w:rsidR="0034382A" w:rsidRDefault="0034382A" w:rsidP="00474DBE">
            <w:r>
              <w:rPr>
                <w:sz w:val="13"/>
              </w:rPr>
              <w:t>Volatility state updated</w:t>
            </w:r>
          </w:p>
        </w:tc>
        <w:tc>
          <w:tcPr>
            <w:tcW w:w="936" w:type="dxa"/>
          </w:tcPr>
          <w:p w14:paraId="49405030" w14:textId="77777777" w:rsidR="0034382A" w:rsidRDefault="0034382A" w:rsidP="00474DBE">
            <w:r>
              <w:rPr>
                <w:sz w:val="13"/>
              </w:rPr>
              <w:t>Critical</w:t>
            </w:r>
          </w:p>
        </w:tc>
        <w:tc>
          <w:tcPr>
            <w:tcW w:w="864" w:type="dxa"/>
          </w:tcPr>
          <w:p w14:paraId="43511907" w14:textId="77777777" w:rsidR="0034382A" w:rsidRDefault="0034382A" w:rsidP="00474DBE">
            <w:r>
              <w:rPr>
                <w:sz w:val="13"/>
              </w:rPr>
              <w:t>Variable</w:t>
            </w:r>
          </w:p>
        </w:tc>
        <w:tc>
          <w:tcPr>
            <w:tcW w:w="936" w:type="dxa"/>
          </w:tcPr>
          <w:p w14:paraId="193A0859" w14:textId="77777777" w:rsidR="0034382A" w:rsidRDefault="0034382A" w:rsidP="00474DBE">
            <w:r>
              <w:rPr>
                <w:sz w:val="13"/>
              </w:rPr>
              <w:t>Permanent</w:t>
            </w:r>
          </w:p>
        </w:tc>
        <w:tc>
          <w:tcPr>
            <w:tcW w:w="720" w:type="dxa"/>
          </w:tcPr>
          <w:p w14:paraId="625EF9E6" w14:textId="77777777" w:rsidR="0034382A" w:rsidRDefault="0034382A" w:rsidP="00474DBE">
            <w:r>
              <w:rPr>
                <w:sz w:val="13"/>
              </w:rPr>
              <w:t>MVP1</w:t>
            </w:r>
          </w:p>
        </w:tc>
      </w:tr>
      <w:tr w:rsidR="0034382A" w14:paraId="7F40618D" w14:textId="77777777" w:rsidTr="00474DBE">
        <w:trPr>
          <w:jc w:val="center"/>
        </w:trPr>
        <w:tc>
          <w:tcPr>
            <w:tcW w:w="792" w:type="dxa"/>
          </w:tcPr>
          <w:p w14:paraId="250BE798" w14:textId="77777777" w:rsidR="0034382A" w:rsidRDefault="0034382A" w:rsidP="00474DBE">
            <w:r>
              <w:rPr>
                <w:sz w:val="13"/>
              </w:rPr>
              <w:t>EV-MI-306</w:t>
            </w:r>
          </w:p>
        </w:tc>
        <w:tc>
          <w:tcPr>
            <w:tcW w:w="1656" w:type="dxa"/>
          </w:tcPr>
          <w:p w14:paraId="54C0829E" w14:textId="77777777" w:rsidR="0034382A" w:rsidRDefault="0034382A" w:rsidP="00474DBE">
            <w:r>
              <w:rPr>
                <w:sz w:val="13"/>
              </w:rPr>
              <w:t>Extreme Volatility Detected</w:t>
            </w:r>
          </w:p>
        </w:tc>
        <w:tc>
          <w:tcPr>
            <w:tcW w:w="1080" w:type="dxa"/>
          </w:tcPr>
          <w:p w14:paraId="785FBD6A" w14:textId="77777777" w:rsidR="0034382A" w:rsidRDefault="0034382A" w:rsidP="00474DBE">
            <w:r>
              <w:rPr>
                <w:sz w:val="13"/>
              </w:rPr>
              <w:t>Market State</w:t>
            </w:r>
          </w:p>
        </w:tc>
        <w:tc>
          <w:tcPr>
            <w:tcW w:w="1296" w:type="dxa"/>
          </w:tcPr>
          <w:p w14:paraId="0BF2796E" w14:textId="77777777" w:rsidR="0034382A" w:rsidRDefault="0034382A" w:rsidP="00474DBE">
            <w:r>
              <w:rPr>
                <w:sz w:val="13"/>
              </w:rPr>
              <w:t>Market Intelligence</w:t>
            </w:r>
          </w:p>
        </w:tc>
        <w:tc>
          <w:tcPr>
            <w:tcW w:w="1800" w:type="dxa"/>
          </w:tcPr>
          <w:p w14:paraId="7029366B" w14:textId="77777777" w:rsidR="0034382A" w:rsidRDefault="0034382A" w:rsidP="00474DBE">
            <w:r>
              <w:rPr>
                <w:sz w:val="13"/>
              </w:rPr>
              <w:t>Risk, Decision, Trader Alerts</w:t>
            </w:r>
          </w:p>
        </w:tc>
        <w:tc>
          <w:tcPr>
            <w:tcW w:w="2160" w:type="dxa"/>
          </w:tcPr>
          <w:p w14:paraId="78198F51" w14:textId="77777777" w:rsidR="0034382A" w:rsidRDefault="0034382A" w:rsidP="00474DBE">
            <w:r>
              <w:rPr>
                <w:sz w:val="13"/>
              </w:rPr>
              <w:t>Extreme volatility threshold breached</w:t>
            </w:r>
          </w:p>
        </w:tc>
        <w:tc>
          <w:tcPr>
            <w:tcW w:w="2088" w:type="dxa"/>
          </w:tcPr>
          <w:p w14:paraId="079C1EB9" w14:textId="77777777" w:rsidR="0034382A" w:rsidRDefault="0034382A" w:rsidP="00474DBE">
            <w:r>
              <w:rPr>
                <w:sz w:val="13"/>
              </w:rPr>
              <w:t>Live market active</w:t>
            </w:r>
          </w:p>
        </w:tc>
        <w:tc>
          <w:tcPr>
            <w:tcW w:w="2088" w:type="dxa"/>
          </w:tcPr>
          <w:p w14:paraId="0B536245" w14:textId="77777777" w:rsidR="0034382A" w:rsidRDefault="0034382A" w:rsidP="00474DBE">
            <w:r>
              <w:rPr>
                <w:sz w:val="13"/>
              </w:rPr>
              <w:t>Protective controls and reassessment triggered</w:t>
            </w:r>
          </w:p>
        </w:tc>
        <w:tc>
          <w:tcPr>
            <w:tcW w:w="936" w:type="dxa"/>
          </w:tcPr>
          <w:p w14:paraId="18EDBA59" w14:textId="77777777" w:rsidR="0034382A" w:rsidRDefault="0034382A" w:rsidP="00474DBE">
            <w:r>
              <w:rPr>
                <w:sz w:val="13"/>
              </w:rPr>
              <w:t>Critical</w:t>
            </w:r>
          </w:p>
        </w:tc>
        <w:tc>
          <w:tcPr>
            <w:tcW w:w="864" w:type="dxa"/>
          </w:tcPr>
          <w:p w14:paraId="7312B488" w14:textId="77777777" w:rsidR="0034382A" w:rsidRDefault="0034382A" w:rsidP="00474DBE">
            <w:r>
              <w:rPr>
                <w:sz w:val="13"/>
              </w:rPr>
              <w:t>Rare</w:t>
            </w:r>
          </w:p>
        </w:tc>
        <w:tc>
          <w:tcPr>
            <w:tcW w:w="936" w:type="dxa"/>
          </w:tcPr>
          <w:p w14:paraId="2FA4BB32" w14:textId="77777777" w:rsidR="0034382A" w:rsidRDefault="0034382A" w:rsidP="00474DBE">
            <w:r>
              <w:rPr>
                <w:sz w:val="13"/>
              </w:rPr>
              <w:t>Permanent</w:t>
            </w:r>
          </w:p>
        </w:tc>
        <w:tc>
          <w:tcPr>
            <w:tcW w:w="720" w:type="dxa"/>
          </w:tcPr>
          <w:p w14:paraId="5DAE3552" w14:textId="77777777" w:rsidR="0034382A" w:rsidRDefault="0034382A" w:rsidP="00474DBE">
            <w:r>
              <w:rPr>
                <w:sz w:val="13"/>
              </w:rPr>
              <w:t>MVP1</w:t>
            </w:r>
          </w:p>
        </w:tc>
      </w:tr>
      <w:tr w:rsidR="0034382A" w14:paraId="03CD999A" w14:textId="77777777" w:rsidTr="00474DBE">
        <w:trPr>
          <w:jc w:val="center"/>
        </w:trPr>
        <w:tc>
          <w:tcPr>
            <w:tcW w:w="792" w:type="dxa"/>
          </w:tcPr>
          <w:p w14:paraId="63EB6B76" w14:textId="77777777" w:rsidR="0034382A" w:rsidRDefault="0034382A" w:rsidP="00474DBE">
            <w:r>
              <w:rPr>
                <w:sz w:val="13"/>
              </w:rPr>
              <w:t>EV-MI-307</w:t>
            </w:r>
          </w:p>
        </w:tc>
        <w:tc>
          <w:tcPr>
            <w:tcW w:w="1656" w:type="dxa"/>
          </w:tcPr>
          <w:p w14:paraId="598676D7" w14:textId="77777777" w:rsidR="0034382A" w:rsidRDefault="0034382A" w:rsidP="00474DBE">
            <w:r>
              <w:rPr>
                <w:sz w:val="13"/>
              </w:rPr>
              <w:t>Liquidity State Changed</w:t>
            </w:r>
          </w:p>
        </w:tc>
        <w:tc>
          <w:tcPr>
            <w:tcW w:w="1080" w:type="dxa"/>
          </w:tcPr>
          <w:p w14:paraId="168A024E" w14:textId="77777777" w:rsidR="0034382A" w:rsidRDefault="0034382A" w:rsidP="00474DBE">
            <w:r>
              <w:rPr>
                <w:sz w:val="13"/>
              </w:rPr>
              <w:t>Market State</w:t>
            </w:r>
          </w:p>
        </w:tc>
        <w:tc>
          <w:tcPr>
            <w:tcW w:w="1296" w:type="dxa"/>
          </w:tcPr>
          <w:p w14:paraId="478728E7" w14:textId="77777777" w:rsidR="0034382A" w:rsidRDefault="0034382A" w:rsidP="00474DBE">
            <w:r>
              <w:rPr>
                <w:sz w:val="13"/>
              </w:rPr>
              <w:t>Market Intelligence</w:t>
            </w:r>
          </w:p>
        </w:tc>
        <w:tc>
          <w:tcPr>
            <w:tcW w:w="1800" w:type="dxa"/>
          </w:tcPr>
          <w:p w14:paraId="2738F319" w14:textId="77777777" w:rsidR="0034382A" w:rsidRDefault="0034382A" w:rsidP="00474DBE">
            <w:r>
              <w:rPr>
                <w:sz w:val="13"/>
              </w:rPr>
              <w:t>Execution, Risk, Decision</w:t>
            </w:r>
          </w:p>
        </w:tc>
        <w:tc>
          <w:tcPr>
            <w:tcW w:w="2160" w:type="dxa"/>
          </w:tcPr>
          <w:p w14:paraId="4ED2BD01" w14:textId="77777777" w:rsidR="0034382A" w:rsidRDefault="0034382A" w:rsidP="00474DBE">
            <w:r>
              <w:rPr>
                <w:sz w:val="13"/>
              </w:rPr>
              <w:t>Liquidity classification changes</w:t>
            </w:r>
          </w:p>
        </w:tc>
        <w:tc>
          <w:tcPr>
            <w:tcW w:w="2088" w:type="dxa"/>
          </w:tcPr>
          <w:p w14:paraId="05A9AEAD" w14:textId="77777777" w:rsidR="0034382A" w:rsidRDefault="0034382A" w:rsidP="00474DBE">
            <w:r>
              <w:rPr>
                <w:sz w:val="13"/>
              </w:rPr>
              <w:t>Liquidity measures available</w:t>
            </w:r>
          </w:p>
        </w:tc>
        <w:tc>
          <w:tcPr>
            <w:tcW w:w="2088" w:type="dxa"/>
          </w:tcPr>
          <w:p w14:paraId="599ED81F" w14:textId="77777777" w:rsidR="0034382A" w:rsidRDefault="0034382A" w:rsidP="00474DBE">
            <w:r>
              <w:rPr>
                <w:sz w:val="13"/>
              </w:rPr>
              <w:t>Liquidity state updated</w:t>
            </w:r>
          </w:p>
        </w:tc>
        <w:tc>
          <w:tcPr>
            <w:tcW w:w="936" w:type="dxa"/>
          </w:tcPr>
          <w:p w14:paraId="3DD5FCB9" w14:textId="77777777" w:rsidR="0034382A" w:rsidRDefault="0034382A" w:rsidP="00474DBE">
            <w:r>
              <w:rPr>
                <w:sz w:val="13"/>
              </w:rPr>
              <w:t>High</w:t>
            </w:r>
          </w:p>
        </w:tc>
        <w:tc>
          <w:tcPr>
            <w:tcW w:w="864" w:type="dxa"/>
          </w:tcPr>
          <w:p w14:paraId="554D086B" w14:textId="77777777" w:rsidR="0034382A" w:rsidRDefault="0034382A" w:rsidP="00474DBE">
            <w:r>
              <w:rPr>
                <w:sz w:val="13"/>
              </w:rPr>
              <w:t>Variable</w:t>
            </w:r>
          </w:p>
        </w:tc>
        <w:tc>
          <w:tcPr>
            <w:tcW w:w="936" w:type="dxa"/>
          </w:tcPr>
          <w:p w14:paraId="0748C817" w14:textId="77777777" w:rsidR="0034382A" w:rsidRDefault="0034382A" w:rsidP="00474DBE">
            <w:r>
              <w:rPr>
                <w:sz w:val="13"/>
              </w:rPr>
              <w:t>7 years</w:t>
            </w:r>
          </w:p>
        </w:tc>
        <w:tc>
          <w:tcPr>
            <w:tcW w:w="720" w:type="dxa"/>
          </w:tcPr>
          <w:p w14:paraId="0E30DE52" w14:textId="77777777" w:rsidR="0034382A" w:rsidRDefault="0034382A" w:rsidP="00474DBE">
            <w:r>
              <w:rPr>
                <w:sz w:val="13"/>
              </w:rPr>
              <w:t>MVP1</w:t>
            </w:r>
          </w:p>
        </w:tc>
      </w:tr>
      <w:tr w:rsidR="0034382A" w14:paraId="05075C07" w14:textId="77777777" w:rsidTr="00474DBE">
        <w:trPr>
          <w:jc w:val="center"/>
        </w:trPr>
        <w:tc>
          <w:tcPr>
            <w:tcW w:w="792" w:type="dxa"/>
          </w:tcPr>
          <w:p w14:paraId="018A6A10" w14:textId="77777777" w:rsidR="0034382A" w:rsidRDefault="0034382A" w:rsidP="00474DBE">
            <w:r>
              <w:rPr>
                <w:sz w:val="13"/>
              </w:rPr>
              <w:t>EV-MI-308</w:t>
            </w:r>
          </w:p>
        </w:tc>
        <w:tc>
          <w:tcPr>
            <w:tcW w:w="1656" w:type="dxa"/>
          </w:tcPr>
          <w:p w14:paraId="3613955F" w14:textId="77777777" w:rsidR="0034382A" w:rsidRDefault="0034382A" w:rsidP="00474DBE">
            <w:r>
              <w:rPr>
                <w:sz w:val="13"/>
              </w:rPr>
              <w:t>Liquidity Deterioration Detected</w:t>
            </w:r>
          </w:p>
        </w:tc>
        <w:tc>
          <w:tcPr>
            <w:tcW w:w="1080" w:type="dxa"/>
          </w:tcPr>
          <w:p w14:paraId="285621C6" w14:textId="77777777" w:rsidR="0034382A" w:rsidRDefault="0034382A" w:rsidP="00474DBE">
            <w:r>
              <w:rPr>
                <w:sz w:val="13"/>
              </w:rPr>
              <w:t>Market State</w:t>
            </w:r>
          </w:p>
        </w:tc>
        <w:tc>
          <w:tcPr>
            <w:tcW w:w="1296" w:type="dxa"/>
          </w:tcPr>
          <w:p w14:paraId="0B5A7A15" w14:textId="77777777" w:rsidR="0034382A" w:rsidRDefault="0034382A" w:rsidP="00474DBE">
            <w:r>
              <w:rPr>
                <w:sz w:val="13"/>
              </w:rPr>
              <w:t>Market Intelligence</w:t>
            </w:r>
          </w:p>
        </w:tc>
        <w:tc>
          <w:tcPr>
            <w:tcW w:w="1800" w:type="dxa"/>
          </w:tcPr>
          <w:p w14:paraId="290A203E" w14:textId="77777777" w:rsidR="0034382A" w:rsidRDefault="0034382A" w:rsidP="00474DBE">
            <w:r>
              <w:rPr>
                <w:sz w:val="13"/>
              </w:rPr>
              <w:t>Execution, Trade Guardian</w:t>
            </w:r>
          </w:p>
        </w:tc>
        <w:tc>
          <w:tcPr>
            <w:tcW w:w="2160" w:type="dxa"/>
          </w:tcPr>
          <w:p w14:paraId="0483AF3D" w14:textId="77777777" w:rsidR="0034382A" w:rsidRDefault="0034382A" w:rsidP="00474DBE">
            <w:r>
              <w:rPr>
                <w:sz w:val="13"/>
              </w:rPr>
              <w:t>Liquidity falls below safe threshold</w:t>
            </w:r>
          </w:p>
        </w:tc>
        <w:tc>
          <w:tcPr>
            <w:tcW w:w="2088" w:type="dxa"/>
          </w:tcPr>
          <w:p w14:paraId="4AE659ED" w14:textId="77777777" w:rsidR="0034382A" w:rsidRDefault="0034382A" w:rsidP="00474DBE">
            <w:r>
              <w:rPr>
                <w:sz w:val="13"/>
              </w:rPr>
              <w:t>Instrument/market monitored</w:t>
            </w:r>
          </w:p>
        </w:tc>
        <w:tc>
          <w:tcPr>
            <w:tcW w:w="2088" w:type="dxa"/>
          </w:tcPr>
          <w:p w14:paraId="0214BDBB" w14:textId="77777777" w:rsidR="0034382A" w:rsidRDefault="0034382A" w:rsidP="00474DBE">
            <w:r>
              <w:rPr>
                <w:sz w:val="13"/>
              </w:rPr>
              <w:t>Risk and execution assumptions reviewed</w:t>
            </w:r>
          </w:p>
        </w:tc>
        <w:tc>
          <w:tcPr>
            <w:tcW w:w="936" w:type="dxa"/>
          </w:tcPr>
          <w:p w14:paraId="70BF603C" w14:textId="77777777" w:rsidR="0034382A" w:rsidRDefault="0034382A" w:rsidP="00474DBE">
            <w:r>
              <w:rPr>
                <w:sz w:val="13"/>
              </w:rPr>
              <w:t>Critical</w:t>
            </w:r>
          </w:p>
        </w:tc>
        <w:tc>
          <w:tcPr>
            <w:tcW w:w="864" w:type="dxa"/>
          </w:tcPr>
          <w:p w14:paraId="78DBCB91" w14:textId="77777777" w:rsidR="0034382A" w:rsidRDefault="0034382A" w:rsidP="00474DBE">
            <w:r>
              <w:rPr>
                <w:sz w:val="13"/>
              </w:rPr>
              <w:t>Variable</w:t>
            </w:r>
          </w:p>
        </w:tc>
        <w:tc>
          <w:tcPr>
            <w:tcW w:w="936" w:type="dxa"/>
          </w:tcPr>
          <w:p w14:paraId="231D6E7E" w14:textId="77777777" w:rsidR="0034382A" w:rsidRDefault="0034382A" w:rsidP="00474DBE">
            <w:r>
              <w:rPr>
                <w:sz w:val="13"/>
              </w:rPr>
              <w:t>Permanent</w:t>
            </w:r>
          </w:p>
        </w:tc>
        <w:tc>
          <w:tcPr>
            <w:tcW w:w="720" w:type="dxa"/>
          </w:tcPr>
          <w:p w14:paraId="3B249225" w14:textId="77777777" w:rsidR="0034382A" w:rsidRDefault="0034382A" w:rsidP="00474DBE">
            <w:r>
              <w:rPr>
                <w:sz w:val="13"/>
              </w:rPr>
              <w:t>MVP1</w:t>
            </w:r>
          </w:p>
        </w:tc>
      </w:tr>
      <w:tr w:rsidR="0034382A" w14:paraId="7E1919CD" w14:textId="77777777" w:rsidTr="00474DBE">
        <w:trPr>
          <w:jc w:val="center"/>
        </w:trPr>
        <w:tc>
          <w:tcPr>
            <w:tcW w:w="792" w:type="dxa"/>
          </w:tcPr>
          <w:p w14:paraId="06623012" w14:textId="77777777" w:rsidR="0034382A" w:rsidRDefault="0034382A" w:rsidP="00474DBE">
            <w:r>
              <w:rPr>
                <w:sz w:val="13"/>
              </w:rPr>
              <w:t>EV-MI-309</w:t>
            </w:r>
          </w:p>
        </w:tc>
        <w:tc>
          <w:tcPr>
            <w:tcW w:w="1656" w:type="dxa"/>
          </w:tcPr>
          <w:p w14:paraId="7FDAC680" w14:textId="77777777" w:rsidR="0034382A" w:rsidRDefault="0034382A" w:rsidP="00474DBE">
            <w:r>
              <w:rPr>
                <w:sz w:val="13"/>
              </w:rPr>
              <w:t>Market Breadth Strengthened</w:t>
            </w:r>
          </w:p>
        </w:tc>
        <w:tc>
          <w:tcPr>
            <w:tcW w:w="1080" w:type="dxa"/>
          </w:tcPr>
          <w:p w14:paraId="06FE23E6" w14:textId="77777777" w:rsidR="0034382A" w:rsidRDefault="0034382A" w:rsidP="00474DBE">
            <w:r>
              <w:rPr>
                <w:sz w:val="13"/>
              </w:rPr>
              <w:t>Market State</w:t>
            </w:r>
          </w:p>
        </w:tc>
        <w:tc>
          <w:tcPr>
            <w:tcW w:w="1296" w:type="dxa"/>
          </w:tcPr>
          <w:p w14:paraId="5EB3EAB8" w14:textId="77777777" w:rsidR="0034382A" w:rsidRDefault="0034382A" w:rsidP="00474DBE">
            <w:r>
              <w:rPr>
                <w:sz w:val="13"/>
              </w:rPr>
              <w:t>Market Intelligence</w:t>
            </w:r>
          </w:p>
        </w:tc>
        <w:tc>
          <w:tcPr>
            <w:tcW w:w="1800" w:type="dxa"/>
          </w:tcPr>
          <w:p w14:paraId="37408F94" w14:textId="77777777" w:rsidR="0034382A" w:rsidRDefault="0034382A" w:rsidP="00474DBE">
            <w:r>
              <w:rPr>
                <w:sz w:val="13"/>
              </w:rPr>
              <w:t>Strategy, Decision</w:t>
            </w:r>
          </w:p>
        </w:tc>
        <w:tc>
          <w:tcPr>
            <w:tcW w:w="2160" w:type="dxa"/>
          </w:tcPr>
          <w:p w14:paraId="42D0E879" w14:textId="77777777" w:rsidR="0034382A" w:rsidRDefault="0034382A" w:rsidP="00474DBE">
            <w:r>
              <w:rPr>
                <w:sz w:val="13"/>
              </w:rPr>
              <w:t>Breadth improves materially</w:t>
            </w:r>
          </w:p>
        </w:tc>
        <w:tc>
          <w:tcPr>
            <w:tcW w:w="2088" w:type="dxa"/>
          </w:tcPr>
          <w:p w14:paraId="63733D47" w14:textId="77777777" w:rsidR="0034382A" w:rsidRDefault="0034382A" w:rsidP="00474DBE">
            <w:r>
              <w:rPr>
                <w:sz w:val="13"/>
              </w:rPr>
              <w:t>Breadth inputs valid</w:t>
            </w:r>
          </w:p>
        </w:tc>
        <w:tc>
          <w:tcPr>
            <w:tcW w:w="2088" w:type="dxa"/>
          </w:tcPr>
          <w:p w14:paraId="5702A608" w14:textId="77777777" w:rsidR="0034382A" w:rsidRDefault="0034382A" w:rsidP="00474DBE">
            <w:r>
              <w:rPr>
                <w:sz w:val="13"/>
              </w:rPr>
              <w:t>Breadth score increased</w:t>
            </w:r>
          </w:p>
        </w:tc>
        <w:tc>
          <w:tcPr>
            <w:tcW w:w="936" w:type="dxa"/>
          </w:tcPr>
          <w:p w14:paraId="1BA86790" w14:textId="77777777" w:rsidR="0034382A" w:rsidRDefault="0034382A" w:rsidP="00474DBE">
            <w:r>
              <w:rPr>
                <w:sz w:val="13"/>
              </w:rPr>
              <w:t>Medium</w:t>
            </w:r>
          </w:p>
        </w:tc>
        <w:tc>
          <w:tcPr>
            <w:tcW w:w="864" w:type="dxa"/>
          </w:tcPr>
          <w:p w14:paraId="2699ACF2" w14:textId="77777777" w:rsidR="0034382A" w:rsidRDefault="0034382A" w:rsidP="00474DBE">
            <w:r>
              <w:rPr>
                <w:sz w:val="13"/>
              </w:rPr>
              <w:t>Variable</w:t>
            </w:r>
          </w:p>
        </w:tc>
        <w:tc>
          <w:tcPr>
            <w:tcW w:w="936" w:type="dxa"/>
          </w:tcPr>
          <w:p w14:paraId="708C8B24" w14:textId="77777777" w:rsidR="0034382A" w:rsidRDefault="0034382A" w:rsidP="00474DBE">
            <w:r>
              <w:rPr>
                <w:sz w:val="13"/>
              </w:rPr>
              <w:t>7 years</w:t>
            </w:r>
          </w:p>
        </w:tc>
        <w:tc>
          <w:tcPr>
            <w:tcW w:w="720" w:type="dxa"/>
          </w:tcPr>
          <w:p w14:paraId="5AC2CC01" w14:textId="77777777" w:rsidR="0034382A" w:rsidRDefault="0034382A" w:rsidP="00474DBE">
            <w:r>
              <w:rPr>
                <w:sz w:val="13"/>
              </w:rPr>
              <w:t>MVP1</w:t>
            </w:r>
          </w:p>
        </w:tc>
      </w:tr>
      <w:tr w:rsidR="0034382A" w14:paraId="3303573D" w14:textId="77777777" w:rsidTr="00474DBE">
        <w:trPr>
          <w:jc w:val="center"/>
        </w:trPr>
        <w:tc>
          <w:tcPr>
            <w:tcW w:w="792" w:type="dxa"/>
          </w:tcPr>
          <w:p w14:paraId="23FFCCB4" w14:textId="77777777" w:rsidR="0034382A" w:rsidRDefault="0034382A" w:rsidP="00474DBE">
            <w:r>
              <w:rPr>
                <w:sz w:val="13"/>
              </w:rPr>
              <w:t>EV-MI-310</w:t>
            </w:r>
          </w:p>
        </w:tc>
        <w:tc>
          <w:tcPr>
            <w:tcW w:w="1656" w:type="dxa"/>
          </w:tcPr>
          <w:p w14:paraId="275CD95A" w14:textId="77777777" w:rsidR="0034382A" w:rsidRDefault="0034382A" w:rsidP="00474DBE">
            <w:r>
              <w:rPr>
                <w:sz w:val="13"/>
              </w:rPr>
              <w:t>Market Breadth Weakened</w:t>
            </w:r>
          </w:p>
        </w:tc>
        <w:tc>
          <w:tcPr>
            <w:tcW w:w="1080" w:type="dxa"/>
          </w:tcPr>
          <w:p w14:paraId="300B21DF" w14:textId="77777777" w:rsidR="0034382A" w:rsidRDefault="0034382A" w:rsidP="00474DBE">
            <w:r>
              <w:rPr>
                <w:sz w:val="13"/>
              </w:rPr>
              <w:t>Market State</w:t>
            </w:r>
          </w:p>
        </w:tc>
        <w:tc>
          <w:tcPr>
            <w:tcW w:w="1296" w:type="dxa"/>
          </w:tcPr>
          <w:p w14:paraId="361F2920" w14:textId="77777777" w:rsidR="0034382A" w:rsidRDefault="0034382A" w:rsidP="00474DBE">
            <w:r>
              <w:rPr>
                <w:sz w:val="13"/>
              </w:rPr>
              <w:t>Market Intelligence</w:t>
            </w:r>
          </w:p>
        </w:tc>
        <w:tc>
          <w:tcPr>
            <w:tcW w:w="1800" w:type="dxa"/>
          </w:tcPr>
          <w:p w14:paraId="6479848B" w14:textId="77777777" w:rsidR="0034382A" w:rsidRDefault="0034382A" w:rsidP="00474DBE">
            <w:r>
              <w:rPr>
                <w:sz w:val="13"/>
              </w:rPr>
              <w:t>Strategy, Decision, Trade Guardian</w:t>
            </w:r>
          </w:p>
        </w:tc>
        <w:tc>
          <w:tcPr>
            <w:tcW w:w="2160" w:type="dxa"/>
          </w:tcPr>
          <w:p w14:paraId="24DEB31F" w14:textId="77777777" w:rsidR="0034382A" w:rsidRDefault="0034382A" w:rsidP="00474DBE">
            <w:r>
              <w:rPr>
                <w:sz w:val="13"/>
              </w:rPr>
              <w:t>Breadth weakens materially</w:t>
            </w:r>
          </w:p>
        </w:tc>
        <w:tc>
          <w:tcPr>
            <w:tcW w:w="2088" w:type="dxa"/>
          </w:tcPr>
          <w:p w14:paraId="0E8A71F3" w14:textId="77777777" w:rsidR="0034382A" w:rsidRDefault="0034382A" w:rsidP="00474DBE">
            <w:r>
              <w:rPr>
                <w:sz w:val="13"/>
              </w:rPr>
              <w:t>Breadth inputs valid</w:t>
            </w:r>
          </w:p>
        </w:tc>
        <w:tc>
          <w:tcPr>
            <w:tcW w:w="2088" w:type="dxa"/>
          </w:tcPr>
          <w:p w14:paraId="704227E7" w14:textId="77777777" w:rsidR="0034382A" w:rsidRDefault="0034382A" w:rsidP="00474DBE">
            <w:r>
              <w:rPr>
                <w:sz w:val="13"/>
              </w:rPr>
              <w:t>Breadth score reduced; reassessment triggered</w:t>
            </w:r>
          </w:p>
        </w:tc>
        <w:tc>
          <w:tcPr>
            <w:tcW w:w="936" w:type="dxa"/>
          </w:tcPr>
          <w:p w14:paraId="3501C4B3" w14:textId="77777777" w:rsidR="0034382A" w:rsidRDefault="0034382A" w:rsidP="00474DBE">
            <w:r>
              <w:rPr>
                <w:sz w:val="13"/>
              </w:rPr>
              <w:t>High</w:t>
            </w:r>
          </w:p>
        </w:tc>
        <w:tc>
          <w:tcPr>
            <w:tcW w:w="864" w:type="dxa"/>
          </w:tcPr>
          <w:p w14:paraId="1FE3E391" w14:textId="77777777" w:rsidR="0034382A" w:rsidRDefault="0034382A" w:rsidP="00474DBE">
            <w:r>
              <w:rPr>
                <w:sz w:val="13"/>
              </w:rPr>
              <w:t>Variable</w:t>
            </w:r>
          </w:p>
        </w:tc>
        <w:tc>
          <w:tcPr>
            <w:tcW w:w="936" w:type="dxa"/>
          </w:tcPr>
          <w:p w14:paraId="049DF1AB" w14:textId="77777777" w:rsidR="0034382A" w:rsidRDefault="0034382A" w:rsidP="00474DBE">
            <w:r>
              <w:rPr>
                <w:sz w:val="13"/>
              </w:rPr>
              <w:t>7 years</w:t>
            </w:r>
          </w:p>
        </w:tc>
        <w:tc>
          <w:tcPr>
            <w:tcW w:w="720" w:type="dxa"/>
          </w:tcPr>
          <w:p w14:paraId="3A4CE53E" w14:textId="77777777" w:rsidR="0034382A" w:rsidRDefault="0034382A" w:rsidP="00474DBE">
            <w:r>
              <w:rPr>
                <w:sz w:val="13"/>
              </w:rPr>
              <w:t>MVP1</w:t>
            </w:r>
          </w:p>
        </w:tc>
      </w:tr>
      <w:tr w:rsidR="0034382A" w14:paraId="663ABE69" w14:textId="77777777" w:rsidTr="00474DBE">
        <w:trPr>
          <w:jc w:val="center"/>
        </w:trPr>
        <w:tc>
          <w:tcPr>
            <w:tcW w:w="792" w:type="dxa"/>
          </w:tcPr>
          <w:p w14:paraId="22367F3A" w14:textId="77777777" w:rsidR="0034382A" w:rsidRDefault="0034382A" w:rsidP="00474DBE">
            <w:r>
              <w:rPr>
                <w:sz w:val="13"/>
              </w:rPr>
              <w:t>EV-MI-311</w:t>
            </w:r>
          </w:p>
        </w:tc>
        <w:tc>
          <w:tcPr>
            <w:tcW w:w="1656" w:type="dxa"/>
          </w:tcPr>
          <w:p w14:paraId="1FBB932A" w14:textId="77777777" w:rsidR="0034382A" w:rsidRDefault="0034382A" w:rsidP="00474DBE">
            <w:r>
              <w:rPr>
                <w:sz w:val="13"/>
              </w:rPr>
              <w:t>Sector Leadership Changed</w:t>
            </w:r>
          </w:p>
        </w:tc>
        <w:tc>
          <w:tcPr>
            <w:tcW w:w="1080" w:type="dxa"/>
          </w:tcPr>
          <w:p w14:paraId="7A09637C" w14:textId="77777777" w:rsidR="0034382A" w:rsidRDefault="0034382A" w:rsidP="00474DBE">
            <w:r>
              <w:rPr>
                <w:sz w:val="13"/>
              </w:rPr>
              <w:t>Market State</w:t>
            </w:r>
          </w:p>
        </w:tc>
        <w:tc>
          <w:tcPr>
            <w:tcW w:w="1296" w:type="dxa"/>
          </w:tcPr>
          <w:p w14:paraId="553A72D9" w14:textId="77777777" w:rsidR="0034382A" w:rsidRDefault="0034382A" w:rsidP="00474DBE">
            <w:r>
              <w:rPr>
                <w:sz w:val="13"/>
              </w:rPr>
              <w:t>Market Intelligence</w:t>
            </w:r>
          </w:p>
        </w:tc>
        <w:tc>
          <w:tcPr>
            <w:tcW w:w="1800" w:type="dxa"/>
          </w:tcPr>
          <w:p w14:paraId="3E54D0C4" w14:textId="77777777" w:rsidR="0034382A" w:rsidRDefault="0034382A" w:rsidP="00474DBE">
            <w:r>
              <w:rPr>
                <w:sz w:val="13"/>
              </w:rPr>
              <w:t>Scanner, Strategy, Portfolio</w:t>
            </w:r>
          </w:p>
        </w:tc>
        <w:tc>
          <w:tcPr>
            <w:tcW w:w="2160" w:type="dxa"/>
          </w:tcPr>
          <w:p w14:paraId="56D9B230" w14:textId="77777777" w:rsidR="0034382A" w:rsidRDefault="0034382A" w:rsidP="00474DBE">
            <w:r>
              <w:rPr>
                <w:sz w:val="13"/>
              </w:rPr>
              <w:t>Leading sector ranking changes</w:t>
            </w:r>
          </w:p>
        </w:tc>
        <w:tc>
          <w:tcPr>
            <w:tcW w:w="2088" w:type="dxa"/>
          </w:tcPr>
          <w:p w14:paraId="7895C41C" w14:textId="77777777" w:rsidR="0034382A" w:rsidRDefault="0034382A" w:rsidP="00474DBE">
            <w:r>
              <w:rPr>
                <w:sz w:val="13"/>
              </w:rPr>
              <w:t>Sector inputs available</w:t>
            </w:r>
          </w:p>
        </w:tc>
        <w:tc>
          <w:tcPr>
            <w:tcW w:w="2088" w:type="dxa"/>
          </w:tcPr>
          <w:p w14:paraId="24915CDC" w14:textId="77777777" w:rsidR="0034382A" w:rsidRDefault="0034382A" w:rsidP="00474DBE">
            <w:r>
              <w:rPr>
                <w:sz w:val="13"/>
              </w:rPr>
              <w:t>Sector leadership map updated</w:t>
            </w:r>
          </w:p>
        </w:tc>
        <w:tc>
          <w:tcPr>
            <w:tcW w:w="936" w:type="dxa"/>
          </w:tcPr>
          <w:p w14:paraId="77A432F8" w14:textId="77777777" w:rsidR="0034382A" w:rsidRDefault="0034382A" w:rsidP="00474DBE">
            <w:r>
              <w:rPr>
                <w:sz w:val="13"/>
              </w:rPr>
              <w:t>High</w:t>
            </w:r>
          </w:p>
        </w:tc>
        <w:tc>
          <w:tcPr>
            <w:tcW w:w="864" w:type="dxa"/>
          </w:tcPr>
          <w:p w14:paraId="71444622" w14:textId="77777777" w:rsidR="0034382A" w:rsidRDefault="0034382A" w:rsidP="00474DBE">
            <w:r>
              <w:rPr>
                <w:sz w:val="13"/>
              </w:rPr>
              <w:t>Variable</w:t>
            </w:r>
          </w:p>
        </w:tc>
        <w:tc>
          <w:tcPr>
            <w:tcW w:w="936" w:type="dxa"/>
          </w:tcPr>
          <w:p w14:paraId="634371DF" w14:textId="77777777" w:rsidR="0034382A" w:rsidRDefault="0034382A" w:rsidP="00474DBE">
            <w:r>
              <w:rPr>
                <w:sz w:val="13"/>
              </w:rPr>
              <w:t>Permanent</w:t>
            </w:r>
          </w:p>
        </w:tc>
        <w:tc>
          <w:tcPr>
            <w:tcW w:w="720" w:type="dxa"/>
          </w:tcPr>
          <w:p w14:paraId="2D746B07" w14:textId="77777777" w:rsidR="0034382A" w:rsidRDefault="0034382A" w:rsidP="00474DBE">
            <w:r>
              <w:rPr>
                <w:sz w:val="13"/>
              </w:rPr>
              <w:t>MVP1</w:t>
            </w:r>
          </w:p>
        </w:tc>
      </w:tr>
      <w:tr w:rsidR="0034382A" w14:paraId="4F1C4EDD" w14:textId="77777777" w:rsidTr="00474DBE">
        <w:trPr>
          <w:jc w:val="center"/>
        </w:trPr>
        <w:tc>
          <w:tcPr>
            <w:tcW w:w="792" w:type="dxa"/>
          </w:tcPr>
          <w:p w14:paraId="76A7BE4C" w14:textId="77777777" w:rsidR="0034382A" w:rsidRDefault="0034382A" w:rsidP="00474DBE">
            <w:r>
              <w:rPr>
                <w:sz w:val="13"/>
              </w:rPr>
              <w:t>EV-MI-312</w:t>
            </w:r>
          </w:p>
        </w:tc>
        <w:tc>
          <w:tcPr>
            <w:tcW w:w="1656" w:type="dxa"/>
          </w:tcPr>
          <w:p w14:paraId="1C3C68FD" w14:textId="77777777" w:rsidR="0034382A" w:rsidRDefault="0034382A" w:rsidP="00474DBE">
            <w:r>
              <w:rPr>
                <w:sz w:val="13"/>
              </w:rPr>
              <w:t>Sector Rotation Detected</w:t>
            </w:r>
          </w:p>
        </w:tc>
        <w:tc>
          <w:tcPr>
            <w:tcW w:w="1080" w:type="dxa"/>
          </w:tcPr>
          <w:p w14:paraId="549483A8" w14:textId="77777777" w:rsidR="0034382A" w:rsidRDefault="0034382A" w:rsidP="00474DBE">
            <w:r>
              <w:rPr>
                <w:sz w:val="13"/>
              </w:rPr>
              <w:t>Market State</w:t>
            </w:r>
          </w:p>
        </w:tc>
        <w:tc>
          <w:tcPr>
            <w:tcW w:w="1296" w:type="dxa"/>
          </w:tcPr>
          <w:p w14:paraId="608BA463" w14:textId="77777777" w:rsidR="0034382A" w:rsidRDefault="0034382A" w:rsidP="00474DBE">
            <w:r>
              <w:rPr>
                <w:sz w:val="13"/>
              </w:rPr>
              <w:t>Market Intelligence</w:t>
            </w:r>
          </w:p>
        </w:tc>
        <w:tc>
          <w:tcPr>
            <w:tcW w:w="1800" w:type="dxa"/>
          </w:tcPr>
          <w:p w14:paraId="682E5A6E" w14:textId="77777777" w:rsidR="0034382A" w:rsidRDefault="0034382A" w:rsidP="00474DBE">
            <w:r>
              <w:rPr>
                <w:sz w:val="13"/>
              </w:rPr>
              <w:t>Scanner, Strategy, Portfolio</w:t>
            </w:r>
          </w:p>
        </w:tc>
        <w:tc>
          <w:tcPr>
            <w:tcW w:w="2160" w:type="dxa"/>
          </w:tcPr>
          <w:p w14:paraId="55502073" w14:textId="77777777" w:rsidR="0034382A" w:rsidRDefault="0034382A" w:rsidP="00474DBE">
            <w:r>
              <w:rPr>
                <w:sz w:val="13"/>
              </w:rPr>
              <w:t>Capital rotation pattern detected</w:t>
            </w:r>
          </w:p>
        </w:tc>
        <w:tc>
          <w:tcPr>
            <w:tcW w:w="2088" w:type="dxa"/>
          </w:tcPr>
          <w:p w14:paraId="7DF9CA98" w14:textId="77777777" w:rsidR="0034382A" w:rsidRDefault="0034382A" w:rsidP="00474DBE">
            <w:r>
              <w:rPr>
                <w:sz w:val="13"/>
              </w:rPr>
              <w:t>Sector trend history available</w:t>
            </w:r>
          </w:p>
        </w:tc>
        <w:tc>
          <w:tcPr>
            <w:tcW w:w="2088" w:type="dxa"/>
          </w:tcPr>
          <w:p w14:paraId="72DE1BDB" w14:textId="77777777" w:rsidR="0034382A" w:rsidRDefault="0034382A" w:rsidP="00474DBE">
            <w:r>
              <w:rPr>
                <w:sz w:val="13"/>
              </w:rPr>
              <w:t>Rotation state recorded</w:t>
            </w:r>
          </w:p>
        </w:tc>
        <w:tc>
          <w:tcPr>
            <w:tcW w:w="936" w:type="dxa"/>
          </w:tcPr>
          <w:p w14:paraId="4DDF9D77" w14:textId="77777777" w:rsidR="0034382A" w:rsidRDefault="0034382A" w:rsidP="00474DBE">
            <w:r>
              <w:rPr>
                <w:sz w:val="13"/>
              </w:rPr>
              <w:t>High</w:t>
            </w:r>
          </w:p>
        </w:tc>
        <w:tc>
          <w:tcPr>
            <w:tcW w:w="864" w:type="dxa"/>
          </w:tcPr>
          <w:p w14:paraId="16A8B048" w14:textId="77777777" w:rsidR="0034382A" w:rsidRDefault="0034382A" w:rsidP="00474DBE">
            <w:r>
              <w:rPr>
                <w:sz w:val="13"/>
              </w:rPr>
              <w:t>Variable</w:t>
            </w:r>
          </w:p>
        </w:tc>
        <w:tc>
          <w:tcPr>
            <w:tcW w:w="936" w:type="dxa"/>
          </w:tcPr>
          <w:p w14:paraId="607F69A9" w14:textId="77777777" w:rsidR="0034382A" w:rsidRDefault="0034382A" w:rsidP="00474DBE">
            <w:r>
              <w:rPr>
                <w:sz w:val="13"/>
              </w:rPr>
              <w:t>Permanent</w:t>
            </w:r>
          </w:p>
        </w:tc>
        <w:tc>
          <w:tcPr>
            <w:tcW w:w="720" w:type="dxa"/>
          </w:tcPr>
          <w:p w14:paraId="13055861" w14:textId="77777777" w:rsidR="0034382A" w:rsidRDefault="0034382A" w:rsidP="00474DBE">
            <w:r>
              <w:rPr>
                <w:sz w:val="13"/>
              </w:rPr>
              <w:t>MVP1</w:t>
            </w:r>
          </w:p>
        </w:tc>
      </w:tr>
      <w:tr w:rsidR="0034382A" w14:paraId="1E867707" w14:textId="77777777" w:rsidTr="00474DBE">
        <w:trPr>
          <w:jc w:val="center"/>
        </w:trPr>
        <w:tc>
          <w:tcPr>
            <w:tcW w:w="792" w:type="dxa"/>
          </w:tcPr>
          <w:p w14:paraId="0C0A5505" w14:textId="77777777" w:rsidR="0034382A" w:rsidRDefault="0034382A" w:rsidP="00474DBE">
            <w:r>
              <w:rPr>
                <w:sz w:val="13"/>
              </w:rPr>
              <w:t>EV-MI-313</w:t>
            </w:r>
          </w:p>
        </w:tc>
        <w:tc>
          <w:tcPr>
            <w:tcW w:w="1656" w:type="dxa"/>
          </w:tcPr>
          <w:p w14:paraId="036C6767" w14:textId="77777777" w:rsidR="0034382A" w:rsidRDefault="0034382A" w:rsidP="00474DBE">
            <w:r>
              <w:rPr>
                <w:sz w:val="13"/>
              </w:rPr>
              <w:t>Gap-Up Market Open Detected</w:t>
            </w:r>
          </w:p>
        </w:tc>
        <w:tc>
          <w:tcPr>
            <w:tcW w:w="1080" w:type="dxa"/>
          </w:tcPr>
          <w:p w14:paraId="70C791F0" w14:textId="77777777" w:rsidR="0034382A" w:rsidRDefault="0034382A" w:rsidP="00474DBE">
            <w:r>
              <w:rPr>
                <w:sz w:val="13"/>
              </w:rPr>
              <w:t>Market State</w:t>
            </w:r>
          </w:p>
        </w:tc>
        <w:tc>
          <w:tcPr>
            <w:tcW w:w="1296" w:type="dxa"/>
          </w:tcPr>
          <w:p w14:paraId="333694E1" w14:textId="77777777" w:rsidR="0034382A" w:rsidRDefault="0034382A" w:rsidP="00474DBE">
            <w:r>
              <w:rPr>
                <w:sz w:val="13"/>
              </w:rPr>
              <w:t>Market Intelligence</w:t>
            </w:r>
          </w:p>
        </w:tc>
        <w:tc>
          <w:tcPr>
            <w:tcW w:w="1800" w:type="dxa"/>
          </w:tcPr>
          <w:p w14:paraId="4FFA5CC5" w14:textId="77777777" w:rsidR="0034382A" w:rsidRDefault="0034382A" w:rsidP="00474DBE">
            <w:r>
              <w:rPr>
                <w:sz w:val="13"/>
              </w:rPr>
              <w:t>Scanner, Strategy, Decision</w:t>
            </w:r>
          </w:p>
        </w:tc>
        <w:tc>
          <w:tcPr>
            <w:tcW w:w="2160" w:type="dxa"/>
          </w:tcPr>
          <w:p w14:paraId="52C5D405" w14:textId="77777777" w:rsidR="0034382A" w:rsidRDefault="0034382A" w:rsidP="00474DBE">
            <w:r>
              <w:rPr>
                <w:sz w:val="13"/>
              </w:rPr>
              <w:t>Opening price exceeds gap threshold</w:t>
            </w:r>
          </w:p>
        </w:tc>
        <w:tc>
          <w:tcPr>
            <w:tcW w:w="2088" w:type="dxa"/>
          </w:tcPr>
          <w:p w14:paraId="0A63B796" w14:textId="77777777" w:rsidR="0034382A" w:rsidRDefault="0034382A" w:rsidP="00474DBE">
            <w:r>
              <w:rPr>
                <w:sz w:val="13"/>
              </w:rPr>
              <w:t>Opening auction complete</w:t>
            </w:r>
          </w:p>
        </w:tc>
        <w:tc>
          <w:tcPr>
            <w:tcW w:w="2088" w:type="dxa"/>
          </w:tcPr>
          <w:p w14:paraId="2E869AF5" w14:textId="77777777" w:rsidR="0034382A" w:rsidRDefault="0034382A" w:rsidP="00474DBE">
            <w:r>
              <w:rPr>
                <w:sz w:val="13"/>
              </w:rPr>
              <w:t>Gap-up state recorded</w:t>
            </w:r>
          </w:p>
        </w:tc>
        <w:tc>
          <w:tcPr>
            <w:tcW w:w="936" w:type="dxa"/>
          </w:tcPr>
          <w:p w14:paraId="7CF37BF2" w14:textId="77777777" w:rsidR="0034382A" w:rsidRDefault="0034382A" w:rsidP="00474DBE">
            <w:r>
              <w:rPr>
                <w:sz w:val="13"/>
              </w:rPr>
              <w:t>Medium</w:t>
            </w:r>
          </w:p>
        </w:tc>
        <w:tc>
          <w:tcPr>
            <w:tcW w:w="864" w:type="dxa"/>
          </w:tcPr>
          <w:p w14:paraId="23E6F60A" w14:textId="77777777" w:rsidR="0034382A" w:rsidRDefault="0034382A" w:rsidP="00474DBE">
            <w:r>
              <w:rPr>
                <w:sz w:val="13"/>
              </w:rPr>
              <w:t>Daily</w:t>
            </w:r>
          </w:p>
        </w:tc>
        <w:tc>
          <w:tcPr>
            <w:tcW w:w="936" w:type="dxa"/>
          </w:tcPr>
          <w:p w14:paraId="6E79B2AD" w14:textId="77777777" w:rsidR="0034382A" w:rsidRDefault="0034382A" w:rsidP="00474DBE">
            <w:r>
              <w:rPr>
                <w:sz w:val="13"/>
              </w:rPr>
              <w:t>7 years</w:t>
            </w:r>
          </w:p>
        </w:tc>
        <w:tc>
          <w:tcPr>
            <w:tcW w:w="720" w:type="dxa"/>
          </w:tcPr>
          <w:p w14:paraId="4DC876E8" w14:textId="77777777" w:rsidR="0034382A" w:rsidRDefault="0034382A" w:rsidP="00474DBE">
            <w:r>
              <w:rPr>
                <w:sz w:val="13"/>
              </w:rPr>
              <w:t>MVP1</w:t>
            </w:r>
          </w:p>
        </w:tc>
      </w:tr>
      <w:tr w:rsidR="0034382A" w14:paraId="4DC1525D" w14:textId="77777777" w:rsidTr="00474DBE">
        <w:trPr>
          <w:jc w:val="center"/>
        </w:trPr>
        <w:tc>
          <w:tcPr>
            <w:tcW w:w="792" w:type="dxa"/>
          </w:tcPr>
          <w:p w14:paraId="27910BBB" w14:textId="77777777" w:rsidR="0034382A" w:rsidRDefault="0034382A" w:rsidP="00474DBE">
            <w:r>
              <w:rPr>
                <w:sz w:val="13"/>
              </w:rPr>
              <w:t>EV-MI-314</w:t>
            </w:r>
          </w:p>
        </w:tc>
        <w:tc>
          <w:tcPr>
            <w:tcW w:w="1656" w:type="dxa"/>
          </w:tcPr>
          <w:p w14:paraId="027BC3A7" w14:textId="77777777" w:rsidR="0034382A" w:rsidRDefault="0034382A" w:rsidP="00474DBE">
            <w:r>
              <w:rPr>
                <w:sz w:val="13"/>
              </w:rPr>
              <w:t>Gap-Down Market Open Detected</w:t>
            </w:r>
          </w:p>
        </w:tc>
        <w:tc>
          <w:tcPr>
            <w:tcW w:w="1080" w:type="dxa"/>
          </w:tcPr>
          <w:p w14:paraId="610D926A" w14:textId="77777777" w:rsidR="0034382A" w:rsidRDefault="0034382A" w:rsidP="00474DBE">
            <w:r>
              <w:rPr>
                <w:sz w:val="13"/>
              </w:rPr>
              <w:t>Market State</w:t>
            </w:r>
          </w:p>
        </w:tc>
        <w:tc>
          <w:tcPr>
            <w:tcW w:w="1296" w:type="dxa"/>
          </w:tcPr>
          <w:p w14:paraId="60B6E7EA" w14:textId="77777777" w:rsidR="0034382A" w:rsidRDefault="0034382A" w:rsidP="00474DBE">
            <w:r>
              <w:rPr>
                <w:sz w:val="13"/>
              </w:rPr>
              <w:t>Market Intelligence</w:t>
            </w:r>
          </w:p>
        </w:tc>
        <w:tc>
          <w:tcPr>
            <w:tcW w:w="1800" w:type="dxa"/>
          </w:tcPr>
          <w:p w14:paraId="63EBF311" w14:textId="77777777" w:rsidR="0034382A" w:rsidRDefault="0034382A" w:rsidP="00474DBE">
            <w:r>
              <w:rPr>
                <w:sz w:val="13"/>
              </w:rPr>
              <w:t>Scanner, Strategy, Decision</w:t>
            </w:r>
          </w:p>
        </w:tc>
        <w:tc>
          <w:tcPr>
            <w:tcW w:w="2160" w:type="dxa"/>
          </w:tcPr>
          <w:p w14:paraId="6DD8C510" w14:textId="77777777" w:rsidR="0034382A" w:rsidRDefault="0034382A" w:rsidP="00474DBE">
            <w:r>
              <w:rPr>
                <w:sz w:val="13"/>
              </w:rPr>
              <w:t>Opening price below gap threshold</w:t>
            </w:r>
          </w:p>
        </w:tc>
        <w:tc>
          <w:tcPr>
            <w:tcW w:w="2088" w:type="dxa"/>
          </w:tcPr>
          <w:p w14:paraId="300CFA9D" w14:textId="77777777" w:rsidR="0034382A" w:rsidRDefault="0034382A" w:rsidP="00474DBE">
            <w:r>
              <w:rPr>
                <w:sz w:val="13"/>
              </w:rPr>
              <w:t>Opening auction complete</w:t>
            </w:r>
          </w:p>
        </w:tc>
        <w:tc>
          <w:tcPr>
            <w:tcW w:w="2088" w:type="dxa"/>
          </w:tcPr>
          <w:p w14:paraId="7CF71FFD" w14:textId="77777777" w:rsidR="0034382A" w:rsidRDefault="0034382A" w:rsidP="00474DBE">
            <w:r>
              <w:rPr>
                <w:sz w:val="13"/>
              </w:rPr>
              <w:t>Gap-down state recorded</w:t>
            </w:r>
          </w:p>
        </w:tc>
        <w:tc>
          <w:tcPr>
            <w:tcW w:w="936" w:type="dxa"/>
          </w:tcPr>
          <w:p w14:paraId="2F932DA3" w14:textId="77777777" w:rsidR="0034382A" w:rsidRDefault="0034382A" w:rsidP="00474DBE">
            <w:r>
              <w:rPr>
                <w:sz w:val="13"/>
              </w:rPr>
              <w:t>High</w:t>
            </w:r>
          </w:p>
        </w:tc>
        <w:tc>
          <w:tcPr>
            <w:tcW w:w="864" w:type="dxa"/>
          </w:tcPr>
          <w:p w14:paraId="3C4AA274" w14:textId="77777777" w:rsidR="0034382A" w:rsidRDefault="0034382A" w:rsidP="00474DBE">
            <w:r>
              <w:rPr>
                <w:sz w:val="13"/>
              </w:rPr>
              <w:t>Daily</w:t>
            </w:r>
          </w:p>
        </w:tc>
        <w:tc>
          <w:tcPr>
            <w:tcW w:w="936" w:type="dxa"/>
          </w:tcPr>
          <w:p w14:paraId="1647069F" w14:textId="77777777" w:rsidR="0034382A" w:rsidRDefault="0034382A" w:rsidP="00474DBE">
            <w:r>
              <w:rPr>
                <w:sz w:val="13"/>
              </w:rPr>
              <w:t>7 years</w:t>
            </w:r>
          </w:p>
        </w:tc>
        <w:tc>
          <w:tcPr>
            <w:tcW w:w="720" w:type="dxa"/>
          </w:tcPr>
          <w:p w14:paraId="3DD5CA5E" w14:textId="77777777" w:rsidR="0034382A" w:rsidRDefault="0034382A" w:rsidP="00474DBE">
            <w:r>
              <w:rPr>
                <w:sz w:val="13"/>
              </w:rPr>
              <w:t>MVP1</w:t>
            </w:r>
          </w:p>
        </w:tc>
      </w:tr>
      <w:tr w:rsidR="0034382A" w14:paraId="6CFE502F" w14:textId="77777777" w:rsidTr="00474DBE">
        <w:trPr>
          <w:jc w:val="center"/>
        </w:trPr>
        <w:tc>
          <w:tcPr>
            <w:tcW w:w="792" w:type="dxa"/>
          </w:tcPr>
          <w:p w14:paraId="0C8187F0" w14:textId="77777777" w:rsidR="0034382A" w:rsidRDefault="0034382A" w:rsidP="00474DBE">
            <w:r>
              <w:rPr>
                <w:sz w:val="13"/>
              </w:rPr>
              <w:t>EV-MI-315</w:t>
            </w:r>
          </w:p>
        </w:tc>
        <w:tc>
          <w:tcPr>
            <w:tcW w:w="1656" w:type="dxa"/>
          </w:tcPr>
          <w:p w14:paraId="6048C6F8" w14:textId="77777777" w:rsidR="0034382A" w:rsidRDefault="0034382A" w:rsidP="00474DBE">
            <w:r>
              <w:rPr>
                <w:sz w:val="13"/>
              </w:rPr>
              <w:t>Market Structure Break Detected</w:t>
            </w:r>
          </w:p>
        </w:tc>
        <w:tc>
          <w:tcPr>
            <w:tcW w:w="1080" w:type="dxa"/>
          </w:tcPr>
          <w:p w14:paraId="63060E8E" w14:textId="77777777" w:rsidR="0034382A" w:rsidRDefault="0034382A" w:rsidP="00474DBE">
            <w:r>
              <w:rPr>
                <w:sz w:val="13"/>
              </w:rPr>
              <w:t>Market State</w:t>
            </w:r>
          </w:p>
        </w:tc>
        <w:tc>
          <w:tcPr>
            <w:tcW w:w="1296" w:type="dxa"/>
          </w:tcPr>
          <w:p w14:paraId="7A693E17" w14:textId="77777777" w:rsidR="0034382A" w:rsidRDefault="0034382A" w:rsidP="00474DBE">
            <w:r>
              <w:rPr>
                <w:sz w:val="13"/>
              </w:rPr>
              <w:t>Market Intelligence</w:t>
            </w:r>
          </w:p>
        </w:tc>
        <w:tc>
          <w:tcPr>
            <w:tcW w:w="1800" w:type="dxa"/>
          </w:tcPr>
          <w:p w14:paraId="327FF6C3" w14:textId="77777777" w:rsidR="0034382A" w:rsidRDefault="0034382A" w:rsidP="00474DBE">
            <w:r>
              <w:rPr>
                <w:sz w:val="13"/>
              </w:rPr>
              <w:t>Chart, Strategy, Trade Guardian</w:t>
            </w:r>
          </w:p>
        </w:tc>
        <w:tc>
          <w:tcPr>
            <w:tcW w:w="2160" w:type="dxa"/>
          </w:tcPr>
          <w:p w14:paraId="722A5ACC" w14:textId="77777777" w:rsidR="0034382A" w:rsidRDefault="0034382A" w:rsidP="00474DBE">
            <w:r>
              <w:rPr>
                <w:sz w:val="13"/>
              </w:rPr>
              <w:t>Structural support/resistance breaks</w:t>
            </w:r>
          </w:p>
        </w:tc>
        <w:tc>
          <w:tcPr>
            <w:tcW w:w="2088" w:type="dxa"/>
          </w:tcPr>
          <w:p w14:paraId="5DEA3AA5" w14:textId="77777777" w:rsidR="0034382A" w:rsidRDefault="0034382A" w:rsidP="00474DBE">
            <w:r>
              <w:rPr>
                <w:sz w:val="13"/>
              </w:rPr>
              <w:t>Structure baseline exists</w:t>
            </w:r>
          </w:p>
        </w:tc>
        <w:tc>
          <w:tcPr>
            <w:tcW w:w="2088" w:type="dxa"/>
          </w:tcPr>
          <w:p w14:paraId="7DD8B390" w14:textId="77777777" w:rsidR="0034382A" w:rsidRDefault="0034382A" w:rsidP="00474DBE">
            <w:r>
              <w:rPr>
                <w:sz w:val="13"/>
              </w:rPr>
              <w:t>Structure state invalidated/updated</w:t>
            </w:r>
          </w:p>
        </w:tc>
        <w:tc>
          <w:tcPr>
            <w:tcW w:w="936" w:type="dxa"/>
          </w:tcPr>
          <w:p w14:paraId="7D6DA387" w14:textId="77777777" w:rsidR="0034382A" w:rsidRDefault="0034382A" w:rsidP="00474DBE">
            <w:r>
              <w:rPr>
                <w:sz w:val="13"/>
              </w:rPr>
              <w:t>Critical</w:t>
            </w:r>
          </w:p>
        </w:tc>
        <w:tc>
          <w:tcPr>
            <w:tcW w:w="864" w:type="dxa"/>
          </w:tcPr>
          <w:p w14:paraId="72277AEF" w14:textId="77777777" w:rsidR="0034382A" w:rsidRDefault="0034382A" w:rsidP="00474DBE">
            <w:r>
              <w:rPr>
                <w:sz w:val="13"/>
              </w:rPr>
              <w:t>Variable</w:t>
            </w:r>
          </w:p>
        </w:tc>
        <w:tc>
          <w:tcPr>
            <w:tcW w:w="936" w:type="dxa"/>
          </w:tcPr>
          <w:p w14:paraId="6FA41DA1" w14:textId="77777777" w:rsidR="0034382A" w:rsidRDefault="0034382A" w:rsidP="00474DBE">
            <w:r>
              <w:rPr>
                <w:sz w:val="13"/>
              </w:rPr>
              <w:t>Permanent</w:t>
            </w:r>
          </w:p>
        </w:tc>
        <w:tc>
          <w:tcPr>
            <w:tcW w:w="720" w:type="dxa"/>
          </w:tcPr>
          <w:p w14:paraId="06119E9B" w14:textId="77777777" w:rsidR="0034382A" w:rsidRDefault="0034382A" w:rsidP="00474DBE">
            <w:r>
              <w:rPr>
                <w:sz w:val="13"/>
              </w:rPr>
              <w:t>MVP1</w:t>
            </w:r>
          </w:p>
        </w:tc>
      </w:tr>
      <w:tr w:rsidR="0034382A" w14:paraId="1223DC8C" w14:textId="77777777" w:rsidTr="00474DBE">
        <w:trPr>
          <w:jc w:val="center"/>
        </w:trPr>
        <w:tc>
          <w:tcPr>
            <w:tcW w:w="792" w:type="dxa"/>
          </w:tcPr>
          <w:p w14:paraId="73571DE5" w14:textId="77777777" w:rsidR="0034382A" w:rsidRDefault="0034382A" w:rsidP="00474DBE">
            <w:r>
              <w:rPr>
                <w:sz w:val="13"/>
              </w:rPr>
              <w:t>EV-MI-316</w:t>
            </w:r>
          </w:p>
        </w:tc>
        <w:tc>
          <w:tcPr>
            <w:tcW w:w="1656" w:type="dxa"/>
          </w:tcPr>
          <w:p w14:paraId="7022E016" w14:textId="77777777" w:rsidR="0034382A" w:rsidRDefault="0034382A" w:rsidP="00474DBE">
            <w:r>
              <w:rPr>
                <w:sz w:val="13"/>
              </w:rPr>
              <w:t>Support Zone Broken</w:t>
            </w:r>
          </w:p>
        </w:tc>
        <w:tc>
          <w:tcPr>
            <w:tcW w:w="1080" w:type="dxa"/>
          </w:tcPr>
          <w:p w14:paraId="04FB9C9D" w14:textId="77777777" w:rsidR="0034382A" w:rsidRDefault="0034382A" w:rsidP="00474DBE">
            <w:r>
              <w:rPr>
                <w:sz w:val="13"/>
              </w:rPr>
              <w:t>Market State</w:t>
            </w:r>
          </w:p>
        </w:tc>
        <w:tc>
          <w:tcPr>
            <w:tcW w:w="1296" w:type="dxa"/>
          </w:tcPr>
          <w:p w14:paraId="43B3E6D0" w14:textId="77777777" w:rsidR="0034382A" w:rsidRDefault="0034382A" w:rsidP="00474DBE">
            <w:r>
              <w:rPr>
                <w:sz w:val="13"/>
              </w:rPr>
              <w:t>Market Intelligence</w:t>
            </w:r>
          </w:p>
        </w:tc>
        <w:tc>
          <w:tcPr>
            <w:tcW w:w="1800" w:type="dxa"/>
          </w:tcPr>
          <w:p w14:paraId="67AA80BE" w14:textId="77777777" w:rsidR="0034382A" w:rsidRDefault="0034382A" w:rsidP="00474DBE">
            <w:r>
              <w:rPr>
                <w:sz w:val="13"/>
              </w:rPr>
              <w:t>Chart, Decision, Trade Guardian</w:t>
            </w:r>
          </w:p>
        </w:tc>
        <w:tc>
          <w:tcPr>
            <w:tcW w:w="2160" w:type="dxa"/>
          </w:tcPr>
          <w:p w14:paraId="1319E84C" w14:textId="77777777" w:rsidR="0034382A" w:rsidRDefault="0034382A" w:rsidP="00474DBE">
            <w:r>
              <w:rPr>
                <w:sz w:val="13"/>
              </w:rPr>
              <w:t>Governed support zone breached</w:t>
            </w:r>
          </w:p>
        </w:tc>
        <w:tc>
          <w:tcPr>
            <w:tcW w:w="2088" w:type="dxa"/>
          </w:tcPr>
          <w:p w14:paraId="63F154F8" w14:textId="77777777" w:rsidR="0034382A" w:rsidRDefault="0034382A" w:rsidP="00474DBE">
            <w:r>
              <w:rPr>
                <w:sz w:val="13"/>
              </w:rPr>
              <w:t>Support zone active</w:t>
            </w:r>
          </w:p>
        </w:tc>
        <w:tc>
          <w:tcPr>
            <w:tcW w:w="2088" w:type="dxa"/>
          </w:tcPr>
          <w:p w14:paraId="3C559220" w14:textId="77777777" w:rsidR="0034382A" w:rsidRDefault="0034382A" w:rsidP="00474DBE">
            <w:r>
              <w:rPr>
                <w:sz w:val="13"/>
              </w:rPr>
              <w:t>Support state changed</w:t>
            </w:r>
          </w:p>
        </w:tc>
        <w:tc>
          <w:tcPr>
            <w:tcW w:w="936" w:type="dxa"/>
          </w:tcPr>
          <w:p w14:paraId="39D39BE9" w14:textId="77777777" w:rsidR="0034382A" w:rsidRDefault="0034382A" w:rsidP="00474DBE">
            <w:r>
              <w:rPr>
                <w:sz w:val="13"/>
              </w:rPr>
              <w:t>High</w:t>
            </w:r>
          </w:p>
        </w:tc>
        <w:tc>
          <w:tcPr>
            <w:tcW w:w="864" w:type="dxa"/>
          </w:tcPr>
          <w:p w14:paraId="0610FBA9" w14:textId="77777777" w:rsidR="0034382A" w:rsidRDefault="0034382A" w:rsidP="00474DBE">
            <w:r>
              <w:rPr>
                <w:sz w:val="13"/>
              </w:rPr>
              <w:t>Variable</w:t>
            </w:r>
          </w:p>
        </w:tc>
        <w:tc>
          <w:tcPr>
            <w:tcW w:w="936" w:type="dxa"/>
          </w:tcPr>
          <w:p w14:paraId="549336D8" w14:textId="77777777" w:rsidR="0034382A" w:rsidRDefault="0034382A" w:rsidP="00474DBE">
            <w:r>
              <w:rPr>
                <w:sz w:val="13"/>
              </w:rPr>
              <w:t>7 years</w:t>
            </w:r>
          </w:p>
        </w:tc>
        <w:tc>
          <w:tcPr>
            <w:tcW w:w="720" w:type="dxa"/>
          </w:tcPr>
          <w:p w14:paraId="2EABDC01" w14:textId="77777777" w:rsidR="0034382A" w:rsidRDefault="0034382A" w:rsidP="00474DBE">
            <w:r>
              <w:rPr>
                <w:sz w:val="13"/>
              </w:rPr>
              <w:t>MVP1</w:t>
            </w:r>
          </w:p>
        </w:tc>
      </w:tr>
      <w:tr w:rsidR="0034382A" w14:paraId="0CF95748" w14:textId="77777777" w:rsidTr="00474DBE">
        <w:trPr>
          <w:jc w:val="center"/>
        </w:trPr>
        <w:tc>
          <w:tcPr>
            <w:tcW w:w="792" w:type="dxa"/>
          </w:tcPr>
          <w:p w14:paraId="04D09398" w14:textId="77777777" w:rsidR="0034382A" w:rsidRDefault="0034382A" w:rsidP="00474DBE">
            <w:r>
              <w:rPr>
                <w:sz w:val="13"/>
              </w:rPr>
              <w:t>EV-MI-317</w:t>
            </w:r>
          </w:p>
        </w:tc>
        <w:tc>
          <w:tcPr>
            <w:tcW w:w="1656" w:type="dxa"/>
          </w:tcPr>
          <w:p w14:paraId="50BAF28D" w14:textId="77777777" w:rsidR="0034382A" w:rsidRDefault="0034382A" w:rsidP="00474DBE">
            <w:r>
              <w:rPr>
                <w:sz w:val="13"/>
              </w:rPr>
              <w:t>Resistance Zone Broken</w:t>
            </w:r>
          </w:p>
        </w:tc>
        <w:tc>
          <w:tcPr>
            <w:tcW w:w="1080" w:type="dxa"/>
          </w:tcPr>
          <w:p w14:paraId="2EF7FE3D" w14:textId="77777777" w:rsidR="0034382A" w:rsidRDefault="0034382A" w:rsidP="00474DBE">
            <w:r>
              <w:rPr>
                <w:sz w:val="13"/>
              </w:rPr>
              <w:t>Market State</w:t>
            </w:r>
          </w:p>
        </w:tc>
        <w:tc>
          <w:tcPr>
            <w:tcW w:w="1296" w:type="dxa"/>
          </w:tcPr>
          <w:p w14:paraId="7AE13D07" w14:textId="77777777" w:rsidR="0034382A" w:rsidRDefault="0034382A" w:rsidP="00474DBE">
            <w:r>
              <w:rPr>
                <w:sz w:val="13"/>
              </w:rPr>
              <w:t>Market Intelligence</w:t>
            </w:r>
          </w:p>
        </w:tc>
        <w:tc>
          <w:tcPr>
            <w:tcW w:w="1800" w:type="dxa"/>
          </w:tcPr>
          <w:p w14:paraId="2DEF31B3" w14:textId="77777777" w:rsidR="0034382A" w:rsidRDefault="0034382A" w:rsidP="00474DBE">
            <w:r>
              <w:rPr>
                <w:sz w:val="13"/>
              </w:rPr>
              <w:t>Chart, Scanner, Strategy</w:t>
            </w:r>
          </w:p>
        </w:tc>
        <w:tc>
          <w:tcPr>
            <w:tcW w:w="2160" w:type="dxa"/>
          </w:tcPr>
          <w:p w14:paraId="4C52791E" w14:textId="77777777" w:rsidR="0034382A" w:rsidRDefault="0034382A" w:rsidP="00474DBE">
            <w:r>
              <w:rPr>
                <w:sz w:val="13"/>
              </w:rPr>
              <w:t>Governed resistance zone breached</w:t>
            </w:r>
          </w:p>
        </w:tc>
        <w:tc>
          <w:tcPr>
            <w:tcW w:w="2088" w:type="dxa"/>
          </w:tcPr>
          <w:p w14:paraId="12FD4C9E" w14:textId="77777777" w:rsidR="0034382A" w:rsidRDefault="0034382A" w:rsidP="00474DBE">
            <w:r>
              <w:rPr>
                <w:sz w:val="13"/>
              </w:rPr>
              <w:t>Resistance zone active</w:t>
            </w:r>
          </w:p>
        </w:tc>
        <w:tc>
          <w:tcPr>
            <w:tcW w:w="2088" w:type="dxa"/>
          </w:tcPr>
          <w:p w14:paraId="1A70FF46" w14:textId="77777777" w:rsidR="0034382A" w:rsidRDefault="0034382A" w:rsidP="00474DBE">
            <w:r>
              <w:rPr>
                <w:sz w:val="13"/>
              </w:rPr>
              <w:t>Resistance state changed</w:t>
            </w:r>
          </w:p>
        </w:tc>
        <w:tc>
          <w:tcPr>
            <w:tcW w:w="936" w:type="dxa"/>
          </w:tcPr>
          <w:p w14:paraId="7BFDEAE8" w14:textId="77777777" w:rsidR="0034382A" w:rsidRDefault="0034382A" w:rsidP="00474DBE">
            <w:r>
              <w:rPr>
                <w:sz w:val="13"/>
              </w:rPr>
              <w:t>High</w:t>
            </w:r>
          </w:p>
        </w:tc>
        <w:tc>
          <w:tcPr>
            <w:tcW w:w="864" w:type="dxa"/>
          </w:tcPr>
          <w:p w14:paraId="5729B540" w14:textId="77777777" w:rsidR="0034382A" w:rsidRDefault="0034382A" w:rsidP="00474DBE">
            <w:r>
              <w:rPr>
                <w:sz w:val="13"/>
              </w:rPr>
              <w:t>Variable</w:t>
            </w:r>
          </w:p>
        </w:tc>
        <w:tc>
          <w:tcPr>
            <w:tcW w:w="936" w:type="dxa"/>
          </w:tcPr>
          <w:p w14:paraId="761B3289" w14:textId="77777777" w:rsidR="0034382A" w:rsidRDefault="0034382A" w:rsidP="00474DBE">
            <w:r>
              <w:rPr>
                <w:sz w:val="13"/>
              </w:rPr>
              <w:t>7 years</w:t>
            </w:r>
          </w:p>
        </w:tc>
        <w:tc>
          <w:tcPr>
            <w:tcW w:w="720" w:type="dxa"/>
          </w:tcPr>
          <w:p w14:paraId="0C6EAD41" w14:textId="77777777" w:rsidR="0034382A" w:rsidRDefault="0034382A" w:rsidP="00474DBE">
            <w:r>
              <w:rPr>
                <w:sz w:val="13"/>
              </w:rPr>
              <w:t>MVP1</w:t>
            </w:r>
          </w:p>
        </w:tc>
      </w:tr>
      <w:tr w:rsidR="0034382A" w14:paraId="1D6ADDB8" w14:textId="77777777" w:rsidTr="00474DBE">
        <w:trPr>
          <w:jc w:val="center"/>
        </w:trPr>
        <w:tc>
          <w:tcPr>
            <w:tcW w:w="792" w:type="dxa"/>
          </w:tcPr>
          <w:p w14:paraId="54960F44" w14:textId="77777777" w:rsidR="0034382A" w:rsidRDefault="0034382A" w:rsidP="00474DBE">
            <w:r>
              <w:rPr>
                <w:sz w:val="13"/>
              </w:rPr>
              <w:t>EV-MI-318</w:t>
            </w:r>
          </w:p>
        </w:tc>
        <w:tc>
          <w:tcPr>
            <w:tcW w:w="1656" w:type="dxa"/>
          </w:tcPr>
          <w:p w14:paraId="1BD480B1" w14:textId="77777777" w:rsidR="0034382A" w:rsidRDefault="0034382A" w:rsidP="00474DBE">
            <w:r>
              <w:rPr>
                <w:sz w:val="13"/>
              </w:rPr>
              <w:t>Opening Auction Completed</w:t>
            </w:r>
          </w:p>
        </w:tc>
        <w:tc>
          <w:tcPr>
            <w:tcW w:w="1080" w:type="dxa"/>
          </w:tcPr>
          <w:p w14:paraId="4259C9BD" w14:textId="77777777" w:rsidR="0034382A" w:rsidRDefault="0034382A" w:rsidP="00474DBE">
            <w:r>
              <w:rPr>
                <w:sz w:val="13"/>
              </w:rPr>
              <w:t>Market State</w:t>
            </w:r>
          </w:p>
        </w:tc>
        <w:tc>
          <w:tcPr>
            <w:tcW w:w="1296" w:type="dxa"/>
          </w:tcPr>
          <w:p w14:paraId="099D1D6C" w14:textId="77777777" w:rsidR="0034382A" w:rsidRDefault="0034382A" w:rsidP="00474DBE">
            <w:r>
              <w:rPr>
                <w:sz w:val="13"/>
              </w:rPr>
              <w:t>Market Data Platform</w:t>
            </w:r>
          </w:p>
        </w:tc>
        <w:tc>
          <w:tcPr>
            <w:tcW w:w="1800" w:type="dxa"/>
          </w:tcPr>
          <w:p w14:paraId="6B7E6FD4" w14:textId="77777777" w:rsidR="0034382A" w:rsidRDefault="0034382A" w:rsidP="00474DBE">
            <w:r>
              <w:rPr>
                <w:sz w:val="13"/>
              </w:rPr>
              <w:t>Market Intelligence, Scanner</w:t>
            </w:r>
          </w:p>
        </w:tc>
        <w:tc>
          <w:tcPr>
            <w:tcW w:w="2160" w:type="dxa"/>
          </w:tcPr>
          <w:p w14:paraId="6C950FAC" w14:textId="77777777" w:rsidR="0034382A" w:rsidRDefault="0034382A" w:rsidP="00474DBE">
            <w:r>
              <w:rPr>
                <w:sz w:val="13"/>
              </w:rPr>
              <w:t>Exchange opening auction completes</w:t>
            </w:r>
          </w:p>
        </w:tc>
        <w:tc>
          <w:tcPr>
            <w:tcW w:w="2088" w:type="dxa"/>
          </w:tcPr>
          <w:p w14:paraId="2D873CD6" w14:textId="77777777" w:rsidR="0034382A" w:rsidRDefault="0034382A" w:rsidP="00474DBE">
            <w:r>
              <w:rPr>
                <w:sz w:val="13"/>
              </w:rPr>
              <w:t>Trading day active</w:t>
            </w:r>
          </w:p>
        </w:tc>
        <w:tc>
          <w:tcPr>
            <w:tcW w:w="2088" w:type="dxa"/>
          </w:tcPr>
          <w:p w14:paraId="3835A141" w14:textId="77777777" w:rsidR="0034382A" w:rsidRDefault="0034382A" w:rsidP="00474DBE">
            <w:r>
              <w:rPr>
                <w:sz w:val="13"/>
              </w:rPr>
              <w:t>Opening reference data finalized</w:t>
            </w:r>
          </w:p>
        </w:tc>
        <w:tc>
          <w:tcPr>
            <w:tcW w:w="936" w:type="dxa"/>
          </w:tcPr>
          <w:p w14:paraId="7C780756" w14:textId="77777777" w:rsidR="0034382A" w:rsidRDefault="0034382A" w:rsidP="00474DBE">
            <w:r>
              <w:rPr>
                <w:sz w:val="13"/>
              </w:rPr>
              <w:t>Medium</w:t>
            </w:r>
          </w:p>
        </w:tc>
        <w:tc>
          <w:tcPr>
            <w:tcW w:w="864" w:type="dxa"/>
          </w:tcPr>
          <w:p w14:paraId="23BE6E72" w14:textId="77777777" w:rsidR="0034382A" w:rsidRDefault="0034382A" w:rsidP="00474DBE">
            <w:r>
              <w:rPr>
                <w:sz w:val="13"/>
              </w:rPr>
              <w:t>Daily</w:t>
            </w:r>
          </w:p>
        </w:tc>
        <w:tc>
          <w:tcPr>
            <w:tcW w:w="936" w:type="dxa"/>
          </w:tcPr>
          <w:p w14:paraId="5B9FDD29" w14:textId="77777777" w:rsidR="0034382A" w:rsidRDefault="0034382A" w:rsidP="00474DBE">
            <w:r>
              <w:rPr>
                <w:sz w:val="13"/>
              </w:rPr>
              <w:t>7 years</w:t>
            </w:r>
          </w:p>
        </w:tc>
        <w:tc>
          <w:tcPr>
            <w:tcW w:w="720" w:type="dxa"/>
          </w:tcPr>
          <w:p w14:paraId="1EF44E41" w14:textId="77777777" w:rsidR="0034382A" w:rsidRDefault="0034382A" w:rsidP="00474DBE">
            <w:r>
              <w:rPr>
                <w:sz w:val="13"/>
              </w:rPr>
              <w:t>MVP1</w:t>
            </w:r>
          </w:p>
        </w:tc>
      </w:tr>
      <w:tr w:rsidR="0034382A" w14:paraId="39F51CEE" w14:textId="77777777" w:rsidTr="00474DBE">
        <w:trPr>
          <w:jc w:val="center"/>
        </w:trPr>
        <w:tc>
          <w:tcPr>
            <w:tcW w:w="792" w:type="dxa"/>
          </w:tcPr>
          <w:p w14:paraId="27C8A7F9" w14:textId="77777777" w:rsidR="0034382A" w:rsidRDefault="0034382A" w:rsidP="00474DBE">
            <w:r>
              <w:rPr>
                <w:sz w:val="13"/>
              </w:rPr>
              <w:t>EV-MI-319</w:t>
            </w:r>
          </w:p>
        </w:tc>
        <w:tc>
          <w:tcPr>
            <w:tcW w:w="1656" w:type="dxa"/>
          </w:tcPr>
          <w:p w14:paraId="57E0C3E9" w14:textId="77777777" w:rsidR="0034382A" w:rsidRDefault="0034382A" w:rsidP="00474DBE">
            <w:r>
              <w:rPr>
                <w:sz w:val="13"/>
              </w:rPr>
              <w:t>Closing Auction Started</w:t>
            </w:r>
          </w:p>
        </w:tc>
        <w:tc>
          <w:tcPr>
            <w:tcW w:w="1080" w:type="dxa"/>
          </w:tcPr>
          <w:p w14:paraId="64C8B448" w14:textId="77777777" w:rsidR="0034382A" w:rsidRDefault="0034382A" w:rsidP="00474DBE">
            <w:r>
              <w:rPr>
                <w:sz w:val="13"/>
              </w:rPr>
              <w:t>Market State</w:t>
            </w:r>
          </w:p>
        </w:tc>
        <w:tc>
          <w:tcPr>
            <w:tcW w:w="1296" w:type="dxa"/>
          </w:tcPr>
          <w:p w14:paraId="02B92AEA" w14:textId="77777777" w:rsidR="0034382A" w:rsidRDefault="0034382A" w:rsidP="00474DBE">
            <w:r>
              <w:rPr>
                <w:sz w:val="13"/>
              </w:rPr>
              <w:t>Market Data Platform</w:t>
            </w:r>
          </w:p>
        </w:tc>
        <w:tc>
          <w:tcPr>
            <w:tcW w:w="1800" w:type="dxa"/>
          </w:tcPr>
          <w:p w14:paraId="14B0170C" w14:textId="77777777" w:rsidR="0034382A" w:rsidRDefault="0034382A" w:rsidP="00474DBE">
            <w:r>
              <w:rPr>
                <w:sz w:val="13"/>
              </w:rPr>
              <w:t>Trade Guardian, Execution</w:t>
            </w:r>
          </w:p>
        </w:tc>
        <w:tc>
          <w:tcPr>
            <w:tcW w:w="2160" w:type="dxa"/>
          </w:tcPr>
          <w:p w14:paraId="4270D824" w14:textId="77777777" w:rsidR="0034382A" w:rsidRDefault="0034382A" w:rsidP="00474DBE">
            <w:r>
              <w:rPr>
                <w:sz w:val="13"/>
              </w:rPr>
              <w:t>Exchange closing auction starts</w:t>
            </w:r>
          </w:p>
        </w:tc>
        <w:tc>
          <w:tcPr>
            <w:tcW w:w="2088" w:type="dxa"/>
          </w:tcPr>
          <w:p w14:paraId="7E20B112" w14:textId="77777777" w:rsidR="0034382A" w:rsidRDefault="0034382A" w:rsidP="00474DBE">
            <w:r>
              <w:rPr>
                <w:sz w:val="13"/>
              </w:rPr>
              <w:t>Trading day active</w:t>
            </w:r>
          </w:p>
        </w:tc>
        <w:tc>
          <w:tcPr>
            <w:tcW w:w="2088" w:type="dxa"/>
          </w:tcPr>
          <w:p w14:paraId="4735F121" w14:textId="77777777" w:rsidR="0034382A" w:rsidRDefault="0034382A" w:rsidP="00474DBE">
            <w:r>
              <w:rPr>
                <w:sz w:val="13"/>
              </w:rPr>
              <w:t>Closing-session controls activated</w:t>
            </w:r>
          </w:p>
        </w:tc>
        <w:tc>
          <w:tcPr>
            <w:tcW w:w="936" w:type="dxa"/>
          </w:tcPr>
          <w:p w14:paraId="7B7066E9" w14:textId="77777777" w:rsidR="0034382A" w:rsidRDefault="0034382A" w:rsidP="00474DBE">
            <w:r>
              <w:rPr>
                <w:sz w:val="13"/>
              </w:rPr>
              <w:t>Medium</w:t>
            </w:r>
          </w:p>
        </w:tc>
        <w:tc>
          <w:tcPr>
            <w:tcW w:w="864" w:type="dxa"/>
          </w:tcPr>
          <w:p w14:paraId="2228F660" w14:textId="77777777" w:rsidR="0034382A" w:rsidRDefault="0034382A" w:rsidP="00474DBE">
            <w:r>
              <w:rPr>
                <w:sz w:val="13"/>
              </w:rPr>
              <w:t>Daily</w:t>
            </w:r>
          </w:p>
        </w:tc>
        <w:tc>
          <w:tcPr>
            <w:tcW w:w="936" w:type="dxa"/>
          </w:tcPr>
          <w:p w14:paraId="188092ED" w14:textId="77777777" w:rsidR="0034382A" w:rsidRDefault="0034382A" w:rsidP="00474DBE">
            <w:r>
              <w:rPr>
                <w:sz w:val="13"/>
              </w:rPr>
              <w:t>7 years</w:t>
            </w:r>
          </w:p>
        </w:tc>
        <w:tc>
          <w:tcPr>
            <w:tcW w:w="720" w:type="dxa"/>
          </w:tcPr>
          <w:p w14:paraId="17913D9B" w14:textId="77777777" w:rsidR="0034382A" w:rsidRDefault="0034382A" w:rsidP="00474DBE">
            <w:r>
              <w:rPr>
                <w:sz w:val="13"/>
              </w:rPr>
              <w:t>MVP1</w:t>
            </w:r>
          </w:p>
        </w:tc>
      </w:tr>
      <w:tr w:rsidR="0034382A" w14:paraId="01BF6767" w14:textId="77777777" w:rsidTr="00474DBE">
        <w:trPr>
          <w:jc w:val="center"/>
        </w:trPr>
        <w:tc>
          <w:tcPr>
            <w:tcW w:w="792" w:type="dxa"/>
          </w:tcPr>
          <w:p w14:paraId="0B63A417" w14:textId="77777777" w:rsidR="0034382A" w:rsidRDefault="0034382A" w:rsidP="00474DBE">
            <w:r>
              <w:rPr>
                <w:sz w:val="13"/>
              </w:rPr>
              <w:t>EV-MI-320</w:t>
            </w:r>
          </w:p>
        </w:tc>
        <w:tc>
          <w:tcPr>
            <w:tcW w:w="1656" w:type="dxa"/>
          </w:tcPr>
          <w:p w14:paraId="089AC0BA" w14:textId="77777777" w:rsidR="0034382A" w:rsidRDefault="0034382A" w:rsidP="00474DBE">
            <w:r>
              <w:rPr>
                <w:sz w:val="13"/>
              </w:rPr>
              <w:t>Market Session Halted</w:t>
            </w:r>
          </w:p>
        </w:tc>
        <w:tc>
          <w:tcPr>
            <w:tcW w:w="1080" w:type="dxa"/>
          </w:tcPr>
          <w:p w14:paraId="33E06627" w14:textId="77777777" w:rsidR="0034382A" w:rsidRDefault="0034382A" w:rsidP="00474DBE">
            <w:r>
              <w:rPr>
                <w:sz w:val="13"/>
              </w:rPr>
              <w:t>Market State</w:t>
            </w:r>
          </w:p>
        </w:tc>
        <w:tc>
          <w:tcPr>
            <w:tcW w:w="1296" w:type="dxa"/>
          </w:tcPr>
          <w:p w14:paraId="42BBC40E" w14:textId="77777777" w:rsidR="0034382A" w:rsidRDefault="0034382A" w:rsidP="00474DBE">
            <w:r>
              <w:rPr>
                <w:sz w:val="13"/>
              </w:rPr>
              <w:t>Market Data Platform</w:t>
            </w:r>
          </w:p>
        </w:tc>
        <w:tc>
          <w:tcPr>
            <w:tcW w:w="1800" w:type="dxa"/>
          </w:tcPr>
          <w:p w14:paraId="385D176A" w14:textId="77777777" w:rsidR="0034382A" w:rsidRDefault="0034382A" w:rsidP="00474DBE">
            <w:r>
              <w:rPr>
                <w:sz w:val="13"/>
              </w:rPr>
              <w:t>All Trading Capabilities</w:t>
            </w:r>
          </w:p>
        </w:tc>
        <w:tc>
          <w:tcPr>
            <w:tcW w:w="2160" w:type="dxa"/>
          </w:tcPr>
          <w:p w14:paraId="66581E8A" w14:textId="77777777" w:rsidR="0034382A" w:rsidRDefault="0034382A" w:rsidP="00474DBE">
            <w:r>
              <w:rPr>
                <w:sz w:val="13"/>
              </w:rPr>
              <w:t>Exchange halt/circuit triggered</w:t>
            </w:r>
          </w:p>
        </w:tc>
        <w:tc>
          <w:tcPr>
            <w:tcW w:w="2088" w:type="dxa"/>
          </w:tcPr>
          <w:p w14:paraId="5D987696" w14:textId="77777777" w:rsidR="0034382A" w:rsidRDefault="0034382A" w:rsidP="00474DBE">
            <w:r>
              <w:rPr>
                <w:sz w:val="13"/>
              </w:rPr>
              <w:t>Session active</w:t>
            </w:r>
          </w:p>
        </w:tc>
        <w:tc>
          <w:tcPr>
            <w:tcW w:w="2088" w:type="dxa"/>
          </w:tcPr>
          <w:p w14:paraId="3D0A4C42" w14:textId="77777777" w:rsidR="0034382A" w:rsidRDefault="0034382A" w:rsidP="00474DBE">
            <w:r>
              <w:rPr>
                <w:sz w:val="13"/>
              </w:rPr>
              <w:t>Recommendation/execution reassessment required</w:t>
            </w:r>
          </w:p>
        </w:tc>
        <w:tc>
          <w:tcPr>
            <w:tcW w:w="936" w:type="dxa"/>
          </w:tcPr>
          <w:p w14:paraId="4F1C4BCE" w14:textId="77777777" w:rsidR="0034382A" w:rsidRDefault="0034382A" w:rsidP="00474DBE">
            <w:r>
              <w:rPr>
                <w:sz w:val="13"/>
              </w:rPr>
              <w:t>Critical</w:t>
            </w:r>
          </w:p>
        </w:tc>
        <w:tc>
          <w:tcPr>
            <w:tcW w:w="864" w:type="dxa"/>
          </w:tcPr>
          <w:p w14:paraId="0B94F0C9" w14:textId="77777777" w:rsidR="0034382A" w:rsidRDefault="0034382A" w:rsidP="00474DBE">
            <w:r>
              <w:rPr>
                <w:sz w:val="13"/>
              </w:rPr>
              <w:t>Rare</w:t>
            </w:r>
          </w:p>
        </w:tc>
        <w:tc>
          <w:tcPr>
            <w:tcW w:w="936" w:type="dxa"/>
          </w:tcPr>
          <w:p w14:paraId="6BE6056A" w14:textId="77777777" w:rsidR="0034382A" w:rsidRDefault="0034382A" w:rsidP="00474DBE">
            <w:r>
              <w:rPr>
                <w:sz w:val="13"/>
              </w:rPr>
              <w:t>Permanent</w:t>
            </w:r>
          </w:p>
        </w:tc>
        <w:tc>
          <w:tcPr>
            <w:tcW w:w="720" w:type="dxa"/>
          </w:tcPr>
          <w:p w14:paraId="726AAEC3" w14:textId="77777777" w:rsidR="0034382A" w:rsidRDefault="0034382A" w:rsidP="00474DBE">
            <w:r>
              <w:rPr>
                <w:sz w:val="13"/>
              </w:rPr>
              <w:t>MVP1</w:t>
            </w:r>
          </w:p>
        </w:tc>
      </w:tr>
      <w:tr w:rsidR="0034382A" w14:paraId="356BC581" w14:textId="77777777" w:rsidTr="00474DBE">
        <w:trPr>
          <w:jc w:val="center"/>
        </w:trPr>
        <w:tc>
          <w:tcPr>
            <w:tcW w:w="792" w:type="dxa"/>
          </w:tcPr>
          <w:p w14:paraId="26EE97F0" w14:textId="77777777" w:rsidR="0034382A" w:rsidRDefault="0034382A" w:rsidP="00474DBE">
            <w:r>
              <w:rPr>
                <w:sz w:val="13"/>
              </w:rPr>
              <w:t>EV-MI-321</w:t>
            </w:r>
          </w:p>
        </w:tc>
        <w:tc>
          <w:tcPr>
            <w:tcW w:w="1656" w:type="dxa"/>
          </w:tcPr>
          <w:p w14:paraId="2A478A8A" w14:textId="77777777" w:rsidR="0034382A" w:rsidRDefault="0034382A" w:rsidP="00474DBE">
            <w:r>
              <w:rPr>
                <w:sz w:val="13"/>
              </w:rPr>
              <w:t>Market Session Resumed</w:t>
            </w:r>
          </w:p>
        </w:tc>
        <w:tc>
          <w:tcPr>
            <w:tcW w:w="1080" w:type="dxa"/>
          </w:tcPr>
          <w:p w14:paraId="159A8B08" w14:textId="77777777" w:rsidR="0034382A" w:rsidRDefault="0034382A" w:rsidP="00474DBE">
            <w:r>
              <w:rPr>
                <w:sz w:val="13"/>
              </w:rPr>
              <w:t>Market State</w:t>
            </w:r>
          </w:p>
        </w:tc>
        <w:tc>
          <w:tcPr>
            <w:tcW w:w="1296" w:type="dxa"/>
          </w:tcPr>
          <w:p w14:paraId="64D45C8A" w14:textId="77777777" w:rsidR="0034382A" w:rsidRDefault="0034382A" w:rsidP="00474DBE">
            <w:r>
              <w:rPr>
                <w:sz w:val="13"/>
              </w:rPr>
              <w:t>Market Data Platform</w:t>
            </w:r>
          </w:p>
        </w:tc>
        <w:tc>
          <w:tcPr>
            <w:tcW w:w="1800" w:type="dxa"/>
          </w:tcPr>
          <w:p w14:paraId="41EF0189" w14:textId="77777777" w:rsidR="0034382A" w:rsidRDefault="0034382A" w:rsidP="00474DBE">
            <w:r>
              <w:rPr>
                <w:sz w:val="13"/>
              </w:rPr>
              <w:t>All Trading Capabilities</w:t>
            </w:r>
          </w:p>
        </w:tc>
        <w:tc>
          <w:tcPr>
            <w:tcW w:w="2160" w:type="dxa"/>
          </w:tcPr>
          <w:p w14:paraId="091AB1B9" w14:textId="77777777" w:rsidR="0034382A" w:rsidRDefault="0034382A" w:rsidP="00474DBE">
            <w:r>
              <w:rPr>
                <w:sz w:val="13"/>
              </w:rPr>
              <w:t>Exchange resumes trading</w:t>
            </w:r>
          </w:p>
        </w:tc>
        <w:tc>
          <w:tcPr>
            <w:tcW w:w="2088" w:type="dxa"/>
          </w:tcPr>
          <w:p w14:paraId="6020CE96" w14:textId="77777777" w:rsidR="0034382A" w:rsidRDefault="0034382A" w:rsidP="00474DBE">
            <w:r>
              <w:rPr>
                <w:sz w:val="13"/>
              </w:rPr>
              <w:t>Session halted</w:t>
            </w:r>
          </w:p>
        </w:tc>
        <w:tc>
          <w:tcPr>
            <w:tcW w:w="2088" w:type="dxa"/>
          </w:tcPr>
          <w:p w14:paraId="65A23C2A" w14:textId="77777777" w:rsidR="0034382A" w:rsidRDefault="0034382A" w:rsidP="00474DBE">
            <w:r>
              <w:rPr>
                <w:sz w:val="13"/>
              </w:rPr>
              <w:t>Context rebuild triggered before normal operation</w:t>
            </w:r>
          </w:p>
        </w:tc>
        <w:tc>
          <w:tcPr>
            <w:tcW w:w="936" w:type="dxa"/>
          </w:tcPr>
          <w:p w14:paraId="1BEAF1C6" w14:textId="77777777" w:rsidR="0034382A" w:rsidRDefault="0034382A" w:rsidP="00474DBE">
            <w:r>
              <w:rPr>
                <w:sz w:val="13"/>
              </w:rPr>
              <w:t>Critical</w:t>
            </w:r>
          </w:p>
        </w:tc>
        <w:tc>
          <w:tcPr>
            <w:tcW w:w="864" w:type="dxa"/>
          </w:tcPr>
          <w:p w14:paraId="1F49FC98" w14:textId="77777777" w:rsidR="0034382A" w:rsidRDefault="0034382A" w:rsidP="00474DBE">
            <w:r>
              <w:rPr>
                <w:sz w:val="13"/>
              </w:rPr>
              <w:t>Rare</w:t>
            </w:r>
          </w:p>
        </w:tc>
        <w:tc>
          <w:tcPr>
            <w:tcW w:w="936" w:type="dxa"/>
          </w:tcPr>
          <w:p w14:paraId="746C0784" w14:textId="77777777" w:rsidR="0034382A" w:rsidRDefault="0034382A" w:rsidP="00474DBE">
            <w:r>
              <w:rPr>
                <w:sz w:val="13"/>
              </w:rPr>
              <w:t>Permanent</w:t>
            </w:r>
          </w:p>
        </w:tc>
        <w:tc>
          <w:tcPr>
            <w:tcW w:w="720" w:type="dxa"/>
          </w:tcPr>
          <w:p w14:paraId="6F694AE9" w14:textId="77777777" w:rsidR="0034382A" w:rsidRDefault="0034382A" w:rsidP="00474DBE">
            <w:r>
              <w:rPr>
                <w:sz w:val="13"/>
              </w:rPr>
              <w:t>MVP1</w:t>
            </w:r>
          </w:p>
        </w:tc>
      </w:tr>
      <w:tr w:rsidR="0034382A" w14:paraId="76129BF6" w14:textId="77777777" w:rsidTr="00474DBE">
        <w:trPr>
          <w:jc w:val="center"/>
        </w:trPr>
        <w:tc>
          <w:tcPr>
            <w:tcW w:w="792" w:type="dxa"/>
          </w:tcPr>
          <w:p w14:paraId="0284BF42" w14:textId="77777777" w:rsidR="0034382A" w:rsidRDefault="0034382A" w:rsidP="00474DBE">
            <w:r>
              <w:rPr>
                <w:sz w:val="13"/>
              </w:rPr>
              <w:t>EV-MI-322</w:t>
            </w:r>
          </w:p>
        </w:tc>
        <w:tc>
          <w:tcPr>
            <w:tcW w:w="1656" w:type="dxa"/>
          </w:tcPr>
          <w:p w14:paraId="39A9EED7" w14:textId="77777777" w:rsidR="0034382A" w:rsidRDefault="0034382A" w:rsidP="00474DBE">
            <w:r>
              <w:rPr>
                <w:sz w:val="13"/>
              </w:rPr>
              <w:t>Expiry Session Risk Elevated</w:t>
            </w:r>
          </w:p>
        </w:tc>
        <w:tc>
          <w:tcPr>
            <w:tcW w:w="1080" w:type="dxa"/>
          </w:tcPr>
          <w:p w14:paraId="473C79DC" w14:textId="77777777" w:rsidR="0034382A" w:rsidRDefault="0034382A" w:rsidP="00474DBE">
            <w:r>
              <w:rPr>
                <w:sz w:val="13"/>
              </w:rPr>
              <w:t>Market State</w:t>
            </w:r>
          </w:p>
        </w:tc>
        <w:tc>
          <w:tcPr>
            <w:tcW w:w="1296" w:type="dxa"/>
          </w:tcPr>
          <w:p w14:paraId="761BCFE6" w14:textId="77777777" w:rsidR="0034382A" w:rsidRDefault="0034382A" w:rsidP="00474DBE">
            <w:r>
              <w:rPr>
                <w:sz w:val="13"/>
              </w:rPr>
              <w:t>Market Intelligence</w:t>
            </w:r>
          </w:p>
        </w:tc>
        <w:tc>
          <w:tcPr>
            <w:tcW w:w="1800" w:type="dxa"/>
          </w:tcPr>
          <w:p w14:paraId="2403A8BC" w14:textId="77777777" w:rsidR="0034382A" w:rsidRDefault="0034382A" w:rsidP="00474DBE">
            <w:r>
              <w:rPr>
                <w:sz w:val="13"/>
              </w:rPr>
              <w:t>Risk, Decision, Trade Guardian</w:t>
            </w:r>
          </w:p>
        </w:tc>
        <w:tc>
          <w:tcPr>
            <w:tcW w:w="2160" w:type="dxa"/>
          </w:tcPr>
          <w:p w14:paraId="3B6D09A4" w14:textId="77777777" w:rsidR="0034382A" w:rsidRDefault="0034382A" w:rsidP="00474DBE">
            <w:r>
              <w:rPr>
                <w:sz w:val="13"/>
              </w:rPr>
              <w:t>Expiry-related volatility/liquidity conditions detected</w:t>
            </w:r>
          </w:p>
        </w:tc>
        <w:tc>
          <w:tcPr>
            <w:tcW w:w="2088" w:type="dxa"/>
          </w:tcPr>
          <w:p w14:paraId="6117AE25" w14:textId="77777777" w:rsidR="0034382A" w:rsidRDefault="0034382A" w:rsidP="00474DBE">
            <w:r>
              <w:rPr>
                <w:sz w:val="13"/>
              </w:rPr>
              <w:t>Expiry calendar active</w:t>
            </w:r>
          </w:p>
        </w:tc>
        <w:tc>
          <w:tcPr>
            <w:tcW w:w="2088" w:type="dxa"/>
          </w:tcPr>
          <w:p w14:paraId="6480ABEA" w14:textId="77777777" w:rsidR="0034382A" w:rsidRDefault="0034382A" w:rsidP="00474DBE">
            <w:r>
              <w:rPr>
                <w:sz w:val="13"/>
              </w:rPr>
              <w:t>Risk context elevated</w:t>
            </w:r>
          </w:p>
        </w:tc>
        <w:tc>
          <w:tcPr>
            <w:tcW w:w="936" w:type="dxa"/>
          </w:tcPr>
          <w:p w14:paraId="37500E1E" w14:textId="77777777" w:rsidR="0034382A" w:rsidRDefault="0034382A" w:rsidP="00474DBE">
            <w:r>
              <w:rPr>
                <w:sz w:val="13"/>
              </w:rPr>
              <w:t>High</w:t>
            </w:r>
          </w:p>
        </w:tc>
        <w:tc>
          <w:tcPr>
            <w:tcW w:w="864" w:type="dxa"/>
          </w:tcPr>
          <w:p w14:paraId="153A7423" w14:textId="77777777" w:rsidR="0034382A" w:rsidRDefault="0034382A" w:rsidP="00474DBE">
            <w:r>
              <w:rPr>
                <w:sz w:val="13"/>
              </w:rPr>
              <w:t>Scheduled</w:t>
            </w:r>
          </w:p>
        </w:tc>
        <w:tc>
          <w:tcPr>
            <w:tcW w:w="936" w:type="dxa"/>
          </w:tcPr>
          <w:p w14:paraId="7E861104" w14:textId="77777777" w:rsidR="0034382A" w:rsidRDefault="0034382A" w:rsidP="00474DBE">
            <w:r>
              <w:rPr>
                <w:sz w:val="13"/>
              </w:rPr>
              <w:t>7 years</w:t>
            </w:r>
          </w:p>
        </w:tc>
        <w:tc>
          <w:tcPr>
            <w:tcW w:w="720" w:type="dxa"/>
          </w:tcPr>
          <w:p w14:paraId="7847D065" w14:textId="77777777" w:rsidR="0034382A" w:rsidRDefault="0034382A" w:rsidP="00474DBE">
            <w:r>
              <w:rPr>
                <w:sz w:val="13"/>
              </w:rPr>
              <w:t>MVP1</w:t>
            </w:r>
          </w:p>
        </w:tc>
      </w:tr>
      <w:tr w:rsidR="0034382A" w14:paraId="3CF99162" w14:textId="77777777" w:rsidTr="00474DBE">
        <w:trPr>
          <w:jc w:val="center"/>
        </w:trPr>
        <w:tc>
          <w:tcPr>
            <w:tcW w:w="792" w:type="dxa"/>
          </w:tcPr>
          <w:p w14:paraId="42F63483" w14:textId="77777777" w:rsidR="0034382A" w:rsidRDefault="0034382A" w:rsidP="00474DBE">
            <w:r>
              <w:rPr>
                <w:sz w:val="13"/>
              </w:rPr>
              <w:t>EV-MI-323</w:t>
            </w:r>
          </w:p>
        </w:tc>
        <w:tc>
          <w:tcPr>
            <w:tcW w:w="1656" w:type="dxa"/>
          </w:tcPr>
          <w:p w14:paraId="7A496113" w14:textId="77777777" w:rsidR="0034382A" w:rsidRDefault="0034382A" w:rsidP="00474DBE">
            <w:r>
              <w:rPr>
                <w:sz w:val="13"/>
              </w:rPr>
              <w:t>Market Risk Level Changed</w:t>
            </w:r>
          </w:p>
        </w:tc>
        <w:tc>
          <w:tcPr>
            <w:tcW w:w="1080" w:type="dxa"/>
          </w:tcPr>
          <w:p w14:paraId="6C1E0DC9" w14:textId="77777777" w:rsidR="0034382A" w:rsidRDefault="0034382A" w:rsidP="00474DBE">
            <w:r>
              <w:rPr>
                <w:sz w:val="13"/>
              </w:rPr>
              <w:t>Market State</w:t>
            </w:r>
          </w:p>
        </w:tc>
        <w:tc>
          <w:tcPr>
            <w:tcW w:w="1296" w:type="dxa"/>
          </w:tcPr>
          <w:p w14:paraId="5803C9D6" w14:textId="77777777" w:rsidR="0034382A" w:rsidRDefault="0034382A" w:rsidP="00474DBE">
            <w:r>
              <w:rPr>
                <w:sz w:val="13"/>
              </w:rPr>
              <w:t>Market Intelligence</w:t>
            </w:r>
          </w:p>
        </w:tc>
        <w:tc>
          <w:tcPr>
            <w:tcW w:w="1800" w:type="dxa"/>
          </w:tcPr>
          <w:p w14:paraId="2462ED49" w14:textId="77777777" w:rsidR="0034382A" w:rsidRDefault="0034382A" w:rsidP="00474DBE">
            <w:r>
              <w:rPr>
                <w:sz w:val="13"/>
              </w:rPr>
              <w:t>Decision, Risk, Trade Guardian</w:t>
            </w:r>
          </w:p>
        </w:tc>
        <w:tc>
          <w:tcPr>
            <w:tcW w:w="2160" w:type="dxa"/>
          </w:tcPr>
          <w:p w14:paraId="0235DB7F" w14:textId="77777777" w:rsidR="0034382A" w:rsidRDefault="0034382A" w:rsidP="00474DBE">
            <w:r>
              <w:rPr>
                <w:sz w:val="13"/>
              </w:rPr>
              <w:t>Composite market risk score changes band</w:t>
            </w:r>
          </w:p>
        </w:tc>
        <w:tc>
          <w:tcPr>
            <w:tcW w:w="2088" w:type="dxa"/>
          </w:tcPr>
          <w:p w14:paraId="67323FAC" w14:textId="77777777" w:rsidR="0034382A" w:rsidRDefault="0034382A" w:rsidP="00474DBE">
            <w:r>
              <w:rPr>
                <w:sz w:val="13"/>
              </w:rPr>
              <w:t>Market assessment available</w:t>
            </w:r>
          </w:p>
        </w:tc>
        <w:tc>
          <w:tcPr>
            <w:tcW w:w="2088" w:type="dxa"/>
          </w:tcPr>
          <w:p w14:paraId="0DC18D98" w14:textId="77777777" w:rsidR="0034382A" w:rsidRDefault="0034382A" w:rsidP="00474DBE">
            <w:r>
              <w:rPr>
                <w:sz w:val="13"/>
              </w:rPr>
              <w:t>Risk level updated</w:t>
            </w:r>
          </w:p>
        </w:tc>
        <w:tc>
          <w:tcPr>
            <w:tcW w:w="936" w:type="dxa"/>
          </w:tcPr>
          <w:p w14:paraId="5561BE1C" w14:textId="77777777" w:rsidR="0034382A" w:rsidRDefault="0034382A" w:rsidP="00474DBE">
            <w:r>
              <w:rPr>
                <w:sz w:val="13"/>
              </w:rPr>
              <w:t>Critical</w:t>
            </w:r>
          </w:p>
        </w:tc>
        <w:tc>
          <w:tcPr>
            <w:tcW w:w="864" w:type="dxa"/>
          </w:tcPr>
          <w:p w14:paraId="21C7135D" w14:textId="77777777" w:rsidR="0034382A" w:rsidRDefault="0034382A" w:rsidP="00474DBE">
            <w:r>
              <w:rPr>
                <w:sz w:val="13"/>
              </w:rPr>
              <w:t>Variable</w:t>
            </w:r>
          </w:p>
        </w:tc>
        <w:tc>
          <w:tcPr>
            <w:tcW w:w="936" w:type="dxa"/>
          </w:tcPr>
          <w:p w14:paraId="6D3E8C6E" w14:textId="77777777" w:rsidR="0034382A" w:rsidRDefault="0034382A" w:rsidP="00474DBE">
            <w:r>
              <w:rPr>
                <w:sz w:val="13"/>
              </w:rPr>
              <w:t>Permanent</w:t>
            </w:r>
          </w:p>
        </w:tc>
        <w:tc>
          <w:tcPr>
            <w:tcW w:w="720" w:type="dxa"/>
          </w:tcPr>
          <w:p w14:paraId="139E5A44" w14:textId="77777777" w:rsidR="0034382A" w:rsidRDefault="0034382A" w:rsidP="00474DBE">
            <w:r>
              <w:rPr>
                <w:sz w:val="13"/>
              </w:rPr>
              <w:t>MVP1</w:t>
            </w:r>
          </w:p>
        </w:tc>
      </w:tr>
      <w:tr w:rsidR="0034382A" w14:paraId="0B48ED1A" w14:textId="77777777" w:rsidTr="00474DBE">
        <w:trPr>
          <w:jc w:val="center"/>
        </w:trPr>
        <w:tc>
          <w:tcPr>
            <w:tcW w:w="792" w:type="dxa"/>
          </w:tcPr>
          <w:p w14:paraId="4D4B3CA9" w14:textId="77777777" w:rsidR="0034382A" w:rsidRDefault="0034382A" w:rsidP="00474DBE">
            <w:r>
              <w:rPr>
                <w:sz w:val="13"/>
              </w:rPr>
              <w:t>EV-MI-324</w:t>
            </w:r>
          </w:p>
        </w:tc>
        <w:tc>
          <w:tcPr>
            <w:tcW w:w="1656" w:type="dxa"/>
          </w:tcPr>
          <w:p w14:paraId="5A62F3FD" w14:textId="77777777" w:rsidR="0034382A" w:rsidRDefault="0034382A" w:rsidP="00474DBE">
            <w:r>
              <w:rPr>
                <w:sz w:val="13"/>
              </w:rPr>
              <w:t>Correlation Structure Changed</w:t>
            </w:r>
          </w:p>
        </w:tc>
        <w:tc>
          <w:tcPr>
            <w:tcW w:w="1080" w:type="dxa"/>
          </w:tcPr>
          <w:p w14:paraId="21370D86" w14:textId="77777777" w:rsidR="0034382A" w:rsidRDefault="0034382A" w:rsidP="00474DBE">
            <w:r>
              <w:rPr>
                <w:sz w:val="13"/>
              </w:rPr>
              <w:t>Market State</w:t>
            </w:r>
          </w:p>
        </w:tc>
        <w:tc>
          <w:tcPr>
            <w:tcW w:w="1296" w:type="dxa"/>
          </w:tcPr>
          <w:p w14:paraId="580E94A3" w14:textId="77777777" w:rsidR="0034382A" w:rsidRDefault="0034382A" w:rsidP="00474DBE">
            <w:r>
              <w:rPr>
                <w:sz w:val="13"/>
              </w:rPr>
              <w:t>Market Intelligence</w:t>
            </w:r>
          </w:p>
        </w:tc>
        <w:tc>
          <w:tcPr>
            <w:tcW w:w="1800" w:type="dxa"/>
          </w:tcPr>
          <w:p w14:paraId="42690B94" w14:textId="77777777" w:rsidR="0034382A" w:rsidRDefault="0034382A" w:rsidP="00474DBE">
            <w:r>
              <w:rPr>
                <w:sz w:val="13"/>
              </w:rPr>
              <w:t>Portfolio, Risk, Decision</w:t>
            </w:r>
          </w:p>
        </w:tc>
        <w:tc>
          <w:tcPr>
            <w:tcW w:w="2160" w:type="dxa"/>
          </w:tcPr>
          <w:p w14:paraId="52EE08DA" w14:textId="77777777" w:rsidR="0034382A" w:rsidRDefault="0034382A" w:rsidP="00474DBE">
            <w:r>
              <w:rPr>
                <w:sz w:val="13"/>
              </w:rPr>
              <w:t>Key inter-market correlations change</w:t>
            </w:r>
          </w:p>
        </w:tc>
        <w:tc>
          <w:tcPr>
            <w:tcW w:w="2088" w:type="dxa"/>
          </w:tcPr>
          <w:p w14:paraId="10D6761B" w14:textId="77777777" w:rsidR="0034382A" w:rsidRDefault="0034382A" w:rsidP="00474DBE">
            <w:r>
              <w:rPr>
                <w:sz w:val="13"/>
              </w:rPr>
              <w:t>Correlation inputs available</w:t>
            </w:r>
          </w:p>
        </w:tc>
        <w:tc>
          <w:tcPr>
            <w:tcW w:w="2088" w:type="dxa"/>
          </w:tcPr>
          <w:p w14:paraId="0E7D944C" w14:textId="77777777" w:rsidR="0034382A" w:rsidRDefault="0034382A" w:rsidP="00474DBE">
            <w:r>
              <w:rPr>
                <w:sz w:val="13"/>
              </w:rPr>
              <w:t>Correlation context updated</w:t>
            </w:r>
          </w:p>
        </w:tc>
        <w:tc>
          <w:tcPr>
            <w:tcW w:w="936" w:type="dxa"/>
          </w:tcPr>
          <w:p w14:paraId="02AEDAB7" w14:textId="77777777" w:rsidR="0034382A" w:rsidRDefault="0034382A" w:rsidP="00474DBE">
            <w:r>
              <w:rPr>
                <w:sz w:val="13"/>
              </w:rPr>
              <w:t>High</w:t>
            </w:r>
          </w:p>
        </w:tc>
        <w:tc>
          <w:tcPr>
            <w:tcW w:w="864" w:type="dxa"/>
          </w:tcPr>
          <w:p w14:paraId="09094D50" w14:textId="77777777" w:rsidR="0034382A" w:rsidRDefault="0034382A" w:rsidP="00474DBE">
            <w:r>
              <w:rPr>
                <w:sz w:val="13"/>
              </w:rPr>
              <w:t>Variable</w:t>
            </w:r>
          </w:p>
        </w:tc>
        <w:tc>
          <w:tcPr>
            <w:tcW w:w="936" w:type="dxa"/>
          </w:tcPr>
          <w:p w14:paraId="44E7BDB2" w14:textId="77777777" w:rsidR="0034382A" w:rsidRDefault="0034382A" w:rsidP="00474DBE">
            <w:r>
              <w:rPr>
                <w:sz w:val="13"/>
              </w:rPr>
              <w:t>Permanent</w:t>
            </w:r>
          </w:p>
        </w:tc>
        <w:tc>
          <w:tcPr>
            <w:tcW w:w="720" w:type="dxa"/>
          </w:tcPr>
          <w:p w14:paraId="09653903" w14:textId="77777777" w:rsidR="0034382A" w:rsidRDefault="0034382A" w:rsidP="00474DBE">
            <w:r>
              <w:rPr>
                <w:sz w:val="13"/>
              </w:rPr>
              <w:t>MVP2</w:t>
            </w:r>
          </w:p>
        </w:tc>
      </w:tr>
      <w:tr w:rsidR="0034382A" w14:paraId="6F35ABF9" w14:textId="77777777" w:rsidTr="00474DBE">
        <w:trPr>
          <w:jc w:val="center"/>
        </w:trPr>
        <w:tc>
          <w:tcPr>
            <w:tcW w:w="792" w:type="dxa"/>
          </w:tcPr>
          <w:p w14:paraId="07BCBD17" w14:textId="77777777" w:rsidR="0034382A" w:rsidRDefault="0034382A" w:rsidP="00474DBE">
            <w:r>
              <w:rPr>
                <w:sz w:val="13"/>
              </w:rPr>
              <w:t>EV-MI-325</w:t>
            </w:r>
          </w:p>
        </w:tc>
        <w:tc>
          <w:tcPr>
            <w:tcW w:w="1656" w:type="dxa"/>
          </w:tcPr>
          <w:p w14:paraId="6EAEC922" w14:textId="77777777" w:rsidR="0034382A" w:rsidRDefault="0034382A" w:rsidP="00474DBE">
            <w:r>
              <w:rPr>
                <w:sz w:val="13"/>
              </w:rPr>
              <w:t>Global Market Impact Detected</w:t>
            </w:r>
          </w:p>
        </w:tc>
        <w:tc>
          <w:tcPr>
            <w:tcW w:w="1080" w:type="dxa"/>
          </w:tcPr>
          <w:p w14:paraId="42671CE1" w14:textId="77777777" w:rsidR="0034382A" w:rsidRDefault="0034382A" w:rsidP="00474DBE">
            <w:r>
              <w:rPr>
                <w:sz w:val="13"/>
              </w:rPr>
              <w:t>Market State</w:t>
            </w:r>
          </w:p>
        </w:tc>
        <w:tc>
          <w:tcPr>
            <w:tcW w:w="1296" w:type="dxa"/>
          </w:tcPr>
          <w:p w14:paraId="08CBC393" w14:textId="77777777" w:rsidR="0034382A" w:rsidRDefault="0034382A" w:rsidP="00474DBE">
            <w:r>
              <w:rPr>
                <w:sz w:val="13"/>
              </w:rPr>
              <w:t>Market Intelligence</w:t>
            </w:r>
          </w:p>
        </w:tc>
        <w:tc>
          <w:tcPr>
            <w:tcW w:w="1800" w:type="dxa"/>
          </w:tcPr>
          <w:p w14:paraId="0C1A9E18" w14:textId="77777777" w:rsidR="0034382A" w:rsidRDefault="0034382A" w:rsidP="00474DBE">
            <w:r>
              <w:rPr>
                <w:sz w:val="13"/>
              </w:rPr>
              <w:t>Decision, Risk, Macro Intelligence</w:t>
            </w:r>
          </w:p>
        </w:tc>
        <w:tc>
          <w:tcPr>
            <w:tcW w:w="2160" w:type="dxa"/>
          </w:tcPr>
          <w:p w14:paraId="742FC154" w14:textId="77777777" w:rsidR="0034382A" w:rsidRDefault="0034382A" w:rsidP="00474DBE">
            <w:r>
              <w:rPr>
                <w:sz w:val="13"/>
              </w:rPr>
              <w:t>External market move materially impacts domestic context</w:t>
            </w:r>
          </w:p>
        </w:tc>
        <w:tc>
          <w:tcPr>
            <w:tcW w:w="2088" w:type="dxa"/>
          </w:tcPr>
          <w:p w14:paraId="67189FB6" w14:textId="77777777" w:rsidR="0034382A" w:rsidRDefault="0034382A" w:rsidP="00474DBE">
            <w:r>
              <w:rPr>
                <w:sz w:val="13"/>
              </w:rPr>
              <w:t>Global inputs available</w:t>
            </w:r>
          </w:p>
        </w:tc>
        <w:tc>
          <w:tcPr>
            <w:tcW w:w="2088" w:type="dxa"/>
          </w:tcPr>
          <w:p w14:paraId="36B3EE0C" w14:textId="77777777" w:rsidR="0034382A" w:rsidRDefault="0034382A" w:rsidP="00474DBE">
            <w:r>
              <w:rPr>
                <w:sz w:val="13"/>
              </w:rPr>
              <w:t>Impact assessment recorded</w:t>
            </w:r>
          </w:p>
        </w:tc>
        <w:tc>
          <w:tcPr>
            <w:tcW w:w="936" w:type="dxa"/>
          </w:tcPr>
          <w:p w14:paraId="2FC00F89" w14:textId="77777777" w:rsidR="0034382A" w:rsidRDefault="0034382A" w:rsidP="00474DBE">
            <w:r>
              <w:rPr>
                <w:sz w:val="13"/>
              </w:rPr>
              <w:t>High</w:t>
            </w:r>
          </w:p>
        </w:tc>
        <w:tc>
          <w:tcPr>
            <w:tcW w:w="864" w:type="dxa"/>
          </w:tcPr>
          <w:p w14:paraId="7620D80D" w14:textId="77777777" w:rsidR="0034382A" w:rsidRDefault="0034382A" w:rsidP="00474DBE">
            <w:r>
              <w:rPr>
                <w:sz w:val="13"/>
              </w:rPr>
              <w:t>Variable</w:t>
            </w:r>
          </w:p>
        </w:tc>
        <w:tc>
          <w:tcPr>
            <w:tcW w:w="936" w:type="dxa"/>
          </w:tcPr>
          <w:p w14:paraId="650D7065" w14:textId="77777777" w:rsidR="0034382A" w:rsidRDefault="0034382A" w:rsidP="00474DBE">
            <w:r>
              <w:rPr>
                <w:sz w:val="13"/>
              </w:rPr>
              <w:t>Permanent</w:t>
            </w:r>
          </w:p>
        </w:tc>
        <w:tc>
          <w:tcPr>
            <w:tcW w:w="720" w:type="dxa"/>
          </w:tcPr>
          <w:p w14:paraId="4F9DAE54" w14:textId="77777777" w:rsidR="0034382A" w:rsidRDefault="0034382A" w:rsidP="00474DBE">
            <w:r>
              <w:rPr>
                <w:sz w:val="13"/>
              </w:rPr>
              <w:t>MVP2</w:t>
            </w:r>
          </w:p>
        </w:tc>
      </w:tr>
    </w:tbl>
    <w:p w14:paraId="79135907" w14:textId="77777777" w:rsidR="0034382A" w:rsidRDefault="0034382A" w:rsidP="0034382A"/>
    <w:p w14:paraId="764B5F32" w14:textId="77777777" w:rsidR="0034382A" w:rsidRDefault="0034382A" w:rsidP="0034382A">
      <w:pPr>
        <w:pStyle w:val="Heading2"/>
      </w:pPr>
      <w:r>
        <w:t>Market Context Events</w:t>
      </w:r>
    </w:p>
    <w:tbl>
      <w:tblPr>
        <w:tblStyle w:val="TableGrid"/>
        <w:tblW w:w="0" w:type="auto"/>
        <w:jc w:val="center"/>
        <w:tblLayout w:type="fixed"/>
        <w:tblLook w:val="04A0" w:firstRow="1" w:lastRow="0" w:firstColumn="1" w:lastColumn="0" w:noHBand="0" w:noVBand="1"/>
      </w:tblPr>
      <w:tblGrid>
        <w:gridCol w:w="792"/>
        <w:gridCol w:w="1656"/>
        <w:gridCol w:w="1080"/>
        <w:gridCol w:w="1296"/>
        <w:gridCol w:w="1800"/>
        <w:gridCol w:w="2160"/>
        <w:gridCol w:w="2088"/>
        <w:gridCol w:w="2088"/>
        <w:gridCol w:w="936"/>
        <w:gridCol w:w="864"/>
        <w:gridCol w:w="936"/>
        <w:gridCol w:w="720"/>
      </w:tblGrid>
      <w:tr w:rsidR="0034382A" w14:paraId="7390DBE6" w14:textId="77777777" w:rsidTr="00474DBE">
        <w:trPr>
          <w:tblHeader/>
          <w:jc w:val="center"/>
        </w:trPr>
        <w:tc>
          <w:tcPr>
            <w:tcW w:w="792" w:type="dxa"/>
            <w:shd w:val="clear" w:color="auto" w:fill="1F4E78"/>
            <w:vAlign w:val="center"/>
          </w:tcPr>
          <w:p w14:paraId="448FF288" w14:textId="77777777" w:rsidR="0034382A" w:rsidRDefault="0034382A" w:rsidP="00474DBE">
            <w:r>
              <w:rPr>
                <w:b/>
                <w:sz w:val="14"/>
              </w:rPr>
              <w:t>Event ID</w:t>
            </w:r>
          </w:p>
        </w:tc>
        <w:tc>
          <w:tcPr>
            <w:tcW w:w="1656" w:type="dxa"/>
            <w:shd w:val="clear" w:color="auto" w:fill="1F4E78"/>
            <w:vAlign w:val="center"/>
          </w:tcPr>
          <w:p w14:paraId="61581E80" w14:textId="77777777" w:rsidR="0034382A" w:rsidRDefault="0034382A" w:rsidP="00474DBE">
            <w:r>
              <w:rPr>
                <w:b/>
                <w:sz w:val="14"/>
              </w:rPr>
              <w:t>Event Name</w:t>
            </w:r>
          </w:p>
        </w:tc>
        <w:tc>
          <w:tcPr>
            <w:tcW w:w="1080" w:type="dxa"/>
            <w:shd w:val="clear" w:color="auto" w:fill="1F4E78"/>
            <w:vAlign w:val="center"/>
          </w:tcPr>
          <w:p w14:paraId="0C96FF34" w14:textId="77777777" w:rsidR="0034382A" w:rsidRDefault="0034382A" w:rsidP="00474DBE">
            <w:r>
              <w:rPr>
                <w:b/>
                <w:sz w:val="14"/>
              </w:rPr>
              <w:t>Category</w:t>
            </w:r>
          </w:p>
        </w:tc>
        <w:tc>
          <w:tcPr>
            <w:tcW w:w="1296" w:type="dxa"/>
            <w:shd w:val="clear" w:color="auto" w:fill="1F4E78"/>
            <w:vAlign w:val="center"/>
          </w:tcPr>
          <w:p w14:paraId="17C9142F" w14:textId="77777777" w:rsidR="0034382A" w:rsidRDefault="0034382A" w:rsidP="00474DBE">
            <w:r>
              <w:rPr>
                <w:b/>
                <w:sz w:val="14"/>
              </w:rPr>
              <w:t>Producer</w:t>
            </w:r>
          </w:p>
        </w:tc>
        <w:tc>
          <w:tcPr>
            <w:tcW w:w="1800" w:type="dxa"/>
            <w:shd w:val="clear" w:color="auto" w:fill="1F4E78"/>
            <w:vAlign w:val="center"/>
          </w:tcPr>
          <w:p w14:paraId="1817FB96" w14:textId="77777777" w:rsidR="0034382A" w:rsidRDefault="0034382A" w:rsidP="00474DBE">
            <w:r>
              <w:rPr>
                <w:b/>
                <w:sz w:val="14"/>
              </w:rPr>
              <w:t>Consumers</w:t>
            </w:r>
          </w:p>
        </w:tc>
        <w:tc>
          <w:tcPr>
            <w:tcW w:w="2160" w:type="dxa"/>
            <w:shd w:val="clear" w:color="auto" w:fill="1F4E78"/>
            <w:vAlign w:val="center"/>
          </w:tcPr>
          <w:p w14:paraId="6B1B58EB" w14:textId="77777777" w:rsidR="0034382A" w:rsidRDefault="0034382A" w:rsidP="00474DBE">
            <w:r>
              <w:rPr>
                <w:b/>
                <w:sz w:val="14"/>
              </w:rPr>
              <w:t>Business Trigger</w:t>
            </w:r>
          </w:p>
        </w:tc>
        <w:tc>
          <w:tcPr>
            <w:tcW w:w="2088" w:type="dxa"/>
            <w:shd w:val="clear" w:color="auto" w:fill="1F4E78"/>
            <w:vAlign w:val="center"/>
          </w:tcPr>
          <w:p w14:paraId="132F2EC1" w14:textId="77777777" w:rsidR="0034382A" w:rsidRDefault="0034382A" w:rsidP="00474DBE">
            <w:r>
              <w:rPr>
                <w:b/>
                <w:sz w:val="14"/>
              </w:rPr>
              <w:t>Preconditions</w:t>
            </w:r>
          </w:p>
        </w:tc>
        <w:tc>
          <w:tcPr>
            <w:tcW w:w="2088" w:type="dxa"/>
            <w:shd w:val="clear" w:color="auto" w:fill="1F4E78"/>
            <w:vAlign w:val="center"/>
          </w:tcPr>
          <w:p w14:paraId="14214D80" w14:textId="77777777" w:rsidR="0034382A" w:rsidRDefault="0034382A" w:rsidP="00474DBE">
            <w:r>
              <w:rPr>
                <w:b/>
                <w:sz w:val="14"/>
              </w:rPr>
              <w:t>Postconditions</w:t>
            </w:r>
          </w:p>
        </w:tc>
        <w:tc>
          <w:tcPr>
            <w:tcW w:w="936" w:type="dxa"/>
            <w:shd w:val="clear" w:color="auto" w:fill="1F4E78"/>
            <w:vAlign w:val="center"/>
          </w:tcPr>
          <w:p w14:paraId="5CA6E17E" w14:textId="77777777" w:rsidR="0034382A" w:rsidRDefault="0034382A" w:rsidP="00474DBE">
            <w:r>
              <w:rPr>
                <w:b/>
                <w:sz w:val="14"/>
              </w:rPr>
              <w:t>Criticality</w:t>
            </w:r>
          </w:p>
        </w:tc>
        <w:tc>
          <w:tcPr>
            <w:tcW w:w="864" w:type="dxa"/>
            <w:shd w:val="clear" w:color="auto" w:fill="1F4E78"/>
            <w:vAlign w:val="center"/>
          </w:tcPr>
          <w:p w14:paraId="09258F3F" w14:textId="77777777" w:rsidR="0034382A" w:rsidRDefault="0034382A" w:rsidP="00474DBE">
            <w:r>
              <w:rPr>
                <w:b/>
                <w:sz w:val="14"/>
              </w:rPr>
              <w:t>Frequency</w:t>
            </w:r>
          </w:p>
        </w:tc>
        <w:tc>
          <w:tcPr>
            <w:tcW w:w="936" w:type="dxa"/>
            <w:shd w:val="clear" w:color="auto" w:fill="1F4E78"/>
            <w:vAlign w:val="center"/>
          </w:tcPr>
          <w:p w14:paraId="00F509A8" w14:textId="77777777" w:rsidR="0034382A" w:rsidRDefault="0034382A" w:rsidP="00474DBE">
            <w:r>
              <w:rPr>
                <w:b/>
                <w:sz w:val="14"/>
              </w:rPr>
              <w:t>Retention</w:t>
            </w:r>
          </w:p>
        </w:tc>
        <w:tc>
          <w:tcPr>
            <w:tcW w:w="720" w:type="dxa"/>
            <w:shd w:val="clear" w:color="auto" w:fill="1F4E78"/>
            <w:vAlign w:val="center"/>
          </w:tcPr>
          <w:p w14:paraId="5380141F" w14:textId="77777777" w:rsidR="0034382A" w:rsidRDefault="0034382A" w:rsidP="00474DBE">
            <w:r>
              <w:rPr>
                <w:b/>
                <w:sz w:val="14"/>
              </w:rPr>
              <w:t>MVP</w:t>
            </w:r>
          </w:p>
        </w:tc>
      </w:tr>
      <w:tr w:rsidR="0034382A" w14:paraId="707405D2" w14:textId="77777777" w:rsidTr="00474DBE">
        <w:trPr>
          <w:jc w:val="center"/>
        </w:trPr>
        <w:tc>
          <w:tcPr>
            <w:tcW w:w="792" w:type="dxa"/>
          </w:tcPr>
          <w:p w14:paraId="17510EC7" w14:textId="77777777" w:rsidR="0034382A" w:rsidRDefault="0034382A" w:rsidP="00474DBE">
            <w:r>
              <w:rPr>
                <w:sz w:val="13"/>
              </w:rPr>
              <w:t>EV-MI-401</w:t>
            </w:r>
          </w:p>
        </w:tc>
        <w:tc>
          <w:tcPr>
            <w:tcW w:w="1656" w:type="dxa"/>
          </w:tcPr>
          <w:p w14:paraId="1BB0A477" w14:textId="77777777" w:rsidR="0034382A" w:rsidRDefault="0034382A" w:rsidP="00474DBE">
            <w:r>
              <w:rPr>
                <w:sz w:val="13"/>
              </w:rPr>
              <w:t>Market Context Creation Started</w:t>
            </w:r>
          </w:p>
        </w:tc>
        <w:tc>
          <w:tcPr>
            <w:tcW w:w="1080" w:type="dxa"/>
          </w:tcPr>
          <w:p w14:paraId="62A2173C" w14:textId="77777777" w:rsidR="0034382A" w:rsidRDefault="0034382A" w:rsidP="00474DBE">
            <w:r>
              <w:rPr>
                <w:sz w:val="13"/>
              </w:rPr>
              <w:t>Market Context</w:t>
            </w:r>
          </w:p>
        </w:tc>
        <w:tc>
          <w:tcPr>
            <w:tcW w:w="1296" w:type="dxa"/>
          </w:tcPr>
          <w:p w14:paraId="7F6246DD" w14:textId="77777777" w:rsidR="0034382A" w:rsidRDefault="0034382A" w:rsidP="00474DBE">
            <w:r>
              <w:rPr>
                <w:sz w:val="13"/>
              </w:rPr>
              <w:t>Market Intelligence</w:t>
            </w:r>
          </w:p>
        </w:tc>
        <w:tc>
          <w:tcPr>
            <w:tcW w:w="1800" w:type="dxa"/>
          </w:tcPr>
          <w:p w14:paraId="784585F7" w14:textId="77777777" w:rsidR="0034382A" w:rsidRDefault="0034382A" w:rsidP="00474DBE">
            <w:r>
              <w:rPr>
                <w:sz w:val="13"/>
              </w:rPr>
              <w:t>Audit</w:t>
            </w:r>
          </w:p>
        </w:tc>
        <w:tc>
          <w:tcPr>
            <w:tcW w:w="2160" w:type="dxa"/>
          </w:tcPr>
          <w:p w14:paraId="1E315456" w14:textId="77777777" w:rsidR="0034382A" w:rsidRDefault="0034382A" w:rsidP="00474DBE">
            <w:r>
              <w:rPr>
                <w:sz w:val="13"/>
              </w:rPr>
              <w:t>Validated assessment ready</w:t>
            </w:r>
          </w:p>
        </w:tc>
        <w:tc>
          <w:tcPr>
            <w:tcW w:w="2088" w:type="dxa"/>
          </w:tcPr>
          <w:p w14:paraId="657D279B" w14:textId="77777777" w:rsidR="0034382A" w:rsidRDefault="0034382A" w:rsidP="00474DBE">
            <w:r>
              <w:rPr>
                <w:sz w:val="13"/>
              </w:rPr>
              <w:t>Validation passed</w:t>
            </w:r>
          </w:p>
        </w:tc>
        <w:tc>
          <w:tcPr>
            <w:tcW w:w="2088" w:type="dxa"/>
          </w:tcPr>
          <w:p w14:paraId="0D654046" w14:textId="77777777" w:rsidR="0034382A" w:rsidRDefault="0034382A" w:rsidP="00474DBE">
            <w:r>
              <w:rPr>
                <w:sz w:val="13"/>
              </w:rPr>
              <w:t>Context build initiated</w:t>
            </w:r>
          </w:p>
        </w:tc>
        <w:tc>
          <w:tcPr>
            <w:tcW w:w="936" w:type="dxa"/>
          </w:tcPr>
          <w:p w14:paraId="005F848A" w14:textId="77777777" w:rsidR="0034382A" w:rsidRDefault="0034382A" w:rsidP="00474DBE">
            <w:r>
              <w:rPr>
                <w:sz w:val="13"/>
              </w:rPr>
              <w:t>Low</w:t>
            </w:r>
          </w:p>
        </w:tc>
        <w:tc>
          <w:tcPr>
            <w:tcW w:w="864" w:type="dxa"/>
          </w:tcPr>
          <w:p w14:paraId="6B6C6411" w14:textId="77777777" w:rsidR="0034382A" w:rsidRDefault="0034382A" w:rsidP="00474DBE">
            <w:r>
              <w:rPr>
                <w:sz w:val="13"/>
              </w:rPr>
              <w:t>High</w:t>
            </w:r>
          </w:p>
        </w:tc>
        <w:tc>
          <w:tcPr>
            <w:tcW w:w="936" w:type="dxa"/>
          </w:tcPr>
          <w:p w14:paraId="3847DA63" w14:textId="77777777" w:rsidR="0034382A" w:rsidRDefault="0034382A" w:rsidP="00474DBE">
            <w:r>
              <w:rPr>
                <w:sz w:val="13"/>
              </w:rPr>
              <w:t>3 years</w:t>
            </w:r>
          </w:p>
        </w:tc>
        <w:tc>
          <w:tcPr>
            <w:tcW w:w="720" w:type="dxa"/>
          </w:tcPr>
          <w:p w14:paraId="3791D3B8" w14:textId="77777777" w:rsidR="0034382A" w:rsidRDefault="0034382A" w:rsidP="00474DBE">
            <w:r>
              <w:rPr>
                <w:sz w:val="13"/>
              </w:rPr>
              <w:t>MVP1</w:t>
            </w:r>
          </w:p>
        </w:tc>
      </w:tr>
      <w:tr w:rsidR="0034382A" w14:paraId="1DDC5161" w14:textId="77777777" w:rsidTr="00474DBE">
        <w:trPr>
          <w:jc w:val="center"/>
        </w:trPr>
        <w:tc>
          <w:tcPr>
            <w:tcW w:w="792" w:type="dxa"/>
          </w:tcPr>
          <w:p w14:paraId="2E102A2C" w14:textId="77777777" w:rsidR="0034382A" w:rsidRDefault="0034382A" w:rsidP="00474DBE">
            <w:r>
              <w:rPr>
                <w:sz w:val="13"/>
              </w:rPr>
              <w:t>EV-MI-402</w:t>
            </w:r>
          </w:p>
        </w:tc>
        <w:tc>
          <w:tcPr>
            <w:tcW w:w="1656" w:type="dxa"/>
          </w:tcPr>
          <w:p w14:paraId="3D2EAE94" w14:textId="77777777" w:rsidR="0034382A" w:rsidRDefault="0034382A" w:rsidP="00474DBE">
            <w:r>
              <w:rPr>
                <w:sz w:val="13"/>
              </w:rPr>
              <w:t>Market Context Created</w:t>
            </w:r>
          </w:p>
        </w:tc>
        <w:tc>
          <w:tcPr>
            <w:tcW w:w="1080" w:type="dxa"/>
          </w:tcPr>
          <w:p w14:paraId="42EC4061" w14:textId="77777777" w:rsidR="0034382A" w:rsidRDefault="0034382A" w:rsidP="00474DBE">
            <w:r>
              <w:rPr>
                <w:sz w:val="13"/>
              </w:rPr>
              <w:t>Market Context</w:t>
            </w:r>
          </w:p>
        </w:tc>
        <w:tc>
          <w:tcPr>
            <w:tcW w:w="1296" w:type="dxa"/>
          </w:tcPr>
          <w:p w14:paraId="7C6E9031" w14:textId="77777777" w:rsidR="0034382A" w:rsidRDefault="0034382A" w:rsidP="00474DBE">
            <w:r>
              <w:rPr>
                <w:sz w:val="13"/>
              </w:rPr>
              <w:t>Market Intelligence</w:t>
            </w:r>
          </w:p>
        </w:tc>
        <w:tc>
          <w:tcPr>
            <w:tcW w:w="1800" w:type="dxa"/>
          </w:tcPr>
          <w:p w14:paraId="389EA887" w14:textId="77777777" w:rsidR="0034382A" w:rsidRDefault="0034382A" w:rsidP="00474DBE">
            <w:r>
              <w:rPr>
                <w:sz w:val="13"/>
              </w:rPr>
              <w:t>Decision, Risk, Strategy, Trade Guardian</w:t>
            </w:r>
          </w:p>
        </w:tc>
        <w:tc>
          <w:tcPr>
            <w:tcW w:w="2160" w:type="dxa"/>
          </w:tcPr>
          <w:p w14:paraId="39B41F48" w14:textId="77777777" w:rsidR="0034382A" w:rsidRDefault="0034382A" w:rsidP="00474DBE">
            <w:r>
              <w:rPr>
                <w:sz w:val="13"/>
              </w:rPr>
              <w:t>Context build completes</w:t>
            </w:r>
          </w:p>
        </w:tc>
        <w:tc>
          <w:tcPr>
            <w:tcW w:w="2088" w:type="dxa"/>
          </w:tcPr>
          <w:p w14:paraId="4E20D7A2" w14:textId="77777777" w:rsidR="0034382A" w:rsidRDefault="0034382A" w:rsidP="00474DBE">
            <w:r>
              <w:rPr>
                <w:sz w:val="13"/>
              </w:rPr>
              <w:t>Assessment and confidence available</w:t>
            </w:r>
          </w:p>
        </w:tc>
        <w:tc>
          <w:tcPr>
            <w:tcW w:w="2088" w:type="dxa"/>
          </w:tcPr>
          <w:p w14:paraId="5CFD50D2" w14:textId="77777777" w:rsidR="0034382A" w:rsidRDefault="0034382A" w:rsidP="00474DBE">
            <w:r>
              <w:rPr>
                <w:sz w:val="13"/>
              </w:rPr>
              <w:t>Immutable context version created</w:t>
            </w:r>
          </w:p>
        </w:tc>
        <w:tc>
          <w:tcPr>
            <w:tcW w:w="936" w:type="dxa"/>
          </w:tcPr>
          <w:p w14:paraId="7D126280" w14:textId="77777777" w:rsidR="0034382A" w:rsidRDefault="0034382A" w:rsidP="00474DBE">
            <w:r>
              <w:rPr>
                <w:sz w:val="13"/>
              </w:rPr>
              <w:t>Critical</w:t>
            </w:r>
          </w:p>
        </w:tc>
        <w:tc>
          <w:tcPr>
            <w:tcW w:w="864" w:type="dxa"/>
          </w:tcPr>
          <w:p w14:paraId="4559BD03" w14:textId="77777777" w:rsidR="0034382A" w:rsidRDefault="0034382A" w:rsidP="00474DBE">
            <w:r>
              <w:rPr>
                <w:sz w:val="13"/>
              </w:rPr>
              <w:t>High</w:t>
            </w:r>
          </w:p>
        </w:tc>
        <w:tc>
          <w:tcPr>
            <w:tcW w:w="936" w:type="dxa"/>
          </w:tcPr>
          <w:p w14:paraId="1EB50751" w14:textId="77777777" w:rsidR="0034382A" w:rsidRDefault="0034382A" w:rsidP="00474DBE">
            <w:r>
              <w:rPr>
                <w:sz w:val="13"/>
              </w:rPr>
              <w:t>Permanent</w:t>
            </w:r>
          </w:p>
        </w:tc>
        <w:tc>
          <w:tcPr>
            <w:tcW w:w="720" w:type="dxa"/>
          </w:tcPr>
          <w:p w14:paraId="21E65F22" w14:textId="77777777" w:rsidR="0034382A" w:rsidRDefault="0034382A" w:rsidP="00474DBE">
            <w:r>
              <w:rPr>
                <w:sz w:val="13"/>
              </w:rPr>
              <w:t>MVP1</w:t>
            </w:r>
          </w:p>
        </w:tc>
      </w:tr>
      <w:tr w:rsidR="0034382A" w14:paraId="366693AA" w14:textId="77777777" w:rsidTr="00474DBE">
        <w:trPr>
          <w:jc w:val="center"/>
        </w:trPr>
        <w:tc>
          <w:tcPr>
            <w:tcW w:w="792" w:type="dxa"/>
          </w:tcPr>
          <w:p w14:paraId="282AA84B" w14:textId="77777777" w:rsidR="0034382A" w:rsidRDefault="0034382A" w:rsidP="00474DBE">
            <w:r>
              <w:rPr>
                <w:sz w:val="13"/>
              </w:rPr>
              <w:t>EV-MI-403</w:t>
            </w:r>
          </w:p>
        </w:tc>
        <w:tc>
          <w:tcPr>
            <w:tcW w:w="1656" w:type="dxa"/>
          </w:tcPr>
          <w:p w14:paraId="0787059D" w14:textId="77777777" w:rsidR="0034382A" w:rsidRDefault="0034382A" w:rsidP="00474DBE">
            <w:r>
              <w:rPr>
                <w:sz w:val="13"/>
              </w:rPr>
              <w:t>Market Context Validation Passed</w:t>
            </w:r>
          </w:p>
        </w:tc>
        <w:tc>
          <w:tcPr>
            <w:tcW w:w="1080" w:type="dxa"/>
          </w:tcPr>
          <w:p w14:paraId="61EF0CA2" w14:textId="77777777" w:rsidR="0034382A" w:rsidRDefault="0034382A" w:rsidP="00474DBE">
            <w:r>
              <w:rPr>
                <w:sz w:val="13"/>
              </w:rPr>
              <w:t>Market Context</w:t>
            </w:r>
          </w:p>
        </w:tc>
        <w:tc>
          <w:tcPr>
            <w:tcW w:w="1296" w:type="dxa"/>
          </w:tcPr>
          <w:p w14:paraId="2AC49053" w14:textId="77777777" w:rsidR="0034382A" w:rsidRDefault="0034382A" w:rsidP="00474DBE">
            <w:r>
              <w:rPr>
                <w:sz w:val="13"/>
              </w:rPr>
              <w:t>Market Intelligence</w:t>
            </w:r>
          </w:p>
        </w:tc>
        <w:tc>
          <w:tcPr>
            <w:tcW w:w="1800" w:type="dxa"/>
          </w:tcPr>
          <w:p w14:paraId="51E18217" w14:textId="77777777" w:rsidR="0034382A" w:rsidRDefault="0034382A" w:rsidP="00474DBE">
            <w:r>
              <w:rPr>
                <w:sz w:val="13"/>
              </w:rPr>
              <w:t>Publication Capability</w:t>
            </w:r>
          </w:p>
        </w:tc>
        <w:tc>
          <w:tcPr>
            <w:tcW w:w="2160" w:type="dxa"/>
          </w:tcPr>
          <w:p w14:paraId="53488033" w14:textId="77777777" w:rsidR="0034382A" w:rsidRDefault="0034382A" w:rsidP="00474DBE">
            <w:r>
              <w:rPr>
                <w:sz w:val="13"/>
              </w:rPr>
              <w:t>Context business rules pass</w:t>
            </w:r>
          </w:p>
        </w:tc>
        <w:tc>
          <w:tcPr>
            <w:tcW w:w="2088" w:type="dxa"/>
          </w:tcPr>
          <w:p w14:paraId="1F6B082F" w14:textId="77777777" w:rsidR="0034382A" w:rsidRDefault="0034382A" w:rsidP="00474DBE">
            <w:r>
              <w:rPr>
                <w:sz w:val="13"/>
              </w:rPr>
              <w:t>Context created</w:t>
            </w:r>
          </w:p>
        </w:tc>
        <w:tc>
          <w:tcPr>
            <w:tcW w:w="2088" w:type="dxa"/>
          </w:tcPr>
          <w:p w14:paraId="6825BCE0" w14:textId="77777777" w:rsidR="0034382A" w:rsidRDefault="0034382A" w:rsidP="00474DBE">
            <w:r>
              <w:rPr>
                <w:sz w:val="13"/>
              </w:rPr>
              <w:t>Context eligible for publication</w:t>
            </w:r>
          </w:p>
        </w:tc>
        <w:tc>
          <w:tcPr>
            <w:tcW w:w="936" w:type="dxa"/>
          </w:tcPr>
          <w:p w14:paraId="0ACBDA5C" w14:textId="77777777" w:rsidR="0034382A" w:rsidRDefault="0034382A" w:rsidP="00474DBE">
            <w:r>
              <w:rPr>
                <w:sz w:val="13"/>
              </w:rPr>
              <w:t>Critical</w:t>
            </w:r>
          </w:p>
        </w:tc>
        <w:tc>
          <w:tcPr>
            <w:tcW w:w="864" w:type="dxa"/>
          </w:tcPr>
          <w:p w14:paraId="4984AE00" w14:textId="77777777" w:rsidR="0034382A" w:rsidRDefault="0034382A" w:rsidP="00474DBE">
            <w:r>
              <w:rPr>
                <w:sz w:val="13"/>
              </w:rPr>
              <w:t>High</w:t>
            </w:r>
          </w:p>
        </w:tc>
        <w:tc>
          <w:tcPr>
            <w:tcW w:w="936" w:type="dxa"/>
          </w:tcPr>
          <w:p w14:paraId="021400C8" w14:textId="77777777" w:rsidR="0034382A" w:rsidRDefault="0034382A" w:rsidP="00474DBE">
            <w:r>
              <w:rPr>
                <w:sz w:val="13"/>
              </w:rPr>
              <w:t>Permanent</w:t>
            </w:r>
          </w:p>
        </w:tc>
        <w:tc>
          <w:tcPr>
            <w:tcW w:w="720" w:type="dxa"/>
          </w:tcPr>
          <w:p w14:paraId="546EB6C5" w14:textId="77777777" w:rsidR="0034382A" w:rsidRDefault="0034382A" w:rsidP="00474DBE">
            <w:r>
              <w:rPr>
                <w:sz w:val="13"/>
              </w:rPr>
              <w:t>MVP1</w:t>
            </w:r>
          </w:p>
        </w:tc>
      </w:tr>
      <w:tr w:rsidR="0034382A" w14:paraId="01541359" w14:textId="77777777" w:rsidTr="00474DBE">
        <w:trPr>
          <w:jc w:val="center"/>
        </w:trPr>
        <w:tc>
          <w:tcPr>
            <w:tcW w:w="792" w:type="dxa"/>
          </w:tcPr>
          <w:p w14:paraId="183BA10D" w14:textId="77777777" w:rsidR="0034382A" w:rsidRDefault="0034382A" w:rsidP="00474DBE">
            <w:r>
              <w:rPr>
                <w:sz w:val="13"/>
              </w:rPr>
              <w:t>EV-MI-404</w:t>
            </w:r>
          </w:p>
        </w:tc>
        <w:tc>
          <w:tcPr>
            <w:tcW w:w="1656" w:type="dxa"/>
          </w:tcPr>
          <w:p w14:paraId="429E1D5B" w14:textId="77777777" w:rsidR="0034382A" w:rsidRDefault="0034382A" w:rsidP="00474DBE">
            <w:r>
              <w:rPr>
                <w:sz w:val="13"/>
              </w:rPr>
              <w:t>Market Context Validation Failed</w:t>
            </w:r>
          </w:p>
        </w:tc>
        <w:tc>
          <w:tcPr>
            <w:tcW w:w="1080" w:type="dxa"/>
          </w:tcPr>
          <w:p w14:paraId="46D8F749" w14:textId="77777777" w:rsidR="0034382A" w:rsidRDefault="0034382A" w:rsidP="00474DBE">
            <w:r>
              <w:rPr>
                <w:sz w:val="13"/>
              </w:rPr>
              <w:t>Market Context</w:t>
            </w:r>
          </w:p>
        </w:tc>
        <w:tc>
          <w:tcPr>
            <w:tcW w:w="1296" w:type="dxa"/>
          </w:tcPr>
          <w:p w14:paraId="0C939373" w14:textId="77777777" w:rsidR="0034382A" w:rsidRDefault="0034382A" w:rsidP="00474DBE">
            <w:r>
              <w:rPr>
                <w:sz w:val="13"/>
              </w:rPr>
              <w:t>Market Intelligence</w:t>
            </w:r>
          </w:p>
        </w:tc>
        <w:tc>
          <w:tcPr>
            <w:tcW w:w="1800" w:type="dxa"/>
          </w:tcPr>
          <w:p w14:paraId="148C53C9" w14:textId="77777777" w:rsidR="0034382A" w:rsidRDefault="0034382A" w:rsidP="00474DBE">
            <w:r>
              <w:rPr>
                <w:sz w:val="13"/>
              </w:rPr>
              <w:t>Operations, Governance</w:t>
            </w:r>
          </w:p>
        </w:tc>
        <w:tc>
          <w:tcPr>
            <w:tcW w:w="2160" w:type="dxa"/>
          </w:tcPr>
          <w:p w14:paraId="6676F18D" w14:textId="77777777" w:rsidR="0034382A" w:rsidRDefault="0034382A" w:rsidP="00474DBE">
            <w:r>
              <w:rPr>
                <w:sz w:val="13"/>
              </w:rPr>
              <w:t>Context rule fails</w:t>
            </w:r>
          </w:p>
        </w:tc>
        <w:tc>
          <w:tcPr>
            <w:tcW w:w="2088" w:type="dxa"/>
          </w:tcPr>
          <w:p w14:paraId="7C1D9C84" w14:textId="77777777" w:rsidR="0034382A" w:rsidRDefault="0034382A" w:rsidP="00474DBE">
            <w:r>
              <w:rPr>
                <w:sz w:val="13"/>
              </w:rPr>
              <w:t>Context created</w:t>
            </w:r>
          </w:p>
        </w:tc>
        <w:tc>
          <w:tcPr>
            <w:tcW w:w="2088" w:type="dxa"/>
          </w:tcPr>
          <w:p w14:paraId="170A5C2E" w14:textId="77777777" w:rsidR="0034382A" w:rsidRDefault="0034382A" w:rsidP="00474DBE">
            <w:r>
              <w:rPr>
                <w:sz w:val="13"/>
              </w:rPr>
              <w:t>Publication blocked; failure recorded</w:t>
            </w:r>
          </w:p>
        </w:tc>
        <w:tc>
          <w:tcPr>
            <w:tcW w:w="936" w:type="dxa"/>
          </w:tcPr>
          <w:p w14:paraId="037F1DAB" w14:textId="77777777" w:rsidR="0034382A" w:rsidRDefault="0034382A" w:rsidP="00474DBE">
            <w:r>
              <w:rPr>
                <w:sz w:val="13"/>
              </w:rPr>
              <w:t>Critical</w:t>
            </w:r>
          </w:p>
        </w:tc>
        <w:tc>
          <w:tcPr>
            <w:tcW w:w="864" w:type="dxa"/>
          </w:tcPr>
          <w:p w14:paraId="3EA1CB24" w14:textId="77777777" w:rsidR="0034382A" w:rsidRDefault="0034382A" w:rsidP="00474DBE">
            <w:r>
              <w:rPr>
                <w:sz w:val="13"/>
              </w:rPr>
              <w:t>Variable</w:t>
            </w:r>
          </w:p>
        </w:tc>
        <w:tc>
          <w:tcPr>
            <w:tcW w:w="936" w:type="dxa"/>
          </w:tcPr>
          <w:p w14:paraId="5FFAE963" w14:textId="77777777" w:rsidR="0034382A" w:rsidRDefault="0034382A" w:rsidP="00474DBE">
            <w:r>
              <w:rPr>
                <w:sz w:val="13"/>
              </w:rPr>
              <w:t>Permanent</w:t>
            </w:r>
          </w:p>
        </w:tc>
        <w:tc>
          <w:tcPr>
            <w:tcW w:w="720" w:type="dxa"/>
          </w:tcPr>
          <w:p w14:paraId="37D8557B" w14:textId="77777777" w:rsidR="0034382A" w:rsidRDefault="0034382A" w:rsidP="00474DBE">
            <w:r>
              <w:rPr>
                <w:sz w:val="13"/>
              </w:rPr>
              <w:t>MVP1</w:t>
            </w:r>
          </w:p>
        </w:tc>
      </w:tr>
      <w:tr w:rsidR="0034382A" w14:paraId="55F807AB" w14:textId="77777777" w:rsidTr="00474DBE">
        <w:trPr>
          <w:jc w:val="center"/>
        </w:trPr>
        <w:tc>
          <w:tcPr>
            <w:tcW w:w="792" w:type="dxa"/>
          </w:tcPr>
          <w:p w14:paraId="1176F1A3" w14:textId="77777777" w:rsidR="0034382A" w:rsidRDefault="0034382A" w:rsidP="00474DBE">
            <w:r>
              <w:rPr>
                <w:sz w:val="13"/>
              </w:rPr>
              <w:t>EV-MI-405</w:t>
            </w:r>
          </w:p>
        </w:tc>
        <w:tc>
          <w:tcPr>
            <w:tcW w:w="1656" w:type="dxa"/>
          </w:tcPr>
          <w:p w14:paraId="1B20A574" w14:textId="77777777" w:rsidR="0034382A" w:rsidRDefault="0034382A" w:rsidP="00474DBE">
            <w:r>
              <w:rPr>
                <w:sz w:val="13"/>
              </w:rPr>
              <w:t>Market Context Published</w:t>
            </w:r>
          </w:p>
        </w:tc>
        <w:tc>
          <w:tcPr>
            <w:tcW w:w="1080" w:type="dxa"/>
          </w:tcPr>
          <w:p w14:paraId="4E780AB3" w14:textId="77777777" w:rsidR="0034382A" w:rsidRDefault="0034382A" w:rsidP="00474DBE">
            <w:r>
              <w:rPr>
                <w:sz w:val="13"/>
              </w:rPr>
              <w:t>Market Context</w:t>
            </w:r>
          </w:p>
        </w:tc>
        <w:tc>
          <w:tcPr>
            <w:tcW w:w="1296" w:type="dxa"/>
          </w:tcPr>
          <w:p w14:paraId="6E3F5605" w14:textId="77777777" w:rsidR="0034382A" w:rsidRDefault="0034382A" w:rsidP="00474DBE">
            <w:r>
              <w:rPr>
                <w:sz w:val="13"/>
              </w:rPr>
              <w:t>Market Intelligence</w:t>
            </w:r>
          </w:p>
        </w:tc>
        <w:tc>
          <w:tcPr>
            <w:tcW w:w="1800" w:type="dxa"/>
          </w:tcPr>
          <w:p w14:paraId="0ED3F003" w14:textId="77777777" w:rsidR="0034382A" w:rsidRDefault="0034382A" w:rsidP="00474DBE">
            <w:r>
              <w:rPr>
                <w:sz w:val="13"/>
              </w:rPr>
              <w:t>All Intelligence Modules</w:t>
            </w:r>
          </w:p>
        </w:tc>
        <w:tc>
          <w:tcPr>
            <w:tcW w:w="2160" w:type="dxa"/>
          </w:tcPr>
          <w:p w14:paraId="73AB4FAB" w14:textId="77777777" w:rsidR="0034382A" w:rsidRDefault="0034382A" w:rsidP="00474DBE">
            <w:r>
              <w:rPr>
                <w:sz w:val="13"/>
              </w:rPr>
              <w:t>Approved context published</w:t>
            </w:r>
          </w:p>
        </w:tc>
        <w:tc>
          <w:tcPr>
            <w:tcW w:w="2088" w:type="dxa"/>
          </w:tcPr>
          <w:p w14:paraId="0E1C5640" w14:textId="77777777" w:rsidR="0034382A" w:rsidRDefault="0034382A" w:rsidP="00474DBE">
            <w:r>
              <w:rPr>
                <w:sz w:val="13"/>
              </w:rPr>
              <w:t>Validation passed</w:t>
            </w:r>
          </w:p>
        </w:tc>
        <w:tc>
          <w:tcPr>
            <w:tcW w:w="2088" w:type="dxa"/>
          </w:tcPr>
          <w:p w14:paraId="702583ED" w14:textId="77777777" w:rsidR="0034382A" w:rsidRDefault="0034382A" w:rsidP="00474DBE">
            <w:r>
              <w:rPr>
                <w:sz w:val="13"/>
              </w:rPr>
              <w:t>Current authoritative context updated</w:t>
            </w:r>
          </w:p>
        </w:tc>
        <w:tc>
          <w:tcPr>
            <w:tcW w:w="936" w:type="dxa"/>
          </w:tcPr>
          <w:p w14:paraId="6A432184" w14:textId="77777777" w:rsidR="0034382A" w:rsidRDefault="0034382A" w:rsidP="00474DBE">
            <w:r>
              <w:rPr>
                <w:sz w:val="13"/>
              </w:rPr>
              <w:t>Critical</w:t>
            </w:r>
          </w:p>
        </w:tc>
        <w:tc>
          <w:tcPr>
            <w:tcW w:w="864" w:type="dxa"/>
          </w:tcPr>
          <w:p w14:paraId="2C69C010" w14:textId="77777777" w:rsidR="0034382A" w:rsidRDefault="0034382A" w:rsidP="00474DBE">
            <w:r>
              <w:rPr>
                <w:sz w:val="13"/>
              </w:rPr>
              <w:t>High</w:t>
            </w:r>
          </w:p>
        </w:tc>
        <w:tc>
          <w:tcPr>
            <w:tcW w:w="936" w:type="dxa"/>
          </w:tcPr>
          <w:p w14:paraId="6FF9E9FF" w14:textId="77777777" w:rsidR="0034382A" w:rsidRDefault="0034382A" w:rsidP="00474DBE">
            <w:r>
              <w:rPr>
                <w:sz w:val="13"/>
              </w:rPr>
              <w:t>Permanent</w:t>
            </w:r>
          </w:p>
        </w:tc>
        <w:tc>
          <w:tcPr>
            <w:tcW w:w="720" w:type="dxa"/>
          </w:tcPr>
          <w:p w14:paraId="6192C0B7" w14:textId="77777777" w:rsidR="0034382A" w:rsidRDefault="0034382A" w:rsidP="00474DBE">
            <w:r>
              <w:rPr>
                <w:sz w:val="13"/>
              </w:rPr>
              <w:t>MVP1</w:t>
            </w:r>
          </w:p>
        </w:tc>
      </w:tr>
      <w:tr w:rsidR="0034382A" w14:paraId="73C36363" w14:textId="77777777" w:rsidTr="00474DBE">
        <w:trPr>
          <w:jc w:val="center"/>
        </w:trPr>
        <w:tc>
          <w:tcPr>
            <w:tcW w:w="792" w:type="dxa"/>
          </w:tcPr>
          <w:p w14:paraId="274B0723" w14:textId="77777777" w:rsidR="0034382A" w:rsidRDefault="0034382A" w:rsidP="00474DBE">
            <w:r>
              <w:rPr>
                <w:sz w:val="13"/>
              </w:rPr>
              <w:t>EV-MI-406</w:t>
            </w:r>
          </w:p>
        </w:tc>
        <w:tc>
          <w:tcPr>
            <w:tcW w:w="1656" w:type="dxa"/>
          </w:tcPr>
          <w:p w14:paraId="045D7F4B" w14:textId="77777777" w:rsidR="0034382A" w:rsidRDefault="0034382A" w:rsidP="00474DBE">
            <w:r>
              <w:rPr>
                <w:sz w:val="13"/>
              </w:rPr>
              <w:t>Market Context Superseded</w:t>
            </w:r>
          </w:p>
        </w:tc>
        <w:tc>
          <w:tcPr>
            <w:tcW w:w="1080" w:type="dxa"/>
          </w:tcPr>
          <w:p w14:paraId="11E90EDB" w14:textId="77777777" w:rsidR="0034382A" w:rsidRDefault="0034382A" w:rsidP="00474DBE">
            <w:r>
              <w:rPr>
                <w:sz w:val="13"/>
              </w:rPr>
              <w:t>Market Context</w:t>
            </w:r>
          </w:p>
        </w:tc>
        <w:tc>
          <w:tcPr>
            <w:tcW w:w="1296" w:type="dxa"/>
          </w:tcPr>
          <w:p w14:paraId="34EB9A49" w14:textId="77777777" w:rsidR="0034382A" w:rsidRDefault="0034382A" w:rsidP="00474DBE">
            <w:r>
              <w:rPr>
                <w:sz w:val="13"/>
              </w:rPr>
              <w:t>Market Intelligence</w:t>
            </w:r>
          </w:p>
        </w:tc>
        <w:tc>
          <w:tcPr>
            <w:tcW w:w="1800" w:type="dxa"/>
          </w:tcPr>
          <w:p w14:paraId="4D8ABB3C" w14:textId="77777777" w:rsidR="0034382A" w:rsidRDefault="0034382A" w:rsidP="00474DBE">
            <w:r>
              <w:rPr>
                <w:sz w:val="13"/>
              </w:rPr>
              <w:t>All Intelligence Modules</w:t>
            </w:r>
          </w:p>
        </w:tc>
        <w:tc>
          <w:tcPr>
            <w:tcW w:w="2160" w:type="dxa"/>
          </w:tcPr>
          <w:p w14:paraId="5E3DC908" w14:textId="77777777" w:rsidR="0034382A" w:rsidRDefault="0034382A" w:rsidP="00474DBE">
            <w:r>
              <w:rPr>
                <w:sz w:val="13"/>
              </w:rPr>
              <w:t>Newer version published</w:t>
            </w:r>
          </w:p>
        </w:tc>
        <w:tc>
          <w:tcPr>
            <w:tcW w:w="2088" w:type="dxa"/>
          </w:tcPr>
          <w:p w14:paraId="035628C1" w14:textId="77777777" w:rsidR="0034382A" w:rsidRDefault="0034382A" w:rsidP="00474DBE">
            <w:r>
              <w:rPr>
                <w:sz w:val="13"/>
              </w:rPr>
              <w:t>Published prior version exists</w:t>
            </w:r>
          </w:p>
        </w:tc>
        <w:tc>
          <w:tcPr>
            <w:tcW w:w="2088" w:type="dxa"/>
          </w:tcPr>
          <w:p w14:paraId="1B66165C" w14:textId="77777777" w:rsidR="0034382A" w:rsidRDefault="0034382A" w:rsidP="00474DBE">
            <w:r>
              <w:rPr>
                <w:sz w:val="13"/>
              </w:rPr>
              <w:t>Prior version becomes historical</w:t>
            </w:r>
          </w:p>
        </w:tc>
        <w:tc>
          <w:tcPr>
            <w:tcW w:w="936" w:type="dxa"/>
          </w:tcPr>
          <w:p w14:paraId="36747B46" w14:textId="77777777" w:rsidR="0034382A" w:rsidRDefault="0034382A" w:rsidP="00474DBE">
            <w:r>
              <w:rPr>
                <w:sz w:val="13"/>
              </w:rPr>
              <w:t>High</w:t>
            </w:r>
          </w:p>
        </w:tc>
        <w:tc>
          <w:tcPr>
            <w:tcW w:w="864" w:type="dxa"/>
          </w:tcPr>
          <w:p w14:paraId="2DA9FA95" w14:textId="77777777" w:rsidR="0034382A" w:rsidRDefault="0034382A" w:rsidP="00474DBE">
            <w:r>
              <w:rPr>
                <w:sz w:val="13"/>
              </w:rPr>
              <w:t>High</w:t>
            </w:r>
          </w:p>
        </w:tc>
        <w:tc>
          <w:tcPr>
            <w:tcW w:w="936" w:type="dxa"/>
          </w:tcPr>
          <w:p w14:paraId="6CFEEAE9" w14:textId="77777777" w:rsidR="0034382A" w:rsidRDefault="0034382A" w:rsidP="00474DBE">
            <w:r>
              <w:rPr>
                <w:sz w:val="13"/>
              </w:rPr>
              <w:t>Permanent</w:t>
            </w:r>
          </w:p>
        </w:tc>
        <w:tc>
          <w:tcPr>
            <w:tcW w:w="720" w:type="dxa"/>
          </w:tcPr>
          <w:p w14:paraId="0A86E31C" w14:textId="77777777" w:rsidR="0034382A" w:rsidRDefault="0034382A" w:rsidP="00474DBE">
            <w:r>
              <w:rPr>
                <w:sz w:val="13"/>
              </w:rPr>
              <w:t>MVP1</w:t>
            </w:r>
          </w:p>
        </w:tc>
      </w:tr>
      <w:tr w:rsidR="0034382A" w14:paraId="006B57FE" w14:textId="77777777" w:rsidTr="00474DBE">
        <w:trPr>
          <w:jc w:val="center"/>
        </w:trPr>
        <w:tc>
          <w:tcPr>
            <w:tcW w:w="792" w:type="dxa"/>
          </w:tcPr>
          <w:p w14:paraId="29C8D257" w14:textId="77777777" w:rsidR="0034382A" w:rsidRDefault="0034382A" w:rsidP="00474DBE">
            <w:r>
              <w:rPr>
                <w:sz w:val="13"/>
              </w:rPr>
              <w:t>EV-MI-407</w:t>
            </w:r>
          </w:p>
        </w:tc>
        <w:tc>
          <w:tcPr>
            <w:tcW w:w="1656" w:type="dxa"/>
          </w:tcPr>
          <w:p w14:paraId="183A135F" w14:textId="77777777" w:rsidR="0034382A" w:rsidRDefault="0034382A" w:rsidP="00474DBE">
            <w:r>
              <w:rPr>
                <w:sz w:val="13"/>
              </w:rPr>
              <w:t>Market Context Expired</w:t>
            </w:r>
          </w:p>
        </w:tc>
        <w:tc>
          <w:tcPr>
            <w:tcW w:w="1080" w:type="dxa"/>
          </w:tcPr>
          <w:p w14:paraId="0705ED18" w14:textId="77777777" w:rsidR="0034382A" w:rsidRDefault="0034382A" w:rsidP="00474DBE">
            <w:r>
              <w:rPr>
                <w:sz w:val="13"/>
              </w:rPr>
              <w:t>Market Context</w:t>
            </w:r>
          </w:p>
        </w:tc>
        <w:tc>
          <w:tcPr>
            <w:tcW w:w="1296" w:type="dxa"/>
          </w:tcPr>
          <w:p w14:paraId="0965736F" w14:textId="77777777" w:rsidR="0034382A" w:rsidRDefault="0034382A" w:rsidP="00474DBE">
            <w:r>
              <w:rPr>
                <w:sz w:val="13"/>
              </w:rPr>
              <w:t>Market Intelligence</w:t>
            </w:r>
          </w:p>
        </w:tc>
        <w:tc>
          <w:tcPr>
            <w:tcW w:w="1800" w:type="dxa"/>
          </w:tcPr>
          <w:p w14:paraId="140A2844" w14:textId="77777777" w:rsidR="0034382A" w:rsidRDefault="0034382A" w:rsidP="00474DBE">
            <w:r>
              <w:rPr>
                <w:sz w:val="13"/>
              </w:rPr>
              <w:t>Decision, Trade Guardian</w:t>
            </w:r>
          </w:p>
        </w:tc>
        <w:tc>
          <w:tcPr>
            <w:tcW w:w="2160" w:type="dxa"/>
          </w:tcPr>
          <w:p w14:paraId="64B7825B" w14:textId="77777777" w:rsidR="0034382A" w:rsidRDefault="0034382A" w:rsidP="00474DBE">
            <w:r>
              <w:rPr>
                <w:sz w:val="13"/>
              </w:rPr>
              <w:t>Validity window expires</w:t>
            </w:r>
          </w:p>
        </w:tc>
        <w:tc>
          <w:tcPr>
            <w:tcW w:w="2088" w:type="dxa"/>
          </w:tcPr>
          <w:p w14:paraId="6F10CC1A" w14:textId="77777777" w:rsidR="0034382A" w:rsidRDefault="0034382A" w:rsidP="00474DBE">
            <w:r>
              <w:rPr>
                <w:sz w:val="13"/>
              </w:rPr>
              <w:t>Published context active</w:t>
            </w:r>
          </w:p>
        </w:tc>
        <w:tc>
          <w:tcPr>
            <w:tcW w:w="2088" w:type="dxa"/>
          </w:tcPr>
          <w:p w14:paraId="7272E2A0" w14:textId="77777777" w:rsidR="0034382A" w:rsidRDefault="0034382A" w:rsidP="00474DBE">
            <w:r>
              <w:rPr>
                <w:sz w:val="13"/>
              </w:rPr>
              <w:t>Context no longer valid for new decisions</w:t>
            </w:r>
          </w:p>
        </w:tc>
        <w:tc>
          <w:tcPr>
            <w:tcW w:w="936" w:type="dxa"/>
          </w:tcPr>
          <w:p w14:paraId="3C6D0498" w14:textId="77777777" w:rsidR="0034382A" w:rsidRDefault="0034382A" w:rsidP="00474DBE">
            <w:r>
              <w:rPr>
                <w:sz w:val="13"/>
              </w:rPr>
              <w:t>Critical</w:t>
            </w:r>
          </w:p>
        </w:tc>
        <w:tc>
          <w:tcPr>
            <w:tcW w:w="864" w:type="dxa"/>
          </w:tcPr>
          <w:p w14:paraId="3D56076C" w14:textId="77777777" w:rsidR="0034382A" w:rsidRDefault="0034382A" w:rsidP="00474DBE">
            <w:r>
              <w:rPr>
                <w:sz w:val="13"/>
              </w:rPr>
              <w:t>Variable</w:t>
            </w:r>
          </w:p>
        </w:tc>
        <w:tc>
          <w:tcPr>
            <w:tcW w:w="936" w:type="dxa"/>
          </w:tcPr>
          <w:p w14:paraId="286789A9" w14:textId="77777777" w:rsidR="0034382A" w:rsidRDefault="0034382A" w:rsidP="00474DBE">
            <w:r>
              <w:rPr>
                <w:sz w:val="13"/>
              </w:rPr>
              <w:t>Permanent</w:t>
            </w:r>
          </w:p>
        </w:tc>
        <w:tc>
          <w:tcPr>
            <w:tcW w:w="720" w:type="dxa"/>
          </w:tcPr>
          <w:p w14:paraId="2718E08D" w14:textId="77777777" w:rsidR="0034382A" w:rsidRDefault="0034382A" w:rsidP="00474DBE">
            <w:r>
              <w:rPr>
                <w:sz w:val="13"/>
              </w:rPr>
              <w:t>MVP1</w:t>
            </w:r>
          </w:p>
        </w:tc>
      </w:tr>
      <w:tr w:rsidR="0034382A" w14:paraId="2F5FD831" w14:textId="77777777" w:rsidTr="00474DBE">
        <w:trPr>
          <w:jc w:val="center"/>
        </w:trPr>
        <w:tc>
          <w:tcPr>
            <w:tcW w:w="792" w:type="dxa"/>
          </w:tcPr>
          <w:p w14:paraId="311B6BCA" w14:textId="77777777" w:rsidR="0034382A" w:rsidRDefault="0034382A" w:rsidP="00474DBE">
            <w:r>
              <w:rPr>
                <w:sz w:val="13"/>
              </w:rPr>
              <w:lastRenderedPageBreak/>
              <w:t>EV-MI-408</w:t>
            </w:r>
          </w:p>
        </w:tc>
        <w:tc>
          <w:tcPr>
            <w:tcW w:w="1656" w:type="dxa"/>
          </w:tcPr>
          <w:p w14:paraId="0402E6ED" w14:textId="77777777" w:rsidR="0034382A" w:rsidRDefault="0034382A" w:rsidP="00474DBE">
            <w:r>
              <w:rPr>
                <w:sz w:val="13"/>
              </w:rPr>
              <w:t>Market Context Invalidated</w:t>
            </w:r>
          </w:p>
        </w:tc>
        <w:tc>
          <w:tcPr>
            <w:tcW w:w="1080" w:type="dxa"/>
          </w:tcPr>
          <w:p w14:paraId="7E61B619" w14:textId="77777777" w:rsidR="0034382A" w:rsidRDefault="0034382A" w:rsidP="00474DBE">
            <w:r>
              <w:rPr>
                <w:sz w:val="13"/>
              </w:rPr>
              <w:t>Market Context</w:t>
            </w:r>
          </w:p>
        </w:tc>
        <w:tc>
          <w:tcPr>
            <w:tcW w:w="1296" w:type="dxa"/>
          </w:tcPr>
          <w:p w14:paraId="0593D4C9" w14:textId="77777777" w:rsidR="0034382A" w:rsidRDefault="0034382A" w:rsidP="00474DBE">
            <w:r>
              <w:rPr>
                <w:sz w:val="13"/>
              </w:rPr>
              <w:t>Market Intelligence</w:t>
            </w:r>
          </w:p>
        </w:tc>
        <w:tc>
          <w:tcPr>
            <w:tcW w:w="1800" w:type="dxa"/>
          </w:tcPr>
          <w:p w14:paraId="1356C9E9" w14:textId="77777777" w:rsidR="0034382A" w:rsidRDefault="0034382A" w:rsidP="00474DBE">
            <w:r>
              <w:rPr>
                <w:sz w:val="13"/>
              </w:rPr>
              <w:t>Decision, Risk, Trade Guardian</w:t>
            </w:r>
          </w:p>
        </w:tc>
        <w:tc>
          <w:tcPr>
            <w:tcW w:w="2160" w:type="dxa"/>
          </w:tcPr>
          <w:p w14:paraId="038CAD8A" w14:textId="77777777" w:rsidR="0034382A" w:rsidRDefault="0034382A" w:rsidP="00474DBE">
            <w:r>
              <w:rPr>
                <w:sz w:val="13"/>
              </w:rPr>
              <w:t>Material data/rule defect discovered</w:t>
            </w:r>
          </w:p>
        </w:tc>
        <w:tc>
          <w:tcPr>
            <w:tcW w:w="2088" w:type="dxa"/>
          </w:tcPr>
          <w:p w14:paraId="46EA3BF5" w14:textId="77777777" w:rsidR="0034382A" w:rsidRDefault="0034382A" w:rsidP="00474DBE">
            <w:r>
              <w:rPr>
                <w:sz w:val="13"/>
              </w:rPr>
              <w:t>Context published</w:t>
            </w:r>
          </w:p>
        </w:tc>
        <w:tc>
          <w:tcPr>
            <w:tcW w:w="2088" w:type="dxa"/>
          </w:tcPr>
          <w:p w14:paraId="230B0205" w14:textId="77777777" w:rsidR="0034382A" w:rsidRDefault="0034382A" w:rsidP="00474DBE">
            <w:r>
              <w:rPr>
                <w:sz w:val="13"/>
              </w:rPr>
              <w:t>Context prohibited from use; reassessment triggered</w:t>
            </w:r>
          </w:p>
        </w:tc>
        <w:tc>
          <w:tcPr>
            <w:tcW w:w="936" w:type="dxa"/>
          </w:tcPr>
          <w:p w14:paraId="78592F63" w14:textId="77777777" w:rsidR="0034382A" w:rsidRDefault="0034382A" w:rsidP="00474DBE">
            <w:r>
              <w:rPr>
                <w:sz w:val="13"/>
              </w:rPr>
              <w:t>Critical</w:t>
            </w:r>
          </w:p>
        </w:tc>
        <w:tc>
          <w:tcPr>
            <w:tcW w:w="864" w:type="dxa"/>
          </w:tcPr>
          <w:p w14:paraId="107BE44D" w14:textId="77777777" w:rsidR="0034382A" w:rsidRDefault="0034382A" w:rsidP="00474DBE">
            <w:r>
              <w:rPr>
                <w:sz w:val="13"/>
              </w:rPr>
              <w:t>Rare</w:t>
            </w:r>
          </w:p>
        </w:tc>
        <w:tc>
          <w:tcPr>
            <w:tcW w:w="936" w:type="dxa"/>
          </w:tcPr>
          <w:p w14:paraId="7BF210D8" w14:textId="77777777" w:rsidR="0034382A" w:rsidRDefault="0034382A" w:rsidP="00474DBE">
            <w:r>
              <w:rPr>
                <w:sz w:val="13"/>
              </w:rPr>
              <w:t>Permanent</w:t>
            </w:r>
          </w:p>
        </w:tc>
        <w:tc>
          <w:tcPr>
            <w:tcW w:w="720" w:type="dxa"/>
          </w:tcPr>
          <w:p w14:paraId="107D3B7D" w14:textId="77777777" w:rsidR="0034382A" w:rsidRDefault="0034382A" w:rsidP="00474DBE">
            <w:r>
              <w:rPr>
                <w:sz w:val="13"/>
              </w:rPr>
              <w:t>MVP1</w:t>
            </w:r>
          </w:p>
        </w:tc>
      </w:tr>
      <w:tr w:rsidR="0034382A" w14:paraId="637EFAA2" w14:textId="77777777" w:rsidTr="00474DBE">
        <w:trPr>
          <w:jc w:val="center"/>
        </w:trPr>
        <w:tc>
          <w:tcPr>
            <w:tcW w:w="792" w:type="dxa"/>
          </w:tcPr>
          <w:p w14:paraId="0AF5A8F8" w14:textId="77777777" w:rsidR="0034382A" w:rsidRDefault="0034382A" w:rsidP="00474DBE">
            <w:r>
              <w:rPr>
                <w:sz w:val="13"/>
              </w:rPr>
              <w:t>EV-MI-409</w:t>
            </w:r>
          </w:p>
        </w:tc>
        <w:tc>
          <w:tcPr>
            <w:tcW w:w="1656" w:type="dxa"/>
          </w:tcPr>
          <w:p w14:paraId="0D5FEB6B" w14:textId="77777777" w:rsidR="0034382A" w:rsidRDefault="0034382A" w:rsidP="00474DBE">
            <w:r>
              <w:rPr>
                <w:sz w:val="13"/>
              </w:rPr>
              <w:t>Market Context Archived</w:t>
            </w:r>
          </w:p>
        </w:tc>
        <w:tc>
          <w:tcPr>
            <w:tcW w:w="1080" w:type="dxa"/>
          </w:tcPr>
          <w:p w14:paraId="33D719A0" w14:textId="77777777" w:rsidR="0034382A" w:rsidRDefault="0034382A" w:rsidP="00474DBE">
            <w:r>
              <w:rPr>
                <w:sz w:val="13"/>
              </w:rPr>
              <w:t>Market Context</w:t>
            </w:r>
          </w:p>
        </w:tc>
        <w:tc>
          <w:tcPr>
            <w:tcW w:w="1296" w:type="dxa"/>
          </w:tcPr>
          <w:p w14:paraId="5DFED9FA" w14:textId="77777777" w:rsidR="0034382A" w:rsidRDefault="0034382A" w:rsidP="00474DBE">
            <w:r>
              <w:rPr>
                <w:sz w:val="13"/>
              </w:rPr>
              <w:t>Knowledge Platform</w:t>
            </w:r>
          </w:p>
        </w:tc>
        <w:tc>
          <w:tcPr>
            <w:tcW w:w="1800" w:type="dxa"/>
          </w:tcPr>
          <w:p w14:paraId="14FD3745" w14:textId="77777777" w:rsidR="0034382A" w:rsidRDefault="0034382A" w:rsidP="00474DBE">
            <w:r>
              <w:rPr>
                <w:sz w:val="13"/>
              </w:rPr>
              <w:t>Audit, Learning</w:t>
            </w:r>
          </w:p>
        </w:tc>
        <w:tc>
          <w:tcPr>
            <w:tcW w:w="2160" w:type="dxa"/>
          </w:tcPr>
          <w:p w14:paraId="513E17AD" w14:textId="77777777" w:rsidR="0034382A" w:rsidRDefault="0034382A" w:rsidP="00474DBE">
            <w:r>
              <w:rPr>
                <w:sz w:val="13"/>
              </w:rPr>
              <w:t>Context superseded or session closed</w:t>
            </w:r>
          </w:p>
        </w:tc>
        <w:tc>
          <w:tcPr>
            <w:tcW w:w="2088" w:type="dxa"/>
          </w:tcPr>
          <w:p w14:paraId="561F17DF" w14:textId="77777777" w:rsidR="0034382A" w:rsidRDefault="0034382A" w:rsidP="00474DBE">
            <w:r>
              <w:rPr>
                <w:sz w:val="13"/>
              </w:rPr>
              <w:t>Context immutable</w:t>
            </w:r>
          </w:p>
        </w:tc>
        <w:tc>
          <w:tcPr>
            <w:tcW w:w="2088" w:type="dxa"/>
          </w:tcPr>
          <w:p w14:paraId="01E39F8E" w14:textId="77777777" w:rsidR="0034382A" w:rsidRDefault="0034382A" w:rsidP="00474DBE">
            <w:r>
              <w:rPr>
                <w:sz w:val="13"/>
              </w:rPr>
              <w:t>Context stored for history and learning</w:t>
            </w:r>
          </w:p>
        </w:tc>
        <w:tc>
          <w:tcPr>
            <w:tcW w:w="936" w:type="dxa"/>
          </w:tcPr>
          <w:p w14:paraId="146CC063" w14:textId="77777777" w:rsidR="0034382A" w:rsidRDefault="0034382A" w:rsidP="00474DBE">
            <w:r>
              <w:rPr>
                <w:sz w:val="13"/>
              </w:rPr>
              <w:t>Medium</w:t>
            </w:r>
          </w:p>
        </w:tc>
        <w:tc>
          <w:tcPr>
            <w:tcW w:w="864" w:type="dxa"/>
          </w:tcPr>
          <w:p w14:paraId="2B1D597B" w14:textId="77777777" w:rsidR="0034382A" w:rsidRDefault="0034382A" w:rsidP="00474DBE">
            <w:r>
              <w:rPr>
                <w:sz w:val="13"/>
              </w:rPr>
              <w:t>High</w:t>
            </w:r>
          </w:p>
        </w:tc>
        <w:tc>
          <w:tcPr>
            <w:tcW w:w="936" w:type="dxa"/>
          </w:tcPr>
          <w:p w14:paraId="1FFE810D" w14:textId="77777777" w:rsidR="0034382A" w:rsidRDefault="0034382A" w:rsidP="00474DBE">
            <w:r>
              <w:rPr>
                <w:sz w:val="13"/>
              </w:rPr>
              <w:t>Permanent</w:t>
            </w:r>
          </w:p>
        </w:tc>
        <w:tc>
          <w:tcPr>
            <w:tcW w:w="720" w:type="dxa"/>
          </w:tcPr>
          <w:p w14:paraId="01A9A080" w14:textId="77777777" w:rsidR="0034382A" w:rsidRDefault="0034382A" w:rsidP="00474DBE">
            <w:r>
              <w:rPr>
                <w:sz w:val="13"/>
              </w:rPr>
              <w:t>MVP1</w:t>
            </w:r>
          </w:p>
        </w:tc>
      </w:tr>
      <w:tr w:rsidR="0034382A" w14:paraId="4769AF30" w14:textId="77777777" w:rsidTr="00474DBE">
        <w:trPr>
          <w:jc w:val="center"/>
        </w:trPr>
        <w:tc>
          <w:tcPr>
            <w:tcW w:w="792" w:type="dxa"/>
          </w:tcPr>
          <w:p w14:paraId="1961F22C" w14:textId="77777777" w:rsidR="0034382A" w:rsidRDefault="0034382A" w:rsidP="00474DBE">
            <w:r>
              <w:rPr>
                <w:sz w:val="13"/>
              </w:rPr>
              <w:t>EV-MI-410</w:t>
            </w:r>
          </w:p>
        </w:tc>
        <w:tc>
          <w:tcPr>
            <w:tcW w:w="1656" w:type="dxa"/>
          </w:tcPr>
          <w:p w14:paraId="5D942E57" w14:textId="77777777" w:rsidR="0034382A" w:rsidRDefault="0034382A" w:rsidP="00474DBE">
            <w:r>
              <w:rPr>
                <w:sz w:val="13"/>
              </w:rPr>
              <w:t>Market Context Replay Requested</w:t>
            </w:r>
          </w:p>
        </w:tc>
        <w:tc>
          <w:tcPr>
            <w:tcW w:w="1080" w:type="dxa"/>
          </w:tcPr>
          <w:p w14:paraId="18C2ADD4" w14:textId="77777777" w:rsidR="0034382A" w:rsidRDefault="0034382A" w:rsidP="00474DBE">
            <w:r>
              <w:rPr>
                <w:sz w:val="13"/>
              </w:rPr>
              <w:t>Market Context</w:t>
            </w:r>
          </w:p>
        </w:tc>
        <w:tc>
          <w:tcPr>
            <w:tcW w:w="1296" w:type="dxa"/>
          </w:tcPr>
          <w:p w14:paraId="7F9358E8" w14:textId="77777777" w:rsidR="0034382A" w:rsidRDefault="0034382A" w:rsidP="00474DBE">
            <w:r>
              <w:rPr>
                <w:sz w:val="13"/>
              </w:rPr>
              <w:t>Audit/Research</w:t>
            </w:r>
          </w:p>
        </w:tc>
        <w:tc>
          <w:tcPr>
            <w:tcW w:w="1800" w:type="dxa"/>
          </w:tcPr>
          <w:p w14:paraId="52C6B3A4" w14:textId="77777777" w:rsidR="0034382A" w:rsidRDefault="0034382A" w:rsidP="00474DBE">
            <w:r>
              <w:rPr>
                <w:sz w:val="13"/>
              </w:rPr>
              <w:t>Knowledge Platform</w:t>
            </w:r>
          </w:p>
        </w:tc>
        <w:tc>
          <w:tcPr>
            <w:tcW w:w="2160" w:type="dxa"/>
          </w:tcPr>
          <w:p w14:paraId="2BE6820E" w14:textId="77777777" w:rsidR="0034382A" w:rsidRDefault="0034382A" w:rsidP="00474DBE">
            <w:r>
              <w:rPr>
                <w:sz w:val="13"/>
              </w:rPr>
              <w:t>Authorized analysis requires historical replay</w:t>
            </w:r>
          </w:p>
        </w:tc>
        <w:tc>
          <w:tcPr>
            <w:tcW w:w="2088" w:type="dxa"/>
          </w:tcPr>
          <w:p w14:paraId="45182701" w14:textId="77777777" w:rsidR="0034382A" w:rsidRDefault="0034382A" w:rsidP="00474DBE">
            <w:r>
              <w:rPr>
                <w:sz w:val="13"/>
              </w:rPr>
              <w:t>Archived context exists</w:t>
            </w:r>
          </w:p>
        </w:tc>
        <w:tc>
          <w:tcPr>
            <w:tcW w:w="2088" w:type="dxa"/>
          </w:tcPr>
          <w:p w14:paraId="4A9D3BFC" w14:textId="77777777" w:rsidR="0034382A" w:rsidRDefault="0034382A" w:rsidP="00474DBE">
            <w:r>
              <w:rPr>
                <w:sz w:val="13"/>
              </w:rPr>
              <w:t>Replay session created</w:t>
            </w:r>
          </w:p>
        </w:tc>
        <w:tc>
          <w:tcPr>
            <w:tcW w:w="936" w:type="dxa"/>
          </w:tcPr>
          <w:p w14:paraId="0D131E99" w14:textId="77777777" w:rsidR="0034382A" w:rsidRDefault="0034382A" w:rsidP="00474DBE">
            <w:r>
              <w:rPr>
                <w:sz w:val="13"/>
              </w:rPr>
              <w:t>Low</w:t>
            </w:r>
          </w:p>
        </w:tc>
        <w:tc>
          <w:tcPr>
            <w:tcW w:w="864" w:type="dxa"/>
          </w:tcPr>
          <w:p w14:paraId="31898436" w14:textId="77777777" w:rsidR="0034382A" w:rsidRDefault="0034382A" w:rsidP="00474DBE">
            <w:r>
              <w:rPr>
                <w:sz w:val="13"/>
              </w:rPr>
              <w:t>Rare</w:t>
            </w:r>
          </w:p>
        </w:tc>
        <w:tc>
          <w:tcPr>
            <w:tcW w:w="936" w:type="dxa"/>
          </w:tcPr>
          <w:p w14:paraId="03A1E10A" w14:textId="77777777" w:rsidR="0034382A" w:rsidRDefault="0034382A" w:rsidP="00474DBE">
            <w:r>
              <w:rPr>
                <w:sz w:val="13"/>
              </w:rPr>
              <w:t>Permanent</w:t>
            </w:r>
          </w:p>
        </w:tc>
        <w:tc>
          <w:tcPr>
            <w:tcW w:w="720" w:type="dxa"/>
          </w:tcPr>
          <w:p w14:paraId="7442F2CE" w14:textId="77777777" w:rsidR="0034382A" w:rsidRDefault="0034382A" w:rsidP="00474DBE">
            <w:r>
              <w:rPr>
                <w:sz w:val="13"/>
              </w:rPr>
              <w:t>MVP1</w:t>
            </w:r>
          </w:p>
        </w:tc>
      </w:tr>
      <w:tr w:rsidR="0034382A" w14:paraId="467C4997" w14:textId="77777777" w:rsidTr="00474DBE">
        <w:trPr>
          <w:jc w:val="center"/>
        </w:trPr>
        <w:tc>
          <w:tcPr>
            <w:tcW w:w="792" w:type="dxa"/>
          </w:tcPr>
          <w:p w14:paraId="3C72A313" w14:textId="77777777" w:rsidR="0034382A" w:rsidRDefault="0034382A" w:rsidP="00474DBE">
            <w:r>
              <w:rPr>
                <w:sz w:val="13"/>
              </w:rPr>
              <w:t>EV-MI-411</w:t>
            </w:r>
          </w:p>
        </w:tc>
        <w:tc>
          <w:tcPr>
            <w:tcW w:w="1656" w:type="dxa"/>
          </w:tcPr>
          <w:p w14:paraId="14E6D331" w14:textId="77777777" w:rsidR="0034382A" w:rsidRDefault="0034382A" w:rsidP="00474DBE">
            <w:r>
              <w:rPr>
                <w:sz w:val="13"/>
              </w:rPr>
              <w:t>Market Context Replay Completed</w:t>
            </w:r>
          </w:p>
        </w:tc>
        <w:tc>
          <w:tcPr>
            <w:tcW w:w="1080" w:type="dxa"/>
          </w:tcPr>
          <w:p w14:paraId="7640B69F" w14:textId="77777777" w:rsidR="0034382A" w:rsidRDefault="0034382A" w:rsidP="00474DBE">
            <w:r>
              <w:rPr>
                <w:sz w:val="13"/>
              </w:rPr>
              <w:t>Market Context</w:t>
            </w:r>
          </w:p>
        </w:tc>
        <w:tc>
          <w:tcPr>
            <w:tcW w:w="1296" w:type="dxa"/>
          </w:tcPr>
          <w:p w14:paraId="2BAAD7F7" w14:textId="77777777" w:rsidR="0034382A" w:rsidRDefault="0034382A" w:rsidP="00474DBE">
            <w:r>
              <w:rPr>
                <w:sz w:val="13"/>
              </w:rPr>
              <w:t>Knowledge Platform</w:t>
            </w:r>
          </w:p>
        </w:tc>
        <w:tc>
          <w:tcPr>
            <w:tcW w:w="1800" w:type="dxa"/>
          </w:tcPr>
          <w:p w14:paraId="542BEF47" w14:textId="77777777" w:rsidR="0034382A" w:rsidRDefault="0034382A" w:rsidP="00474DBE">
            <w:r>
              <w:rPr>
                <w:sz w:val="13"/>
              </w:rPr>
              <w:t>Audit/Research</w:t>
            </w:r>
          </w:p>
        </w:tc>
        <w:tc>
          <w:tcPr>
            <w:tcW w:w="2160" w:type="dxa"/>
          </w:tcPr>
          <w:p w14:paraId="34875AC0" w14:textId="77777777" w:rsidR="0034382A" w:rsidRDefault="0034382A" w:rsidP="00474DBE">
            <w:r>
              <w:rPr>
                <w:sz w:val="13"/>
              </w:rPr>
              <w:t>Replay processing completes</w:t>
            </w:r>
          </w:p>
        </w:tc>
        <w:tc>
          <w:tcPr>
            <w:tcW w:w="2088" w:type="dxa"/>
          </w:tcPr>
          <w:p w14:paraId="47B13710" w14:textId="77777777" w:rsidR="0034382A" w:rsidRDefault="0034382A" w:rsidP="00474DBE">
            <w:r>
              <w:rPr>
                <w:sz w:val="13"/>
              </w:rPr>
              <w:t>Replay requested</w:t>
            </w:r>
          </w:p>
        </w:tc>
        <w:tc>
          <w:tcPr>
            <w:tcW w:w="2088" w:type="dxa"/>
          </w:tcPr>
          <w:p w14:paraId="749A4D4E" w14:textId="77777777" w:rsidR="0034382A" w:rsidRDefault="0034382A" w:rsidP="00474DBE">
            <w:r>
              <w:rPr>
                <w:sz w:val="13"/>
              </w:rPr>
              <w:t>Replay result stored</w:t>
            </w:r>
          </w:p>
        </w:tc>
        <w:tc>
          <w:tcPr>
            <w:tcW w:w="936" w:type="dxa"/>
          </w:tcPr>
          <w:p w14:paraId="5E94AA23" w14:textId="77777777" w:rsidR="0034382A" w:rsidRDefault="0034382A" w:rsidP="00474DBE">
            <w:r>
              <w:rPr>
                <w:sz w:val="13"/>
              </w:rPr>
              <w:t>Low</w:t>
            </w:r>
          </w:p>
        </w:tc>
        <w:tc>
          <w:tcPr>
            <w:tcW w:w="864" w:type="dxa"/>
          </w:tcPr>
          <w:p w14:paraId="084FE3D9" w14:textId="77777777" w:rsidR="0034382A" w:rsidRDefault="0034382A" w:rsidP="00474DBE">
            <w:r>
              <w:rPr>
                <w:sz w:val="13"/>
              </w:rPr>
              <w:t>Rare</w:t>
            </w:r>
          </w:p>
        </w:tc>
        <w:tc>
          <w:tcPr>
            <w:tcW w:w="936" w:type="dxa"/>
          </w:tcPr>
          <w:p w14:paraId="7BE4BB38" w14:textId="77777777" w:rsidR="0034382A" w:rsidRDefault="0034382A" w:rsidP="00474DBE">
            <w:r>
              <w:rPr>
                <w:sz w:val="13"/>
              </w:rPr>
              <w:t>Permanent</w:t>
            </w:r>
          </w:p>
        </w:tc>
        <w:tc>
          <w:tcPr>
            <w:tcW w:w="720" w:type="dxa"/>
          </w:tcPr>
          <w:p w14:paraId="10EF46D0" w14:textId="77777777" w:rsidR="0034382A" w:rsidRDefault="0034382A" w:rsidP="00474DBE">
            <w:r>
              <w:rPr>
                <w:sz w:val="13"/>
              </w:rPr>
              <w:t>MVP1</w:t>
            </w:r>
          </w:p>
        </w:tc>
      </w:tr>
      <w:tr w:rsidR="0034382A" w14:paraId="47183982" w14:textId="77777777" w:rsidTr="00474DBE">
        <w:trPr>
          <w:jc w:val="center"/>
        </w:trPr>
        <w:tc>
          <w:tcPr>
            <w:tcW w:w="792" w:type="dxa"/>
          </w:tcPr>
          <w:p w14:paraId="29201041" w14:textId="77777777" w:rsidR="0034382A" w:rsidRDefault="0034382A" w:rsidP="00474DBE">
            <w:r>
              <w:rPr>
                <w:sz w:val="13"/>
              </w:rPr>
              <w:t>EV-MI-412</w:t>
            </w:r>
          </w:p>
        </w:tc>
        <w:tc>
          <w:tcPr>
            <w:tcW w:w="1656" w:type="dxa"/>
          </w:tcPr>
          <w:p w14:paraId="4E1C64C1" w14:textId="77777777" w:rsidR="0034382A" w:rsidRDefault="0034382A" w:rsidP="00474DBE">
            <w:r>
              <w:rPr>
                <w:sz w:val="13"/>
              </w:rPr>
              <w:t>Market Context Restored</w:t>
            </w:r>
          </w:p>
        </w:tc>
        <w:tc>
          <w:tcPr>
            <w:tcW w:w="1080" w:type="dxa"/>
          </w:tcPr>
          <w:p w14:paraId="32522378" w14:textId="77777777" w:rsidR="0034382A" w:rsidRDefault="0034382A" w:rsidP="00474DBE">
            <w:r>
              <w:rPr>
                <w:sz w:val="13"/>
              </w:rPr>
              <w:t>Market Context</w:t>
            </w:r>
          </w:p>
        </w:tc>
        <w:tc>
          <w:tcPr>
            <w:tcW w:w="1296" w:type="dxa"/>
          </w:tcPr>
          <w:p w14:paraId="142786E4" w14:textId="77777777" w:rsidR="0034382A" w:rsidRDefault="0034382A" w:rsidP="00474DBE">
            <w:r>
              <w:rPr>
                <w:sz w:val="13"/>
              </w:rPr>
              <w:t>Market Intelligence</w:t>
            </w:r>
          </w:p>
        </w:tc>
        <w:tc>
          <w:tcPr>
            <w:tcW w:w="1800" w:type="dxa"/>
          </w:tcPr>
          <w:p w14:paraId="4B6E9991" w14:textId="77777777" w:rsidR="0034382A" w:rsidRDefault="0034382A" w:rsidP="00474DBE">
            <w:r>
              <w:rPr>
                <w:sz w:val="13"/>
              </w:rPr>
              <w:t>Decision, Trade Guardian</w:t>
            </w:r>
          </w:p>
        </w:tc>
        <w:tc>
          <w:tcPr>
            <w:tcW w:w="2160" w:type="dxa"/>
          </w:tcPr>
          <w:p w14:paraId="6D06271D" w14:textId="77777777" w:rsidR="0034382A" w:rsidRDefault="0034382A" w:rsidP="00474DBE">
            <w:r>
              <w:rPr>
                <w:sz w:val="13"/>
              </w:rPr>
              <w:t>Recovery requires last trusted context</w:t>
            </w:r>
          </w:p>
        </w:tc>
        <w:tc>
          <w:tcPr>
            <w:tcW w:w="2088" w:type="dxa"/>
          </w:tcPr>
          <w:p w14:paraId="201782C4" w14:textId="77777777" w:rsidR="0034382A" w:rsidRDefault="0034382A" w:rsidP="00474DBE">
            <w:r>
              <w:rPr>
                <w:sz w:val="13"/>
              </w:rPr>
              <w:t>Validated prior context exists</w:t>
            </w:r>
          </w:p>
        </w:tc>
        <w:tc>
          <w:tcPr>
            <w:tcW w:w="2088" w:type="dxa"/>
          </w:tcPr>
          <w:p w14:paraId="41005D2A" w14:textId="77777777" w:rsidR="0034382A" w:rsidRDefault="0034382A" w:rsidP="00474DBE">
            <w:r>
              <w:rPr>
                <w:sz w:val="13"/>
              </w:rPr>
              <w:t>Trusted context restored temporarily</w:t>
            </w:r>
          </w:p>
        </w:tc>
        <w:tc>
          <w:tcPr>
            <w:tcW w:w="936" w:type="dxa"/>
          </w:tcPr>
          <w:p w14:paraId="4602E46E" w14:textId="77777777" w:rsidR="0034382A" w:rsidRDefault="0034382A" w:rsidP="00474DBE">
            <w:r>
              <w:rPr>
                <w:sz w:val="13"/>
              </w:rPr>
              <w:t>Critical</w:t>
            </w:r>
          </w:p>
        </w:tc>
        <w:tc>
          <w:tcPr>
            <w:tcW w:w="864" w:type="dxa"/>
          </w:tcPr>
          <w:p w14:paraId="7802376F" w14:textId="77777777" w:rsidR="0034382A" w:rsidRDefault="0034382A" w:rsidP="00474DBE">
            <w:r>
              <w:rPr>
                <w:sz w:val="13"/>
              </w:rPr>
              <w:t>Rare</w:t>
            </w:r>
          </w:p>
        </w:tc>
        <w:tc>
          <w:tcPr>
            <w:tcW w:w="936" w:type="dxa"/>
          </w:tcPr>
          <w:p w14:paraId="0815979C" w14:textId="77777777" w:rsidR="0034382A" w:rsidRDefault="0034382A" w:rsidP="00474DBE">
            <w:r>
              <w:rPr>
                <w:sz w:val="13"/>
              </w:rPr>
              <w:t>Permanent</w:t>
            </w:r>
          </w:p>
        </w:tc>
        <w:tc>
          <w:tcPr>
            <w:tcW w:w="720" w:type="dxa"/>
          </w:tcPr>
          <w:p w14:paraId="3F65FFEF" w14:textId="77777777" w:rsidR="0034382A" w:rsidRDefault="0034382A" w:rsidP="00474DBE">
            <w:r>
              <w:rPr>
                <w:sz w:val="13"/>
              </w:rPr>
              <w:t>MVP1</w:t>
            </w:r>
          </w:p>
        </w:tc>
      </w:tr>
      <w:tr w:rsidR="0034382A" w14:paraId="4E041CBF" w14:textId="77777777" w:rsidTr="00474DBE">
        <w:trPr>
          <w:jc w:val="center"/>
        </w:trPr>
        <w:tc>
          <w:tcPr>
            <w:tcW w:w="792" w:type="dxa"/>
          </w:tcPr>
          <w:p w14:paraId="07630739" w14:textId="77777777" w:rsidR="0034382A" w:rsidRDefault="0034382A" w:rsidP="00474DBE">
            <w:r>
              <w:rPr>
                <w:sz w:val="13"/>
              </w:rPr>
              <w:t>EV-MI-413</w:t>
            </w:r>
          </w:p>
        </w:tc>
        <w:tc>
          <w:tcPr>
            <w:tcW w:w="1656" w:type="dxa"/>
          </w:tcPr>
          <w:p w14:paraId="7D18C4C2" w14:textId="77777777" w:rsidR="0034382A" w:rsidRDefault="0034382A" w:rsidP="00474DBE">
            <w:r>
              <w:rPr>
                <w:sz w:val="13"/>
              </w:rPr>
              <w:t>Market Context Degraded</w:t>
            </w:r>
          </w:p>
        </w:tc>
        <w:tc>
          <w:tcPr>
            <w:tcW w:w="1080" w:type="dxa"/>
          </w:tcPr>
          <w:p w14:paraId="3A414961" w14:textId="77777777" w:rsidR="0034382A" w:rsidRDefault="0034382A" w:rsidP="00474DBE">
            <w:r>
              <w:rPr>
                <w:sz w:val="13"/>
              </w:rPr>
              <w:t>Market Context</w:t>
            </w:r>
          </w:p>
        </w:tc>
        <w:tc>
          <w:tcPr>
            <w:tcW w:w="1296" w:type="dxa"/>
          </w:tcPr>
          <w:p w14:paraId="75A8CE4D" w14:textId="77777777" w:rsidR="0034382A" w:rsidRDefault="0034382A" w:rsidP="00474DBE">
            <w:r>
              <w:rPr>
                <w:sz w:val="13"/>
              </w:rPr>
              <w:t>Market Intelligence</w:t>
            </w:r>
          </w:p>
        </w:tc>
        <w:tc>
          <w:tcPr>
            <w:tcW w:w="1800" w:type="dxa"/>
          </w:tcPr>
          <w:p w14:paraId="67FF456C" w14:textId="77777777" w:rsidR="0034382A" w:rsidRDefault="0034382A" w:rsidP="00474DBE">
            <w:r>
              <w:rPr>
                <w:sz w:val="13"/>
              </w:rPr>
              <w:t>Decision, Risk, Trade Guardian</w:t>
            </w:r>
          </w:p>
        </w:tc>
        <w:tc>
          <w:tcPr>
            <w:tcW w:w="2160" w:type="dxa"/>
          </w:tcPr>
          <w:p w14:paraId="47173E57" w14:textId="77777777" w:rsidR="0034382A" w:rsidRDefault="0034382A" w:rsidP="00474DBE">
            <w:r>
              <w:rPr>
                <w:sz w:val="13"/>
              </w:rPr>
              <w:t>Data quality or source coverage falls</w:t>
            </w:r>
          </w:p>
        </w:tc>
        <w:tc>
          <w:tcPr>
            <w:tcW w:w="2088" w:type="dxa"/>
          </w:tcPr>
          <w:p w14:paraId="61BF5DFB" w14:textId="77777777" w:rsidR="0034382A" w:rsidRDefault="0034382A" w:rsidP="00474DBE">
            <w:r>
              <w:rPr>
                <w:sz w:val="13"/>
              </w:rPr>
              <w:t>Published context exists</w:t>
            </w:r>
          </w:p>
        </w:tc>
        <w:tc>
          <w:tcPr>
            <w:tcW w:w="2088" w:type="dxa"/>
          </w:tcPr>
          <w:p w14:paraId="05853FE0" w14:textId="77777777" w:rsidR="0034382A" w:rsidRDefault="0034382A" w:rsidP="00474DBE">
            <w:r>
              <w:rPr>
                <w:sz w:val="13"/>
              </w:rPr>
              <w:t>Context marked degraded; confidence reduced</w:t>
            </w:r>
          </w:p>
        </w:tc>
        <w:tc>
          <w:tcPr>
            <w:tcW w:w="936" w:type="dxa"/>
          </w:tcPr>
          <w:p w14:paraId="63F0381C" w14:textId="77777777" w:rsidR="0034382A" w:rsidRDefault="0034382A" w:rsidP="00474DBE">
            <w:r>
              <w:rPr>
                <w:sz w:val="13"/>
              </w:rPr>
              <w:t>Critical</w:t>
            </w:r>
          </w:p>
        </w:tc>
        <w:tc>
          <w:tcPr>
            <w:tcW w:w="864" w:type="dxa"/>
          </w:tcPr>
          <w:p w14:paraId="11A56BCE" w14:textId="77777777" w:rsidR="0034382A" w:rsidRDefault="0034382A" w:rsidP="00474DBE">
            <w:r>
              <w:rPr>
                <w:sz w:val="13"/>
              </w:rPr>
              <w:t>Variable</w:t>
            </w:r>
          </w:p>
        </w:tc>
        <w:tc>
          <w:tcPr>
            <w:tcW w:w="936" w:type="dxa"/>
          </w:tcPr>
          <w:p w14:paraId="12258B51" w14:textId="77777777" w:rsidR="0034382A" w:rsidRDefault="0034382A" w:rsidP="00474DBE">
            <w:r>
              <w:rPr>
                <w:sz w:val="13"/>
              </w:rPr>
              <w:t>Permanent</w:t>
            </w:r>
          </w:p>
        </w:tc>
        <w:tc>
          <w:tcPr>
            <w:tcW w:w="720" w:type="dxa"/>
          </w:tcPr>
          <w:p w14:paraId="455E4EDC" w14:textId="77777777" w:rsidR="0034382A" w:rsidRDefault="0034382A" w:rsidP="00474DBE">
            <w:r>
              <w:rPr>
                <w:sz w:val="13"/>
              </w:rPr>
              <w:t>MVP1</w:t>
            </w:r>
          </w:p>
        </w:tc>
      </w:tr>
      <w:tr w:rsidR="0034382A" w14:paraId="6BFB2EEC" w14:textId="77777777" w:rsidTr="00474DBE">
        <w:trPr>
          <w:jc w:val="center"/>
        </w:trPr>
        <w:tc>
          <w:tcPr>
            <w:tcW w:w="792" w:type="dxa"/>
          </w:tcPr>
          <w:p w14:paraId="0ECFA887" w14:textId="77777777" w:rsidR="0034382A" w:rsidRDefault="0034382A" w:rsidP="00474DBE">
            <w:r>
              <w:rPr>
                <w:sz w:val="13"/>
              </w:rPr>
              <w:t>EV-MI-414</w:t>
            </w:r>
          </w:p>
        </w:tc>
        <w:tc>
          <w:tcPr>
            <w:tcW w:w="1656" w:type="dxa"/>
          </w:tcPr>
          <w:p w14:paraId="4F80EE0D" w14:textId="77777777" w:rsidR="0034382A" w:rsidRDefault="0034382A" w:rsidP="00474DBE">
            <w:r>
              <w:rPr>
                <w:sz w:val="13"/>
              </w:rPr>
              <w:t>Market Context Normalized</w:t>
            </w:r>
          </w:p>
        </w:tc>
        <w:tc>
          <w:tcPr>
            <w:tcW w:w="1080" w:type="dxa"/>
          </w:tcPr>
          <w:p w14:paraId="20394C9B" w14:textId="77777777" w:rsidR="0034382A" w:rsidRDefault="0034382A" w:rsidP="00474DBE">
            <w:r>
              <w:rPr>
                <w:sz w:val="13"/>
              </w:rPr>
              <w:t>Market Context</w:t>
            </w:r>
          </w:p>
        </w:tc>
        <w:tc>
          <w:tcPr>
            <w:tcW w:w="1296" w:type="dxa"/>
          </w:tcPr>
          <w:p w14:paraId="513C8EA7" w14:textId="77777777" w:rsidR="0034382A" w:rsidRDefault="0034382A" w:rsidP="00474DBE">
            <w:r>
              <w:rPr>
                <w:sz w:val="13"/>
              </w:rPr>
              <w:t>Market Intelligence</w:t>
            </w:r>
          </w:p>
        </w:tc>
        <w:tc>
          <w:tcPr>
            <w:tcW w:w="1800" w:type="dxa"/>
          </w:tcPr>
          <w:p w14:paraId="1B398D4A" w14:textId="77777777" w:rsidR="0034382A" w:rsidRDefault="0034382A" w:rsidP="00474DBE">
            <w:r>
              <w:rPr>
                <w:sz w:val="13"/>
              </w:rPr>
              <w:t>Decision, Risk, Trade Guardian</w:t>
            </w:r>
          </w:p>
        </w:tc>
        <w:tc>
          <w:tcPr>
            <w:tcW w:w="2160" w:type="dxa"/>
          </w:tcPr>
          <w:p w14:paraId="09EE0396" w14:textId="77777777" w:rsidR="0034382A" w:rsidRDefault="0034382A" w:rsidP="00474DBE">
            <w:r>
              <w:rPr>
                <w:sz w:val="13"/>
              </w:rPr>
              <w:t>Degraded conditions resolved</w:t>
            </w:r>
          </w:p>
        </w:tc>
        <w:tc>
          <w:tcPr>
            <w:tcW w:w="2088" w:type="dxa"/>
          </w:tcPr>
          <w:p w14:paraId="0B0C51B6" w14:textId="77777777" w:rsidR="0034382A" w:rsidRDefault="0034382A" w:rsidP="00474DBE">
            <w:r>
              <w:rPr>
                <w:sz w:val="13"/>
              </w:rPr>
              <w:t>Context degraded</w:t>
            </w:r>
          </w:p>
        </w:tc>
        <w:tc>
          <w:tcPr>
            <w:tcW w:w="2088" w:type="dxa"/>
          </w:tcPr>
          <w:p w14:paraId="72A759C7" w14:textId="77777777" w:rsidR="0034382A" w:rsidRDefault="0034382A" w:rsidP="00474DBE">
            <w:r>
              <w:rPr>
                <w:sz w:val="13"/>
              </w:rPr>
              <w:t>Normal context quality restored</w:t>
            </w:r>
          </w:p>
        </w:tc>
        <w:tc>
          <w:tcPr>
            <w:tcW w:w="936" w:type="dxa"/>
          </w:tcPr>
          <w:p w14:paraId="192C1D02" w14:textId="77777777" w:rsidR="0034382A" w:rsidRDefault="0034382A" w:rsidP="00474DBE">
            <w:r>
              <w:rPr>
                <w:sz w:val="13"/>
              </w:rPr>
              <w:t>High</w:t>
            </w:r>
          </w:p>
        </w:tc>
        <w:tc>
          <w:tcPr>
            <w:tcW w:w="864" w:type="dxa"/>
          </w:tcPr>
          <w:p w14:paraId="4C6196FD" w14:textId="77777777" w:rsidR="0034382A" w:rsidRDefault="0034382A" w:rsidP="00474DBE">
            <w:r>
              <w:rPr>
                <w:sz w:val="13"/>
              </w:rPr>
              <w:t>Variable</w:t>
            </w:r>
          </w:p>
        </w:tc>
        <w:tc>
          <w:tcPr>
            <w:tcW w:w="936" w:type="dxa"/>
          </w:tcPr>
          <w:p w14:paraId="56EA49C4" w14:textId="77777777" w:rsidR="0034382A" w:rsidRDefault="0034382A" w:rsidP="00474DBE">
            <w:r>
              <w:rPr>
                <w:sz w:val="13"/>
              </w:rPr>
              <w:t>Permanent</w:t>
            </w:r>
          </w:p>
        </w:tc>
        <w:tc>
          <w:tcPr>
            <w:tcW w:w="720" w:type="dxa"/>
          </w:tcPr>
          <w:p w14:paraId="751CC695" w14:textId="77777777" w:rsidR="0034382A" w:rsidRDefault="0034382A" w:rsidP="00474DBE">
            <w:r>
              <w:rPr>
                <w:sz w:val="13"/>
              </w:rPr>
              <w:t>MVP1</w:t>
            </w:r>
          </w:p>
        </w:tc>
      </w:tr>
      <w:tr w:rsidR="0034382A" w14:paraId="61475D43" w14:textId="77777777" w:rsidTr="00474DBE">
        <w:trPr>
          <w:jc w:val="center"/>
        </w:trPr>
        <w:tc>
          <w:tcPr>
            <w:tcW w:w="792" w:type="dxa"/>
          </w:tcPr>
          <w:p w14:paraId="1E440A0C" w14:textId="77777777" w:rsidR="0034382A" w:rsidRDefault="0034382A" w:rsidP="00474DBE">
            <w:r>
              <w:rPr>
                <w:sz w:val="13"/>
              </w:rPr>
              <w:t>EV-MI-415</w:t>
            </w:r>
          </w:p>
        </w:tc>
        <w:tc>
          <w:tcPr>
            <w:tcW w:w="1656" w:type="dxa"/>
          </w:tcPr>
          <w:p w14:paraId="33424102" w14:textId="77777777" w:rsidR="0034382A" w:rsidRDefault="0034382A" w:rsidP="00474DBE">
            <w:r>
              <w:rPr>
                <w:sz w:val="13"/>
              </w:rPr>
              <w:t>Context Version Conflict Detected</w:t>
            </w:r>
          </w:p>
        </w:tc>
        <w:tc>
          <w:tcPr>
            <w:tcW w:w="1080" w:type="dxa"/>
          </w:tcPr>
          <w:p w14:paraId="0FC4AA9E" w14:textId="77777777" w:rsidR="0034382A" w:rsidRDefault="0034382A" w:rsidP="00474DBE">
            <w:r>
              <w:rPr>
                <w:sz w:val="13"/>
              </w:rPr>
              <w:t>Market Context</w:t>
            </w:r>
          </w:p>
        </w:tc>
        <w:tc>
          <w:tcPr>
            <w:tcW w:w="1296" w:type="dxa"/>
          </w:tcPr>
          <w:p w14:paraId="06D22E6B" w14:textId="77777777" w:rsidR="0034382A" w:rsidRDefault="0034382A" w:rsidP="00474DBE">
            <w:r>
              <w:rPr>
                <w:sz w:val="13"/>
              </w:rPr>
              <w:t>Platform Foundation</w:t>
            </w:r>
          </w:p>
        </w:tc>
        <w:tc>
          <w:tcPr>
            <w:tcW w:w="1800" w:type="dxa"/>
          </w:tcPr>
          <w:p w14:paraId="484B6921" w14:textId="77777777" w:rsidR="0034382A" w:rsidRDefault="0034382A" w:rsidP="00474DBE">
            <w:r>
              <w:rPr>
                <w:sz w:val="13"/>
              </w:rPr>
              <w:t>Market Intelligence, Operations</w:t>
            </w:r>
          </w:p>
        </w:tc>
        <w:tc>
          <w:tcPr>
            <w:tcW w:w="2160" w:type="dxa"/>
          </w:tcPr>
          <w:p w14:paraId="100D01EA" w14:textId="77777777" w:rsidR="0034382A" w:rsidRDefault="0034382A" w:rsidP="00474DBE">
            <w:r>
              <w:rPr>
                <w:sz w:val="13"/>
              </w:rPr>
              <w:t>Conflicting active versions detected</w:t>
            </w:r>
          </w:p>
        </w:tc>
        <w:tc>
          <w:tcPr>
            <w:tcW w:w="2088" w:type="dxa"/>
          </w:tcPr>
          <w:p w14:paraId="5E0F2933" w14:textId="77777777" w:rsidR="0034382A" w:rsidRDefault="0034382A" w:rsidP="00474DBE">
            <w:r>
              <w:rPr>
                <w:sz w:val="13"/>
              </w:rPr>
              <w:t>Multiple versions observed</w:t>
            </w:r>
          </w:p>
        </w:tc>
        <w:tc>
          <w:tcPr>
            <w:tcW w:w="2088" w:type="dxa"/>
          </w:tcPr>
          <w:p w14:paraId="06AC7667" w14:textId="77777777" w:rsidR="0034382A" w:rsidRDefault="0034382A" w:rsidP="00474DBE">
            <w:r>
              <w:rPr>
                <w:sz w:val="13"/>
              </w:rPr>
              <w:t>Conflict isolated; publication paused</w:t>
            </w:r>
          </w:p>
        </w:tc>
        <w:tc>
          <w:tcPr>
            <w:tcW w:w="936" w:type="dxa"/>
          </w:tcPr>
          <w:p w14:paraId="2146FDF9" w14:textId="77777777" w:rsidR="0034382A" w:rsidRDefault="0034382A" w:rsidP="00474DBE">
            <w:r>
              <w:rPr>
                <w:sz w:val="13"/>
              </w:rPr>
              <w:t>Critical</w:t>
            </w:r>
          </w:p>
        </w:tc>
        <w:tc>
          <w:tcPr>
            <w:tcW w:w="864" w:type="dxa"/>
          </w:tcPr>
          <w:p w14:paraId="3B8A07E8" w14:textId="77777777" w:rsidR="0034382A" w:rsidRDefault="0034382A" w:rsidP="00474DBE">
            <w:r>
              <w:rPr>
                <w:sz w:val="13"/>
              </w:rPr>
              <w:t>Rare</w:t>
            </w:r>
          </w:p>
        </w:tc>
        <w:tc>
          <w:tcPr>
            <w:tcW w:w="936" w:type="dxa"/>
          </w:tcPr>
          <w:p w14:paraId="395E2FF1" w14:textId="77777777" w:rsidR="0034382A" w:rsidRDefault="0034382A" w:rsidP="00474DBE">
            <w:r>
              <w:rPr>
                <w:sz w:val="13"/>
              </w:rPr>
              <w:t>Permanent</w:t>
            </w:r>
          </w:p>
        </w:tc>
        <w:tc>
          <w:tcPr>
            <w:tcW w:w="720" w:type="dxa"/>
          </w:tcPr>
          <w:p w14:paraId="6D61F02A" w14:textId="77777777" w:rsidR="0034382A" w:rsidRDefault="0034382A" w:rsidP="00474DBE">
            <w:r>
              <w:rPr>
                <w:sz w:val="13"/>
              </w:rPr>
              <w:t>MVP1</w:t>
            </w:r>
          </w:p>
        </w:tc>
      </w:tr>
    </w:tbl>
    <w:p w14:paraId="09D1C3A9" w14:textId="77777777" w:rsidR="0034382A" w:rsidRDefault="0034382A" w:rsidP="0034382A"/>
    <w:p w14:paraId="4F4BE896" w14:textId="77777777" w:rsidR="0034382A" w:rsidRDefault="0034382A" w:rsidP="0034382A">
      <w:pPr>
        <w:pStyle w:val="Heading2"/>
      </w:pPr>
      <w:r>
        <w:t>Confidence Events</w:t>
      </w:r>
    </w:p>
    <w:tbl>
      <w:tblPr>
        <w:tblStyle w:val="TableGrid"/>
        <w:tblW w:w="0" w:type="auto"/>
        <w:jc w:val="center"/>
        <w:tblLayout w:type="fixed"/>
        <w:tblLook w:val="04A0" w:firstRow="1" w:lastRow="0" w:firstColumn="1" w:lastColumn="0" w:noHBand="0" w:noVBand="1"/>
      </w:tblPr>
      <w:tblGrid>
        <w:gridCol w:w="792"/>
        <w:gridCol w:w="1656"/>
        <w:gridCol w:w="1080"/>
        <w:gridCol w:w="1296"/>
        <w:gridCol w:w="1800"/>
        <w:gridCol w:w="2160"/>
        <w:gridCol w:w="2088"/>
        <w:gridCol w:w="2088"/>
        <w:gridCol w:w="936"/>
        <w:gridCol w:w="864"/>
        <w:gridCol w:w="936"/>
        <w:gridCol w:w="720"/>
      </w:tblGrid>
      <w:tr w:rsidR="0034382A" w14:paraId="06C34354" w14:textId="77777777" w:rsidTr="00474DBE">
        <w:trPr>
          <w:tblHeader/>
          <w:jc w:val="center"/>
        </w:trPr>
        <w:tc>
          <w:tcPr>
            <w:tcW w:w="792" w:type="dxa"/>
            <w:shd w:val="clear" w:color="auto" w:fill="1F4E78"/>
            <w:vAlign w:val="center"/>
          </w:tcPr>
          <w:p w14:paraId="2E269331" w14:textId="77777777" w:rsidR="0034382A" w:rsidRDefault="0034382A" w:rsidP="00474DBE">
            <w:r>
              <w:rPr>
                <w:b/>
                <w:sz w:val="14"/>
              </w:rPr>
              <w:t>Event ID</w:t>
            </w:r>
          </w:p>
        </w:tc>
        <w:tc>
          <w:tcPr>
            <w:tcW w:w="1656" w:type="dxa"/>
            <w:shd w:val="clear" w:color="auto" w:fill="1F4E78"/>
            <w:vAlign w:val="center"/>
          </w:tcPr>
          <w:p w14:paraId="18E98A55" w14:textId="77777777" w:rsidR="0034382A" w:rsidRDefault="0034382A" w:rsidP="00474DBE">
            <w:r>
              <w:rPr>
                <w:b/>
                <w:sz w:val="14"/>
              </w:rPr>
              <w:t>Event Name</w:t>
            </w:r>
          </w:p>
        </w:tc>
        <w:tc>
          <w:tcPr>
            <w:tcW w:w="1080" w:type="dxa"/>
            <w:shd w:val="clear" w:color="auto" w:fill="1F4E78"/>
            <w:vAlign w:val="center"/>
          </w:tcPr>
          <w:p w14:paraId="526C95F3" w14:textId="77777777" w:rsidR="0034382A" w:rsidRDefault="0034382A" w:rsidP="00474DBE">
            <w:r>
              <w:rPr>
                <w:b/>
                <w:sz w:val="14"/>
              </w:rPr>
              <w:t>Category</w:t>
            </w:r>
          </w:p>
        </w:tc>
        <w:tc>
          <w:tcPr>
            <w:tcW w:w="1296" w:type="dxa"/>
            <w:shd w:val="clear" w:color="auto" w:fill="1F4E78"/>
            <w:vAlign w:val="center"/>
          </w:tcPr>
          <w:p w14:paraId="2AC17886" w14:textId="77777777" w:rsidR="0034382A" w:rsidRDefault="0034382A" w:rsidP="00474DBE">
            <w:r>
              <w:rPr>
                <w:b/>
                <w:sz w:val="14"/>
              </w:rPr>
              <w:t>Producer</w:t>
            </w:r>
          </w:p>
        </w:tc>
        <w:tc>
          <w:tcPr>
            <w:tcW w:w="1800" w:type="dxa"/>
            <w:shd w:val="clear" w:color="auto" w:fill="1F4E78"/>
            <w:vAlign w:val="center"/>
          </w:tcPr>
          <w:p w14:paraId="5B398013" w14:textId="77777777" w:rsidR="0034382A" w:rsidRDefault="0034382A" w:rsidP="00474DBE">
            <w:r>
              <w:rPr>
                <w:b/>
                <w:sz w:val="14"/>
              </w:rPr>
              <w:t>Consumers</w:t>
            </w:r>
          </w:p>
        </w:tc>
        <w:tc>
          <w:tcPr>
            <w:tcW w:w="2160" w:type="dxa"/>
            <w:shd w:val="clear" w:color="auto" w:fill="1F4E78"/>
            <w:vAlign w:val="center"/>
          </w:tcPr>
          <w:p w14:paraId="47F3391C" w14:textId="77777777" w:rsidR="0034382A" w:rsidRDefault="0034382A" w:rsidP="00474DBE">
            <w:r>
              <w:rPr>
                <w:b/>
                <w:sz w:val="14"/>
              </w:rPr>
              <w:t>Business Trigger</w:t>
            </w:r>
          </w:p>
        </w:tc>
        <w:tc>
          <w:tcPr>
            <w:tcW w:w="2088" w:type="dxa"/>
            <w:shd w:val="clear" w:color="auto" w:fill="1F4E78"/>
            <w:vAlign w:val="center"/>
          </w:tcPr>
          <w:p w14:paraId="58E2C9B4" w14:textId="77777777" w:rsidR="0034382A" w:rsidRDefault="0034382A" w:rsidP="00474DBE">
            <w:r>
              <w:rPr>
                <w:b/>
                <w:sz w:val="14"/>
              </w:rPr>
              <w:t>Preconditions</w:t>
            </w:r>
          </w:p>
        </w:tc>
        <w:tc>
          <w:tcPr>
            <w:tcW w:w="2088" w:type="dxa"/>
            <w:shd w:val="clear" w:color="auto" w:fill="1F4E78"/>
            <w:vAlign w:val="center"/>
          </w:tcPr>
          <w:p w14:paraId="0F60D2C3" w14:textId="77777777" w:rsidR="0034382A" w:rsidRDefault="0034382A" w:rsidP="00474DBE">
            <w:r>
              <w:rPr>
                <w:b/>
                <w:sz w:val="14"/>
              </w:rPr>
              <w:t>Postconditions</w:t>
            </w:r>
          </w:p>
        </w:tc>
        <w:tc>
          <w:tcPr>
            <w:tcW w:w="936" w:type="dxa"/>
            <w:shd w:val="clear" w:color="auto" w:fill="1F4E78"/>
            <w:vAlign w:val="center"/>
          </w:tcPr>
          <w:p w14:paraId="10824A8D" w14:textId="77777777" w:rsidR="0034382A" w:rsidRDefault="0034382A" w:rsidP="00474DBE">
            <w:r>
              <w:rPr>
                <w:b/>
                <w:sz w:val="14"/>
              </w:rPr>
              <w:t>Criticality</w:t>
            </w:r>
          </w:p>
        </w:tc>
        <w:tc>
          <w:tcPr>
            <w:tcW w:w="864" w:type="dxa"/>
            <w:shd w:val="clear" w:color="auto" w:fill="1F4E78"/>
            <w:vAlign w:val="center"/>
          </w:tcPr>
          <w:p w14:paraId="7172B02D" w14:textId="77777777" w:rsidR="0034382A" w:rsidRDefault="0034382A" w:rsidP="00474DBE">
            <w:r>
              <w:rPr>
                <w:b/>
                <w:sz w:val="14"/>
              </w:rPr>
              <w:t>Frequency</w:t>
            </w:r>
          </w:p>
        </w:tc>
        <w:tc>
          <w:tcPr>
            <w:tcW w:w="936" w:type="dxa"/>
            <w:shd w:val="clear" w:color="auto" w:fill="1F4E78"/>
            <w:vAlign w:val="center"/>
          </w:tcPr>
          <w:p w14:paraId="57DDADF3" w14:textId="77777777" w:rsidR="0034382A" w:rsidRDefault="0034382A" w:rsidP="00474DBE">
            <w:r>
              <w:rPr>
                <w:b/>
                <w:sz w:val="14"/>
              </w:rPr>
              <w:t>Retention</w:t>
            </w:r>
          </w:p>
        </w:tc>
        <w:tc>
          <w:tcPr>
            <w:tcW w:w="720" w:type="dxa"/>
            <w:shd w:val="clear" w:color="auto" w:fill="1F4E78"/>
            <w:vAlign w:val="center"/>
          </w:tcPr>
          <w:p w14:paraId="6E672A00" w14:textId="77777777" w:rsidR="0034382A" w:rsidRDefault="0034382A" w:rsidP="00474DBE">
            <w:r>
              <w:rPr>
                <w:b/>
                <w:sz w:val="14"/>
              </w:rPr>
              <w:t>MVP</w:t>
            </w:r>
          </w:p>
        </w:tc>
      </w:tr>
      <w:tr w:rsidR="0034382A" w14:paraId="05A06CA1" w14:textId="77777777" w:rsidTr="00474DBE">
        <w:trPr>
          <w:jc w:val="center"/>
        </w:trPr>
        <w:tc>
          <w:tcPr>
            <w:tcW w:w="792" w:type="dxa"/>
          </w:tcPr>
          <w:p w14:paraId="0BFAB4C7" w14:textId="77777777" w:rsidR="0034382A" w:rsidRDefault="0034382A" w:rsidP="00474DBE">
            <w:r>
              <w:rPr>
                <w:sz w:val="13"/>
              </w:rPr>
              <w:t>EV-MI-501</w:t>
            </w:r>
          </w:p>
        </w:tc>
        <w:tc>
          <w:tcPr>
            <w:tcW w:w="1656" w:type="dxa"/>
          </w:tcPr>
          <w:p w14:paraId="2BF5DFCE" w14:textId="77777777" w:rsidR="0034382A" w:rsidRDefault="0034382A" w:rsidP="00474DBE">
            <w:r>
              <w:rPr>
                <w:sz w:val="13"/>
              </w:rPr>
              <w:t>Decision Confidence Calculation Started</w:t>
            </w:r>
          </w:p>
        </w:tc>
        <w:tc>
          <w:tcPr>
            <w:tcW w:w="1080" w:type="dxa"/>
          </w:tcPr>
          <w:p w14:paraId="1297AD71" w14:textId="77777777" w:rsidR="0034382A" w:rsidRDefault="0034382A" w:rsidP="00474DBE">
            <w:r>
              <w:rPr>
                <w:sz w:val="13"/>
              </w:rPr>
              <w:t>Confidence</w:t>
            </w:r>
          </w:p>
        </w:tc>
        <w:tc>
          <w:tcPr>
            <w:tcW w:w="1296" w:type="dxa"/>
          </w:tcPr>
          <w:p w14:paraId="5FE58617" w14:textId="77777777" w:rsidR="0034382A" w:rsidRDefault="0034382A" w:rsidP="00474DBE">
            <w:r>
              <w:rPr>
                <w:sz w:val="13"/>
              </w:rPr>
              <w:t>Market Intelligence</w:t>
            </w:r>
          </w:p>
        </w:tc>
        <w:tc>
          <w:tcPr>
            <w:tcW w:w="1800" w:type="dxa"/>
          </w:tcPr>
          <w:p w14:paraId="0356097C" w14:textId="77777777" w:rsidR="0034382A" w:rsidRDefault="0034382A" w:rsidP="00474DBE">
            <w:r>
              <w:rPr>
                <w:sz w:val="13"/>
              </w:rPr>
              <w:t>Audit</w:t>
            </w:r>
          </w:p>
        </w:tc>
        <w:tc>
          <w:tcPr>
            <w:tcW w:w="2160" w:type="dxa"/>
          </w:tcPr>
          <w:p w14:paraId="16B68775" w14:textId="77777777" w:rsidR="0034382A" w:rsidRDefault="0034382A" w:rsidP="00474DBE">
            <w:r>
              <w:rPr>
                <w:sz w:val="13"/>
              </w:rPr>
              <w:t>Context assessment complete</w:t>
            </w:r>
          </w:p>
        </w:tc>
        <w:tc>
          <w:tcPr>
            <w:tcW w:w="2088" w:type="dxa"/>
          </w:tcPr>
          <w:p w14:paraId="737749D3" w14:textId="77777777" w:rsidR="0034382A" w:rsidRDefault="0034382A" w:rsidP="00474DBE">
            <w:r>
              <w:rPr>
                <w:sz w:val="13"/>
              </w:rPr>
              <w:t>Confidence dimensions available</w:t>
            </w:r>
          </w:p>
        </w:tc>
        <w:tc>
          <w:tcPr>
            <w:tcW w:w="2088" w:type="dxa"/>
          </w:tcPr>
          <w:p w14:paraId="425817F1" w14:textId="77777777" w:rsidR="0034382A" w:rsidRDefault="0034382A" w:rsidP="00474DBE">
            <w:r>
              <w:rPr>
                <w:sz w:val="13"/>
              </w:rPr>
              <w:t>Calculation run opened</w:t>
            </w:r>
          </w:p>
        </w:tc>
        <w:tc>
          <w:tcPr>
            <w:tcW w:w="936" w:type="dxa"/>
          </w:tcPr>
          <w:p w14:paraId="489B4ECB" w14:textId="77777777" w:rsidR="0034382A" w:rsidRDefault="0034382A" w:rsidP="00474DBE">
            <w:r>
              <w:rPr>
                <w:sz w:val="13"/>
              </w:rPr>
              <w:t>Low</w:t>
            </w:r>
          </w:p>
        </w:tc>
        <w:tc>
          <w:tcPr>
            <w:tcW w:w="864" w:type="dxa"/>
          </w:tcPr>
          <w:p w14:paraId="092A9E36" w14:textId="77777777" w:rsidR="0034382A" w:rsidRDefault="0034382A" w:rsidP="00474DBE">
            <w:r>
              <w:rPr>
                <w:sz w:val="13"/>
              </w:rPr>
              <w:t>High</w:t>
            </w:r>
          </w:p>
        </w:tc>
        <w:tc>
          <w:tcPr>
            <w:tcW w:w="936" w:type="dxa"/>
          </w:tcPr>
          <w:p w14:paraId="430436A3" w14:textId="77777777" w:rsidR="0034382A" w:rsidRDefault="0034382A" w:rsidP="00474DBE">
            <w:r>
              <w:rPr>
                <w:sz w:val="13"/>
              </w:rPr>
              <w:t>3 years</w:t>
            </w:r>
          </w:p>
        </w:tc>
        <w:tc>
          <w:tcPr>
            <w:tcW w:w="720" w:type="dxa"/>
          </w:tcPr>
          <w:p w14:paraId="13B0EDD3" w14:textId="77777777" w:rsidR="0034382A" w:rsidRDefault="0034382A" w:rsidP="00474DBE">
            <w:r>
              <w:rPr>
                <w:sz w:val="13"/>
              </w:rPr>
              <w:t>MVP1</w:t>
            </w:r>
          </w:p>
        </w:tc>
      </w:tr>
      <w:tr w:rsidR="0034382A" w14:paraId="01B3AFAD" w14:textId="77777777" w:rsidTr="00474DBE">
        <w:trPr>
          <w:jc w:val="center"/>
        </w:trPr>
        <w:tc>
          <w:tcPr>
            <w:tcW w:w="792" w:type="dxa"/>
          </w:tcPr>
          <w:p w14:paraId="76742012" w14:textId="77777777" w:rsidR="0034382A" w:rsidRDefault="0034382A" w:rsidP="00474DBE">
            <w:r>
              <w:rPr>
                <w:sz w:val="13"/>
              </w:rPr>
              <w:t>EV-MI-502</w:t>
            </w:r>
          </w:p>
        </w:tc>
        <w:tc>
          <w:tcPr>
            <w:tcW w:w="1656" w:type="dxa"/>
          </w:tcPr>
          <w:p w14:paraId="5FFF4C98" w14:textId="77777777" w:rsidR="0034382A" w:rsidRDefault="0034382A" w:rsidP="00474DBE">
            <w:r>
              <w:rPr>
                <w:sz w:val="13"/>
              </w:rPr>
              <w:t>Decision Confidence Calculated</w:t>
            </w:r>
          </w:p>
        </w:tc>
        <w:tc>
          <w:tcPr>
            <w:tcW w:w="1080" w:type="dxa"/>
          </w:tcPr>
          <w:p w14:paraId="602A5F60" w14:textId="77777777" w:rsidR="0034382A" w:rsidRDefault="0034382A" w:rsidP="00474DBE">
            <w:r>
              <w:rPr>
                <w:sz w:val="13"/>
              </w:rPr>
              <w:t>Confidence</w:t>
            </w:r>
          </w:p>
        </w:tc>
        <w:tc>
          <w:tcPr>
            <w:tcW w:w="1296" w:type="dxa"/>
          </w:tcPr>
          <w:p w14:paraId="5499BEE4" w14:textId="77777777" w:rsidR="0034382A" w:rsidRDefault="0034382A" w:rsidP="00474DBE">
            <w:r>
              <w:rPr>
                <w:sz w:val="13"/>
              </w:rPr>
              <w:t>Market Intelligence</w:t>
            </w:r>
          </w:p>
        </w:tc>
        <w:tc>
          <w:tcPr>
            <w:tcW w:w="1800" w:type="dxa"/>
          </w:tcPr>
          <w:p w14:paraId="293D0294" w14:textId="77777777" w:rsidR="0034382A" w:rsidRDefault="0034382A" w:rsidP="00474DBE">
            <w:r>
              <w:rPr>
                <w:sz w:val="13"/>
              </w:rPr>
              <w:t>Decision, Risk, Trade Guardian</w:t>
            </w:r>
          </w:p>
        </w:tc>
        <w:tc>
          <w:tcPr>
            <w:tcW w:w="2160" w:type="dxa"/>
          </w:tcPr>
          <w:p w14:paraId="2498A1C3" w14:textId="77777777" w:rsidR="0034382A" w:rsidRDefault="0034382A" w:rsidP="00474DBE">
            <w:r>
              <w:rPr>
                <w:sz w:val="13"/>
              </w:rPr>
              <w:t>Confidence computation completes</w:t>
            </w:r>
          </w:p>
        </w:tc>
        <w:tc>
          <w:tcPr>
            <w:tcW w:w="2088" w:type="dxa"/>
          </w:tcPr>
          <w:p w14:paraId="0E827FF3" w14:textId="77777777" w:rsidR="0034382A" w:rsidRDefault="0034382A" w:rsidP="00474DBE">
            <w:r>
              <w:rPr>
                <w:sz w:val="13"/>
              </w:rPr>
              <w:t>Valid context assessment</w:t>
            </w:r>
          </w:p>
        </w:tc>
        <w:tc>
          <w:tcPr>
            <w:tcW w:w="2088" w:type="dxa"/>
          </w:tcPr>
          <w:p w14:paraId="3F73330B" w14:textId="77777777" w:rsidR="0034382A" w:rsidRDefault="0034382A" w:rsidP="00474DBE">
            <w:r>
              <w:rPr>
                <w:sz w:val="13"/>
              </w:rPr>
              <w:t>Score and dimensions recorded</w:t>
            </w:r>
          </w:p>
        </w:tc>
        <w:tc>
          <w:tcPr>
            <w:tcW w:w="936" w:type="dxa"/>
          </w:tcPr>
          <w:p w14:paraId="4179F574" w14:textId="77777777" w:rsidR="0034382A" w:rsidRDefault="0034382A" w:rsidP="00474DBE">
            <w:r>
              <w:rPr>
                <w:sz w:val="13"/>
              </w:rPr>
              <w:t>Critical</w:t>
            </w:r>
          </w:p>
        </w:tc>
        <w:tc>
          <w:tcPr>
            <w:tcW w:w="864" w:type="dxa"/>
          </w:tcPr>
          <w:p w14:paraId="7ECA2F6A" w14:textId="77777777" w:rsidR="0034382A" w:rsidRDefault="0034382A" w:rsidP="00474DBE">
            <w:r>
              <w:rPr>
                <w:sz w:val="13"/>
              </w:rPr>
              <w:t>High</w:t>
            </w:r>
          </w:p>
        </w:tc>
        <w:tc>
          <w:tcPr>
            <w:tcW w:w="936" w:type="dxa"/>
          </w:tcPr>
          <w:p w14:paraId="2D89F244" w14:textId="77777777" w:rsidR="0034382A" w:rsidRDefault="0034382A" w:rsidP="00474DBE">
            <w:r>
              <w:rPr>
                <w:sz w:val="13"/>
              </w:rPr>
              <w:t>Permanent</w:t>
            </w:r>
          </w:p>
        </w:tc>
        <w:tc>
          <w:tcPr>
            <w:tcW w:w="720" w:type="dxa"/>
          </w:tcPr>
          <w:p w14:paraId="201FDED1" w14:textId="77777777" w:rsidR="0034382A" w:rsidRDefault="0034382A" w:rsidP="00474DBE">
            <w:r>
              <w:rPr>
                <w:sz w:val="13"/>
              </w:rPr>
              <w:t>MVP1</w:t>
            </w:r>
          </w:p>
        </w:tc>
      </w:tr>
      <w:tr w:rsidR="0034382A" w14:paraId="3021DFB7" w14:textId="77777777" w:rsidTr="00474DBE">
        <w:trPr>
          <w:jc w:val="center"/>
        </w:trPr>
        <w:tc>
          <w:tcPr>
            <w:tcW w:w="792" w:type="dxa"/>
          </w:tcPr>
          <w:p w14:paraId="656738B7" w14:textId="77777777" w:rsidR="0034382A" w:rsidRDefault="0034382A" w:rsidP="00474DBE">
            <w:r>
              <w:rPr>
                <w:sz w:val="13"/>
              </w:rPr>
              <w:t>EV-MI-503</w:t>
            </w:r>
          </w:p>
        </w:tc>
        <w:tc>
          <w:tcPr>
            <w:tcW w:w="1656" w:type="dxa"/>
          </w:tcPr>
          <w:p w14:paraId="43F7BF84" w14:textId="77777777" w:rsidR="0034382A" w:rsidRDefault="0034382A" w:rsidP="00474DBE">
            <w:r>
              <w:rPr>
                <w:sz w:val="13"/>
              </w:rPr>
              <w:t>Decision Confidence Increased</w:t>
            </w:r>
          </w:p>
        </w:tc>
        <w:tc>
          <w:tcPr>
            <w:tcW w:w="1080" w:type="dxa"/>
          </w:tcPr>
          <w:p w14:paraId="127AFF2D" w14:textId="77777777" w:rsidR="0034382A" w:rsidRDefault="0034382A" w:rsidP="00474DBE">
            <w:r>
              <w:rPr>
                <w:sz w:val="13"/>
              </w:rPr>
              <w:t>Confidence</w:t>
            </w:r>
          </w:p>
        </w:tc>
        <w:tc>
          <w:tcPr>
            <w:tcW w:w="1296" w:type="dxa"/>
          </w:tcPr>
          <w:p w14:paraId="139C1B1F" w14:textId="77777777" w:rsidR="0034382A" w:rsidRDefault="0034382A" w:rsidP="00474DBE">
            <w:r>
              <w:rPr>
                <w:sz w:val="13"/>
              </w:rPr>
              <w:t>Market Intelligence</w:t>
            </w:r>
          </w:p>
        </w:tc>
        <w:tc>
          <w:tcPr>
            <w:tcW w:w="1800" w:type="dxa"/>
          </w:tcPr>
          <w:p w14:paraId="66C92975" w14:textId="77777777" w:rsidR="0034382A" w:rsidRDefault="0034382A" w:rsidP="00474DBE">
            <w:r>
              <w:rPr>
                <w:sz w:val="13"/>
              </w:rPr>
              <w:t>Decision, Trade Guardian</w:t>
            </w:r>
          </w:p>
        </w:tc>
        <w:tc>
          <w:tcPr>
            <w:tcW w:w="2160" w:type="dxa"/>
          </w:tcPr>
          <w:p w14:paraId="4E486C5B" w14:textId="77777777" w:rsidR="0034382A" w:rsidRDefault="0034382A" w:rsidP="00474DBE">
            <w:r>
              <w:rPr>
                <w:sz w:val="13"/>
              </w:rPr>
              <w:t>Score crosses positive delta threshold</w:t>
            </w:r>
          </w:p>
        </w:tc>
        <w:tc>
          <w:tcPr>
            <w:tcW w:w="2088" w:type="dxa"/>
          </w:tcPr>
          <w:p w14:paraId="4B71CCC1" w14:textId="77777777" w:rsidR="0034382A" w:rsidRDefault="0034382A" w:rsidP="00474DBE">
            <w:r>
              <w:rPr>
                <w:sz w:val="13"/>
              </w:rPr>
              <w:t>Prior score exists</w:t>
            </w:r>
          </w:p>
        </w:tc>
        <w:tc>
          <w:tcPr>
            <w:tcW w:w="2088" w:type="dxa"/>
          </w:tcPr>
          <w:p w14:paraId="67C8DEF4" w14:textId="77777777" w:rsidR="0034382A" w:rsidRDefault="0034382A" w:rsidP="00474DBE">
            <w:r>
              <w:rPr>
                <w:sz w:val="13"/>
              </w:rPr>
              <w:t>Confidence history updated</w:t>
            </w:r>
          </w:p>
        </w:tc>
        <w:tc>
          <w:tcPr>
            <w:tcW w:w="936" w:type="dxa"/>
          </w:tcPr>
          <w:p w14:paraId="201E247D" w14:textId="77777777" w:rsidR="0034382A" w:rsidRDefault="0034382A" w:rsidP="00474DBE">
            <w:r>
              <w:rPr>
                <w:sz w:val="13"/>
              </w:rPr>
              <w:t>Medium</w:t>
            </w:r>
          </w:p>
        </w:tc>
        <w:tc>
          <w:tcPr>
            <w:tcW w:w="864" w:type="dxa"/>
          </w:tcPr>
          <w:p w14:paraId="3F6A8DD3" w14:textId="77777777" w:rsidR="0034382A" w:rsidRDefault="0034382A" w:rsidP="00474DBE">
            <w:r>
              <w:rPr>
                <w:sz w:val="13"/>
              </w:rPr>
              <w:t>Variable</w:t>
            </w:r>
          </w:p>
        </w:tc>
        <w:tc>
          <w:tcPr>
            <w:tcW w:w="936" w:type="dxa"/>
          </w:tcPr>
          <w:p w14:paraId="75CFBD41" w14:textId="77777777" w:rsidR="0034382A" w:rsidRDefault="0034382A" w:rsidP="00474DBE">
            <w:r>
              <w:rPr>
                <w:sz w:val="13"/>
              </w:rPr>
              <w:t>Permanent</w:t>
            </w:r>
          </w:p>
        </w:tc>
        <w:tc>
          <w:tcPr>
            <w:tcW w:w="720" w:type="dxa"/>
          </w:tcPr>
          <w:p w14:paraId="3D9C4C24" w14:textId="77777777" w:rsidR="0034382A" w:rsidRDefault="0034382A" w:rsidP="00474DBE">
            <w:r>
              <w:rPr>
                <w:sz w:val="13"/>
              </w:rPr>
              <w:t>MVP1</w:t>
            </w:r>
          </w:p>
        </w:tc>
      </w:tr>
      <w:tr w:rsidR="0034382A" w14:paraId="61D3C11D" w14:textId="77777777" w:rsidTr="00474DBE">
        <w:trPr>
          <w:jc w:val="center"/>
        </w:trPr>
        <w:tc>
          <w:tcPr>
            <w:tcW w:w="792" w:type="dxa"/>
          </w:tcPr>
          <w:p w14:paraId="1E9032C5" w14:textId="77777777" w:rsidR="0034382A" w:rsidRDefault="0034382A" w:rsidP="00474DBE">
            <w:r>
              <w:rPr>
                <w:sz w:val="13"/>
              </w:rPr>
              <w:t>EV-MI-504</w:t>
            </w:r>
          </w:p>
        </w:tc>
        <w:tc>
          <w:tcPr>
            <w:tcW w:w="1656" w:type="dxa"/>
          </w:tcPr>
          <w:p w14:paraId="1CF86764" w14:textId="77777777" w:rsidR="0034382A" w:rsidRDefault="0034382A" w:rsidP="00474DBE">
            <w:r>
              <w:rPr>
                <w:sz w:val="13"/>
              </w:rPr>
              <w:t>Decision Confidence Decreased</w:t>
            </w:r>
          </w:p>
        </w:tc>
        <w:tc>
          <w:tcPr>
            <w:tcW w:w="1080" w:type="dxa"/>
          </w:tcPr>
          <w:p w14:paraId="00A3272C" w14:textId="77777777" w:rsidR="0034382A" w:rsidRDefault="0034382A" w:rsidP="00474DBE">
            <w:r>
              <w:rPr>
                <w:sz w:val="13"/>
              </w:rPr>
              <w:t>Confidence</w:t>
            </w:r>
          </w:p>
        </w:tc>
        <w:tc>
          <w:tcPr>
            <w:tcW w:w="1296" w:type="dxa"/>
          </w:tcPr>
          <w:p w14:paraId="0E226D2C" w14:textId="77777777" w:rsidR="0034382A" w:rsidRDefault="0034382A" w:rsidP="00474DBE">
            <w:r>
              <w:rPr>
                <w:sz w:val="13"/>
              </w:rPr>
              <w:t>Market Intelligence</w:t>
            </w:r>
          </w:p>
        </w:tc>
        <w:tc>
          <w:tcPr>
            <w:tcW w:w="1800" w:type="dxa"/>
          </w:tcPr>
          <w:p w14:paraId="59C2EE93" w14:textId="77777777" w:rsidR="0034382A" w:rsidRDefault="0034382A" w:rsidP="00474DBE">
            <w:r>
              <w:rPr>
                <w:sz w:val="13"/>
              </w:rPr>
              <w:t>Decision, Risk, Trade Guardian</w:t>
            </w:r>
          </w:p>
        </w:tc>
        <w:tc>
          <w:tcPr>
            <w:tcW w:w="2160" w:type="dxa"/>
          </w:tcPr>
          <w:p w14:paraId="26476E95" w14:textId="77777777" w:rsidR="0034382A" w:rsidRDefault="0034382A" w:rsidP="00474DBE">
            <w:r>
              <w:rPr>
                <w:sz w:val="13"/>
              </w:rPr>
              <w:t>Score crosses negative delta threshold</w:t>
            </w:r>
          </w:p>
        </w:tc>
        <w:tc>
          <w:tcPr>
            <w:tcW w:w="2088" w:type="dxa"/>
          </w:tcPr>
          <w:p w14:paraId="1D6A1EF3" w14:textId="77777777" w:rsidR="0034382A" w:rsidRDefault="0034382A" w:rsidP="00474DBE">
            <w:r>
              <w:rPr>
                <w:sz w:val="13"/>
              </w:rPr>
              <w:t>Prior score exists</w:t>
            </w:r>
          </w:p>
        </w:tc>
        <w:tc>
          <w:tcPr>
            <w:tcW w:w="2088" w:type="dxa"/>
          </w:tcPr>
          <w:p w14:paraId="0B321B6F" w14:textId="77777777" w:rsidR="0034382A" w:rsidRDefault="0034382A" w:rsidP="00474DBE">
            <w:r>
              <w:rPr>
                <w:sz w:val="13"/>
              </w:rPr>
              <w:t>Reassessment and protection logic triggered</w:t>
            </w:r>
          </w:p>
        </w:tc>
        <w:tc>
          <w:tcPr>
            <w:tcW w:w="936" w:type="dxa"/>
          </w:tcPr>
          <w:p w14:paraId="1C532BEC" w14:textId="77777777" w:rsidR="0034382A" w:rsidRDefault="0034382A" w:rsidP="00474DBE">
            <w:r>
              <w:rPr>
                <w:sz w:val="13"/>
              </w:rPr>
              <w:t>Critical</w:t>
            </w:r>
          </w:p>
        </w:tc>
        <w:tc>
          <w:tcPr>
            <w:tcW w:w="864" w:type="dxa"/>
          </w:tcPr>
          <w:p w14:paraId="3DC8B1DC" w14:textId="77777777" w:rsidR="0034382A" w:rsidRDefault="0034382A" w:rsidP="00474DBE">
            <w:r>
              <w:rPr>
                <w:sz w:val="13"/>
              </w:rPr>
              <w:t>Variable</w:t>
            </w:r>
          </w:p>
        </w:tc>
        <w:tc>
          <w:tcPr>
            <w:tcW w:w="936" w:type="dxa"/>
          </w:tcPr>
          <w:p w14:paraId="575C1671" w14:textId="77777777" w:rsidR="0034382A" w:rsidRDefault="0034382A" w:rsidP="00474DBE">
            <w:r>
              <w:rPr>
                <w:sz w:val="13"/>
              </w:rPr>
              <w:t>Permanent</w:t>
            </w:r>
          </w:p>
        </w:tc>
        <w:tc>
          <w:tcPr>
            <w:tcW w:w="720" w:type="dxa"/>
          </w:tcPr>
          <w:p w14:paraId="02D5DEDF" w14:textId="77777777" w:rsidR="0034382A" w:rsidRDefault="0034382A" w:rsidP="00474DBE">
            <w:r>
              <w:rPr>
                <w:sz w:val="13"/>
              </w:rPr>
              <w:t>MVP1</w:t>
            </w:r>
          </w:p>
        </w:tc>
      </w:tr>
      <w:tr w:rsidR="0034382A" w14:paraId="400EF0B8" w14:textId="77777777" w:rsidTr="00474DBE">
        <w:trPr>
          <w:jc w:val="center"/>
        </w:trPr>
        <w:tc>
          <w:tcPr>
            <w:tcW w:w="792" w:type="dxa"/>
          </w:tcPr>
          <w:p w14:paraId="13A466E8" w14:textId="77777777" w:rsidR="0034382A" w:rsidRDefault="0034382A" w:rsidP="00474DBE">
            <w:r>
              <w:rPr>
                <w:sz w:val="13"/>
              </w:rPr>
              <w:t>EV-MI-505</w:t>
            </w:r>
          </w:p>
        </w:tc>
        <w:tc>
          <w:tcPr>
            <w:tcW w:w="1656" w:type="dxa"/>
          </w:tcPr>
          <w:p w14:paraId="250C95F2" w14:textId="77777777" w:rsidR="0034382A" w:rsidRDefault="0034382A" w:rsidP="00474DBE">
            <w:r>
              <w:rPr>
                <w:sz w:val="13"/>
              </w:rPr>
              <w:t>Confidence Threshold Crossed Upward</w:t>
            </w:r>
          </w:p>
        </w:tc>
        <w:tc>
          <w:tcPr>
            <w:tcW w:w="1080" w:type="dxa"/>
          </w:tcPr>
          <w:p w14:paraId="6EE11936" w14:textId="77777777" w:rsidR="0034382A" w:rsidRDefault="0034382A" w:rsidP="00474DBE">
            <w:r>
              <w:rPr>
                <w:sz w:val="13"/>
              </w:rPr>
              <w:t>Confidence</w:t>
            </w:r>
          </w:p>
        </w:tc>
        <w:tc>
          <w:tcPr>
            <w:tcW w:w="1296" w:type="dxa"/>
          </w:tcPr>
          <w:p w14:paraId="4C912494" w14:textId="77777777" w:rsidR="0034382A" w:rsidRDefault="0034382A" w:rsidP="00474DBE">
            <w:r>
              <w:rPr>
                <w:sz w:val="13"/>
              </w:rPr>
              <w:t>Market Intelligence</w:t>
            </w:r>
          </w:p>
        </w:tc>
        <w:tc>
          <w:tcPr>
            <w:tcW w:w="1800" w:type="dxa"/>
          </w:tcPr>
          <w:p w14:paraId="77351442" w14:textId="77777777" w:rsidR="0034382A" w:rsidRDefault="0034382A" w:rsidP="00474DBE">
            <w:r>
              <w:rPr>
                <w:sz w:val="13"/>
              </w:rPr>
              <w:t>Decision Intelligence</w:t>
            </w:r>
          </w:p>
        </w:tc>
        <w:tc>
          <w:tcPr>
            <w:tcW w:w="2160" w:type="dxa"/>
          </w:tcPr>
          <w:p w14:paraId="4A5727A7" w14:textId="77777777" w:rsidR="0034382A" w:rsidRDefault="0034382A" w:rsidP="00474DBE">
            <w:r>
              <w:rPr>
                <w:sz w:val="13"/>
              </w:rPr>
              <w:t>Score enters higher governance band</w:t>
            </w:r>
          </w:p>
        </w:tc>
        <w:tc>
          <w:tcPr>
            <w:tcW w:w="2088" w:type="dxa"/>
          </w:tcPr>
          <w:p w14:paraId="0C991F4B" w14:textId="77777777" w:rsidR="0034382A" w:rsidRDefault="0034382A" w:rsidP="00474DBE">
            <w:r>
              <w:rPr>
                <w:sz w:val="13"/>
              </w:rPr>
              <w:t>Prior lower band exists</w:t>
            </w:r>
          </w:p>
        </w:tc>
        <w:tc>
          <w:tcPr>
            <w:tcW w:w="2088" w:type="dxa"/>
          </w:tcPr>
          <w:p w14:paraId="695229C1" w14:textId="77777777" w:rsidR="0034382A" w:rsidRDefault="0034382A" w:rsidP="00474DBE">
            <w:r>
              <w:rPr>
                <w:sz w:val="13"/>
              </w:rPr>
              <w:t>Recommendation eligibility may improve</w:t>
            </w:r>
          </w:p>
        </w:tc>
        <w:tc>
          <w:tcPr>
            <w:tcW w:w="936" w:type="dxa"/>
          </w:tcPr>
          <w:p w14:paraId="1018C315" w14:textId="77777777" w:rsidR="0034382A" w:rsidRDefault="0034382A" w:rsidP="00474DBE">
            <w:r>
              <w:rPr>
                <w:sz w:val="13"/>
              </w:rPr>
              <w:t>High</w:t>
            </w:r>
          </w:p>
        </w:tc>
        <w:tc>
          <w:tcPr>
            <w:tcW w:w="864" w:type="dxa"/>
          </w:tcPr>
          <w:p w14:paraId="2100BAAC" w14:textId="77777777" w:rsidR="0034382A" w:rsidRDefault="0034382A" w:rsidP="00474DBE">
            <w:r>
              <w:rPr>
                <w:sz w:val="13"/>
              </w:rPr>
              <w:t>Variable</w:t>
            </w:r>
          </w:p>
        </w:tc>
        <w:tc>
          <w:tcPr>
            <w:tcW w:w="936" w:type="dxa"/>
          </w:tcPr>
          <w:p w14:paraId="34061B3F" w14:textId="77777777" w:rsidR="0034382A" w:rsidRDefault="0034382A" w:rsidP="00474DBE">
            <w:r>
              <w:rPr>
                <w:sz w:val="13"/>
              </w:rPr>
              <w:t>Permanent</w:t>
            </w:r>
          </w:p>
        </w:tc>
        <w:tc>
          <w:tcPr>
            <w:tcW w:w="720" w:type="dxa"/>
          </w:tcPr>
          <w:p w14:paraId="695013A8" w14:textId="77777777" w:rsidR="0034382A" w:rsidRDefault="0034382A" w:rsidP="00474DBE">
            <w:r>
              <w:rPr>
                <w:sz w:val="13"/>
              </w:rPr>
              <w:t>MVP1</w:t>
            </w:r>
          </w:p>
        </w:tc>
      </w:tr>
      <w:tr w:rsidR="0034382A" w14:paraId="5CEDDC43" w14:textId="77777777" w:rsidTr="00474DBE">
        <w:trPr>
          <w:jc w:val="center"/>
        </w:trPr>
        <w:tc>
          <w:tcPr>
            <w:tcW w:w="792" w:type="dxa"/>
          </w:tcPr>
          <w:p w14:paraId="183590C6" w14:textId="77777777" w:rsidR="0034382A" w:rsidRDefault="0034382A" w:rsidP="00474DBE">
            <w:r>
              <w:rPr>
                <w:sz w:val="13"/>
              </w:rPr>
              <w:t>EV-MI-506</w:t>
            </w:r>
          </w:p>
        </w:tc>
        <w:tc>
          <w:tcPr>
            <w:tcW w:w="1656" w:type="dxa"/>
          </w:tcPr>
          <w:p w14:paraId="59FFABCF" w14:textId="77777777" w:rsidR="0034382A" w:rsidRDefault="0034382A" w:rsidP="00474DBE">
            <w:r>
              <w:rPr>
                <w:sz w:val="13"/>
              </w:rPr>
              <w:t>Confidence Threshold Crossed Downward</w:t>
            </w:r>
          </w:p>
        </w:tc>
        <w:tc>
          <w:tcPr>
            <w:tcW w:w="1080" w:type="dxa"/>
          </w:tcPr>
          <w:p w14:paraId="406F00A9" w14:textId="77777777" w:rsidR="0034382A" w:rsidRDefault="0034382A" w:rsidP="00474DBE">
            <w:r>
              <w:rPr>
                <w:sz w:val="13"/>
              </w:rPr>
              <w:t>Confidence</w:t>
            </w:r>
          </w:p>
        </w:tc>
        <w:tc>
          <w:tcPr>
            <w:tcW w:w="1296" w:type="dxa"/>
          </w:tcPr>
          <w:p w14:paraId="7D7932C6" w14:textId="77777777" w:rsidR="0034382A" w:rsidRDefault="0034382A" w:rsidP="00474DBE">
            <w:r>
              <w:rPr>
                <w:sz w:val="13"/>
              </w:rPr>
              <w:t>Market Intelligence</w:t>
            </w:r>
          </w:p>
        </w:tc>
        <w:tc>
          <w:tcPr>
            <w:tcW w:w="1800" w:type="dxa"/>
          </w:tcPr>
          <w:p w14:paraId="2D9DDEE6" w14:textId="77777777" w:rsidR="0034382A" w:rsidRDefault="0034382A" w:rsidP="00474DBE">
            <w:r>
              <w:rPr>
                <w:sz w:val="13"/>
              </w:rPr>
              <w:t>Decision, Trade Guardian</w:t>
            </w:r>
          </w:p>
        </w:tc>
        <w:tc>
          <w:tcPr>
            <w:tcW w:w="2160" w:type="dxa"/>
          </w:tcPr>
          <w:p w14:paraId="1C7CF8E5" w14:textId="77777777" w:rsidR="0034382A" w:rsidRDefault="0034382A" w:rsidP="00474DBE">
            <w:r>
              <w:rPr>
                <w:sz w:val="13"/>
              </w:rPr>
              <w:t>Score enters lower governance band</w:t>
            </w:r>
          </w:p>
        </w:tc>
        <w:tc>
          <w:tcPr>
            <w:tcW w:w="2088" w:type="dxa"/>
          </w:tcPr>
          <w:p w14:paraId="01652CC8" w14:textId="77777777" w:rsidR="0034382A" w:rsidRDefault="0034382A" w:rsidP="00474DBE">
            <w:r>
              <w:rPr>
                <w:sz w:val="13"/>
              </w:rPr>
              <w:t>Prior higher band exists</w:t>
            </w:r>
          </w:p>
        </w:tc>
        <w:tc>
          <w:tcPr>
            <w:tcW w:w="2088" w:type="dxa"/>
          </w:tcPr>
          <w:p w14:paraId="2173A1FD" w14:textId="77777777" w:rsidR="0034382A" w:rsidRDefault="0034382A" w:rsidP="00474DBE">
            <w:r>
              <w:rPr>
                <w:sz w:val="13"/>
              </w:rPr>
              <w:t>Recommendation restrictions/alerts evaluated</w:t>
            </w:r>
          </w:p>
        </w:tc>
        <w:tc>
          <w:tcPr>
            <w:tcW w:w="936" w:type="dxa"/>
          </w:tcPr>
          <w:p w14:paraId="6C1A3CA0" w14:textId="77777777" w:rsidR="0034382A" w:rsidRDefault="0034382A" w:rsidP="00474DBE">
            <w:r>
              <w:rPr>
                <w:sz w:val="13"/>
              </w:rPr>
              <w:t>Critical</w:t>
            </w:r>
          </w:p>
        </w:tc>
        <w:tc>
          <w:tcPr>
            <w:tcW w:w="864" w:type="dxa"/>
          </w:tcPr>
          <w:p w14:paraId="4594CA09" w14:textId="77777777" w:rsidR="0034382A" w:rsidRDefault="0034382A" w:rsidP="00474DBE">
            <w:r>
              <w:rPr>
                <w:sz w:val="13"/>
              </w:rPr>
              <w:t>Variable</w:t>
            </w:r>
          </w:p>
        </w:tc>
        <w:tc>
          <w:tcPr>
            <w:tcW w:w="936" w:type="dxa"/>
          </w:tcPr>
          <w:p w14:paraId="78179FE5" w14:textId="77777777" w:rsidR="0034382A" w:rsidRDefault="0034382A" w:rsidP="00474DBE">
            <w:r>
              <w:rPr>
                <w:sz w:val="13"/>
              </w:rPr>
              <w:t>Permanent</w:t>
            </w:r>
          </w:p>
        </w:tc>
        <w:tc>
          <w:tcPr>
            <w:tcW w:w="720" w:type="dxa"/>
          </w:tcPr>
          <w:p w14:paraId="3D5E1239" w14:textId="77777777" w:rsidR="0034382A" w:rsidRDefault="0034382A" w:rsidP="00474DBE">
            <w:r>
              <w:rPr>
                <w:sz w:val="13"/>
              </w:rPr>
              <w:t>MVP1</w:t>
            </w:r>
          </w:p>
        </w:tc>
      </w:tr>
      <w:tr w:rsidR="0034382A" w14:paraId="7288DC63" w14:textId="77777777" w:rsidTr="00474DBE">
        <w:trPr>
          <w:jc w:val="center"/>
        </w:trPr>
        <w:tc>
          <w:tcPr>
            <w:tcW w:w="792" w:type="dxa"/>
          </w:tcPr>
          <w:p w14:paraId="2C27E217" w14:textId="77777777" w:rsidR="0034382A" w:rsidRDefault="0034382A" w:rsidP="00474DBE">
            <w:r>
              <w:rPr>
                <w:sz w:val="13"/>
              </w:rPr>
              <w:t>EV-MI-507</w:t>
            </w:r>
          </w:p>
        </w:tc>
        <w:tc>
          <w:tcPr>
            <w:tcW w:w="1656" w:type="dxa"/>
          </w:tcPr>
          <w:p w14:paraId="1119477A" w14:textId="77777777" w:rsidR="0034382A" w:rsidRDefault="0034382A" w:rsidP="00474DBE">
            <w:r>
              <w:rPr>
                <w:sz w:val="13"/>
              </w:rPr>
              <w:t>Confidence Declared Unreliable</w:t>
            </w:r>
          </w:p>
        </w:tc>
        <w:tc>
          <w:tcPr>
            <w:tcW w:w="1080" w:type="dxa"/>
          </w:tcPr>
          <w:p w14:paraId="11D7D2DD" w14:textId="77777777" w:rsidR="0034382A" w:rsidRDefault="0034382A" w:rsidP="00474DBE">
            <w:r>
              <w:rPr>
                <w:sz w:val="13"/>
              </w:rPr>
              <w:t>Confidence</w:t>
            </w:r>
          </w:p>
        </w:tc>
        <w:tc>
          <w:tcPr>
            <w:tcW w:w="1296" w:type="dxa"/>
          </w:tcPr>
          <w:p w14:paraId="1FC11CF6" w14:textId="77777777" w:rsidR="0034382A" w:rsidRDefault="0034382A" w:rsidP="00474DBE">
            <w:r>
              <w:rPr>
                <w:sz w:val="13"/>
              </w:rPr>
              <w:t>Market Intelligence</w:t>
            </w:r>
          </w:p>
        </w:tc>
        <w:tc>
          <w:tcPr>
            <w:tcW w:w="1800" w:type="dxa"/>
          </w:tcPr>
          <w:p w14:paraId="4E80D771" w14:textId="77777777" w:rsidR="0034382A" w:rsidRDefault="0034382A" w:rsidP="00474DBE">
            <w:r>
              <w:rPr>
                <w:sz w:val="13"/>
              </w:rPr>
              <w:t>Decision, Risk, Trade Guardian</w:t>
            </w:r>
          </w:p>
        </w:tc>
        <w:tc>
          <w:tcPr>
            <w:tcW w:w="2160" w:type="dxa"/>
          </w:tcPr>
          <w:p w14:paraId="3FD5EE3B" w14:textId="77777777" w:rsidR="0034382A" w:rsidRDefault="0034382A" w:rsidP="00474DBE">
            <w:r>
              <w:rPr>
                <w:sz w:val="13"/>
              </w:rPr>
              <w:t>Score below minimum threshold</w:t>
            </w:r>
          </w:p>
        </w:tc>
        <w:tc>
          <w:tcPr>
            <w:tcW w:w="2088" w:type="dxa"/>
          </w:tcPr>
          <w:p w14:paraId="0D2121A8" w14:textId="77777777" w:rsidR="0034382A" w:rsidRDefault="0034382A" w:rsidP="00474DBE">
            <w:r>
              <w:rPr>
                <w:sz w:val="13"/>
              </w:rPr>
              <w:t>Calculation complete</w:t>
            </w:r>
          </w:p>
        </w:tc>
        <w:tc>
          <w:tcPr>
            <w:tcW w:w="2088" w:type="dxa"/>
          </w:tcPr>
          <w:p w14:paraId="4B14E3CD" w14:textId="77777777" w:rsidR="0034382A" w:rsidRDefault="0034382A" w:rsidP="00474DBE">
            <w:r>
              <w:rPr>
                <w:sz w:val="13"/>
              </w:rPr>
              <w:t>New recommendations restricted</w:t>
            </w:r>
          </w:p>
        </w:tc>
        <w:tc>
          <w:tcPr>
            <w:tcW w:w="936" w:type="dxa"/>
          </w:tcPr>
          <w:p w14:paraId="7B740B08" w14:textId="77777777" w:rsidR="0034382A" w:rsidRDefault="0034382A" w:rsidP="00474DBE">
            <w:r>
              <w:rPr>
                <w:sz w:val="13"/>
              </w:rPr>
              <w:t>Critical</w:t>
            </w:r>
          </w:p>
        </w:tc>
        <w:tc>
          <w:tcPr>
            <w:tcW w:w="864" w:type="dxa"/>
          </w:tcPr>
          <w:p w14:paraId="2DD830C3" w14:textId="77777777" w:rsidR="0034382A" w:rsidRDefault="0034382A" w:rsidP="00474DBE">
            <w:r>
              <w:rPr>
                <w:sz w:val="13"/>
              </w:rPr>
              <w:t>Variable</w:t>
            </w:r>
          </w:p>
        </w:tc>
        <w:tc>
          <w:tcPr>
            <w:tcW w:w="936" w:type="dxa"/>
          </w:tcPr>
          <w:p w14:paraId="59D3703F" w14:textId="77777777" w:rsidR="0034382A" w:rsidRDefault="0034382A" w:rsidP="00474DBE">
            <w:r>
              <w:rPr>
                <w:sz w:val="13"/>
              </w:rPr>
              <w:t>Permanent</w:t>
            </w:r>
          </w:p>
        </w:tc>
        <w:tc>
          <w:tcPr>
            <w:tcW w:w="720" w:type="dxa"/>
          </w:tcPr>
          <w:p w14:paraId="1F85FEB3" w14:textId="77777777" w:rsidR="0034382A" w:rsidRDefault="0034382A" w:rsidP="00474DBE">
            <w:r>
              <w:rPr>
                <w:sz w:val="13"/>
              </w:rPr>
              <w:t>MVP1</w:t>
            </w:r>
          </w:p>
        </w:tc>
      </w:tr>
      <w:tr w:rsidR="0034382A" w14:paraId="68EC7209" w14:textId="77777777" w:rsidTr="00474DBE">
        <w:trPr>
          <w:jc w:val="center"/>
        </w:trPr>
        <w:tc>
          <w:tcPr>
            <w:tcW w:w="792" w:type="dxa"/>
          </w:tcPr>
          <w:p w14:paraId="077BA71F" w14:textId="77777777" w:rsidR="0034382A" w:rsidRDefault="0034382A" w:rsidP="00474DBE">
            <w:r>
              <w:rPr>
                <w:sz w:val="13"/>
              </w:rPr>
              <w:t>EV-MI-508</w:t>
            </w:r>
          </w:p>
        </w:tc>
        <w:tc>
          <w:tcPr>
            <w:tcW w:w="1656" w:type="dxa"/>
          </w:tcPr>
          <w:p w14:paraId="2DC70C22" w14:textId="77777777" w:rsidR="0034382A" w:rsidRDefault="0034382A" w:rsidP="00474DBE">
            <w:r>
              <w:rPr>
                <w:sz w:val="13"/>
              </w:rPr>
              <w:t>Confidence Restored</w:t>
            </w:r>
          </w:p>
        </w:tc>
        <w:tc>
          <w:tcPr>
            <w:tcW w:w="1080" w:type="dxa"/>
          </w:tcPr>
          <w:p w14:paraId="48292CD9" w14:textId="77777777" w:rsidR="0034382A" w:rsidRDefault="0034382A" w:rsidP="00474DBE">
            <w:r>
              <w:rPr>
                <w:sz w:val="13"/>
              </w:rPr>
              <w:t>Confidence</w:t>
            </w:r>
          </w:p>
        </w:tc>
        <w:tc>
          <w:tcPr>
            <w:tcW w:w="1296" w:type="dxa"/>
          </w:tcPr>
          <w:p w14:paraId="6EAA5905" w14:textId="77777777" w:rsidR="0034382A" w:rsidRDefault="0034382A" w:rsidP="00474DBE">
            <w:r>
              <w:rPr>
                <w:sz w:val="13"/>
              </w:rPr>
              <w:t>Market Intelligence</w:t>
            </w:r>
          </w:p>
        </w:tc>
        <w:tc>
          <w:tcPr>
            <w:tcW w:w="1800" w:type="dxa"/>
          </w:tcPr>
          <w:p w14:paraId="18260D01" w14:textId="77777777" w:rsidR="0034382A" w:rsidRDefault="0034382A" w:rsidP="00474DBE">
            <w:r>
              <w:rPr>
                <w:sz w:val="13"/>
              </w:rPr>
              <w:t>Decision, Risk, Trade Guardian</w:t>
            </w:r>
          </w:p>
        </w:tc>
        <w:tc>
          <w:tcPr>
            <w:tcW w:w="2160" w:type="dxa"/>
          </w:tcPr>
          <w:p w14:paraId="06CDA054" w14:textId="77777777" w:rsidR="0034382A" w:rsidRDefault="0034382A" w:rsidP="00474DBE">
            <w:r>
              <w:rPr>
                <w:sz w:val="13"/>
              </w:rPr>
              <w:t>Score returns above minimum</w:t>
            </w:r>
          </w:p>
        </w:tc>
        <w:tc>
          <w:tcPr>
            <w:tcW w:w="2088" w:type="dxa"/>
          </w:tcPr>
          <w:p w14:paraId="198C7C80" w14:textId="77777777" w:rsidR="0034382A" w:rsidRDefault="0034382A" w:rsidP="00474DBE">
            <w:r>
              <w:rPr>
                <w:sz w:val="13"/>
              </w:rPr>
              <w:t>Previously unreliable</w:t>
            </w:r>
          </w:p>
        </w:tc>
        <w:tc>
          <w:tcPr>
            <w:tcW w:w="2088" w:type="dxa"/>
          </w:tcPr>
          <w:p w14:paraId="3D910701" w14:textId="77777777" w:rsidR="0034382A" w:rsidRDefault="0034382A" w:rsidP="00474DBE">
            <w:r>
              <w:rPr>
                <w:sz w:val="13"/>
              </w:rPr>
              <w:t>Normal decision flow may resume</w:t>
            </w:r>
          </w:p>
        </w:tc>
        <w:tc>
          <w:tcPr>
            <w:tcW w:w="936" w:type="dxa"/>
          </w:tcPr>
          <w:p w14:paraId="7FC6764B" w14:textId="77777777" w:rsidR="0034382A" w:rsidRDefault="0034382A" w:rsidP="00474DBE">
            <w:r>
              <w:rPr>
                <w:sz w:val="13"/>
              </w:rPr>
              <w:t>High</w:t>
            </w:r>
          </w:p>
        </w:tc>
        <w:tc>
          <w:tcPr>
            <w:tcW w:w="864" w:type="dxa"/>
          </w:tcPr>
          <w:p w14:paraId="7BB51FA4" w14:textId="77777777" w:rsidR="0034382A" w:rsidRDefault="0034382A" w:rsidP="00474DBE">
            <w:r>
              <w:rPr>
                <w:sz w:val="13"/>
              </w:rPr>
              <w:t>Variable</w:t>
            </w:r>
          </w:p>
        </w:tc>
        <w:tc>
          <w:tcPr>
            <w:tcW w:w="936" w:type="dxa"/>
          </w:tcPr>
          <w:p w14:paraId="6E8BD548" w14:textId="77777777" w:rsidR="0034382A" w:rsidRDefault="0034382A" w:rsidP="00474DBE">
            <w:r>
              <w:rPr>
                <w:sz w:val="13"/>
              </w:rPr>
              <w:t>Permanent</w:t>
            </w:r>
          </w:p>
        </w:tc>
        <w:tc>
          <w:tcPr>
            <w:tcW w:w="720" w:type="dxa"/>
          </w:tcPr>
          <w:p w14:paraId="05820AFE" w14:textId="77777777" w:rsidR="0034382A" w:rsidRDefault="0034382A" w:rsidP="00474DBE">
            <w:r>
              <w:rPr>
                <w:sz w:val="13"/>
              </w:rPr>
              <w:t>MVP1</w:t>
            </w:r>
          </w:p>
        </w:tc>
      </w:tr>
      <w:tr w:rsidR="0034382A" w14:paraId="0F25F58C" w14:textId="77777777" w:rsidTr="00474DBE">
        <w:trPr>
          <w:jc w:val="center"/>
        </w:trPr>
        <w:tc>
          <w:tcPr>
            <w:tcW w:w="792" w:type="dxa"/>
          </w:tcPr>
          <w:p w14:paraId="51DFB336" w14:textId="77777777" w:rsidR="0034382A" w:rsidRDefault="0034382A" w:rsidP="00474DBE">
            <w:r>
              <w:rPr>
                <w:sz w:val="13"/>
              </w:rPr>
              <w:t>EV-MI-509</w:t>
            </w:r>
          </w:p>
        </w:tc>
        <w:tc>
          <w:tcPr>
            <w:tcW w:w="1656" w:type="dxa"/>
          </w:tcPr>
          <w:p w14:paraId="0DEB06B2" w14:textId="77777777" w:rsidR="0034382A" w:rsidRDefault="0034382A" w:rsidP="00474DBE">
            <w:r>
              <w:rPr>
                <w:sz w:val="13"/>
              </w:rPr>
              <w:t>Confidence Dimension Conflict Detected</w:t>
            </w:r>
          </w:p>
        </w:tc>
        <w:tc>
          <w:tcPr>
            <w:tcW w:w="1080" w:type="dxa"/>
          </w:tcPr>
          <w:p w14:paraId="0C6C999B" w14:textId="77777777" w:rsidR="0034382A" w:rsidRDefault="0034382A" w:rsidP="00474DBE">
            <w:r>
              <w:rPr>
                <w:sz w:val="13"/>
              </w:rPr>
              <w:t>Confidence</w:t>
            </w:r>
          </w:p>
        </w:tc>
        <w:tc>
          <w:tcPr>
            <w:tcW w:w="1296" w:type="dxa"/>
          </w:tcPr>
          <w:p w14:paraId="3D4D98F7" w14:textId="77777777" w:rsidR="0034382A" w:rsidRDefault="0034382A" w:rsidP="00474DBE">
            <w:r>
              <w:rPr>
                <w:sz w:val="13"/>
              </w:rPr>
              <w:t>Market Intelligence</w:t>
            </w:r>
          </w:p>
        </w:tc>
        <w:tc>
          <w:tcPr>
            <w:tcW w:w="1800" w:type="dxa"/>
          </w:tcPr>
          <w:p w14:paraId="64F20469" w14:textId="77777777" w:rsidR="0034382A" w:rsidRDefault="0034382A" w:rsidP="00474DBE">
            <w:r>
              <w:rPr>
                <w:sz w:val="13"/>
              </w:rPr>
              <w:t>Explainability, Governance</w:t>
            </w:r>
          </w:p>
        </w:tc>
        <w:tc>
          <w:tcPr>
            <w:tcW w:w="2160" w:type="dxa"/>
          </w:tcPr>
          <w:p w14:paraId="33A01154" w14:textId="77777777" w:rsidR="0034382A" w:rsidRDefault="0034382A" w:rsidP="00474DBE">
            <w:r>
              <w:rPr>
                <w:sz w:val="13"/>
              </w:rPr>
              <w:t>Dimensions materially disagree</w:t>
            </w:r>
          </w:p>
        </w:tc>
        <w:tc>
          <w:tcPr>
            <w:tcW w:w="2088" w:type="dxa"/>
          </w:tcPr>
          <w:p w14:paraId="1EC58D8C" w14:textId="77777777" w:rsidR="0034382A" w:rsidRDefault="0034382A" w:rsidP="00474DBE">
            <w:r>
              <w:rPr>
                <w:sz w:val="13"/>
              </w:rPr>
              <w:t>Dimension scores available</w:t>
            </w:r>
          </w:p>
        </w:tc>
        <w:tc>
          <w:tcPr>
            <w:tcW w:w="2088" w:type="dxa"/>
          </w:tcPr>
          <w:p w14:paraId="1BD3F905" w14:textId="77777777" w:rsidR="0034382A" w:rsidRDefault="0034382A" w:rsidP="00474DBE">
            <w:r>
              <w:rPr>
                <w:sz w:val="13"/>
              </w:rPr>
              <w:t>Conflict explanation stored; score constrained</w:t>
            </w:r>
          </w:p>
        </w:tc>
        <w:tc>
          <w:tcPr>
            <w:tcW w:w="936" w:type="dxa"/>
          </w:tcPr>
          <w:p w14:paraId="2E050165" w14:textId="77777777" w:rsidR="0034382A" w:rsidRDefault="0034382A" w:rsidP="00474DBE">
            <w:r>
              <w:rPr>
                <w:sz w:val="13"/>
              </w:rPr>
              <w:t>High</w:t>
            </w:r>
          </w:p>
        </w:tc>
        <w:tc>
          <w:tcPr>
            <w:tcW w:w="864" w:type="dxa"/>
          </w:tcPr>
          <w:p w14:paraId="11134B99" w14:textId="77777777" w:rsidR="0034382A" w:rsidRDefault="0034382A" w:rsidP="00474DBE">
            <w:r>
              <w:rPr>
                <w:sz w:val="13"/>
              </w:rPr>
              <w:t>Variable</w:t>
            </w:r>
          </w:p>
        </w:tc>
        <w:tc>
          <w:tcPr>
            <w:tcW w:w="936" w:type="dxa"/>
          </w:tcPr>
          <w:p w14:paraId="2C47E022" w14:textId="77777777" w:rsidR="0034382A" w:rsidRDefault="0034382A" w:rsidP="00474DBE">
            <w:r>
              <w:rPr>
                <w:sz w:val="13"/>
              </w:rPr>
              <w:t>Permanent</w:t>
            </w:r>
          </w:p>
        </w:tc>
        <w:tc>
          <w:tcPr>
            <w:tcW w:w="720" w:type="dxa"/>
          </w:tcPr>
          <w:p w14:paraId="5C6E50FE" w14:textId="77777777" w:rsidR="0034382A" w:rsidRDefault="0034382A" w:rsidP="00474DBE">
            <w:r>
              <w:rPr>
                <w:sz w:val="13"/>
              </w:rPr>
              <w:t>MVP1</w:t>
            </w:r>
          </w:p>
        </w:tc>
      </w:tr>
      <w:tr w:rsidR="0034382A" w14:paraId="17A8B00E" w14:textId="77777777" w:rsidTr="00474DBE">
        <w:trPr>
          <w:jc w:val="center"/>
        </w:trPr>
        <w:tc>
          <w:tcPr>
            <w:tcW w:w="792" w:type="dxa"/>
          </w:tcPr>
          <w:p w14:paraId="3E49A419" w14:textId="77777777" w:rsidR="0034382A" w:rsidRDefault="0034382A" w:rsidP="00474DBE">
            <w:r>
              <w:rPr>
                <w:sz w:val="13"/>
              </w:rPr>
              <w:t>EV-MI-510</w:t>
            </w:r>
          </w:p>
        </w:tc>
        <w:tc>
          <w:tcPr>
            <w:tcW w:w="1656" w:type="dxa"/>
          </w:tcPr>
          <w:p w14:paraId="2A291B51" w14:textId="77777777" w:rsidR="0034382A" w:rsidRDefault="0034382A" w:rsidP="00474DBE">
            <w:r>
              <w:rPr>
                <w:sz w:val="13"/>
              </w:rPr>
              <w:t>Confidence Explanation Generated</w:t>
            </w:r>
          </w:p>
        </w:tc>
        <w:tc>
          <w:tcPr>
            <w:tcW w:w="1080" w:type="dxa"/>
          </w:tcPr>
          <w:p w14:paraId="0609A9CD" w14:textId="77777777" w:rsidR="0034382A" w:rsidRDefault="0034382A" w:rsidP="00474DBE">
            <w:r>
              <w:rPr>
                <w:sz w:val="13"/>
              </w:rPr>
              <w:t>Confidence</w:t>
            </w:r>
          </w:p>
        </w:tc>
        <w:tc>
          <w:tcPr>
            <w:tcW w:w="1296" w:type="dxa"/>
          </w:tcPr>
          <w:p w14:paraId="3BC3D9DE" w14:textId="77777777" w:rsidR="0034382A" w:rsidRDefault="0034382A" w:rsidP="00474DBE">
            <w:r>
              <w:rPr>
                <w:sz w:val="13"/>
              </w:rPr>
              <w:t>Explainability Capability</w:t>
            </w:r>
          </w:p>
        </w:tc>
        <w:tc>
          <w:tcPr>
            <w:tcW w:w="1800" w:type="dxa"/>
          </w:tcPr>
          <w:p w14:paraId="6389DC8F" w14:textId="77777777" w:rsidR="0034382A" w:rsidRDefault="0034382A" w:rsidP="00474DBE">
            <w:r>
              <w:rPr>
                <w:sz w:val="13"/>
              </w:rPr>
              <w:t>Trader, Decision, Knowledge</w:t>
            </w:r>
          </w:p>
        </w:tc>
        <w:tc>
          <w:tcPr>
            <w:tcW w:w="2160" w:type="dxa"/>
          </w:tcPr>
          <w:p w14:paraId="3ADF3BA8" w14:textId="77777777" w:rsidR="0034382A" w:rsidRDefault="0034382A" w:rsidP="00474DBE">
            <w:r>
              <w:rPr>
                <w:sz w:val="13"/>
              </w:rPr>
              <w:t>Confidence published</w:t>
            </w:r>
          </w:p>
        </w:tc>
        <w:tc>
          <w:tcPr>
            <w:tcW w:w="2088" w:type="dxa"/>
          </w:tcPr>
          <w:p w14:paraId="2100707A" w14:textId="77777777" w:rsidR="0034382A" w:rsidRDefault="0034382A" w:rsidP="00474DBE">
            <w:r>
              <w:rPr>
                <w:sz w:val="13"/>
              </w:rPr>
              <w:t>Score and dimension evidence available</w:t>
            </w:r>
          </w:p>
        </w:tc>
        <w:tc>
          <w:tcPr>
            <w:tcW w:w="2088" w:type="dxa"/>
          </w:tcPr>
          <w:p w14:paraId="28E7C6FF" w14:textId="77777777" w:rsidR="0034382A" w:rsidRDefault="0034382A" w:rsidP="00474DBE">
            <w:r>
              <w:rPr>
                <w:sz w:val="13"/>
              </w:rPr>
              <w:t>Human-readable rationale stored</w:t>
            </w:r>
          </w:p>
        </w:tc>
        <w:tc>
          <w:tcPr>
            <w:tcW w:w="936" w:type="dxa"/>
          </w:tcPr>
          <w:p w14:paraId="5EC9F3D6" w14:textId="77777777" w:rsidR="0034382A" w:rsidRDefault="0034382A" w:rsidP="00474DBE">
            <w:r>
              <w:rPr>
                <w:sz w:val="13"/>
              </w:rPr>
              <w:t>Medium</w:t>
            </w:r>
          </w:p>
        </w:tc>
        <w:tc>
          <w:tcPr>
            <w:tcW w:w="864" w:type="dxa"/>
          </w:tcPr>
          <w:p w14:paraId="049C325C" w14:textId="77777777" w:rsidR="0034382A" w:rsidRDefault="0034382A" w:rsidP="00474DBE">
            <w:r>
              <w:rPr>
                <w:sz w:val="13"/>
              </w:rPr>
              <w:t>High</w:t>
            </w:r>
          </w:p>
        </w:tc>
        <w:tc>
          <w:tcPr>
            <w:tcW w:w="936" w:type="dxa"/>
          </w:tcPr>
          <w:p w14:paraId="7744B030" w14:textId="77777777" w:rsidR="0034382A" w:rsidRDefault="0034382A" w:rsidP="00474DBE">
            <w:r>
              <w:rPr>
                <w:sz w:val="13"/>
              </w:rPr>
              <w:t>Permanent</w:t>
            </w:r>
          </w:p>
        </w:tc>
        <w:tc>
          <w:tcPr>
            <w:tcW w:w="720" w:type="dxa"/>
          </w:tcPr>
          <w:p w14:paraId="21280731" w14:textId="77777777" w:rsidR="0034382A" w:rsidRDefault="0034382A" w:rsidP="00474DBE">
            <w:r>
              <w:rPr>
                <w:sz w:val="13"/>
              </w:rPr>
              <w:t>MVP1</w:t>
            </w:r>
          </w:p>
        </w:tc>
      </w:tr>
      <w:tr w:rsidR="0034382A" w14:paraId="756A0539" w14:textId="77777777" w:rsidTr="00474DBE">
        <w:trPr>
          <w:jc w:val="center"/>
        </w:trPr>
        <w:tc>
          <w:tcPr>
            <w:tcW w:w="792" w:type="dxa"/>
          </w:tcPr>
          <w:p w14:paraId="3D76C6FA" w14:textId="77777777" w:rsidR="0034382A" w:rsidRDefault="0034382A" w:rsidP="00474DBE">
            <w:r>
              <w:rPr>
                <w:sz w:val="13"/>
              </w:rPr>
              <w:t>EV-MI-511</w:t>
            </w:r>
          </w:p>
        </w:tc>
        <w:tc>
          <w:tcPr>
            <w:tcW w:w="1656" w:type="dxa"/>
          </w:tcPr>
          <w:p w14:paraId="10BC4003" w14:textId="77777777" w:rsidR="0034382A" w:rsidRDefault="0034382A" w:rsidP="00474DBE">
            <w:r>
              <w:rPr>
                <w:sz w:val="13"/>
              </w:rPr>
              <w:t>Confidence Calibration Updated</w:t>
            </w:r>
          </w:p>
        </w:tc>
        <w:tc>
          <w:tcPr>
            <w:tcW w:w="1080" w:type="dxa"/>
          </w:tcPr>
          <w:p w14:paraId="20F068BE" w14:textId="77777777" w:rsidR="0034382A" w:rsidRDefault="0034382A" w:rsidP="00474DBE">
            <w:r>
              <w:rPr>
                <w:sz w:val="13"/>
              </w:rPr>
              <w:t>Confidence</w:t>
            </w:r>
          </w:p>
        </w:tc>
        <w:tc>
          <w:tcPr>
            <w:tcW w:w="1296" w:type="dxa"/>
          </w:tcPr>
          <w:p w14:paraId="41EEF699" w14:textId="77777777" w:rsidR="0034382A" w:rsidRDefault="0034382A" w:rsidP="00474DBE">
            <w:r>
              <w:rPr>
                <w:sz w:val="13"/>
              </w:rPr>
              <w:t>Learning Intelligence</w:t>
            </w:r>
          </w:p>
        </w:tc>
        <w:tc>
          <w:tcPr>
            <w:tcW w:w="1800" w:type="dxa"/>
          </w:tcPr>
          <w:p w14:paraId="0777208E" w14:textId="77777777" w:rsidR="0034382A" w:rsidRDefault="0034382A" w:rsidP="00474DBE">
            <w:r>
              <w:rPr>
                <w:sz w:val="13"/>
              </w:rPr>
              <w:t>Market Intelligence, Governance</w:t>
            </w:r>
          </w:p>
        </w:tc>
        <w:tc>
          <w:tcPr>
            <w:tcW w:w="2160" w:type="dxa"/>
          </w:tcPr>
          <w:p w14:paraId="00289A51" w14:textId="77777777" w:rsidR="0034382A" w:rsidRDefault="0034382A" w:rsidP="00474DBE">
            <w:r>
              <w:rPr>
                <w:sz w:val="13"/>
              </w:rPr>
              <w:t>Evaluation evidence changes calibration</w:t>
            </w:r>
          </w:p>
        </w:tc>
        <w:tc>
          <w:tcPr>
            <w:tcW w:w="2088" w:type="dxa"/>
          </w:tcPr>
          <w:p w14:paraId="30B4C7C7" w14:textId="77777777" w:rsidR="0034382A" w:rsidRDefault="0034382A" w:rsidP="00474DBE">
            <w:r>
              <w:rPr>
                <w:sz w:val="13"/>
              </w:rPr>
              <w:t>Sufficient historical samples available</w:t>
            </w:r>
          </w:p>
        </w:tc>
        <w:tc>
          <w:tcPr>
            <w:tcW w:w="2088" w:type="dxa"/>
          </w:tcPr>
          <w:p w14:paraId="2260F989" w14:textId="77777777" w:rsidR="0034382A" w:rsidRDefault="0034382A" w:rsidP="00474DBE">
            <w:r>
              <w:rPr>
                <w:sz w:val="13"/>
              </w:rPr>
              <w:t>New calibration version approved</w:t>
            </w:r>
          </w:p>
        </w:tc>
        <w:tc>
          <w:tcPr>
            <w:tcW w:w="936" w:type="dxa"/>
          </w:tcPr>
          <w:p w14:paraId="7D51AF45" w14:textId="77777777" w:rsidR="0034382A" w:rsidRDefault="0034382A" w:rsidP="00474DBE">
            <w:r>
              <w:rPr>
                <w:sz w:val="13"/>
              </w:rPr>
              <w:t>High</w:t>
            </w:r>
          </w:p>
        </w:tc>
        <w:tc>
          <w:tcPr>
            <w:tcW w:w="864" w:type="dxa"/>
          </w:tcPr>
          <w:p w14:paraId="41BDD43D" w14:textId="77777777" w:rsidR="0034382A" w:rsidRDefault="0034382A" w:rsidP="00474DBE">
            <w:r>
              <w:rPr>
                <w:sz w:val="13"/>
              </w:rPr>
              <w:t>Rare</w:t>
            </w:r>
          </w:p>
        </w:tc>
        <w:tc>
          <w:tcPr>
            <w:tcW w:w="936" w:type="dxa"/>
          </w:tcPr>
          <w:p w14:paraId="2A8410D6" w14:textId="77777777" w:rsidR="0034382A" w:rsidRDefault="0034382A" w:rsidP="00474DBE">
            <w:r>
              <w:rPr>
                <w:sz w:val="13"/>
              </w:rPr>
              <w:t>Permanent</w:t>
            </w:r>
          </w:p>
        </w:tc>
        <w:tc>
          <w:tcPr>
            <w:tcW w:w="720" w:type="dxa"/>
          </w:tcPr>
          <w:p w14:paraId="2786B211" w14:textId="77777777" w:rsidR="0034382A" w:rsidRDefault="0034382A" w:rsidP="00474DBE">
            <w:r>
              <w:rPr>
                <w:sz w:val="13"/>
              </w:rPr>
              <w:t>MVP3</w:t>
            </w:r>
          </w:p>
        </w:tc>
      </w:tr>
      <w:tr w:rsidR="0034382A" w14:paraId="40F4337C" w14:textId="77777777" w:rsidTr="00474DBE">
        <w:trPr>
          <w:jc w:val="center"/>
        </w:trPr>
        <w:tc>
          <w:tcPr>
            <w:tcW w:w="792" w:type="dxa"/>
          </w:tcPr>
          <w:p w14:paraId="7F574DBF" w14:textId="77777777" w:rsidR="0034382A" w:rsidRDefault="0034382A" w:rsidP="00474DBE">
            <w:r>
              <w:rPr>
                <w:sz w:val="13"/>
              </w:rPr>
              <w:t>EV-MI-512</w:t>
            </w:r>
          </w:p>
        </w:tc>
        <w:tc>
          <w:tcPr>
            <w:tcW w:w="1656" w:type="dxa"/>
          </w:tcPr>
          <w:p w14:paraId="534E83E8" w14:textId="77777777" w:rsidR="0034382A" w:rsidRDefault="0034382A" w:rsidP="00474DBE">
            <w:r>
              <w:rPr>
                <w:sz w:val="13"/>
              </w:rPr>
              <w:t>Confidence Model Version Changed</w:t>
            </w:r>
          </w:p>
        </w:tc>
        <w:tc>
          <w:tcPr>
            <w:tcW w:w="1080" w:type="dxa"/>
          </w:tcPr>
          <w:p w14:paraId="06274E4D" w14:textId="77777777" w:rsidR="0034382A" w:rsidRDefault="0034382A" w:rsidP="00474DBE">
            <w:r>
              <w:rPr>
                <w:sz w:val="13"/>
              </w:rPr>
              <w:t>Confidence</w:t>
            </w:r>
          </w:p>
        </w:tc>
        <w:tc>
          <w:tcPr>
            <w:tcW w:w="1296" w:type="dxa"/>
          </w:tcPr>
          <w:p w14:paraId="2CF38C7B" w14:textId="77777777" w:rsidR="0034382A" w:rsidRDefault="0034382A" w:rsidP="00474DBE">
            <w:r>
              <w:rPr>
                <w:sz w:val="13"/>
              </w:rPr>
              <w:t>Model Governance</w:t>
            </w:r>
          </w:p>
        </w:tc>
        <w:tc>
          <w:tcPr>
            <w:tcW w:w="1800" w:type="dxa"/>
          </w:tcPr>
          <w:p w14:paraId="1661207B" w14:textId="77777777" w:rsidR="0034382A" w:rsidRDefault="0034382A" w:rsidP="00474DBE">
            <w:r>
              <w:rPr>
                <w:sz w:val="13"/>
              </w:rPr>
              <w:t>Market Intelligence, Audit</w:t>
            </w:r>
          </w:p>
        </w:tc>
        <w:tc>
          <w:tcPr>
            <w:tcW w:w="2160" w:type="dxa"/>
          </w:tcPr>
          <w:p w14:paraId="2727C156" w14:textId="77777777" w:rsidR="0034382A" w:rsidRDefault="0034382A" w:rsidP="00474DBE">
            <w:r>
              <w:rPr>
                <w:sz w:val="13"/>
              </w:rPr>
              <w:t>Approved model version deployed</w:t>
            </w:r>
          </w:p>
        </w:tc>
        <w:tc>
          <w:tcPr>
            <w:tcW w:w="2088" w:type="dxa"/>
          </w:tcPr>
          <w:p w14:paraId="3B30D1FD" w14:textId="77777777" w:rsidR="0034382A" w:rsidRDefault="0034382A" w:rsidP="00474DBE">
            <w:r>
              <w:rPr>
                <w:sz w:val="13"/>
              </w:rPr>
              <w:t>Governance approval complete</w:t>
            </w:r>
          </w:p>
        </w:tc>
        <w:tc>
          <w:tcPr>
            <w:tcW w:w="2088" w:type="dxa"/>
          </w:tcPr>
          <w:p w14:paraId="5AF4B744" w14:textId="77777777" w:rsidR="0034382A" w:rsidRDefault="0034382A" w:rsidP="00474DBE">
            <w:r>
              <w:rPr>
                <w:sz w:val="13"/>
              </w:rPr>
              <w:t>New contexts reference new model version</w:t>
            </w:r>
          </w:p>
        </w:tc>
        <w:tc>
          <w:tcPr>
            <w:tcW w:w="936" w:type="dxa"/>
          </w:tcPr>
          <w:p w14:paraId="79279C2B" w14:textId="77777777" w:rsidR="0034382A" w:rsidRDefault="0034382A" w:rsidP="00474DBE">
            <w:r>
              <w:rPr>
                <w:sz w:val="13"/>
              </w:rPr>
              <w:t>High</w:t>
            </w:r>
          </w:p>
        </w:tc>
        <w:tc>
          <w:tcPr>
            <w:tcW w:w="864" w:type="dxa"/>
          </w:tcPr>
          <w:p w14:paraId="7F9F101C" w14:textId="77777777" w:rsidR="0034382A" w:rsidRDefault="0034382A" w:rsidP="00474DBE">
            <w:r>
              <w:rPr>
                <w:sz w:val="13"/>
              </w:rPr>
              <w:t>Rare</w:t>
            </w:r>
          </w:p>
        </w:tc>
        <w:tc>
          <w:tcPr>
            <w:tcW w:w="936" w:type="dxa"/>
          </w:tcPr>
          <w:p w14:paraId="1439F0FE" w14:textId="77777777" w:rsidR="0034382A" w:rsidRDefault="0034382A" w:rsidP="00474DBE">
            <w:r>
              <w:rPr>
                <w:sz w:val="13"/>
              </w:rPr>
              <w:t>Permanent</w:t>
            </w:r>
          </w:p>
        </w:tc>
        <w:tc>
          <w:tcPr>
            <w:tcW w:w="720" w:type="dxa"/>
          </w:tcPr>
          <w:p w14:paraId="0DDF0CA1" w14:textId="77777777" w:rsidR="0034382A" w:rsidRDefault="0034382A" w:rsidP="00474DBE">
            <w:r>
              <w:rPr>
                <w:sz w:val="13"/>
              </w:rPr>
              <w:t>MVP3</w:t>
            </w:r>
          </w:p>
        </w:tc>
      </w:tr>
    </w:tbl>
    <w:p w14:paraId="73680252" w14:textId="77777777" w:rsidR="0034382A" w:rsidRDefault="0034382A" w:rsidP="0034382A"/>
    <w:p w14:paraId="782E01AA" w14:textId="77777777" w:rsidR="0034382A" w:rsidRDefault="0034382A" w:rsidP="0034382A">
      <w:pPr>
        <w:pStyle w:val="Heading2"/>
      </w:pPr>
      <w:r>
        <w:t>Publication Events</w:t>
      </w:r>
    </w:p>
    <w:tbl>
      <w:tblPr>
        <w:tblStyle w:val="TableGrid"/>
        <w:tblW w:w="0" w:type="auto"/>
        <w:jc w:val="center"/>
        <w:tblLayout w:type="fixed"/>
        <w:tblLook w:val="04A0" w:firstRow="1" w:lastRow="0" w:firstColumn="1" w:lastColumn="0" w:noHBand="0" w:noVBand="1"/>
      </w:tblPr>
      <w:tblGrid>
        <w:gridCol w:w="792"/>
        <w:gridCol w:w="1656"/>
        <w:gridCol w:w="1080"/>
        <w:gridCol w:w="1296"/>
        <w:gridCol w:w="1800"/>
        <w:gridCol w:w="2160"/>
        <w:gridCol w:w="2088"/>
        <w:gridCol w:w="2088"/>
        <w:gridCol w:w="936"/>
        <w:gridCol w:w="864"/>
        <w:gridCol w:w="936"/>
        <w:gridCol w:w="720"/>
      </w:tblGrid>
      <w:tr w:rsidR="0034382A" w14:paraId="442DC1F5" w14:textId="77777777" w:rsidTr="00474DBE">
        <w:trPr>
          <w:tblHeader/>
          <w:jc w:val="center"/>
        </w:trPr>
        <w:tc>
          <w:tcPr>
            <w:tcW w:w="792" w:type="dxa"/>
            <w:shd w:val="clear" w:color="auto" w:fill="1F4E78"/>
            <w:vAlign w:val="center"/>
          </w:tcPr>
          <w:p w14:paraId="1802DCF5" w14:textId="77777777" w:rsidR="0034382A" w:rsidRDefault="0034382A" w:rsidP="00474DBE">
            <w:r>
              <w:rPr>
                <w:b/>
                <w:sz w:val="14"/>
              </w:rPr>
              <w:t>Event ID</w:t>
            </w:r>
          </w:p>
        </w:tc>
        <w:tc>
          <w:tcPr>
            <w:tcW w:w="1656" w:type="dxa"/>
            <w:shd w:val="clear" w:color="auto" w:fill="1F4E78"/>
            <w:vAlign w:val="center"/>
          </w:tcPr>
          <w:p w14:paraId="40E362C5" w14:textId="77777777" w:rsidR="0034382A" w:rsidRDefault="0034382A" w:rsidP="00474DBE">
            <w:r>
              <w:rPr>
                <w:b/>
                <w:sz w:val="14"/>
              </w:rPr>
              <w:t>Event Name</w:t>
            </w:r>
          </w:p>
        </w:tc>
        <w:tc>
          <w:tcPr>
            <w:tcW w:w="1080" w:type="dxa"/>
            <w:shd w:val="clear" w:color="auto" w:fill="1F4E78"/>
            <w:vAlign w:val="center"/>
          </w:tcPr>
          <w:p w14:paraId="6E50E925" w14:textId="77777777" w:rsidR="0034382A" w:rsidRDefault="0034382A" w:rsidP="00474DBE">
            <w:r>
              <w:rPr>
                <w:b/>
                <w:sz w:val="14"/>
              </w:rPr>
              <w:t>Category</w:t>
            </w:r>
          </w:p>
        </w:tc>
        <w:tc>
          <w:tcPr>
            <w:tcW w:w="1296" w:type="dxa"/>
            <w:shd w:val="clear" w:color="auto" w:fill="1F4E78"/>
            <w:vAlign w:val="center"/>
          </w:tcPr>
          <w:p w14:paraId="310D1885" w14:textId="77777777" w:rsidR="0034382A" w:rsidRDefault="0034382A" w:rsidP="00474DBE">
            <w:r>
              <w:rPr>
                <w:b/>
                <w:sz w:val="14"/>
              </w:rPr>
              <w:t>Producer</w:t>
            </w:r>
          </w:p>
        </w:tc>
        <w:tc>
          <w:tcPr>
            <w:tcW w:w="1800" w:type="dxa"/>
            <w:shd w:val="clear" w:color="auto" w:fill="1F4E78"/>
            <w:vAlign w:val="center"/>
          </w:tcPr>
          <w:p w14:paraId="5E726554" w14:textId="77777777" w:rsidR="0034382A" w:rsidRDefault="0034382A" w:rsidP="00474DBE">
            <w:r>
              <w:rPr>
                <w:b/>
                <w:sz w:val="14"/>
              </w:rPr>
              <w:t>Consumers</w:t>
            </w:r>
          </w:p>
        </w:tc>
        <w:tc>
          <w:tcPr>
            <w:tcW w:w="2160" w:type="dxa"/>
            <w:shd w:val="clear" w:color="auto" w:fill="1F4E78"/>
            <w:vAlign w:val="center"/>
          </w:tcPr>
          <w:p w14:paraId="65A63E80" w14:textId="77777777" w:rsidR="0034382A" w:rsidRDefault="0034382A" w:rsidP="00474DBE">
            <w:r>
              <w:rPr>
                <w:b/>
                <w:sz w:val="14"/>
              </w:rPr>
              <w:t>Business Trigger</w:t>
            </w:r>
          </w:p>
        </w:tc>
        <w:tc>
          <w:tcPr>
            <w:tcW w:w="2088" w:type="dxa"/>
            <w:shd w:val="clear" w:color="auto" w:fill="1F4E78"/>
            <w:vAlign w:val="center"/>
          </w:tcPr>
          <w:p w14:paraId="35B89F6C" w14:textId="77777777" w:rsidR="0034382A" w:rsidRDefault="0034382A" w:rsidP="00474DBE">
            <w:r>
              <w:rPr>
                <w:b/>
                <w:sz w:val="14"/>
              </w:rPr>
              <w:t>Preconditions</w:t>
            </w:r>
          </w:p>
        </w:tc>
        <w:tc>
          <w:tcPr>
            <w:tcW w:w="2088" w:type="dxa"/>
            <w:shd w:val="clear" w:color="auto" w:fill="1F4E78"/>
            <w:vAlign w:val="center"/>
          </w:tcPr>
          <w:p w14:paraId="06C8D3CB" w14:textId="77777777" w:rsidR="0034382A" w:rsidRDefault="0034382A" w:rsidP="00474DBE">
            <w:r>
              <w:rPr>
                <w:b/>
                <w:sz w:val="14"/>
              </w:rPr>
              <w:t>Postconditions</w:t>
            </w:r>
          </w:p>
        </w:tc>
        <w:tc>
          <w:tcPr>
            <w:tcW w:w="936" w:type="dxa"/>
            <w:shd w:val="clear" w:color="auto" w:fill="1F4E78"/>
            <w:vAlign w:val="center"/>
          </w:tcPr>
          <w:p w14:paraId="6171D940" w14:textId="77777777" w:rsidR="0034382A" w:rsidRDefault="0034382A" w:rsidP="00474DBE">
            <w:r>
              <w:rPr>
                <w:b/>
                <w:sz w:val="14"/>
              </w:rPr>
              <w:t>Criticality</w:t>
            </w:r>
          </w:p>
        </w:tc>
        <w:tc>
          <w:tcPr>
            <w:tcW w:w="864" w:type="dxa"/>
            <w:shd w:val="clear" w:color="auto" w:fill="1F4E78"/>
            <w:vAlign w:val="center"/>
          </w:tcPr>
          <w:p w14:paraId="67A86987" w14:textId="77777777" w:rsidR="0034382A" w:rsidRDefault="0034382A" w:rsidP="00474DBE">
            <w:r>
              <w:rPr>
                <w:b/>
                <w:sz w:val="14"/>
              </w:rPr>
              <w:t>Frequency</w:t>
            </w:r>
          </w:p>
        </w:tc>
        <w:tc>
          <w:tcPr>
            <w:tcW w:w="936" w:type="dxa"/>
            <w:shd w:val="clear" w:color="auto" w:fill="1F4E78"/>
            <w:vAlign w:val="center"/>
          </w:tcPr>
          <w:p w14:paraId="42E554DB" w14:textId="77777777" w:rsidR="0034382A" w:rsidRDefault="0034382A" w:rsidP="00474DBE">
            <w:r>
              <w:rPr>
                <w:b/>
                <w:sz w:val="14"/>
              </w:rPr>
              <w:t>Retention</w:t>
            </w:r>
          </w:p>
        </w:tc>
        <w:tc>
          <w:tcPr>
            <w:tcW w:w="720" w:type="dxa"/>
            <w:shd w:val="clear" w:color="auto" w:fill="1F4E78"/>
            <w:vAlign w:val="center"/>
          </w:tcPr>
          <w:p w14:paraId="72F53637" w14:textId="77777777" w:rsidR="0034382A" w:rsidRDefault="0034382A" w:rsidP="00474DBE">
            <w:r>
              <w:rPr>
                <w:b/>
                <w:sz w:val="14"/>
              </w:rPr>
              <w:t>MVP</w:t>
            </w:r>
          </w:p>
        </w:tc>
      </w:tr>
      <w:tr w:rsidR="0034382A" w14:paraId="6C55D649" w14:textId="77777777" w:rsidTr="00474DBE">
        <w:trPr>
          <w:jc w:val="center"/>
        </w:trPr>
        <w:tc>
          <w:tcPr>
            <w:tcW w:w="792" w:type="dxa"/>
          </w:tcPr>
          <w:p w14:paraId="2A76B616" w14:textId="77777777" w:rsidR="0034382A" w:rsidRDefault="0034382A" w:rsidP="00474DBE">
            <w:r>
              <w:rPr>
                <w:sz w:val="13"/>
              </w:rPr>
              <w:t>EV-MI-601</w:t>
            </w:r>
          </w:p>
        </w:tc>
        <w:tc>
          <w:tcPr>
            <w:tcW w:w="1656" w:type="dxa"/>
          </w:tcPr>
          <w:p w14:paraId="27343AEB" w14:textId="77777777" w:rsidR="0034382A" w:rsidRDefault="0034382A" w:rsidP="00474DBE">
            <w:r>
              <w:rPr>
                <w:sz w:val="13"/>
              </w:rPr>
              <w:t>Context Publication Started</w:t>
            </w:r>
          </w:p>
        </w:tc>
        <w:tc>
          <w:tcPr>
            <w:tcW w:w="1080" w:type="dxa"/>
          </w:tcPr>
          <w:p w14:paraId="19C50371" w14:textId="77777777" w:rsidR="0034382A" w:rsidRDefault="0034382A" w:rsidP="00474DBE">
            <w:r>
              <w:rPr>
                <w:sz w:val="13"/>
              </w:rPr>
              <w:t>Publication</w:t>
            </w:r>
          </w:p>
        </w:tc>
        <w:tc>
          <w:tcPr>
            <w:tcW w:w="1296" w:type="dxa"/>
          </w:tcPr>
          <w:p w14:paraId="3621D720" w14:textId="77777777" w:rsidR="0034382A" w:rsidRDefault="0034382A" w:rsidP="00474DBE">
            <w:r>
              <w:rPr>
                <w:sz w:val="13"/>
              </w:rPr>
              <w:t>Market Intelligence</w:t>
            </w:r>
          </w:p>
        </w:tc>
        <w:tc>
          <w:tcPr>
            <w:tcW w:w="1800" w:type="dxa"/>
          </w:tcPr>
          <w:p w14:paraId="4B46AEA1" w14:textId="77777777" w:rsidR="0034382A" w:rsidRDefault="0034382A" w:rsidP="00474DBE">
            <w:r>
              <w:rPr>
                <w:sz w:val="13"/>
              </w:rPr>
              <w:t>Audit</w:t>
            </w:r>
          </w:p>
        </w:tc>
        <w:tc>
          <w:tcPr>
            <w:tcW w:w="2160" w:type="dxa"/>
          </w:tcPr>
          <w:p w14:paraId="71A645AE" w14:textId="77777777" w:rsidR="0034382A" w:rsidRDefault="0034382A" w:rsidP="00474DBE">
            <w:r>
              <w:rPr>
                <w:sz w:val="13"/>
              </w:rPr>
              <w:t>Context eligible for publication</w:t>
            </w:r>
          </w:p>
        </w:tc>
        <w:tc>
          <w:tcPr>
            <w:tcW w:w="2088" w:type="dxa"/>
          </w:tcPr>
          <w:p w14:paraId="12CC1355" w14:textId="77777777" w:rsidR="0034382A" w:rsidRDefault="0034382A" w:rsidP="00474DBE">
            <w:r>
              <w:rPr>
                <w:sz w:val="13"/>
              </w:rPr>
              <w:t>Validation passed</w:t>
            </w:r>
          </w:p>
        </w:tc>
        <w:tc>
          <w:tcPr>
            <w:tcW w:w="2088" w:type="dxa"/>
          </w:tcPr>
          <w:p w14:paraId="3A0E65BE" w14:textId="77777777" w:rsidR="0034382A" w:rsidRDefault="0034382A" w:rsidP="00474DBE">
            <w:r>
              <w:rPr>
                <w:sz w:val="13"/>
              </w:rPr>
              <w:t>Publication transaction opened</w:t>
            </w:r>
          </w:p>
        </w:tc>
        <w:tc>
          <w:tcPr>
            <w:tcW w:w="936" w:type="dxa"/>
          </w:tcPr>
          <w:p w14:paraId="5561F6E6" w14:textId="77777777" w:rsidR="0034382A" w:rsidRDefault="0034382A" w:rsidP="00474DBE">
            <w:r>
              <w:rPr>
                <w:sz w:val="13"/>
              </w:rPr>
              <w:t>Low</w:t>
            </w:r>
          </w:p>
        </w:tc>
        <w:tc>
          <w:tcPr>
            <w:tcW w:w="864" w:type="dxa"/>
          </w:tcPr>
          <w:p w14:paraId="2A49BD55" w14:textId="77777777" w:rsidR="0034382A" w:rsidRDefault="0034382A" w:rsidP="00474DBE">
            <w:r>
              <w:rPr>
                <w:sz w:val="13"/>
              </w:rPr>
              <w:t>High</w:t>
            </w:r>
          </w:p>
        </w:tc>
        <w:tc>
          <w:tcPr>
            <w:tcW w:w="936" w:type="dxa"/>
          </w:tcPr>
          <w:p w14:paraId="69F12F4E" w14:textId="77777777" w:rsidR="0034382A" w:rsidRDefault="0034382A" w:rsidP="00474DBE">
            <w:r>
              <w:rPr>
                <w:sz w:val="13"/>
              </w:rPr>
              <w:t>3 years</w:t>
            </w:r>
          </w:p>
        </w:tc>
        <w:tc>
          <w:tcPr>
            <w:tcW w:w="720" w:type="dxa"/>
          </w:tcPr>
          <w:p w14:paraId="64B0C3D6" w14:textId="77777777" w:rsidR="0034382A" w:rsidRDefault="0034382A" w:rsidP="00474DBE">
            <w:r>
              <w:rPr>
                <w:sz w:val="13"/>
              </w:rPr>
              <w:t>MVP1</w:t>
            </w:r>
          </w:p>
        </w:tc>
      </w:tr>
      <w:tr w:rsidR="0034382A" w14:paraId="47C53E13" w14:textId="77777777" w:rsidTr="00474DBE">
        <w:trPr>
          <w:jc w:val="center"/>
        </w:trPr>
        <w:tc>
          <w:tcPr>
            <w:tcW w:w="792" w:type="dxa"/>
          </w:tcPr>
          <w:p w14:paraId="340A9DCA" w14:textId="77777777" w:rsidR="0034382A" w:rsidRDefault="0034382A" w:rsidP="00474DBE">
            <w:r>
              <w:rPr>
                <w:sz w:val="13"/>
              </w:rPr>
              <w:t>EV-MI-602</w:t>
            </w:r>
          </w:p>
        </w:tc>
        <w:tc>
          <w:tcPr>
            <w:tcW w:w="1656" w:type="dxa"/>
          </w:tcPr>
          <w:p w14:paraId="16541E2F" w14:textId="77777777" w:rsidR="0034382A" w:rsidRDefault="0034382A" w:rsidP="00474DBE">
            <w:r>
              <w:rPr>
                <w:sz w:val="13"/>
              </w:rPr>
              <w:t>Context Publication Completed</w:t>
            </w:r>
          </w:p>
        </w:tc>
        <w:tc>
          <w:tcPr>
            <w:tcW w:w="1080" w:type="dxa"/>
          </w:tcPr>
          <w:p w14:paraId="3416B5B6" w14:textId="77777777" w:rsidR="0034382A" w:rsidRDefault="0034382A" w:rsidP="00474DBE">
            <w:r>
              <w:rPr>
                <w:sz w:val="13"/>
              </w:rPr>
              <w:t>Publication</w:t>
            </w:r>
          </w:p>
        </w:tc>
        <w:tc>
          <w:tcPr>
            <w:tcW w:w="1296" w:type="dxa"/>
          </w:tcPr>
          <w:p w14:paraId="6645C947" w14:textId="77777777" w:rsidR="0034382A" w:rsidRDefault="0034382A" w:rsidP="00474DBE">
            <w:r>
              <w:rPr>
                <w:sz w:val="13"/>
              </w:rPr>
              <w:t>Market Intelligence</w:t>
            </w:r>
          </w:p>
        </w:tc>
        <w:tc>
          <w:tcPr>
            <w:tcW w:w="1800" w:type="dxa"/>
          </w:tcPr>
          <w:p w14:paraId="1E47918C" w14:textId="77777777" w:rsidR="0034382A" w:rsidRDefault="0034382A" w:rsidP="00474DBE">
            <w:r>
              <w:rPr>
                <w:sz w:val="13"/>
              </w:rPr>
              <w:t>All Subscribers</w:t>
            </w:r>
          </w:p>
        </w:tc>
        <w:tc>
          <w:tcPr>
            <w:tcW w:w="2160" w:type="dxa"/>
          </w:tcPr>
          <w:p w14:paraId="3AA758CA" w14:textId="77777777" w:rsidR="0034382A" w:rsidRDefault="0034382A" w:rsidP="00474DBE">
            <w:r>
              <w:rPr>
                <w:sz w:val="13"/>
              </w:rPr>
              <w:t>All publication steps succeed</w:t>
            </w:r>
          </w:p>
        </w:tc>
        <w:tc>
          <w:tcPr>
            <w:tcW w:w="2088" w:type="dxa"/>
          </w:tcPr>
          <w:p w14:paraId="41060850" w14:textId="77777777" w:rsidR="0034382A" w:rsidRDefault="0034382A" w:rsidP="00474DBE">
            <w:r>
              <w:rPr>
                <w:sz w:val="13"/>
              </w:rPr>
              <w:t>Publication started</w:t>
            </w:r>
          </w:p>
        </w:tc>
        <w:tc>
          <w:tcPr>
            <w:tcW w:w="2088" w:type="dxa"/>
          </w:tcPr>
          <w:p w14:paraId="1F79B11E" w14:textId="77777777" w:rsidR="0034382A" w:rsidRDefault="0034382A" w:rsidP="00474DBE">
            <w:r>
              <w:rPr>
                <w:sz w:val="13"/>
              </w:rPr>
              <w:t>Context available to subscribers</w:t>
            </w:r>
          </w:p>
        </w:tc>
        <w:tc>
          <w:tcPr>
            <w:tcW w:w="936" w:type="dxa"/>
          </w:tcPr>
          <w:p w14:paraId="1A8C8D63" w14:textId="77777777" w:rsidR="0034382A" w:rsidRDefault="0034382A" w:rsidP="00474DBE">
            <w:r>
              <w:rPr>
                <w:sz w:val="13"/>
              </w:rPr>
              <w:t>Critical</w:t>
            </w:r>
          </w:p>
        </w:tc>
        <w:tc>
          <w:tcPr>
            <w:tcW w:w="864" w:type="dxa"/>
          </w:tcPr>
          <w:p w14:paraId="1D18DF5E" w14:textId="77777777" w:rsidR="0034382A" w:rsidRDefault="0034382A" w:rsidP="00474DBE">
            <w:r>
              <w:rPr>
                <w:sz w:val="13"/>
              </w:rPr>
              <w:t>High</w:t>
            </w:r>
          </w:p>
        </w:tc>
        <w:tc>
          <w:tcPr>
            <w:tcW w:w="936" w:type="dxa"/>
          </w:tcPr>
          <w:p w14:paraId="5E3DC8CD" w14:textId="77777777" w:rsidR="0034382A" w:rsidRDefault="0034382A" w:rsidP="00474DBE">
            <w:r>
              <w:rPr>
                <w:sz w:val="13"/>
              </w:rPr>
              <w:t>Permanent</w:t>
            </w:r>
          </w:p>
        </w:tc>
        <w:tc>
          <w:tcPr>
            <w:tcW w:w="720" w:type="dxa"/>
          </w:tcPr>
          <w:p w14:paraId="034D4E66" w14:textId="77777777" w:rsidR="0034382A" w:rsidRDefault="0034382A" w:rsidP="00474DBE">
            <w:r>
              <w:rPr>
                <w:sz w:val="13"/>
              </w:rPr>
              <w:t>MVP1</w:t>
            </w:r>
          </w:p>
        </w:tc>
      </w:tr>
      <w:tr w:rsidR="0034382A" w14:paraId="54B3A706" w14:textId="77777777" w:rsidTr="00474DBE">
        <w:trPr>
          <w:jc w:val="center"/>
        </w:trPr>
        <w:tc>
          <w:tcPr>
            <w:tcW w:w="792" w:type="dxa"/>
          </w:tcPr>
          <w:p w14:paraId="74EB4062" w14:textId="77777777" w:rsidR="0034382A" w:rsidRDefault="0034382A" w:rsidP="00474DBE">
            <w:r>
              <w:rPr>
                <w:sz w:val="13"/>
              </w:rPr>
              <w:t>EV-MI-603</w:t>
            </w:r>
          </w:p>
        </w:tc>
        <w:tc>
          <w:tcPr>
            <w:tcW w:w="1656" w:type="dxa"/>
          </w:tcPr>
          <w:p w14:paraId="0011EC83" w14:textId="77777777" w:rsidR="0034382A" w:rsidRDefault="0034382A" w:rsidP="00474DBE">
            <w:r>
              <w:rPr>
                <w:sz w:val="13"/>
              </w:rPr>
              <w:t>Context Publication Failed</w:t>
            </w:r>
          </w:p>
        </w:tc>
        <w:tc>
          <w:tcPr>
            <w:tcW w:w="1080" w:type="dxa"/>
          </w:tcPr>
          <w:p w14:paraId="4AAB0946" w14:textId="77777777" w:rsidR="0034382A" w:rsidRDefault="0034382A" w:rsidP="00474DBE">
            <w:r>
              <w:rPr>
                <w:sz w:val="13"/>
              </w:rPr>
              <w:t>Publication</w:t>
            </w:r>
          </w:p>
        </w:tc>
        <w:tc>
          <w:tcPr>
            <w:tcW w:w="1296" w:type="dxa"/>
          </w:tcPr>
          <w:p w14:paraId="1E8F984D" w14:textId="77777777" w:rsidR="0034382A" w:rsidRDefault="0034382A" w:rsidP="00474DBE">
            <w:r>
              <w:rPr>
                <w:sz w:val="13"/>
              </w:rPr>
              <w:t>Market Intelligence</w:t>
            </w:r>
          </w:p>
        </w:tc>
        <w:tc>
          <w:tcPr>
            <w:tcW w:w="1800" w:type="dxa"/>
          </w:tcPr>
          <w:p w14:paraId="05D2893C" w14:textId="77777777" w:rsidR="0034382A" w:rsidRDefault="0034382A" w:rsidP="00474DBE">
            <w:r>
              <w:rPr>
                <w:sz w:val="13"/>
              </w:rPr>
              <w:t>Operations, Decision, Trade Guardian</w:t>
            </w:r>
          </w:p>
        </w:tc>
        <w:tc>
          <w:tcPr>
            <w:tcW w:w="2160" w:type="dxa"/>
          </w:tcPr>
          <w:p w14:paraId="78E76C4E" w14:textId="77777777" w:rsidR="0034382A" w:rsidRDefault="0034382A" w:rsidP="00474DBE">
            <w:r>
              <w:rPr>
                <w:sz w:val="13"/>
              </w:rPr>
              <w:t>Publication step fails</w:t>
            </w:r>
          </w:p>
        </w:tc>
        <w:tc>
          <w:tcPr>
            <w:tcW w:w="2088" w:type="dxa"/>
          </w:tcPr>
          <w:p w14:paraId="6132DE4D" w14:textId="77777777" w:rsidR="0034382A" w:rsidRDefault="0034382A" w:rsidP="00474DBE">
            <w:r>
              <w:rPr>
                <w:sz w:val="13"/>
              </w:rPr>
              <w:t>Publication started</w:t>
            </w:r>
          </w:p>
        </w:tc>
        <w:tc>
          <w:tcPr>
            <w:tcW w:w="2088" w:type="dxa"/>
          </w:tcPr>
          <w:p w14:paraId="77871473" w14:textId="77777777" w:rsidR="0034382A" w:rsidRDefault="0034382A" w:rsidP="00474DBE">
            <w:r>
              <w:rPr>
                <w:sz w:val="13"/>
              </w:rPr>
              <w:t>Failure recorded; retry/degraded policy invoked</w:t>
            </w:r>
          </w:p>
        </w:tc>
        <w:tc>
          <w:tcPr>
            <w:tcW w:w="936" w:type="dxa"/>
          </w:tcPr>
          <w:p w14:paraId="14286FE0" w14:textId="77777777" w:rsidR="0034382A" w:rsidRDefault="0034382A" w:rsidP="00474DBE">
            <w:r>
              <w:rPr>
                <w:sz w:val="13"/>
              </w:rPr>
              <w:t>Critical</w:t>
            </w:r>
          </w:p>
        </w:tc>
        <w:tc>
          <w:tcPr>
            <w:tcW w:w="864" w:type="dxa"/>
          </w:tcPr>
          <w:p w14:paraId="6E588DA8" w14:textId="77777777" w:rsidR="0034382A" w:rsidRDefault="0034382A" w:rsidP="00474DBE">
            <w:r>
              <w:rPr>
                <w:sz w:val="13"/>
              </w:rPr>
              <w:t>Rare</w:t>
            </w:r>
          </w:p>
        </w:tc>
        <w:tc>
          <w:tcPr>
            <w:tcW w:w="936" w:type="dxa"/>
          </w:tcPr>
          <w:p w14:paraId="563F6974" w14:textId="77777777" w:rsidR="0034382A" w:rsidRDefault="0034382A" w:rsidP="00474DBE">
            <w:r>
              <w:rPr>
                <w:sz w:val="13"/>
              </w:rPr>
              <w:t>Permanent</w:t>
            </w:r>
          </w:p>
        </w:tc>
        <w:tc>
          <w:tcPr>
            <w:tcW w:w="720" w:type="dxa"/>
          </w:tcPr>
          <w:p w14:paraId="59BD780E" w14:textId="77777777" w:rsidR="0034382A" w:rsidRDefault="0034382A" w:rsidP="00474DBE">
            <w:r>
              <w:rPr>
                <w:sz w:val="13"/>
              </w:rPr>
              <w:t>MVP1</w:t>
            </w:r>
          </w:p>
        </w:tc>
      </w:tr>
      <w:tr w:rsidR="0034382A" w14:paraId="016FFF6C" w14:textId="77777777" w:rsidTr="00474DBE">
        <w:trPr>
          <w:jc w:val="center"/>
        </w:trPr>
        <w:tc>
          <w:tcPr>
            <w:tcW w:w="792" w:type="dxa"/>
          </w:tcPr>
          <w:p w14:paraId="0B1B6747" w14:textId="77777777" w:rsidR="0034382A" w:rsidRDefault="0034382A" w:rsidP="00474DBE">
            <w:r>
              <w:rPr>
                <w:sz w:val="13"/>
              </w:rPr>
              <w:t>EV-MI-604</w:t>
            </w:r>
          </w:p>
        </w:tc>
        <w:tc>
          <w:tcPr>
            <w:tcW w:w="1656" w:type="dxa"/>
          </w:tcPr>
          <w:p w14:paraId="3555B6F5" w14:textId="77777777" w:rsidR="0034382A" w:rsidRDefault="0034382A" w:rsidP="00474DBE">
            <w:r>
              <w:rPr>
                <w:sz w:val="13"/>
              </w:rPr>
              <w:t>Context Publication Retried</w:t>
            </w:r>
          </w:p>
        </w:tc>
        <w:tc>
          <w:tcPr>
            <w:tcW w:w="1080" w:type="dxa"/>
          </w:tcPr>
          <w:p w14:paraId="34589644" w14:textId="77777777" w:rsidR="0034382A" w:rsidRDefault="0034382A" w:rsidP="00474DBE">
            <w:r>
              <w:rPr>
                <w:sz w:val="13"/>
              </w:rPr>
              <w:t>Publication</w:t>
            </w:r>
          </w:p>
        </w:tc>
        <w:tc>
          <w:tcPr>
            <w:tcW w:w="1296" w:type="dxa"/>
          </w:tcPr>
          <w:p w14:paraId="4589908F" w14:textId="77777777" w:rsidR="0034382A" w:rsidRDefault="0034382A" w:rsidP="00474DBE">
            <w:r>
              <w:rPr>
                <w:sz w:val="13"/>
              </w:rPr>
              <w:t>Market Intelligence</w:t>
            </w:r>
          </w:p>
        </w:tc>
        <w:tc>
          <w:tcPr>
            <w:tcW w:w="1800" w:type="dxa"/>
          </w:tcPr>
          <w:p w14:paraId="497BA054" w14:textId="77777777" w:rsidR="0034382A" w:rsidRDefault="0034382A" w:rsidP="00474DBE">
            <w:r>
              <w:rPr>
                <w:sz w:val="13"/>
              </w:rPr>
              <w:t>Operations</w:t>
            </w:r>
          </w:p>
        </w:tc>
        <w:tc>
          <w:tcPr>
            <w:tcW w:w="2160" w:type="dxa"/>
          </w:tcPr>
          <w:p w14:paraId="26C2A350" w14:textId="77777777" w:rsidR="0034382A" w:rsidRDefault="0034382A" w:rsidP="00474DBE">
            <w:r>
              <w:rPr>
                <w:sz w:val="13"/>
              </w:rPr>
              <w:t>Retry policy invoked</w:t>
            </w:r>
          </w:p>
        </w:tc>
        <w:tc>
          <w:tcPr>
            <w:tcW w:w="2088" w:type="dxa"/>
          </w:tcPr>
          <w:p w14:paraId="14000404" w14:textId="77777777" w:rsidR="0034382A" w:rsidRDefault="0034382A" w:rsidP="00474DBE">
            <w:r>
              <w:rPr>
                <w:sz w:val="13"/>
              </w:rPr>
              <w:t>Prior failure retryable</w:t>
            </w:r>
          </w:p>
        </w:tc>
        <w:tc>
          <w:tcPr>
            <w:tcW w:w="2088" w:type="dxa"/>
          </w:tcPr>
          <w:p w14:paraId="5FA6B9A9" w14:textId="77777777" w:rsidR="0034382A" w:rsidRDefault="0034382A" w:rsidP="00474DBE">
            <w:r>
              <w:rPr>
                <w:sz w:val="13"/>
              </w:rPr>
              <w:t>New publication attempt created</w:t>
            </w:r>
          </w:p>
        </w:tc>
        <w:tc>
          <w:tcPr>
            <w:tcW w:w="936" w:type="dxa"/>
          </w:tcPr>
          <w:p w14:paraId="1A2D68AE" w14:textId="77777777" w:rsidR="0034382A" w:rsidRDefault="0034382A" w:rsidP="00474DBE">
            <w:r>
              <w:rPr>
                <w:sz w:val="13"/>
              </w:rPr>
              <w:t>High</w:t>
            </w:r>
          </w:p>
        </w:tc>
        <w:tc>
          <w:tcPr>
            <w:tcW w:w="864" w:type="dxa"/>
          </w:tcPr>
          <w:p w14:paraId="5B159E58" w14:textId="77777777" w:rsidR="0034382A" w:rsidRDefault="0034382A" w:rsidP="00474DBE">
            <w:r>
              <w:rPr>
                <w:sz w:val="13"/>
              </w:rPr>
              <w:t>Rare</w:t>
            </w:r>
          </w:p>
        </w:tc>
        <w:tc>
          <w:tcPr>
            <w:tcW w:w="936" w:type="dxa"/>
          </w:tcPr>
          <w:p w14:paraId="67688C94" w14:textId="77777777" w:rsidR="0034382A" w:rsidRDefault="0034382A" w:rsidP="00474DBE">
            <w:r>
              <w:rPr>
                <w:sz w:val="13"/>
              </w:rPr>
              <w:t>7 years</w:t>
            </w:r>
          </w:p>
        </w:tc>
        <w:tc>
          <w:tcPr>
            <w:tcW w:w="720" w:type="dxa"/>
          </w:tcPr>
          <w:p w14:paraId="30E5F836" w14:textId="77777777" w:rsidR="0034382A" w:rsidRDefault="0034382A" w:rsidP="00474DBE">
            <w:r>
              <w:rPr>
                <w:sz w:val="13"/>
              </w:rPr>
              <w:t>MVP1</w:t>
            </w:r>
          </w:p>
        </w:tc>
      </w:tr>
      <w:tr w:rsidR="0034382A" w14:paraId="713D3EF4" w14:textId="77777777" w:rsidTr="00474DBE">
        <w:trPr>
          <w:jc w:val="center"/>
        </w:trPr>
        <w:tc>
          <w:tcPr>
            <w:tcW w:w="792" w:type="dxa"/>
          </w:tcPr>
          <w:p w14:paraId="40A67081" w14:textId="77777777" w:rsidR="0034382A" w:rsidRDefault="0034382A" w:rsidP="00474DBE">
            <w:r>
              <w:rPr>
                <w:sz w:val="13"/>
              </w:rPr>
              <w:t>EV-MI-605</w:t>
            </w:r>
          </w:p>
        </w:tc>
        <w:tc>
          <w:tcPr>
            <w:tcW w:w="1656" w:type="dxa"/>
          </w:tcPr>
          <w:p w14:paraId="4C36ED64" w14:textId="77777777" w:rsidR="0034382A" w:rsidRDefault="0034382A" w:rsidP="00474DBE">
            <w:r>
              <w:rPr>
                <w:sz w:val="13"/>
              </w:rPr>
              <w:t>Consumer Notification Started</w:t>
            </w:r>
          </w:p>
        </w:tc>
        <w:tc>
          <w:tcPr>
            <w:tcW w:w="1080" w:type="dxa"/>
          </w:tcPr>
          <w:p w14:paraId="723DE32D" w14:textId="77777777" w:rsidR="0034382A" w:rsidRDefault="0034382A" w:rsidP="00474DBE">
            <w:r>
              <w:rPr>
                <w:sz w:val="13"/>
              </w:rPr>
              <w:t>Publication</w:t>
            </w:r>
          </w:p>
        </w:tc>
        <w:tc>
          <w:tcPr>
            <w:tcW w:w="1296" w:type="dxa"/>
          </w:tcPr>
          <w:p w14:paraId="4B412AFC" w14:textId="77777777" w:rsidR="0034382A" w:rsidRDefault="0034382A" w:rsidP="00474DBE">
            <w:r>
              <w:rPr>
                <w:sz w:val="13"/>
              </w:rPr>
              <w:t>Event Platform</w:t>
            </w:r>
          </w:p>
        </w:tc>
        <w:tc>
          <w:tcPr>
            <w:tcW w:w="1800" w:type="dxa"/>
          </w:tcPr>
          <w:p w14:paraId="1E1AE648" w14:textId="77777777" w:rsidR="0034382A" w:rsidRDefault="0034382A" w:rsidP="00474DBE">
            <w:r>
              <w:rPr>
                <w:sz w:val="13"/>
              </w:rPr>
              <w:t>Audit</w:t>
            </w:r>
          </w:p>
        </w:tc>
        <w:tc>
          <w:tcPr>
            <w:tcW w:w="2160" w:type="dxa"/>
          </w:tcPr>
          <w:p w14:paraId="09011EBE" w14:textId="77777777" w:rsidR="0034382A" w:rsidRDefault="0034382A" w:rsidP="00474DBE">
            <w:r>
              <w:rPr>
                <w:sz w:val="13"/>
              </w:rPr>
              <w:t>Context published</w:t>
            </w:r>
          </w:p>
        </w:tc>
        <w:tc>
          <w:tcPr>
            <w:tcW w:w="2088" w:type="dxa"/>
          </w:tcPr>
          <w:p w14:paraId="0B05168D" w14:textId="77777777" w:rsidR="0034382A" w:rsidRDefault="0034382A" w:rsidP="00474DBE">
            <w:r>
              <w:rPr>
                <w:sz w:val="13"/>
              </w:rPr>
              <w:t>Subscriber registry available</w:t>
            </w:r>
          </w:p>
        </w:tc>
        <w:tc>
          <w:tcPr>
            <w:tcW w:w="2088" w:type="dxa"/>
          </w:tcPr>
          <w:p w14:paraId="5D3EC330" w14:textId="77777777" w:rsidR="0034382A" w:rsidRDefault="0034382A" w:rsidP="00474DBE">
            <w:r>
              <w:rPr>
                <w:sz w:val="13"/>
              </w:rPr>
              <w:t>Notification dispatch opened</w:t>
            </w:r>
          </w:p>
        </w:tc>
        <w:tc>
          <w:tcPr>
            <w:tcW w:w="936" w:type="dxa"/>
          </w:tcPr>
          <w:p w14:paraId="4BD2E978" w14:textId="77777777" w:rsidR="0034382A" w:rsidRDefault="0034382A" w:rsidP="00474DBE">
            <w:r>
              <w:rPr>
                <w:sz w:val="13"/>
              </w:rPr>
              <w:t>Low</w:t>
            </w:r>
          </w:p>
        </w:tc>
        <w:tc>
          <w:tcPr>
            <w:tcW w:w="864" w:type="dxa"/>
          </w:tcPr>
          <w:p w14:paraId="7553830C" w14:textId="77777777" w:rsidR="0034382A" w:rsidRDefault="0034382A" w:rsidP="00474DBE">
            <w:r>
              <w:rPr>
                <w:sz w:val="13"/>
              </w:rPr>
              <w:t>High</w:t>
            </w:r>
          </w:p>
        </w:tc>
        <w:tc>
          <w:tcPr>
            <w:tcW w:w="936" w:type="dxa"/>
          </w:tcPr>
          <w:p w14:paraId="1FD75720" w14:textId="77777777" w:rsidR="0034382A" w:rsidRDefault="0034382A" w:rsidP="00474DBE">
            <w:r>
              <w:rPr>
                <w:sz w:val="13"/>
              </w:rPr>
              <w:t>3 years</w:t>
            </w:r>
          </w:p>
        </w:tc>
        <w:tc>
          <w:tcPr>
            <w:tcW w:w="720" w:type="dxa"/>
          </w:tcPr>
          <w:p w14:paraId="23363288" w14:textId="77777777" w:rsidR="0034382A" w:rsidRDefault="0034382A" w:rsidP="00474DBE">
            <w:r>
              <w:rPr>
                <w:sz w:val="13"/>
              </w:rPr>
              <w:t>MVP1</w:t>
            </w:r>
          </w:p>
        </w:tc>
      </w:tr>
      <w:tr w:rsidR="0034382A" w14:paraId="0735271E" w14:textId="77777777" w:rsidTr="00474DBE">
        <w:trPr>
          <w:jc w:val="center"/>
        </w:trPr>
        <w:tc>
          <w:tcPr>
            <w:tcW w:w="792" w:type="dxa"/>
          </w:tcPr>
          <w:p w14:paraId="55A515A5" w14:textId="77777777" w:rsidR="0034382A" w:rsidRDefault="0034382A" w:rsidP="00474DBE">
            <w:r>
              <w:rPr>
                <w:sz w:val="13"/>
              </w:rPr>
              <w:t>EV-MI-</w:t>
            </w:r>
            <w:r>
              <w:rPr>
                <w:sz w:val="13"/>
              </w:rPr>
              <w:lastRenderedPageBreak/>
              <w:t>606</w:t>
            </w:r>
          </w:p>
        </w:tc>
        <w:tc>
          <w:tcPr>
            <w:tcW w:w="1656" w:type="dxa"/>
          </w:tcPr>
          <w:p w14:paraId="393C3049" w14:textId="77777777" w:rsidR="0034382A" w:rsidRDefault="0034382A" w:rsidP="00474DBE">
            <w:r>
              <w:rPr>
                <w:sz w:val="13"/>
              </w:rPr>
              <w:lastRenderedPageBreak/>
              <w:t xml:space="preserve">Consumer Notification </w:t>
            </w:r>
            <w:r>
              <w:rPr>
                <w:sz w:val="13"/>
              </w:rPr>
              <w:lastRenderedPageBreak/>
              <w:t>Completed</w:t>
            </w:r>
          </w:p>
        </w:tc>
        <w:tc>
          <w:tcPr>
            <w:tcW w:w="1080" w:type="dxa"/>
          </w:tcPr>
          <w:p w14:paraId="55153616" w14:textId="77777777" w:rsidR="0034382A" w:rsidRDefault="0034382A" w:rsidP="00474DBE">
            <w:r>
              <w:rPr>
                <w:sz w:val="13"/>
              </w:rPr>
              <w:lastRenderedPageBreak/>
              <w:t>Publication</w:t>
            </w:r>
          </w:p>
        </w:tc>
        <w:tc>
          <w:tcPr>
            <w:tcW w:w="1296" w:type="dxa"/>
          </w:tcPr>
          <w:p w14:paraId="29C8D478" w14:textId="77777777" w:rsidR="0034382A" w:rsidRDefault="0034382A" w:rsidP="00474DBE">
            <w:r>
              <w:rPr>
                <w:sz w:val="13"/>
              </w:rPr>
              <w:t>Event Platform</w:t>
            </w:r>
          </w:p>
        </w:tc>
        <w:tc>
          <w:tcPr>
            <w:tcW w:w="1800" w:type="dxa"/>
          </w:tcPr>
          <w:p w14:paraId="188BB758" w14:textId="77777777" w:rsidR="0034382A" w:rsidRDefault="0034382A" w:rsidP="00474DBE">
            <w:r>
              <w:rPr>
                <w:sz w:val="13"/>
              </w:rPr>
              <w:t>Market Intelligence</w:t>
            </w:r>
          </w:p>
        </w:tc>
        <w:tc>
          <w:tcPr>
            <w:tcW w:w="2160" w:type="dxa"/>
          </w:tcPr>
          <w:p w14:paraId="430563D7" w14:textId="77777777" w:rsidR="0034382A" w:rsidRDefault="0034382A" w:rsidP="00474DBE">
            <w:r>
              <w:rPr>
                <w:sz w:val="13"/>
              </w:rPr>
              <w:t xml:space="preserve">All mandatory notifications </w:t>
            </w:r>
            <w:r>
              <w:rPr>
                <w:sz w:val="13"/>
              </w:rPr>
              <w:lastRenderedPageBreak/>
              <w:t>dispatched</w:t>
            </w:r>
          </w:p>
        </w:tc>
        <w:tc>
          <w:tcPr>
            <w:tcW w:w="2088" w:type="dxa"/>
          </w:tcPr>
          <w:p w14:paraId="40D403C6" w14:textId="77777777" w:rsidR="0034382A" w:rsidRDefault="0034382A" w:rsidP="00474DBE">
            <w:r>
              <w:rPr>
                <w:sz w:val="13"/>
              </w:rPr>
              <w:lastRenderedPageBreak/>
              <w:t>Notification started</w:t>
            </w:r>
          </w:p>
        </w:tc>
        <w:tc>
          <w:tcPr>
            <w:tcW w:w="2088" w:type="dxa"/>
          </w:tcPr>
          <w:p w14:paraId="20A1A683" w14:textId="77777777" w:rsidR="0034382A" w:rsidRDefault="0034382A" w:rsidP="00474DBE">
            <w:r>
              <w:rPr>
                <w:sz w:val="13"/>
              </w:rPr>
              <w:t>Notification status finalized</w:t>
            </w:r>
          </w:p>
        </w:tc>
        <w:tc>
          <w:tcPr>
            <w:tcW w:w="936" w:type="dxa"/>
          </w:tcPr>
          <w:p w14:paraId="747DB26C" w14:textId="77777777" w:rsidR="0034382A" w:rsidRDefault="0034382A" w:rsidP="00474DBE">
            <w:r>
              <w:rPr>
                <w:sz w:val="13"/>
              </w:rPr>
              <w:t>High</w:t>
            </w:r>
          </w:p>
        </w:tc>
        <w:tc>
          <w:tcPr>
            <w:tcW w:w="864" w:type="dxa"/>
          </w:tcPr>
          <w:p w14:paraId="1532DA57" w14:textId="77777777" w:rsidR="0034382A" w:rsidRDefault="0034382A" w:rsidP="00474DBE">
            <w:r>
              <w:rPr>
                <w:sz w:val="13"/>
              </w:rPr>
              <w:t>High</w:t>
            </w:r>
          </w:p>
        </w:tc>
        <w:tc>
          <w:tcPr>
            <w:tcW w:w="936" w:type="dxa"/>
          </w:tcPr>
          <w:p w14:paraId="5AEEEDE2" w14:textId="77777777" w:rsidR="0034382A" w:rsidRDefault="0034382A" w:rsidP="00474DBE">
            <w:r>
              <w:rPr>
                <w:sz w:val="13"/>
              </w:rPr>
              <w:t>7 years</w:t>
            </w:r>
          </w:p>
        </w:tc>
        <w:tc>
          <w:tcPr>
            <w:tcW w:w="720" w:type="dxa"/>
          </w:tcPr>
          <w:p w14:paraId="1B28CC5F" w14:textId="77777777" w:rsidR="0034382A" w:rsidRDefault="0034382A" w:rsidP="00474DBE">
            <w:r>
              <w:rPr>
                <w:sz w:val="13"/>
              </w:rPr>
              <w:t>MVP1</w:t>
            </w:r>
          </w:p>
        </w:tc>
      </w:tr>
      <w:tr w:rsidR="0034382A" w14:paraId="51809C9B" w14:textId="77777777" w:rsidTr="00474DBE">
        <w:trPr>
          <w:jc w:val="center"/>
        </w:trPr>
        <w:tc>
          <w:tcPr>
            <w:tcW w:w="792" w:type="dxa"/>
          </w:tcPr>
          <w:p w14:paraId="1D2A4BC5" w14:textId="77777777" w:rsidR="0034382A" w:rsidRDefault="0034382A" w:rsidP="00474DBE">
            <w:r>
              <w:rPr>
                <w:sz w:val="13"/>
              </w:rPr>
              <w:t>EV-MI-607</w:t>
            </w:r>
          </w:p>
        </w:tc>
        <w:tc>
          <w:tcPr>
            <w:tcW w:w="1656" w:type="dxa"/>
          </w:tcPr>
          <w:p w14:paraId="7AA97BEF" w14:textId="77777777" w:rsidR="0034382A" w:rsidRDefault="0034382A" w:rsidP="00474DBE">
            <w:r>
              <w:rPr>
                <w:sz w:val="13"/>
              </w:rPr>
              <w:t>Mandatory Consumer Acknowledged</w:t>
            </w:r>
          </w:p>
        </w:tc>
        <w:tc>
          <w:tcPr>
            <w:tcW w:w="1080" w:type="dxa"/>
          </w:tcPr>
          <w:p w14:paraId="530488F1" w14:textId="77777777" w:rsidR="0034382A" w:rsidRDefault="0034382A" w:rsidP="00474DBE">
            <w:r>
              <w:rPr>
                <w:sz w:val="13"/>
              </w:rPr>
              <w:t>Publication</w:t>
            </w:r>
          </w:p>
        </w:tc>
        <w:tc>
          <w:tcPr>
            <w:tcW w:w="1296" w:type="dxa"/>
          </w:tcPr>
          <w:p w14:paraId="70066EF9" w14:textId="77777777" w:rsidR="0034382A" w:rsidRDefault="0034382A" w:rsidP="00474DBE">
            <w:r>
              <w:rPr>
                <w:sz w:val="13"/>
              </w:rPr>
              <w:t>Subscriber Capability</w:t>
            </w:r>
          </w:p>
        </w:tc>
        <w:tc>
          <w:tcPr>
            <w:tcW w:w="1800" w:type="dxa"/>
          </w:tcPr>
          <w:p w14:paraId="41DC361A" w14:textId="77777777" w:rsidR="0034382A" w:rsidRDefault="0034382A" w:rsidP="00474DBE">
            <w:r>
              <w:rPr>
                <w:sz w:val="13"/>
              </w:rPr>
              <w:t>Market Intelligence, Audit</w:t>
            </w:r>
          </w:p>
        </w:tc>
        <w:tc>
          <w:tcPr>
            <w:tcW w:w="2160" w:type="dxa"/>
          </w:tcPr>
          <w:p w14:paraId="38144FCC" w14:textId="77777777" w:rsidR="0034382A" w:rsidRDefault="0034382A" w:rsidP="00474DBE">
            <w:r>
              <w:rPr>
                <w:sz w:val="13"/>
              </w:rPr>
              <w:t>Mandatory consumer processes event</w:t>
            </w:r>
          </w:p>
        </w:tc>
        <w:tc>
          <w:tcPr>
            <w:tcW w:w="2088" w:type="dxa"/>
          </w:tcPr>
          <w:p w14:paraId="7E462277" w14:textId="77777777" w:rsidR="0034382A" w:rsidRDefault="0034382A" w:rsidP="00474DBE">
            <w:r>
              <w:rPr>
                <w:sz w:val="13"/>
              </w:rPr>
              <w:t>Event delivered</w:t>
            </w:r>
          </w:p>
        </w:tc>
        <w:tc>
          <w:tcPr>
            <w:tcW w:w="2088" w:type="dxa"/>
          </w:tcPr>
          <w:p w14:paraId="63A53BDE" w14:textId="77777777" w:rsidR="0034382A" w:rsidRDefault="0034382A" w:rsidP="00474DBE">
            <w:r>
              <w:rPr>
                <w:sz w:val="13"/>
              </w:rPr>
              <w:t>Acknowledgement recorded</w:t>
            </w:r>
          </w:p>
        </w:tc>
        <w:tc>
          <w:tcPr>
            <w:tcW w:w="936" w:type="dxa"/>
          </w:tcPr>
          <w:p w14:paraId="54F6B19A" w14:textId="77777777" w:rsidR="0034382A" w:rsidRDefault="0034382A" w:rsidP="00474DBE">
            <w:r>
              <w:rPr>
                <w:sz w:val="13"/>
              </w:rPr>
              <w:t>High</w:t>
            </w:r>
          </w:p>
        </w:tc>
        <w:tc>
          <w:tcPr>
            <w:tcW w:w="864" w:type="dxa"/>
          </w:tcPr>
          <w:p w14:paraId="170847C0" w14:textId="77777777" w:rsidR="0034382A" w:rsidRDefault="0034382A" w:rsidP="00474DBE">
            <w:r>
              <w:rPr>
                <w:sz w:val="13"/>
              </w:rPr>
              <w:t>High</w:t>
            </w:r>
          </w:p>
        </w:tc>
        <w:tc>
          <w:tcPr>
            <w:tcW w:w="936" w:type="dxa"/>
          </w:tcPr>
          <w:p w14:paraId="33B54C52" w14:textId="77777777" w:rsidR="0034382A" w:rsidRDefault="0034382A" w:rsidP="00474DBE">
            <w:r>
              <w:rPr>
                <w:sz w:val="13"/>
              </w:rPr>
              <w:t>7 years</w:t>
            </w:r>
          </w:p>
        </w:tc>
        <w:tc>
          <w:tcPr>
            <w:tcW w:w="720" w:type="dxa"/>
          </w:tcPr>
          <w:p w14:paraId="4D3DA8C6" w14:textId="77777777" w:rsidR="0034382A" w:rsidRDefault="0034382A" w:rsidP="00474DBE">
            <w:r>
              <w:rPr>
                <w:sz w:val="13"/>
              </w:rPr>
              <w:t>MVP1</w:t>
            </w:r>
          </w:p>
        </w:tc>
      </w:tr>
      <w:tr w:rsidR="0034382A" w14:paraId="0F4AFDEB" w14:textId="77777777" w:rsidTr="00474DBE">
        <w:trPr>
          <w:jc w:val="center"/>
        </w:trPr>
        <w:tc>
          <w:tcPr>
            <w:tcW w:w="792" w:type="dxa"/>
          </w:tcPr>
          <w:p w14:paraId="4E04B6A2" w14:textId="77777777" w:rsidR="0034382A" w:rsidRDefault="0034382A" w:rsidP="00474DBE">
            <w:r>
              <w:rPr>
                <w:sz w:val="13"/>
              </w:rPr>
              <w:t>EV-MI-608</w:t>
            </w:r>
          </w:p>
        </w:tc>
        <w:tc>
          <w:tcPr>
            <w:tcW w:w="1656" w:type="dxa"/>
          </w:tcPr>
          <w:p w14:paraId="25DF33E7" w14:textId="77777777" w:rsidR="0034382A" w:rsidRDefault="0034382A" w:rsidP="00474DBE">
            <w:r>
              <w:rPr>
                <w:sz w:val="13"/>
              </w:rPr>
              <w:t>Mandatory Consumer Acknowledgement Timed Out</w:t>
            </w:r>
          </w:p>
        </w:tc>
        <w:tc>
          <w:tcPr>
            <w:tcW w:w="1080" w:type="dxa"/>
          </w:tcPr>
          <w:p w14:paraId="7ED6F098" w14:textId="77777777" w:rsidR="0034382A" w:rsidRDefault="0034382A" w:rsidP="00474DBE">
            <w:r>
              <w:rPr>
                <w:sz w:val="13"/>
              </w:rPr>
              <w:t>Publication</w:t>
            </w:r>
          </w:p>
        </w:tc>
        <w:tc>
          <w:tcPr>
            <w:tcW w:w="1296" w:type="dxa"/>
          </w:tcPr>
          <w:p w14:paraId="16D8E298" w14:textId="77777777" w:rsidR="0034382A" w:rsidRDefault="0034382A" w:rsidP="00474DBE">
            <w:r>
              <w:rPr>
                <w:sz w:val="13"/>
              </w:rPr>
              <w:t>Event Platform</w:t>
            </w:r>
          </w:p>
        </w:tc>
        <w:tc>
          <w:tcPr>
            <w:tcW w:w="1800" w:type="dxa"/>
          </w:tcPr>
          <w:p w14:paraId="19799FF0" w14:textId="77777777" w:rsidR="0034382A" w:rsidRDefault="0034382A" w:rsidP="00474DBE">
            <w:r>
              <w:rPr>
                <w:sz w:val="13"/>
              </w:rPr>
              <w:t>Operations, Market Intelligence</w:t>
            </w:r>
          </w:p>
        </w:tc>
        <w:tc>
          <w:tcPr>
            <w:tcW w:w="2160" w:type="dxa"/>
          </w:tcPr>
          <w:p w14:paraId="69F96EEF" w14:textId="77777777" w:rsidR="0034382A" w:rsidRDefault="0034382A" w:rsidP="00474DBE">
            <w:r>
              <w:rPr>
                <w:sz w:val="13"/>
              </w:rPr>
              <w:t>Acknowledgement SLA exceeded</w:t>
            </w:r>
          </w:p>
        </w:tc>
        <w:tc>
          <w:tcPr>
            <w:tcW w:w="2088" w:type="dxa"/>
          </w:tcPr>
          <w:p w14:paraId="2121C23C" w14:textId="77777777" w:rsidR="0034382A" w:rsidRDefault="0034382A" w:rsidP="00474DBE">
            <w:r>
              <w:rPr>
                <w:sz w:val="13"/>
              </w:rPr>
              <w:t>Event delivered to mandatory consumer</w:t>
            </w:r>
          </w:p>
        </w:tc>
        <w:tc>
          <w:tcPr>
            <w:tcW w:w="2088" w:type="dxa"/>
          </w:tcPr>
          <w:p w14:paraId="2725317E" w14:textId="77777777" w:rsidR="0034382A" w:rsidRDefault="0034382A" w:rsidP="00474DBE">
            <w:r>
              <w:rPr>
                <w:sz w:val="13"/>
              </w:rPr>
              <w:t>Escalation triggered</w:t>
            </w:r>
          </w:p>
        </w:tc>
        <w:tc>
          <w:tcPr>
            <w:tcW w:w="936" w:type="dxa"/>
          </w:tcPr>
          <w:p w14:paraId="58E8835E" w14:textId="77777777" w:rsidR="0034382A" w:rsidRDefault="0034382A" w:rsidP="00474DBE">
            <w:r>
              <w:rPr>
                <w:sz w:val="13"/>
              </w:rPr>
              <w:t>Critical</w:t>
            </w:r>
          </w:p>
        </w:tc>
        <w:tc>
          <w:tcPr>
            <w:tcW w:w="864" w:type="dxa"/>
          </w:tcPr>
          <w:p w14:paraId="6B0489C2" w14:textId="77777777" w:rsidR="0034382A" w:rsidRDefault="0034382A" w:rsidP="00474DBE">
            <w:r>
              <w:rPr>
                <w:sz w:val="13"/>
              </w:rPr>
              <w:t>Variable</w:t>
            </w:r>
          </w:p>
        </w:tc>
        <w:tc>
          <w:tcPr>
            <w:tcW w:w="936" w:type="dxa"/>
          </w:tcPr>
          <w:p w14:paraId="2825C4CC" w14:textId="77777777" w:rsidR="0034382A" w:rsidRDefault="0034382A" w:rsidP="00474DBE">
            <w:r>
              <w:rPr>
                <w:sz w:val="13"/>
              </w:rPr>
              <w:t>7 years</w:t>
            </w:r>
          </w:p>
        </w:tc>
        <w:tc>
          <w:tcPr>
            <w:tcW w:w="720" w:type="dxa"/>
          </w:tcPr>
          <w:p w14:paraId="4BFBA08C" w14:textId="77777777" w:rsidR="0034382A" w:rsidRDefault="0034382A" w:rsidP="00474DBE">
            <w:r>
              <w:rPr>
                <w:sz w:val="13"/>
              </w:rPr>
              <w:t>MVP1</w:t>
            </w:r>
          </w:p>
        </w:tc>
      </w:tr>
      <w:tr w:rsidR="0034382A" w14:paraId="4D90F773" w14:textId="77777777" w:rsidTr="00474DBE">
        <w:trPr>
          <w:jc w:val="center"/>
        </w:trPr>
        <w:tc>
          <w:tcPr>
            <w:tcW w:w="792" w:type="dxa"/>
          </w:tcPr>
          <w:p w14:paraId="4AFBD8CB" w14:textId="77777777" w:rsidR="0034382A" w:rsidRDefault="0034382A" w:rsidP="00474DBE">
            <w:r>
              <w:rPr>
                <w:sz w:val="13"/>
              </w:rPr>
              <w:t>EV-MI-609</w:t>
            </w:r>
          </w:p>
        </w:tc>
        <w:tc>
          <w:tcPr>
            <w:tcW w:w="1656" w:type="dxa"/>
          </w:tcPr>
          <w:p w14:paraId="3AB8B4F8" w14:textId="77777777" w:rsidR="0034382A" w:rsidRDefault="0034382A" w:rsidP="00474DBE">
            <w:r>
              <w:rPr>
                <w:sz w:val="13"/>
              </w:rPr>
              <w:t>Event Delivery Failed</w:t>
            </w:r>
          </w:p>
        </w:tc>
        <w:tc>
          <w:tcPr>
            <w:tcW w:w="1080" w:type="dxa"/>
          </w:tcPr>
          <w:p w14:paraId="5B036409" w14:textId="77777777" w:rsidR="0034382A" w:rsidRDefault="0034382A" w:rsidP="00474DBE">
            <w:r>
              <w:rPr>
                <w:sz w:val="13"/>
              </w:rPr>
              <w:t>Publication</w:t>
            </w:r>
          </w:p>
        </w:tc>
        <w:tc>
          <w:tcPr>
            <w:tcW w:w="1296" w:type="dxa"/>
          </w:tcPr>
          <w:p w14:paraId="2C219439" w14:textId="77777777" w:rsidR="0034382A" w:rsidRDefault="0034382A" w:rsidP="00474DBE">
            <w:r>
              <w:rPr>
                <w:sz w:val="13"/>
              </w:rPr>
              <w:t>Event Platform</w:t>
            </w:r>
          </w:p>
        </w:tc>
        <w:tc>
          <w:tcPr>
            <w:tcW w:w="1800" w:type="dxa"/>
          </w:tcPr>
          <w:p w14:paraId="1F401837" w14:textId="77777777" w:rsidR="0034382A" w:rsidRDefault="0034382A" w:rsidP="00474DBE">
            <w:r>
              <w:rPr>
                <w:sz w:val="13"/>
              </w:rPr>
              <w:t>Operations, Producer</w:t>
            </w:r>
          </w:p>
        </w:tc>
        <w:tc>
          <w:tcPr>
            <w:tcW w:w="2160" w:type="dxa"/>
          </w:tcPr>
          <w:p w14:paraId="78EDB0B9" w14:textId="77777777" w:rsidR="0034382A" w:rsidRDefault="0034382A" w:rsidP="00474DBE">
            <w:r>
              <w:rPr>
                <w:sz w:val="13"/>
              </w:rPr>
              <w:t>Delivery attempt fails</w:t>
            </w:r>
          </w:p>
        </w:tc>
        <w:tc>
          <w:tcPr>
            <w:tcW w:w="2088" w:type="dxa"/>
          </w:tcPr>
          <w:p w14:paraId="51A192A1" w14:textId="77777777" w:rsidR="0034382A" w:rsidRDefault="0034382A" w:rsidP="00474DBE">
            <w:r>
              <w:rPr>
                <w:sz w:val="13"/>
              </w:rPr>
              <w:t>Published event exists</w:t>
            </w:r>
          </w:p>
        </w:tc>
        <w:tc>
          <w:tcPr>
            <w:tcW w:w="2088" w:type="dxa"/>
          </w:tcPr>
          <w:p w14:paraId="3E831A35" w14:textId="77777777" w:rsidR="0034382A" w:rsidRDefault="0034382A" w:rsidP="00474DBE">
            <w:r>
              <w:rPr>
                <w:sz w:val="13"/>
              </w:rPr>
              <w:t>Retry/dead-letter policy triggered</w:t>
            </w:r>
          </w:p>
        </w:tc>
        <w:tc>
          <w:tcPr>
            <w:tcW w:w="936" w:type="dxa"/>
          </w:tcPr>
          <w:p w14:paraId="4691366D" w14:textId="77777777" w:rsidR="0034382A" w:rsidRDefault="0034382A" w:rsidP="00474DBE">
            <w:r>
              <w:rPr>
                <w:sz w:val="13"/>
              </w:rPr>
              <w:t>Critical</w:t>
            </w:r>
          </w:p>
        </w:tc>
        <w:tc>
          <w:tcPr>
            <w:tcW w:w="864" w:type="dxa"/>
          </w:tcPr>
          <w:p w14:paraId="4BE1BEE6" w14:textId="77777777" w:rsidR="0034382A" w:rsidRDefault="0034382A" w:rsidP="00474DBE">
            <w:r>
              <w:rPr>
                <w:sz w:val="13"/>
              </w:rPr>
              <w:t>Variable</w:t>
            </w:r>
          </w:p>
        </w:tc>
        <w:tc>
          <w:tcPr>
            <w:tcW w:w="936" w:type="dxa"/>
          </w:tcPr>
          <w:p w14:paraId="2E656C73" w14:textId="77777777" w:rsidR="0034382A" w:rsidRDefault="0034382A" w:rsidP="00474DBE">
            <w:r>
              <w:rPr>
                <w:sz w:val="13"/>
              </w:rPr>
              <w:t>7 years</w:t>
            </w:r>
          </w:p>
        </w:tc>
        <w:tc>
          <w:tcPr>
            <w:tcW w:w="720" w:type="dxa"/>
          </w:tcPr>
          <w:p w14:paraId="03FE4B07" w14:textId="77777777" w:rsidR="0034382A" w:rsidRDefault="0034382A" w:rsidP="00474DBE">
            <w:r>
              <w:rPr>
                <w:sz w:val="13"/>
              </w:rPr>
              <w:t>MVP1</w:t>
            </w:r>
          </w:p>
        </w:tc>
      </w:tr>
      <w:tr w:rsidR="0034382A" w14:paraId="10ABC33D" w14:textId="77777777" w:rsidTr="00474DBE">
        <w:trPr>
          <w:jc w:val="center"/>
        </w:trPr>
        <w:tc>
          <w:tcPr>
            <w:tcW w:w="792" w:type="dxa"/>
          </w:tcPr>
          <w:p w14:paraId="4D71E18D" w14:textId="77777777" w:rsidR="0034382A" w:rsidRDefault="0034382A" w:rsidP="00474DBE">
            <w:r>
              <w:rPr>
                <w:sz w:val="13"/>
              </w:rPr>
              <w:t>EV-MI-610</w:t>
            </w:r>
          </w:p>
        </w:tc>
        <w:tc>
          <w:tcPr>
            <w:tcW w:w="1656" w:type="dxa"/>
          </w:tcPr>
          <w:p w14:paraId="24E6B1D8" w14:textId="77777777" w:rsidR="0034382A" w:rsidRDefault="0034382A" w:rsidP="00474DBE">
            <w:r>
              <w:rPr>
                <w:sz w:val="13"/>
              </w:rPr>
              <w:t>Event Delivery Recovered</w:t>
            </w:r>
          </w:p>
        </w:tc>
        <w:tc>
          <w:tcPr>
            <w:tcW w:w="1080" w:type="dxa"/>
          </w:tcPr>
          <w:p w14:paraId="41417A38" w14:textId="77777777" w:rsidR="0034382A" w:rsidRDefault="0034382A" w:rsidP="00474DBE">
            <w:r>
              <w:rPr>
                <w:sz w:val="13"/>
              </w:rPr>
              <w:t>Publication</w:t>
            </w:r>
          </w:p>
        </w:tc>
        <w:tc>
          <w:tcPr>
            <w:tcW w:w="1296" w:type="dxa"/>
          </w:tcPr>
          <w:p w14:paraId="07FA8C84" w14:textId="77777777" w:rsidR="0034382A" w:rsidRDefault="0034382A" w:rsidP="00474DBE">
            <w:r>
              <w:rPr>
                <w:sz w:val="13"/>
              </w:rPr>
              <w:t>Event Platform</w:t>
            </w:r>
          </w:p>
        </w:tc>
        <w:tc>
          <w:tcPr>
            <w:tcW w:w="1800" w:type="dxa"/>
          </w:tcPr>
          <w:p w14:paraId="31ED5316" w14:textId="77777777" w:rsidR="0034382A" w:rsidRDefault="0034382A" w:rsidP="00474DBE">
            <w:r>
              <w:rPr>
                <w:sz w:val="13"/>
              </w:rPr>
              <w:t>Operations, Producer</w:t>
            </w:r>
          </w:p>
        </w:tc>
        <w:tc>
          <w:tcPr>
            <w:tcW w:w="2160" w:type="dxa"/>
          </w:tcPr>
          <w:p w14:paraId="78993021" w14:textId="77777777" w:rsidR="0034382A" w:rsidRDefault="0034382A" w:rsidP="00474DBE">
            <w:r>
              <w:rPr>
                <w:sz w:val="13"/>
              </w:rPr>
              <w:t>Failed delivery succeeds</w:t>
            </w:r>
          </w:p>
        </w:tc>
        <w:tc>
          <w:tcPr>
            <w:tcW w:w="2088" w:type="dxa"/>
          </w:tcPr>
          <w:p w14:paraId="27D86A96" w14:textId="77777777" w:rsidR="0034382A" w:rsidRDefault="0034382A" w:rsidP="00474DBE">
            <w:r>
              <w:rPr>
                <w:sz w:val="13"/>
              </w:rPr>
              <w:t>Open delivery failure exists</w:t>
            </w:r>
          </w:p>
        </w:tc>
        <w:tc>
          <w:tcPr>
            <w:tcW w:w="2088" w:type="dxa"/>
          </w:tcPr>
          <w:p w14:paraId="347DB510" w14:textId="77777777" w:rsidR="0034382A" w:rsidRDefault="0034382A" w:rsidP="00474DBE">
            <w:r>
              <w:rPr>
                <w:sz w:val="13"/>
              </w:rPr>
              <w:t>Failure closed</w:t>
            </w:r>
          </w:p>
        </w:tc>
        <w:tc>
          <w:tcPr>
            <w:tcW w:w="936" w:type="dxa"/>
          </w:tcPr>
          <w:p w14:paraId="559805F8" w14:textId="77777777" w:rsidR="0034382A" w:rsidRDefault="0034382A" w:rsidP="00474DBE">
            <w:r>
              <w:rPr>
                <w:sz w:val="13"/>
              </w:rPr>
              <w:t>High</w:t>
            </w:r>
          </w:p>
        </w:tc>
        <w:tc>
          <w:tcPr>
            <w:tcW w:w="864" w:type="dxa"/>
          </w:tcPr>
          <w:p w14:paraId="4429EF28" w14:textId="77777777" w:rsidR="0034382A" w:rsidRDefault="0034382A" w:rsidP="00474DBE">
            <w:r>
              <w:rPr>
                <w:sz w:val="13"/>
              </w:rPr>
              <w:t>Variable</w:t>
            </w:r>
          </w:p>
        </w:tc>
        <w:tc>
          <w:tcPr>
            <w:tcW w:w="936" w:type="dxa"/>
          </w:tcPr>
          <w:p w14:paraId="17C8B93C" w14:textId="77777777" w:rsidR="0034382A" w:rsidRDefault="0034382A" w:rsidP="00474DBE">
            <w:r>
              <w:rPr>
                <w:sz w:val="13"/>
              </w:rPr>
              <w:t>7 years</w:t>
            </w:r>
          </w:p>
        </w:tc>
        <w:tc>
          <w:tcPr>
            <w:tcW w:w="720" w:type="dxa"/>
          </w:tcPr>
          <w:p w14:paraId="0A76F543" w14:textId="77777777" w:rsidR="0034382A" w:rsidRDefault="0034382A" w:rsidP="00474DBE">
            <w:r>
              <w:rPr>
                <w:sz w:val="13"/>
              </w:rPr>
              <w:t>MVP1</w:t>
            </w:r>
          </w:p>
        </w:tc>
      </w:tr>
      <w:tr w:rsidR="0034382A" w14:paraId="7999A6F8" w14:textId="77777777" w:rsidTr="00474DBE">
        <w:trPr>
          <w:jc w:val="center"/>
        </w:trPr>
        <w:tc>
          <w:tcPr>
            <w:tcW w:w="792" w:type="dxa"/>
          </w:tcPr>
          <w:p w14:paraId="286DC1F8" w14:textId="77777777" w:rsidR="0034382A" w:rsidRDefault="0034382A" w:rsidP="00474DBE">
            <w:r>
              <w:rPr>
                <w:sz w:val="13"/>
              </w:rPr>
              <w:t>EV-MI-611</w:t>
            </w:r>
          </w:p>
        </w:tc>
        <w:tc>
          <w:tcPr>
            <w:tcW w:w="1656" w:type="dxa"/>
          </w:tcPr>
          <w:p w14:paraId="15B71386" w14:textId="77777777" w:rsidR="0034382A" w:rsidRDefault="0034382A" w:rsidP="00474DBE">
            <w:r>
              <w:rPr>
                <w:sz w:val="13"/>
              </w:rPr>
              <w:t>Event Routed to Dead Letter</w:t>
            </w:r>
          </w:p>
        </w:tc>
        <w:tc>
          <w:tcPr>
            <w:tcW w:w="1080" w:type="dxa"/>
          </w:tcPr>
          <w:p w14:paraId="2B74B9A6" w14:textId="77777777" w:rsidR="0034382A" w:rsidRDefault="0034382A" w:rsidP="00474DBE">
            <w:r>
              <w:rPr>
                <w:sz w:val="13"/>
              </w:rPr>
              <w:t>Publication</w:t>
            </w:r>
          </w:p>
        </w:tc>
        <w:tc>
          <w:tcPr>
            <w:tcW w:w="1296" w:type="dxa"/>
          </w:tcPr>
          <w:p w14:paraId="3802D119" w14:textId="77777777" w:rsidR="0034382A" w:rsidRDefault="0034382A" w:rsidP="00474DBE">
            <w:r>
              <w:rPr>
                <w:sz w:val="13"/>
              </w:rPr>
              <w:t>Event Platform</w:t>
            </w:r>
          </w:p>
        </w:tc>
        <w:tc>
          <w:tcPr>
            <w:tcW w:w="1800" w:type="dxa"/>
          </w:tcPr>
          <w:p w14:paraId="5F1C83F9" w14:textId="77777777" w:rsidR="0034382A" w:rsidRDefault="0034382A" w:rsidP="00474DBE">
            <w:r>
              <w:rPr>
                <w:sz w:val="13"/>
              </w:rPr>
              <w:t>Operations, Governance</w:t>
            </w:r>
          </w:p>
        </w:tc>
        <w:tc>
          <w:tcPr>
            <w:tcW w:w="2160" w:type="dxa"/>
          </w:tcPr>
          <w:p w14:paraId="63FFC3C4" w14:textId="77777777" w:rsidR="0034382A" w:rsidRDefault="0034382A" w:rsidP="00474DBE">
            <w:r>
              <w:rPr>
                <w:sz w:val="13"/>
              </w:rPr>
              <w:t>Retry limit exceeded</w:t>
            </w:r>
          </w:p>
        </w:tc>
        <w:tc>
          <w:tcPr>
            <w:tcW w:w="2088" w:type="dxa"/>
          </w:tcPr>
          <w:p w14:paraId="66062E03" w14:textId="77777777" w:rsidR="0034382A" w:rsidRDefault="0034382A" w:rsidP="00474DBE">
            <w:r>
              <w:rPr>
                <w:sz w:val="13"/>
              </w:rPr>
              <w:t>Delivery repeatedly failed</w:t>
            </w:r>
          </w:p>
        </w:tc>
        <w:tc>
          <w:tcPr>
            <w:tcW w:w="2088" w:type="dxa"/>
          </w:tcPr>
          <w:p w14:paraId="162013F1" w14:textId="77777777" w:rsidR="0034382A" w:rsidRDefault="0034382A" w:rsidP="00474DBE">
            <w:r>
              <w:rPr>
                <w:sz w:val="13"/>
              </w:rPr>
              <w:t>Event isolated for investigation</w:t>
            </w:r>
          </w:p>
        </w:tc>
        <w:tc>
          <w:tcPr>
            <w:tcW w:w="936" w:type="dxa"/>
          </w:tcPr>
          <w:p w14:paraId="67A9B8C6" w14:textId="77777777" w:rsidR="0034382A" w:rsidRDefault="0034382A" w:rsidP="00474DBE">
            <w:r>
              <w:rPr>
                <w:sz w:val="13"/>
              </w:rPr>
              <w:t>Critical</w:t>
            </w:r>
          </w:p>
        </w:tc>
        <w:tc>
          <w:tcPr>
            <w:tcW w:w="864" w:type="dxa"/>
          </w:tcPr>
          <w:p w14:paraId="752274EB" w14:textId="77777777" w:rsidR="0034382A" w:rsidRDefault="0034382A" w:rsidP="00474DBE">
            <w:r>
              <w:rPr>
                <w:sz w:val="13"/>
              </w:rPr>
              <w:t>Rare</w:t>
            </w:r>
          </w:p>
        </w:tc>
        <w:tc>
          <w:tcPr>
            <w:tcW w:w="936" w:type="dxa"/>
          </w:tcPr>
          <w:p w14:paraId="45EC5847" w14:textId="77777777" w:rsidR="0034382A" w:rsidRDefault="0034382A" w:rsidP="00474DBE">
            <w:r>
              <w:rPr>
                <w:sz w:val="13"/>
              </w:rPr>
              <w:t>Permanent</w:t>
            </w:r>
          </w:p>
        </w:tc>
        <w:tc>
          <w:tcPr>
            <w:tcW w:w="720" w:type="dxa"/>
          </w:tcPr>
          <w:p w14:paraId="17036DD8" w14:textId="77777777" w:rsidR="0034382A" w:rsidRDefault="0034382A" w:rsidP="00474DBE">
            <w:r>
              <w:rPr>
                <w:sz w:val="13"/>
              </w:rPr>
              <w:t>MVP1</w:t>
            </w:r>
          </w:p>
        </w:tc>
      </w:tr>
      <w:tr w:rsidR="0034382A" w14:paraId="3B34F110" w14:textId="77777777" w:rsidTr="00474DBE">
        <w:trPr>
          <w:jc w:val="center"/>
        </w:trPr>
        <w:tc>
          <w:tcPr>
            <w:tcW w:w="792" w:type="dxa"/>
          </w:tcPr>
          <w:p w14:paraId="16A77E71" w14:textId="77777777" w:rsidR="0034382A" w:rsidRDefault="0034382A" w:rsidP="00474DBE">
            <w:r>
              <w:rPr>
                <w:sz w:val="13"/>
              </w:rPr>
              <w:t>EV-MI-612</w:t>
            </w:r>
          </w:p>
        </w:tc>
        <w:tc>
          <w:tcPr>
            <w:tcW w:w="1656" w:type="dxa"/>
          </w:tcPr>
          <w:p w14:paraId="32AA82C1" w14:textId="77777777" w:rsidR="0034382A" w:rsidRDefault="0034382A" w:rsidP="00474DBE">
            <w:r>
              <w:rPr>
                <w:sz w:val="13"/>
              </w:rPr>
              <w:t>Subscriber Registry Changed</w:t>
            </w:r>
          </w:p>
        </w:tc>
        <w:tc>
          <w:tcPr>
            <w:tcW w:w="1080" w:type="dxa"/>
          </w:tcPr>
          <w:p w14:paraId="5266E773" w14:textId="77777777" w:rsidR="0034382A" w:rsidRDefault="0034382A" w:rsidP="00474DBE">
            <w:r>
              <w:rPr>
                <w:sz w:val="13"/>
              </w:rPr>
              <w:t>Publication</w:t>
            </w:r>
          </w:p>
        </w:tc>
        <w:tc>
          <w:tcPr>
            <w:tcW w:w="1296" w:type="dxa"/>
          </w:tcPr>
          <w:p w14:paraId="50CA0F9A" w14:textId="77777777" w:rsidR="0034382A" w:rsidRDefault="0034382A" w:rsidP="00474DBE">
            <w:r>
              <w:rPr>
                <w:sz w:val="13"/>
              </w:rPr>
              <w:t>Platform Administration</w:t>
            </w:r>
          </w:p>
        </w:tc>
        <w:tc>
          <w:tcPr>
            <w:tcW w:w="1800" w:type="dxa"/>
          </w:tcPr>
          <w:p w14:paraId="72C56534" w14:textId="77777777" w:rsidR="0034382A" w:rsidRDefault="0034382A" w:rsidP="00474DBE">
            <w:r>
              <w:rPr>
                <w:sz w:val="13"/>
              </w:rPr>
              <w:t>Event Platform, Producers</w:t>
            </w:r>
          </w:p>
        </w:tc>
        <w:tc>
          <w:tcPr>
            <w:tcW w:w="2160" w:type="dxa"/>
          </w:tcPr>
          <w:p w14:paraId="19C86910" w14:textId="77777777" w:rsidR="0034382A" w:rsidRDefault="0034382A" w:rsidP="00474DBE">
            <w:r>
              <w:rPr>
                <w:sz w:val="13"/>
              </w:rPr>
              <w:t>Subscriber added/removed/changed</w:t>
            </w:r>
          </w:p>
        </w:tc>
        <w:tc>
          <w:tcPr>
            <w:tcW w:w="2088" w:type="dxa"/>
          </w:tcPr>
          <w:p w14:paraId="38735751" w14:textId="77777777" w:rsidR="0034382A" w:rsidRDefault="0034382A" w:rsidP="00474DBE">
            <w:r>
              <w:rPr>
                <w:sz w:val="13"/>
              </w:rPr>
              <w:t>Governance approval available</w:t>
            </w:r>
          </w:p>
        </w:tc>
        <w:tc>
          <w:tcPr>
            <w:tcW w:w="2088" w:type="dxa"/>
          </w:tcPr>
          <w:p w14:paraId="3BE9835C" w14:textId="77777777" w:rsidR="0034382A" w:rsidRDefault="0034382A" w:rsidP="00474DBE">
            <w:r>
              <w:rPr>
                <w:sz w:val="13"/>
              </w:rPr>
              <w:t>Routing configuration version updated</w:t>
            </w:r>
          </w:p>
        </w:tc>
        <w:tc>
          <w:tcPr>
            <w:tcW w:w="936" w:type="dxa"/>
          </w:tcPr>
          <w:p w14:paraId="08613E76" w14:textId="77777777" w:rsidR="0034382A" w:rsidRDefault="0034382A" w:rsidP="00474DBE">
            <w:r>
              <w:rPr>
                <w:sz w:val="13"/>
              </w:rPr>
              <w:t>Medium</w:t>
            </w:r>
          </w:p>
        </w:tc>
        <w:tc>
          <w:tcPr>
            <w:tcW w:w="864" w:type="dxa"/>
          </w:tcPr>
          <w:p w14:paraId="15A5E6C6" w14:textId="77777777" w:rsidR="0034382A" w:rsidRDefault="0034382A" w:rsidP="00474DBE">
            <w:r>
              <w:rPr>
                <w:sz w:val="13"/>
              </w:rPr>
              <w:t>Rare</w:t>
            </w:r>
          </w:p>
        </w:tc>
        <w:tc>
          <w:tcPr>
            <w:tcW w:w="936" w:type="dxa"/>
          </w:tcPr>
          <w:p w14:paraId="1892EC5C" w14:textId="77777777" w:rsidR="0034382A" w:rsidRDefault="0034382A" w:rsidP="00474DBE">
            <w:r>
              <w:rPr>
                <w:sz w:val="13"/>
              </w:rPr>
              <w:t>Permanent</w:t>
            </w:r>
          </w:p>
        </w:tc>
        <w:tc>
          <w:tcPr>
            <w:tcW w:w="720" w:type="dxa"/>
          </w:tcPr>
          <w:p w14:paraId="57824243" w14:textId="77777777" w:rsidR="0034382A" w:rsidRDefault="0034382A" w:rsidP="00474DBE">
            <w:r>
              <w:rPr>
                <w:sz w:val="13"/>
              </w:rPr>
              <w:t>MVP1</w:t>
            </w:r>
          </w:p>
        </w:tc>
      </w:tr>
    </w:tbl>
    <w:p w14:paraId="7910BBCA" w14:textId="77777777" w:rsidR="0034382A" w:rsidRDefault="0034382A" w:rsidP="0034382A"/>
    <w:p w14:paraId="12013171" w14:textId="77777777" w:rsidR="0034382A" w:rsidRDefault="0034382A" w:rsidP="0034382A">
      <w:pPr>
        <w:pStyle w:val="Heading2"/>
      </w:pPr>
      <w:r>
        <w:t>Governance Events</w:t>
      </w:r>
    </w:p>
    <w:tbl>
      <w:tblPr>
        <w:tblStyle w:val="TableGrid"/>
        <w:tblW w:w="0" w:type="auto"/>
        <w:jc w:val="center"/>
        <w:tblLayout w:type="fixed"/>
        <w:tblLook w:val="04A0" w:firstRow="1" w:lastRow="0" w:firstColumn="1" w:lastColumn="0" w:noHBand="0" w:noVBand="1"/>
      </w:tblPr>
      <w:tblGrid>
        <w:gridCol w:w="792"/>
        <w:gridCol w:w="1656"/>
        <w:gridCol w:w="1080"/>
        <w:gridCol w:w="1296"/>
        <w:gridCol w:w="1800"/>
        <w:gridCol w:w="2160"/>
        <w:gridCol w:w="2088"/>
        <w:gridCol w:w="2088"/>
        <w:gridCol w:w="936"/>
        <w:gridCol w:w="864"/>
        <w:gridCol w:w="936"/>
        <w:gridCol w:w="720"/>
      </w:tblGrid>
      <w:tr w:rsidR="0034382A" w14:paraId="355EE31C" w14:textId="77777777" w:rsidTr="00474DBE">
        <w:trPr>
          <w:tblHeader/>
          <w:jc w:val="center"/>
        </w:trPr>
        <w:tc>
          <w:tcPr>
            <w:tcW w:w="792" w:type="dxa"/>
            <w:shd w:val="clear" w:color="auto" w:fill="1F4E78"/>
            <w:vAlign w:val="center"/>
          </w:tcPr>
          <w:p w14:paraId="52D275AB" w14:textId="77777777" w:rsidR="0034382A" w:rsidRDefault="0034382A" w:rsidP="00474DBE">
            <w:r>
              <w:rPr>
                <w:b/>
                <w:sz w:val="14"/>
              </w:rPr>
              <w:t>Event ID</w:t>
            </w:r>
          </w:p>
        </w:tc>
        <w:tc>
          <w:tcPr>
            <w:tcW w:w="1656" w:type="dxa"/>
            <w:shd w:val="clear" w:color="auto" w:fill="1F4E78"/>
            <w:vAlign w:val="center"/>
          </w:tcPr>
          <w:p w14:paraId="6EF9151C" w14:textId="77777777" w:rsidR="0034382A" w:rsidRDefault="0034382A" w:rsidP="00474DBE">
            <w:r>
              <w:rPr>
                <w:b/>
                <w:sz w:val="14"/>
              </w:rPr>
              <w:t>Event Name</w:t>
            </w:r>
          </w:p>
        </w:tc>
        <w:tc>
          <w:tcPr>
            <w:tcW w:w="1080" w:type="dxa"/>
            <w:shd w:val="clear" w:color="auto" w:fill="1F4E78"/>
            <w:vAlign w:val="center"/>
          </w:tcPr>
          <w:p w14:paraId="64ABB3E7" w14:textId="77777777" w:rsidR="0034382A" w:rsidRDefault="0034382A" w:rsidP="00474DBE">
            <w:r>
              <w:rPr>
                <w:b/>
                <w:sz w:val="14"/>
              </w:rPr>
              <w:t>Category</w:t>
            </w:r>
          </w:p>
        </w:tc>
        <w:tc>
          <w:tcPr>
            <w:tcW w:w="1296" w:type="dxa"/>
            <w:shd w:val="clear" w:color="auto" w:fill="1F4E78"/>
            <w:vAlign w:val="center"/>
          </w:tcPr>
          <w:p w14:paraId="2A2191F1" w14:textId="77777777" w:rsidR="0034382A" w:rsidRDefault="0034382A" w:rsidP="00474DBE">
            <w:r>
              <w:rPr>
                <w:b/>
                <w:sz w:val="14"/>
              </w:rPr>
              <w:t>Producer</w:t>
            </w:r>
          </w:p>
        </w:tc>
        <w:tc>
          <w:tcPr>
            <w:tcW w:w="1800" w:type="dxa"/>
            <w:shd w:val="clear" w:color="auto" w:fill="1F4E78"/>
            <w:vAlign w:val="center"/>
          </w:tcPr>
          <w:p w14:paraId="64E8890A" w14:textId="77777777" w:rsidR="0034382A" w:rsidRDefault="0034382A" w:rsidP="00474DBE">
            <w:r>
              <w:rPr>
                <w:b/>
                <w:sz w:val="14"/>
              </w:rPr>
              <w:t>Consumers</w:t>
            </w:r>
          </w:p>
        </w:tc>
        <w:tc>
          <w:tcPr>
            <w:tcW w:w="2160" w:type="dxa"/>
            <w:shd w:val="clear" w:color="auto" w:fill="1F4E78"/>
            <w:vAlign w:val="center"/>
          </w:tcPr>
          <w:p w14:paraId="47DE3134" w14:textId="77777777" w:rsidR="0034382A" w:rsidRDefault="0034382A" w:rsidP="00474DBE">
            <w:r>
              <w:rPr>
                <w:b/>
                <w:sz w:val="14"/>
              </w:rPr>
              <w:t>Business Trigger</w:t>
            </w:r>
          </w:p>
        </w:tc>
        <w:tc>
          <w:tcPr>
            <w:tcW w:w="2088" w:type="dxa"/>
            <w:shd w:val="clear" w:color="auto" w:fill="1F4E78"/>
            <w:vAlign w:val="center"/>
          </w:tcPr>
          <w:p w14:paraId="3212794C" w14:textId="77777777" w:rsidR="0034382A" w:rsidRDefault="0034382A" w:rsidP="00474DBE">
            <w:r>
              <w:rPr>
                <w:b/>
                <w:sz w:val="14"/>
              </w:rPr>
              <w:t>Preconditions</w:t>
            </w:r>
          </w:p>
        </w:tc>
        <w:tc>
          <w:tcPr>
            <w:tcW w:w="2088" w:type="dxa"/>
            <w:shd w:val="clear" w:color="auto" w:fill="1F4E78"/>
            <w:vAlign w:val="center"/>
          </w:tcPr>
          <w:p w14:paraId="09C4378C" w14:textId="77777777" w:rsidR="0034382A" w:rsidRDefault="0034382A" w:rsidP="00474DBE">
            <w:r>
              <w:rPr>
                <w:b/>
                <w:sz w:val="14"/>
              </w:rPr>
              <w:t>Postconditions</w:t>
            </w:r>
          </w:p>
        </w:tc>
        <w:tc>
          <w:tcPr>
            <w:tcW w:w="936" w:type="dxa"/>
            <w:shd w:val="clear" w:color="auto" w:fill="1F4E78"/>
            <w:vAlign w:val="center"/>
          </w:tcPr>
          <w:p w14:paraId="4793AEA8" w14:textId="77777777" w:rsidR="0034382A" w:rsidRDefault="0034382A" w:rsidP="00474DBE">
            <w:r>
              <w:rPr>
                <w:b/>
                <w:sz w:val="14"/>
              </w:rPr>
              <w:t>Criticality</w:t>
            </w:r>
          </w:p>
        </w:tc>
        <w:tc>
          <w:tcPr>
            <w:tcW w:w="864" w:type="dxa"/>
            <w:shd w:val="clear" w:color="auto" w:fill="1F4E78"/>
            <w:vAlign w:val="center"/>
          </w:tcPr>
          <w:p w14:paraId="07A030BC" w14:textId="77777777" w:rsidR="0034382A" w:rsidRDefault="0034382A" w:rsidP="00474DBE">
            <w:r>
              <w:rPr>
                <w:b/>
                <w:sz w:val="14"/>
              </w:rPr>
              <w:t>Frequency</w:t>
            </w:r>
          </w:p>
        </w:tc>
        <w:tc>
          <w:tcPr>
            <w:tcW w:w="936" w:type="dxa"/>
            <w:shd w:val="clear" w:color="auto" w:fill="1F4E78"/>
            <w:vAlign w:val="center"/>
          </w:tcPr>
          <w:p w14:paraId="277A5DA3" w14:textId="77777777" w:rsidR="0034382A" w:rsidRDefault="0034382A" w:rsidP="00474DBE">
            <w:r>
              <w:rPr>
                <w:b/>
                <w:sz w:val="14"/>
              </w:rPr>
              <w:t>Retention</w:t>
            </w:r>
          </w:p>
        </w:tc>
        <w:tc>
          <w:tcPr>
            <w:tcW w:w="720" w:type="dxa"/>
            <w:shd w:val="clear" w:color="auto" w:fill="1F4E78"/>
            <w:vAlign w:val="center"/>
          </w:tcPr>
          <w:p w14:paraId="1C66F8AE" w14:textId="77777777" w:rsidR="0034382A" w:rsidRDefault="0034382A" w:rsidP="00474DBE">
            <w:r>
              <w:rPr>
                <w:b/>
                <w:sz w:val="14"/>
              </w:rPr>
              <w:t>MVP</w:t>
            </w:r>
          </w:p>
        </w:tc>
      </w:tr>
      <w:tr w:rsidR="0034382A" w14:paraId="04E47C6E" w14:textId="77777777" w:rsidTr="00474DBE">
        <w:trPr>
          <w:jc w:val="center"/>
        </w:trPr>
        <w:tc>
          <w:tcPr>
            <w:tcW w:w="792" w:type="dxa"/>
          </w:tcPr>
          <w:p w14:paraId="143B6FFB" w14:textId="77777777" w:rsidR="0034382A" w:rsidRDefault="0034382A" w:rsidP="00474DBE">
            <w:r>
              <w:rPr>
                <w:sz w:val="13"/>
              </w:rPr>
              <w:t>EV-MI-701</w:t>
            </w:r>
          </w:p>
        </w:tc>
        <w:tc>
          <w:tcPr>
            <w:tcW w:w="1656" w:type="dxa"/>
          </w:tcPr>
          <w:p w14:paraId="4743BC9C" w14:textId="77777777" w:rsidR="0034382A" w:rsidRDefault="0034382A" w:rsidP="00474DBE">
            <w:r>
              <w:rPr>
                <w:sz w:val="13"/>
              </w:rPr>
              <w:t>Market Intelligence Business Rule Added</w:t>
            </w:r>
          </w:p>
        </w:tc>
        <w:tc>
          <w:tcPr>
            <w:tcW w:w="1080" w:type="dxa"/>
          </w:tcPr>
          <w:p w14:paraId="0CA79101" w14:textId="77777777" w:rsidR="0034382A" w:rsidRDefault="0034382A" w:rsidP="00474DBE">
            <w:r>
              <w:rPr>
                <w:sz w:val="13"/>
              </w:rPr>
              <w:t>Governance</w:t>
            </w:r>
          </w:p>
        </w:tc>
        <w:tc>
          <w:tcPr>
            <w:tcW w:w="1296" w:type="dxa"/>
          </w:tcPr>
          <w:p w14:paraId="13728F29" w14:textId="77777777" w:rsidR="0034382A" w:rsidRDefault="0034382A" w:rsidP="00474DBE">
            <w:r>
              <w:rPr>
                <w:sz w:val="13"/>
              </w:rPr>
              <w:t>Enterprise Architecture</w:t>
            </w:r>
          </w:p>
        </w:tc>
        <w:tc>
          <w:tcPr>
            <w:tcW w:w="1800" w:type="dxa"/>
          </w:tcPr>
          <w:p w14:paraId="2CEAC96C" w14:textId="77777777" w:rsidR="0034382A" w:rsidRDefault="0034382A" w:rsidP="00474DBE">
            <w:r>
              <w:rPr>
                <w:sz w:val="13"/>
              </w:rPr>
              <w:t>Market Intelligence, Audit</w:t>
            </w:r>
          </w:p>
        </w:tc>
        <w:tc>
          <w:tcPr>
            <w:tcW w:w="2160" w:type="dxa"/>
          </w:tcPr>
          <w:p w14:paraId="463E108C" w14:textId="77777777" w:rsidR="0034382A" w:rsidRDefault="0034382A" w:rsidP="00474DBE">
            <w:r>
              <w:rPr>
                <w:sz w:val="13"/>
              </w:rPr>
              <w:t>New rule approved</w:t>
            </w:r>
          </w:p>
        </w:tc>
        <w:tc>
          <w:tcPr>
            <w:tcW w:w="2088" w:type="dxa"/>
          </w:tcPr>
          <w:p w14:paraId="560D9C4E" w14:textId="77777777" w:rsidR="0034382A" w:rsidRDefault="0034382A" w:rsidP="00474DBE">
            <w:r>
              <w:rPr>
                <w:sz w:val="13"/>
              </w:rPr>
              <w:t>Rule design and approval complete</w:t>
            </w:r>
          </w:p>
        </w:tc>
        <w:tc>
          <w:tcPr>
            <w:tcW w:w="2088" w:type="dxa"/>
          </w:tcPr>
          <w:p w14:paraId="6332472F" w14:textId="77777777" w:rsidR="0034382A" w:rsidRDefault="0034382A" w:rsidP="00474DBE">
            <w:r>
              <w:rPr>
                <w:sz w:val="13"/>
              </w:rPr>
              <w:t>Rule enters governed catalogue</w:t>
            </w:r>
          </w:p>
        </w:tc>
        <w:tc>
          <w:tcPr>
            <w:tcW w:w="936" w:type="dxa"/>
          </w:tcPr>
          <w:p w14:paraId="1AE1B0AA" w14:textId="77777777" w:rsidR="0034382A" w:rsidRDefault="0034382A" w:rsidP="00474DBE">
            <w:r>
              <w:rPr>
                <w:sz w:val="13"/>
              </w:rPr>
              <w:t>High</w:t>
            </w:r>
          </w:p>
        </w:tc>
        <w:tc>
          <w:tcPr>
            <w:tcW w:w="864" w:type="dxa"/>
          </w:tcPr>
          <w:p w14:paraId="5F433463" w14:textId="77777777" w:rsidR="0034382A" w:rsidRDefault="0034382A" w:rsidP="00474DBE">
            <w:r>
              <w:rPr>
                <w:sz w:val="13"/>
              </w:rPr>
              <w:t>Rare</w:t>
            </w:r>
          </w:p>
        </w:tc>
        <w:tc>
          <w:tcPr>
            <w:tcW w:w="936" w:type="dxa"/>
          </w:tcPr>
          <w:p w14:paraId="303D9082" w14:textId="77777777" w:rsidR="0034382A" w:rsidRDefault="0034382A" w:rsidP="00474DBE">
            <w:r>
              <w:rPr>
                <w:sz w:val="13"/>
              </w:rPr>
              <w:t>Permanent</w:t>
            </w:r>
          </w:p>
        </w:tc>
        <w:tc>
          <w:tcPr>
            <w:tcW w:w="720" w:type="dxa"/>
          </w:tcPr>
          <w:p w14:paraId="44DD9D33" w14:textId="77777777" w:rsidR="0034382A" w:rsidRDefault="0034382A" w:rsidP="00474DBE">
            <w:r>
              <w:rPr>
                <w:sz w:val="13"/>
              </w:rPr>
              <w:t>MVP1</w:t>
            </w:r>
          </w:p>
        </w:tc>
      </w:tr>
      <w:tr w:rsidR="0034382A" w14:paraId="3C432F31" w14:textId="77777777" w:rsidTr="00474DBE">
        <w:trPr>
          <w:jc w:val="center"/>
        </w:trPr>
        <w:tc>
          <w:tcPr>
            <w:tcW w:w="792" w:type="dxa"/>
          </w:tcPr>
          <w:p w14:paraId="4C8645B4" w14:textId="77777777" w:rsidR="0034382A" w:rsidRDefault="0034382A" w:rsidP="00474DBE">
            <w:r>
              <w:rPr>
                <w:sz w:val="13"/>
              </w:rPr>
              <w:t>EV-MI-702</w:t>
            </w:r>
          </w:p>
        </w:tc>
        <w:tc>
          <w:tcPr>
            <w:tcW w:w="1656" w:type="dxa"/>
          </w:tcPr>
          <w:p w14:paraId="562CD7A4" w14:textId="77777777" w:rsidR="0034382A" w:rsidRDefault="0034382A" w:rsidP="00474DBE">
            <w:r>
              <w:rPr>
                <w:sz w:val="13"/>
              </w:rPr>
              <w:t>Market Intelligence Business Rule Updated</w:t>
            </w:r>
          </w:p>
        </w:tc>
        <w:tc>
          <w:tcPr>
            <w:tcW w:w="1080" w:type="dxa"/>
          </w:tcPr>
          <w:p w14:paraId="115992D6" w14:textId="77777777" w:rsidR="0034382A" w:rsidRDefault="0034382A" w:rsidP="00474DBE">
            <w:r>
              <w:rPr>
                <w:sz w:val="13"/>
              </w:rPr>
              <w:t>Governance</w:t>
            </w:r>
          </w:p>
        </w:tc>
        <w:tc>
          <w:tcPr>
            <w:tcW w:w="1296" w:type="dxa"/>
          </w:tcPr>
          <w:p w14:paraId="3462D091" w14:textId="77777777" w:rsidR="0034382A" w:rsidRDefault="0034382A" w:rsidP="00474DBE">
            <w:r>
              <w:rPr>
                <w:sz w:val="13"/>
              </w:rPr>
              <w:t>Enterprise Architecture</w:t>
            </w:r>
          </w:p>
        </w:tc>
        <w:tc>
          <w:tcPr>
            <w:tcW w:w="1800" w:type="dxa"/>
          </w:tcPr>
          <w:p w14:paraId="4DE826B0" w14:textId="77777777" w:rsidR="0034382A" w:rsidRDefault="0034382A" w:rsidP="00474DBE">
            <w:r>
              <w:rPr>
                <w:sz w:val="13"/>
              </w:rPr>
              <w:t>Market Intelligence, Audit</w:t>
            </w:r>
          </w:p>
        </w:tc>
        <w:tc>
          <w:tcPr>
            <w:tcW w:w="2160" w:type="dxa"/>
          </w:tcPr>
          <w:p w14:paraId="5E2109DF" w14:textId="77777777" w:rsidR="0034382A" w:rsidRDefault="0034382A" w:rsidP="00474DBE">
            <w:r>
              <w:rPr>
                <w:sz w:val="13"/>
              </w:rPr>
              <w:t>Rule change approved</w:t>
            </w:r>
          </w:p>
        </w:tc>
        <w:tc>
          <w:tcPr>
            <w:tcW w:w="2088" w:type="dxa"/>
          </w:tcPr>
          <w:p w14:paraId="3484AB58" w14:textId="77777777" w:rsidR="0034382A" w:rsidRDefault="0034382A" w:rsidP="00474DBE">
            <w:r>
              <w:rPr>
                <w:sz w:val="13"/>
              </w:rPr>
              <w:t>Existing rule active</w:t>
            </w:r>
          </w:p>
        </w:tc>
        <w:tc>
          <w:tcPr>
            <w:tcW w:w="2088" w:type="dxa"/>
          </w:tcPr>
          <w:p w14:paraId="60AE280F" w14:textId="77777777" w:rsidR="0034382A" w:rsidRDefault="0034382A" w:rsidP="00474DBE">
            <w:r>
              <w:rPr>
                <w:sz w:val="13"/>
              </w:rPr>
              <w:t>New rule version becomes effective</w:t>
            </w:r>
          </w:p>
        </w:tc>
        <w:tc>
          <w:tcPr>
            <w:tcW w:w="936" w:type="dxa"/>
          </w:tcPr>
          <w:p w14:paraId="1443A02B" w14:textId="77777777" w:rsidR="0034382A" w:rsidRDefault="0034382A" w:rsidP="00474DBE">
            <w:r>
              <w:rPr>
                <w:sz w:val="13"/>
              </w:rPr>
              <w:t>High</w:t>
            </w:r>
          </w:p>
        </w:tc>
        <w:tc>
          <w:tcPr>
            <w:tcW w:w="864" w:type="dxa"/>
          </w:tcPr>
          <w:p w14:paraId="01644780" w14:textId="77777777" w:rsidR="0034382A" w:rsidRDefault="0034382A" w:rsidP="00474DBE">
            <w:r>
              <w:rPr>
                <w:sz w:val="13"/>
              </w:rPr>
              <w:t>Rare</w:t>
            </w:r>
          </w:p>
        </w:tc>
        <w:tc>
          <w:tcPr>
            <w:tcW w:w="936" w:type="dxa"/>
          </w:tcPr>
          <w:p w14:paraId="7F179D9D" w14:textId="77777777" w:rsidR="0034382A" w:rsidRDefault="0034382A" w:rsidP="00474DBE">
            <w:r>
              <w:rPr>
                <w:sz w:val="13"/>
              </w:rPr>
              <w:t>Permanent</w:t>
            </w:r>
          </w:p>
        </w:tc>
        <w:tc>
          <w:tcPr>
            <w:tcW w:w="720" w:type="dxa"/>
          </w:tcPr>
          <w:p w14:paraId="48067F01" w14:textId="77777777" w:rsidR="0034382A" w:rsidRDefault="0034382A" w:rsidP="00474DBE">
            <w:r>
              <w:rPr>
                <w:sz w:val="13"/>
              </w:rPr>
              <w:t>MVP1</w:t>
            </w:r>
          </w:p>
        </w:tc>
      </w:tr>
      <w:tr w:rsidR="0034382A" w14:paraId="5221B7A5" w14:textId="77777777" w:rsidTr="00474DBE">
        <w:trPr>
          <w:jc w:val="center"/>
        </w:trPr>
        <w:tc>
          <w:tcPr>
            <w:tcW w:w="792" w:type="dxa"/>
          </w:tcPr>
          <w:p w14:paraId="78763EDE" w14:textId="77777777" w:rsidR="0034382A" w:rsidRDefault="0034382A" w:rsidP="00474DBE">
            <w:r>
              <w:rPr>
                <w:sz w:val="13"/>
              </w:rPr>
              <w:t>EV-MI-703</w:t>
            </w:r>
          </w:p>
        </w:tc>
        <w:tc>
          <w:tcPr>
            <w:tcW w:w="1656" w:type="dxa"/>
          </w:tcPr>
          <w:p w14:paraId="6B56C335" w14:textId="77777777" w:rsidR="0034382A" w:rsidRDefault="0034382A" w:rsidP="00474DBE">
            <w:r>
              <w:rPr>
                <w:sz w:val="13"/>
              </w:rPr>
              <w:t>Market Intelligence Business Rule Deprecated</w:t>
            </w:r>
          </w:p>
        </w:tc>
        <w:tc>
          <w:tcPr>
            <w:tcW w:w="1080" w:type="dxa"/>
          </w:tcPr>
          <w:p w14:paraId="7A8BAC21" w14:textId="77777777" w:rsidR="0034382A" w:rsidRDefault="0034382A" w:rsidP="00474DBE">
            <w:r>
              <w:rPr>
                <w:sz w:val="13"/>
              </w:rPr>
              <w:t>Governance</w:t>
            </w:r>
          </w:p>
        </w:tc>
        <w:tc>
          <w:tcPr>
            <w:tcW w:w="1296" w:type="dxa"/>
          </w:tcPr>
          <w:p w14:paraId="5B577322" w14:textId="77777777" w:rsidR="0034382A" w:rsidRDefault="0034382A" w:rsidP="00474DBE">
            <w:r>
              <w:rPr>
                <w:sz w:val="13"/>
              </w:rPr>
              <w:t>Enterprise Architecture</w:t>
            </w:r>
          </w:p>
        </w:tc>
        <w:tc>
          <w:tcPr>
            <w:tcW w:w="1800" w:type="dxa"/>
          </w:tcPr>
          <w:p w14:paraId="44E8D703" w14:textId="77777777" w:rsidR="0034382A" w:rsidRDefault="0034382A" w:rsidP="00474DBE">
            <w:r>
              <w:rPr>
                <w:sz w:val="13"/>
              </w:rPr>
              <w:t>Market Intelligence, Audit</w:t>
            </w:r>
          </w:p>
        </w:tc>
        <w:tc>
          <w:tcPr>
            <w:tcW w:w="2160" w:type="dxa"/>
          </w:tcPr>
          <w:p w14:paraId="338D6B01" w14:textId="77777777" w:rsidR="0034382A" w:rsidRDefault="0034382A" w:rsidP="00474DBE">
            <w:r>
              <w:rPr>
                <w:sz w:val="13"/>
              </w:rPr>
              <w:t>Rule retirement approved</w:t>
            </w:r>
          </w:p>
        </w:tc>
        <w:tc>
          <w:tcPr>
            <w:tcW w:w="2088" w:type="dxa"/>
          </w:tcPr>
          <w:p w14:paraId="534EC1D4" w14:textId="77777777" w:rsidR="0034382A" w:rsidRDefault="0034382A" w:rsidP="00474DBE">
            <w:r>
              <w:rPr>
                <w:sz w:val="13"/>
              </w:rPr>
              <w:t>Replacement/retirement plan exists</w:t>
            </w:r>
          </w:p>
        </w:tc>
        <w:tc>
          <w:tcPr>
            <w:tcW w:w="2088" w:type="dxa"/>
          </w:tcPr>
          <w:p w14:paraId="0F6ED243" w14:textId="77777777" w:rsidR="0034382A" w:rsidRDefault="0034382A" w:rsidP="00474DBE">
            <w:r>
              <w:rPr>
                <w:sz w:val="13"/>
              </w:rPr>
              <w:t>Rule marked deprecated</w:t>
            </w:r>
          </w:p>
        </w:tc>
        <w:tc>
          <w:tcPr>
            <w:tcW w:w="936" w:type="dxa"/>
          </w:tcPr>
          <w:p w14:paraId="29850B90" w14:textId="77777777" w:rsidR="0034382A" w:rsidRDefault="0034382A" w:rsidP="00474DBE">
            <w:r>
              <w:rPr>
                <w:sz w:val="13"/>
              </w:rPr>
              <w:t>Medium</w:t>
            </w:r>
          </w:p>
        </w:tc>
        <w:tc>
          <w:tcPr>
            <w:tcW w:w="864" w:type="dxa"/>
          </w:tcPr>
          <w:p w14:paraId="70196821" w14:textId="77777777" w:rsidR="0034382A" w:rsidRDefault="0034382A" w:rsidP="00474DBE">
            <w:r>
              <w:rPr>
                <w:sz w:val="13"/>
              </w:rPr>
              <w:t>Rare</w:t>
            </w:r>
          </w:p>
        </w:tc>
        <w:tc>
          <w:tcPr>
            <w:tcW w:w="936" w:type="dxa"/>
          </w:tcPr>
          <w:p w14:paraId="19BCAB82" w14:textId="77777777" w:rsidR="0034382A" w:rsidRDefault="0034382A" w:rsidP="00474DBE">
            <w:r>
              <w:rPr>
                <w:sz w:val="13"/>
              </w:rPr>
              <w:t>Permanent</w:t>
            </w:r>
          </w:p>
        </w:tc>
        <w:tc>
          <w:tcPr>
            <w:tcW w:w="720" w:type="dxa"/>
          </w:tcPr>
          <w:p w14:paraId="760C54E4" w14:textId="77777777" w:rsidR="0034382A" w:rsidRDefault="0034382A" w:rsidP="00474DBE">
            <w:r>
              <w:rPr>
                <w:sz w:val="13"/>
              </w:rPr>
              <w:t>MVP1</w:t>
            </w:r>
          </w:p>
        </w:tc>
      </w:tr>
      <w:tr w:rsidR="0034382A" w14:paraId="5B8100AB" w14:textId="77777777" w:rsidTr="00474DBE">
        <w:trPr>
          <w:jc w:val="center"/>
        </w:trPr>
        <w:tc>
          <w:tcPr>
            <w:tcW w:w="792" w:type="dxa"/>
          </w:tcPr>
          <w:p w14:paraId="728F28DA" w14:textId="77777777" w:rsidR="0034382A" w:rsidRDefault="0034382A" w:rsidP="00474DBE">
            <w:r>
              <w:rPr>
                <w:sz w:val="13"/>
              </w:rPr>
              <w:t>EV-MI-704</w:t>
            </w:r>
          </w:p>
        </w:tc>
        <w:tc>
          <w:tcPr>
            <w:tcW w:w="1656" w:type="dxa"/>
          </w:tcPr>
          <w:p w14:paraId="791F3352" w14:textId="77777777" w:rsidR="0034382A" w:rsidRDefault="0034382A" w:rsidP="00474DBE">
            <w:r>
              <w:rPr>
                <w:sz w:val="13"/>
              </w:rPr>
              <w:t>Event Schema Version Released</w:t>
            </w:r>
          </w:p>
        </w:tc>
        <w:tc>
          <w:tcPr>
            <w:tcW w:w="1080" w:type="dxa"/>
          </w:tcPr>
          <w:p w14:paraId="3D00C202" w14:textId="77777777" w:rsidR="0034382A" w:rsidRDefault="0034382A" w:rsidP="00474DBE">
            <w:r>
              <w:rPr>
                <w:sz w:val="13"/>
              </w:rPr>
              <w:t>Governance</w:t>
            </w:r>
          </w:p>
        </w:tc>
        <w:tc>
          <w:tcPr>
            <w:tcW w:w="1296" w:type="dxa"/>
          </w:tcPr>
          <w:p w14:paraId="611F8BE2" w14:textId="77777777" w:rsidR="0034382A" w:rsidRDefault="0034382A" w:rsidP="00474DBE">
            <w:r>
              <w:rPr>
                <w:sz w:val="13"/>
              </w:rPr>
              <w:t>Event Governance</w:t>
            </w:r>
          </w:p>
        </w:tc>
        <w:tc>
          <w:tcPr>
            <w:tcW w:w="1800" w:type="dxa"/>
          </w:tcPr>
          <w:p w14:paraId="1246500B" w14:textId="77777777" w:rsidR="0034382A" w:rsidRDefault="0034382A" w:rsidP="00474DBE">
            <w:r>
              <w:rPr>
                <w:sz w:val="13"/>
              </w:rPr>
              <w:t>All Producers/Consumers</w:t>
            </w:r>
          </w:p>
        </w:tc>
        <w:tc>
          <w:tcPr>
            <w:tcW w:w="2160" w:type="dxa"/>
          </w:tcPr>
          <w:p w14:paraId="2E7981E6" w14:textId="77777777" w:rsidR="0034382A" w:rsidRDefault="0034382A" w:rsidP="00474DBE">
            <w:r>
              <w:rPr>
                <w:sz w:val="13"/>
              </w:rPr>
              <w:t>New compatible schema approved</w:t>
            </w:r>
          </w:p>
        </w:tc>
        <w:tc>
          <w:tcPr>
            <w:tcW w:w="2088" w:type="dxa"/>
          </w:tcPr>
          <w:p w14:paraId="06792E79" w14:textId="77777777" w:rsidR="0034382A" w:rsidRDefault="0034382A" w:rsidP="00474DBE">
            <w:r>
              <w:rPr>
                <w:sz w:val="13"/>
              </w:rPr>
              <w:t>Schema review complete</w:t>
            </w:r>
          </w:p>
        </w:tc>
        <w:tc>
          <w:tcPr>
            <w:tcW w:w="2088" w:type="dxa"/>
          </w:tcPr>
          <w:p w14:paraId="71F88A3B" w14:textId="77777777" w:rsidR="0034382A" w:rsidRDefault="0034382A" w:rsidP="00474DBE">
            <w:r>
              <w:rPr>
                <w:sz w:val="13"/>
              </w:rPr>
              <w:t>Schema available for adoption</w:t>
            </w:r>
          </w:p>
        </w:tc>
        <w:tc>
          <w:tcPr>
            <w:tcW w:w="936" w:type="dxa"/>
          </w:tcPr>
          <w:p w14:paraId="66DBF510" w14:textId="77777777" w:rsidR="0034382A" w:rsidRDefault="0034382A" w:rsidP="00474DBE">
            <w:r>
              <w:rPr>
                <w:sz w:val="13"/>
              </w:rPr>
              <w:t>High</w:t>
            </w:r>
          </w:p>
        </w:tc>
        <w:tc>
          <w:tcPr>
            <w:tcW w:w="864" w:type="dxa"/>
          </w:tcPr>
          <w:p w14:paraId="1F555BEE" w14:textId="77777777" w:rsidR="0034382A" w:rsidRDefault="0034382A" w:rsidP="00474DBE">
            <w:r>
              <w:rPr>
                <w:sz w:val="13"/>
              </w:rPr>
              <w:t>Rare</w:t>
            </w:r>
          </w:p>
        </w:tc>
        <w:tc>
          <w:tcPr>
            <w:tcW w:w="936" w:type="dxa"/>
          </w:tcPr>
          <w:p w14:paraId="28B46944" w14:textId="77777777" w:rsidR="0034382A" w:rsidRDefault="0034382A" w:rsidP="00474DBE">
            <w:r>
              <w:rPr>
                <w:sz w:val="13"/>
              </w:rPr>
              <w:t>Permanent</w:t>
            </w:r>
          </w:p>
        </w:tc>
        <w:tc>
          <w:tcPr>
            <w:tcW w:w="720" w:type="dxa"/>
          </w:tcPr>
          <w:p w14:paraId="2C372B33" w14:textId="77777777" w:rsidR="0034382A" w:rsidRDefault="0034382A" w:rsidP="00474DBE">
            <w:r>
              <w:rPr>
                <w:sz w:val="13"/>
              </w:rPr>
              <w:t>MVP1</w:t>
            </w:r>
          </w:p>
        </w:tc>
      </w:tr>
      <w:tr w:rsidR="0034382A" w14:paraId="23C30C6C" w14:textId="77777777" w:rsidTr="00474DBE">
        <w:trPr>
          <w:jc w:val="center"/>
        </w:trPr>
        <w:tc>
          <w:tcPr>
            <w:tcW w:w="792" w:type="dxa"/>
          </w:tcPr>
          <w:p w14:paraId="7F038259" w14:textId="77777777" w:rsidR="0034382A" w:rsidRDefault="0034382A" w:rsidP="00474DBE">
            <w:r>
              <w:rPr>
                <w:sz w:val="13"/>
              </w:rPr>
              <w:t>EV-MI-705</w:t>
            </w:r>
          </w:p>
        </w:tc>
        <w:tc>
          <w:tcPr>
            <w:tcW w:w="1656" w:type="dxa"/>
          </w:tcPr>
          <w:p w14:paraId="44AC958E" w14:textId="77777777" w:rsidR="0034382A" w:rsidRDefault="0034382A" w:rsidP="00474DBE">
            <w:r>
              <w:rPr>
                <w:sz w:val="13"/>
              </w:rPr>
              <w:t>Event Schema Breaking Change Approved</w:t>
            </w:r>
          </w:p>
        </w:tc>
        <w:tc>
          <w:tcPr>
            <w:tcW w:w="1080" w:type="dxa"/>
          </w:tcPr>
          <w:p w14:paraId="2BF240EE" w14:textId="77777777" w:rsidR="0034382A" w:rsidRDefault="0034382A" w:rsidP="00474DBE">
            <w:r>
              <w:rPr>
                <w:sz w:val="13"/>
              </w:rPr>
              <w:t>Governance</w:t>
            </w:r>
          </w:p>
        </w:tc>
        <w:tc>
          <w:tcPr>
            <w:tcW w:w="1296" w:type="dxa"/>
          </w:tcPr>
          <w:p w14:paraId="07B1A3DC" w14:textId="77777777" w:rsidR="0034382A" w:rsidRDefault="0034382A" w:rsidP="00474DBE">
            <w:r>
              <w:rPr>
                <w:sz w:val="13"/>
              </w:rPr>
              <w:t>Architecture Board</w:t>
            </w:r>
          </w:p>
        </w:tc>
        <w:tc>
          <w:tcPr>
            <w:tcW w:w="1800" w:type="dxa"/>
          </w:tcPr>
          <w:p w14:paraId="44E7E7A5" w14:textId="77777777" w:rsidR="0034382A" w:rsidRDefault="0034382A" w:rsidP="00474DBE">
            <w:r>
              <w:rPr>
                <w:sz w:val="13"/>
              </w:rPr>
              <w:t>All Producers/Consumers</w:t>
            </w:r>
          </w:p>
        </w:tc>
        <w:tc>
          <w:tcPr>
            <w:tcW w:w="2160" w:type="dxa"/>
          </w:tcPr>
          <w:p w14:paraId="0FAE6BAD" w14:textId="77777777" w:rsidR="0034382A" w:rsidRDefault="0034382A" w:rsidP="00474DBE">
            <w:r>
              <w:rPr>
                <w:sz w:val="13"/>
              </w:rPr>
              <w:t>Breaking change unavoidable</w:t>
            </w:r>
          </w:p>
        </w:tc>
        <w:tc>
          <w:tcPr>
            <w:tcW w:w="2088" w:type="dxa"/>
          </w:tcPr>
          <w:p w14:paraId="3165914F" w14:textId="77777777" w:rsidR="0034382A" w:rsidRDefault="0034382A" w:rsidP="00474DBE">
            <w:r>
              <w:rPr>
                <w:sz w:val="13"/>
              </w:rPr>
              <w:t>Migration plan approved</w:t>
            </w:r>
          </w:p>
        </w:tc>
        <w:tc>
          <w:tcPr>
            <w:tcW w:w="2088" w:type="dxa"/>
          </w:tcPr>
          <w:p w14:paraId="208445CA" w14:textId="77777777" w:rsidR="0034382A" w:rsidRDefault="0034382A" w:rsidP="00474DBE">
            <w:r>
              <w:rPr>
                <w:sz w:val="13"/>
              </w:rPr>
              <w:t>New major schema version scheduled</w:t>
            </w:r>
          </w:p>
        </w:tc>
        <w:tc>
          <w:tcPr>
            <w:tcW w:w="936" w:type="dxa"/>
          </w:tcPr>
          <w:p w14:paraId="0D7611CE" w14:textId="77777777" w:rsidR="0034382A" w:rsidRDefault="0034382A" w:rsidP="00474DBE">
            <w:r>
              <w:rPr>
                <w:sz w:val="13"/>
              </w:rPr>
              <w:t>Critical</w:t>
            </w:r>
          </w:p>
        </w:tc>
        <w:tc>
          <w:tcPr>
            <w:tcW w:w="864" w:type="dxa"/>
          </w:tcPr>
          <w:p w14:paraId="0595C0E4" w14:textId="77777777" w:rsidR="0034382A" w:rsidRDefault="0034382A" w:rsidP="00474DBE">
            <w:r>
              <w:rPr>
                <w:sz w:val="13"/>
              </w:rPr>
              <w:t>Rare</w:t>
            </w:r>
          </w:p>
        </w:tc>
        <w:tc>
          <w:tcPr>
            <w:tcW w:w="936" w:type="dxa"/>
          </w:tcPr>
          <w:p w14:paraId="5D158F04" w14:textId="77777777" w:rsidR="0034382A" w:rsidRDefault="0034382A" w:rsidP="00474DBE">
            <w:r>
              <w:rPr>
                <w:sz w:val="13"/>
              </w:rPr>
              <w:t>Permanent</w:t>
            </w:r>
          </w:p>
        </w:tc>
        <w:tc>
          <w:tcPr>
            <w:tcW w:w="720" w:type="dxa"/>
          </w:tcPr>
          <w:p w14:paraId="1F1C8265" w14:textId="77777777" w:rsidR="0034382A" w:rsidRDefault="0034382A" w:rsidP="00474DBE">
            <w:r>
              <w:rPr>
                <w:sz w:val="13"/>
              </w:rPr>
              <w:t>MVP1</w:t>
            </w:r>
          </w:p>
        </w:tc>
      </w:tr>
      <w:tr w:rsidR="0034382A" w14:paraId="662F6996" w14:textId="77777777" w:rsidTr="00474DBE">
        <w:trPr>
          <w:jc w:val="center"/>
        </w:trPr>
        <w:tc>
          <w:tcPr>
            <w:tcW w:w="792" w:type="dxa"/>
          </w:tcPr>
          <w:p w14:paraId="0CC059C3" w14:textId="77777777" w:rsidR="0034382A" w:rsidRDefault="0034382A" w:rsidP="00474DBE">
            <w:r>
              <w:rPr>
                <w:sz w:val="13"/>
              </w:rPr>
              <w:t>EV-MI-706</w:t>
            </w:r>
          </w:p>
        </w:tc>
        <w:tc>
          <w:tcPr>
            <w:tcW w:w="1656" w:type="dxa"/>
          </w:tcPr>
          <w:p w14:paraId="4A404F1A" w14:textId="77777777" w:rsidR="0034382A" w:rsidRDefault="0034382A" w:rsidP="00474DBE">
            <w:r>
              <w:rPr>
                <w:sz w:val="13"/>
              </w:rPr>
              <w:t>Event Schema Deprecated</w:t>
            </w:r>
          </w:p>
        </w:tc>
        <w:tc>
          <w:tcPr>
            <w:tcW w:w="1080" w:type="dxa"/>
          </w:tcPr>
          <w:p w14:paraId="20277A4E" w14:textId="77777777" w:rsidR="0034382A" w:rsidRDefault="0034382A" w:rsidP="00474DBE">
            <w:r>
              <w:rPr>
                <w:sz w:val="13"/>
              </w:rPr>
              <w:t>Governance</w:t>
            </w:r>
          </w:p>
        </w:tc>
        <w:tc>
          <w:tcPr>
            <w:tcW w:w="1296" w:type="dxa"/>
          </w:tcPr>
          <w:p w14:paraId="258BBE5B" w14:textId="77777777" w:rsidR="0034382A" w:rsidRDefault="0034382A" w:rsidP="00474DBE">
            <w:r>
              <w:rPr>
                <w:sz w:val="13"/>
              </w:rPr>
              <w:t>Event Governance</w:t>
            </w:r>
          </w:p>
        </w:tc>
        <w:tc>
          <w:tcPr>
            <w:tcW w:w="1800" w:type="dxa"/>
          </w:tcPr>
          <w:p w14:paraId="7D126F7D" w14:textId="77777777" w:rsidR="0034382A" w:rsidRDefault="0034382A" w:rsidP="00474DBE">
            <w:r>
              <w:rPr>
                <w:sz w:val="13"/>
              </w:rPr>
              <w:t>All Producers/Consumers</w:t>
            </w:r>
          </w:p>
        </w:tc>
        <w:tc>
          <w:tcPr>
            <w:tcW w:w="2160" w:type="dxa"/>
          </w:tcPr>
          <w:p w14:paraId="474C04B9" w14:textId="77777777" w:rsidR="0034382A" w:rsidRDefault="0034382A" w:rsidP="00474DBE">
            <w:r>
              <w:rPr>
                <w:sz w:val="13"/>
              </w:rPr>
              <w:t>Schema retirement approved</w:t>
            </w:r>
          </w:p>
        </w:tc>
        <w:tc>
          <w:tcPr>
            <w:tcW w:w="2088" w:type="dxa"/>
          </w:tcPr>
          <w:p w14:paraId="4A5DFFDA" w14:textId="77777777" w:rsidR="0034382A" w:rsidRDefault="0034382A" w:rsidP="00474DBE">
            <w:r>
              <w:rPr>
                <w:sz w:val="13"/>
              </w:rPr>
              <w:t>Replacement available</w:t>
            </w:r>
          </w:p>
        </w:tc>
        <w:tc>
          <w:tcPr>
            <w:tcW w:w="2088" w:type="dxa"/>
          </w:tcPr>
          <w:p w14:paraId="132D3573" w14:textId="77777777" w:rsidR="0034382A" w:rsidRDefault="0034382A" w:rsidP="00474DBE">
            <w:r>
              <w:rPr>
                <w:sz w:val="13"/>
              </w:rPr>
              <w:t>Deprecation clock started</w:t>
            </w:r>
          </w:p>
        </w:tc>
        <w:tc>
          <w:tcPr>
            <w:tcW w:w="936" w:type="dxa"/>
          </w:tcPr>
          <w:p w14:paraId="48683BCB" w14:textId="77777777" w:rsidR="0034382A" w:rsidRDefault="0034382A" w:rsidP="00474DBE">
            <w:r>
              <w:rPr>
                <w:sz w:val="13"/>
              </w:rPr>
              <w:t>High</w:t>
            </w:r>
          </w:p>
        </w:tc>
        <w:tc>
          <w:tcPr>
            <w:tcW w:w="864" w:type="dxa"/>
          </w:tcPr>
          <w:p w14:paraId="61CAAB5E" w14:textId="77777777" w:rsidR="0034382A" w:rsidRDefault="0034382A" w:rsidP="00474DBE">
            <w:r>
              <w:rPr>
                <w:sz w:val="13"/>
              </w:rPr>
              <w:t>Rare</w:t>
            </w:r>
          </w:p>
        </w:tc>
        <w:tc>
          <w:tcPr>
            <w:tcW w:w="936" w:type="dxa"/>
          </w:tcPr>
          <w:p w14:paraId="371D2012" w14:textId="77777777" w:rsidR="0034382A" w:rsidRDefault="0034382A" w:rsidP="00474DBE">
            <w:r>
              <w:rPr>
                <w:sz w:val="13"/>
              </w:rPr>
              <w:t>Permanent</w:t>
            </w:r>
          </w:p>
        </w:tc>
        <w:tc>
          <w:tcPr>
            <w:tcW w:w="720" w:type="dxa"/>
          </w:tcPr>
          <w:p w14:paraId="73643418" w14:textId="77777777" w:rsidR="0034382A" w:rsidRDefault="0034382A" w:rsidP="00474DBE">
            <w:r>
              <w:rPr>
                <w:sz w:val="13"/>
              </w:rPr>
              <w:t>MVP1</w:t>
            </w:r>
          </w:p>
        </w:tc>
      </w:tr>
      <w:tr w:rsidR="0034382A" w14:paraId="33F3FB34" w14:textId="77777777" w:rsidTr="00474DBE">
        <w:trPr>
          <w:jc w:val="center"/>
        </w:trPr>
        <w:tc>
          <w:tcPr>
            <w:tcW w:w="792" w:type="dxa"/>
          </w:tcPr>
          <w:p w14:paraId="43F29CD9" w14:textId="77777777" w:rsidR="0034382A" w:rsidRDefault="0034382A" w:rsidP="00474DBE">
            <w:r>
              <w:rPr>
                <w:sz w:val="13"/>
              </w:rPr>
              <w:t>EV-MI-707</w:t>
            </w:r>
          </w:p>
        </w:tc>
        <w:tc>
          <w:tcPr>
            <w:tcW w:w="1656" w:type="dxa"/>
          </w:tcPr>
          <w:p w14:paraId="4D780640" w14:textId="77777777" w:rsidR="0034382A" w:rsidRDefault="0034382A" w:rsidP="00474DBE">
            <w:r>
              <w:rPr>
                <w:sz w:val="13"/>
              </w:rPr>
              <w:t>Policy Violation Detected</w:t>
            </w:r>
          </w:p>
        </w:tc>
        <w:tc>
          <w:tcPr>
            <w:tcW w:w="1080" w:type="dxa"/>
          </w:tcPr>
          <w:p w14:paraId="1094A1CA" w14:textId="77777777" w:rsidR="0034382A" w:rsidRDefault="0034382A" w:rsidP="00474DBE">
            <w:r>
              <w:rPr>
                <w:sz w:val="13"/>
              </w:rPr>
              <w:t>Governance</w:t>
            </w:r>
          </w:p>
        </w:tc>
        <w:tc>
          <w:tcPr>
            <w:tcW w:w="1296" w:type="dxa"/>
          </w:tcPr>
          <w:p w14:paraId="310F825F" w14:textId="77777777" w:rsidR="0034382A" w:rsidRDefault="0034382A" w:rsidP="00474DBE">
            <w:r>
              <w:rPr>
                <w:sz w:val="13"/>
              </w:rPr>
              <w:t>Governance Monitor</w:t>
            </w:r>
          </w:p>
        </w:tc>
        <w:tc>
          <w:tcPr>
            <w:tcW w:w="1800" w:type="dxa"/>
          </w:tcPr>
          <w:p w14:paraId="3B0954FF" w14:textId="77777777" w:rsidR="0034382A" w:rsidRDefault="0034382A" w:rsidP="00474DBE">
            <w:r>
              <w:rPr>
                <w:sz w:val="13"/>
              </w:rPr>
              <w:t>Architecture, Operations</w:t>
            </w:r>
          </w:p>
        </w:tc>
        <w:tc>
          <w:tcPr>
            <w:tcW w:w="2160" w:type="dxa"/>
          </w:tcPr>
          <w:p w14:paraId="700E9659" w14:textId="77777777" w:rsidR="0034382A" w:rsidRDefault="0034382A" w:rsidP="00474DBE">
            <w:r>
              <w:rPr>
                <w:sz w:val="13"/>
              </w:rPr>
              <w:t>Published behavior violates policy</w:t>
            </w:r>
          </w:p>
        </w:tc>
        <w:tc>
          <w:tcPr>
            <w:tcW w:w="2088" w:type="dxa"/>
          </w:tcPr>
          <w:p w14:paraId="7AAABAC1" w14:textId="77777777" w:rsidR="0034382A" w:rsidRDefault="0034382A" w:rsidP="00474DBE">
            <w:r>
              <w:rPr>
                <w:sz w:val="13"/>
              </w:rPr>
              <w:t>Policy active</w:t>
            </w:r>
          </w:p>
        </w:tc>
        <w:tc>
          <w:tcPr>
            <w:tcW w:w="2088" w:type="dxa"/>
          </w:tcPr>
          <w:p w14:paraId="02CB8A02" w14:textId="77777777" w:rsidR="0034382A" w:rsidRDefault="0034382A" w:rsidP="00474DBE">
            <w:r>
              <w:rPr>
                <w:sz w:val="13"/>
              </w:rPr>
              <w:t>Violation case opened</w:t>
            </w:r>
          </w:p>
        </w:tc>
        <w:tc>
          <w:tcPr>
            <w:tcW w:w="936" w:type="dxa"/>
          </w:tcPr>
          <w:p w14:paraId="557A26FF" w14:textId="77777777" w:rsidR="0034382A" w:rsidRDefault="0034382A" w:rsidP="00474DBE">
            <w:r>
              <w:rPr>
                <w:sz w:val="13"/>
              </w:rPr>
              <w:t>Critical</w:t>
            </w:r>
          </w:p>
        </w:tc>
        <w:tc>
          <w:tcPr>
            <w:tcW w:w="864" w:type="dxa"/>
          </w:tcPr>
          <w:p w14:paraId="4A36EE4A" w14:textId="77777777" w:rsidR="0034382A" w:rsidRDefault="0034382A" w:rsidP="00474DBE">
            <w:r>
              <w:rPr>
                <w:sz w:val="13"/>
              </w:rPr>
              <w:t>Variable</w:t>
            </w:r>
          </w:p>
        </w:tc>
        <w:tc>
          <w:tcPr>
            <w:tcW w:w="936" w:type="dxa"/>
          </w:tcPr>
          <w:p w14:paraId="38605BB5" w14:textId="77777777" w:rsidR="0034382A" w:rsidRDefault="0034382A" w:rsidP="00474DBE">
            <w:r>
              <w:rPr>
                <w:sz w:val="13"/>
              </w:rPr>
              <w:t>Permanent</w:t>
            </w:r>
          </w:p>
        </w:tc>
        <w:tc>
          <w:tcPr>
            <w:tcW w:w="720" w:type="dxa"/>
          </w:tcPr>
          <w:p w14:paraId="63AB0BE3" w14:textId="77777777" w:rsidR="0034382A" w:rsidRDefault="0034382A" w:rsidP="00474DBE">
            <w:r>
              <w:rPr>
                <w:sz w:val="13"/>
              </w:rPr>
              <w:t>MVP1</w:t>
            </w:r>
          </w:p>
        </w:tc>
      </w:tr>
      <w:tr w:rsidR="0034382A" w14:paraId="03E86DFB" w14:textId="77777777" w:rsidTr="00474DBE">
        <w:trPr>
          <w:jc w:val="center"/>
        </w:trPr>
        <w:tc>
          <w:tcPr>
            <w:tcW w:w="792" w:type="dxa"/>
          </w:tcPr>
          <w:p w14:paraId="31F8B768" w14:textId="77777777" w:rsidR="0034382A" w:rsidRDefault="0034382A" w:rsidP="00474DBE">
            <w:r>
              <w:rPr>
                <w:sz w:val="13"/>
              </w:rPr>
              <w:t>EV-MI-708</w:t>
            </w:r>
          </w:p>
        </w:tc>
        <w:tc>
          <w:tcPr>
            <w:tcW w:w="1656" w:type="dxa"/>
          </w:tcPr>
          <w:p w14:paraId="2DA0EF7E" w14:textId="77777777" w:rsidR="0034382A" w:rsidRDefault="0034382A" w:rsidP="00474DBE">
            <w:r>
              <w:rPr>
                <w:sz w:val="13"/>
              </w:rPr>
              <w:t>Policy Compliance Restored</w:t>
            </w:r>
          </w:p>
        </w:tc>
        <w:tc>
          <w:tcPr>
            <w:tcW w:w="1080" w:type="dxa"/>
          </w:tcPr>
          <w:p w14:paraId="12107F08" w14:textId="77777777" w:rsidR="0034382A" w:rsidRDefault="0034382A" w:rsidP="00474DBE">
            <w:r>
              <w:rPr>
                <w:sz w:val="13"/>
              </w:rPr>
              <w:t>Governance</w:t>
            </w:r>
          </w:p>
        </w:tc>
        <w:tc>
          <w:tcPr>
            <w:tcW w:w="1296" w:type="dxa"/>
          </w:tcPr>
          <w:p w14:paraId="1DE6099C" w14:textId="77777777" w:rsidR="0034382A" w:rsidRDefault="0034382A" w:rsidP="00474DBE">
            <w:r>
              <w:rPr>
                <w:sz w:val="13"/>
              </w:rPr>
              <w:t>Governance Monitor</w:t>
            </w:r>
          </w:p>
        </w:tc>
        <w:tc>
          <w:tcPr>
            <w:tcW w:w="1800" w:type="dxa"/>
          </w:tcPr>
          <w:p w14:paraId="1D0B65E3" w14:textId="77777777" w:rsidR="0034382A" w:rsidRDefault="0034382A" w:rsidP="00474DBE">
            <w:r>
              <w:rPr>
                <w:sz w:val="13"/>
              </w:rPr>
              <w:t>Architecture, Operations</w:t>
            </w:r>
          </w:p>
        </w:tc>
        <w:tc>
          <w:tcPr>
            <w:tcW w:w="2160" w:type="dxa"/>
          </w:tcPr>
          <w:p w14:paraId="5950827D" w14:textId="77777777" w:rsidR="0034382A" w:rsidRDefault="0034382A" w:rsidP="00474DBE">
            <w:r>
              <w:rPr>
                <w:sz w:val="13"/>
              </w:rPr>
              <w:t>Violation condition resolved</w:t>
            </w:r>
          </w:p>
        </w:tc>
        <w:tc>
          <w:tcPr>
            <w:tcW w:w="2088" w:type="dxa"/>
          </w:tcPr>
          <w:p w14:paraId="00AAEB20" w14:textId="77777777" w:rsidR="0034382A" w:rsidRDefault="0034382A" w:rsidP="00474DBE">
            <w:r>
              <w:rPr>
                <w:sz w:val="13"/>
              </w:rPr>
              <w:t>Open violation exists</w:t>
            </w:r>
          </w:p>
        </w:tc>
        <w:tc>
          <w:tcPr>
            <w:tcW w:w="2088" w:type="dxa"/>
          </w:tcPr>
          <w:p w14:paraId="380AEBD0" w14:textId="77777777" w:rsidR="0034382A" w:rsidRDefault="0034382A" w:rsidP="00474DBE">
            <w:r>
              <w:rPr>
                <w:sz w:val="13"/>
              </w:rPr>
              <w:t>Violation case closed</w:t>
            </w:r>
          </w:p>
        </w:tc>
        <w:tc>
          <w:tcPr>
            <w:tcW w:w="936" w:type="dxa"/>
          </w:tcPr>
          <w:p w14:paraId="16056574" w14:textId="77777777" w:rsidR="0034382A" w:rsidRDefault="0034382A" w:rsidP="00474DBE">
            <w:r>
              <w:rPr>
                <w:sz w:val="13"/>
              </w:rPr>
              <w:t>High</w:t>
            </w:r>
          </w:p>
        </w:tc>
        <w:tc>
          <w:tcPr>
            <w:tcW w:w="864" w:type="dxa"/>
          </w:tcPr>
          <w:p w14:paraId="6811DEBE" w14:textId="77777777" w:rsidR="0034382A" w:rsidRDefault="0034382A" w:rsidP="00474DBE">
            <w:r>
              <w:rPr>
                <w:sz w:val="13"/>
              </w:rPr>
              <w:t>Variable</w:t>
            </w:r>
          </w:p>
        </w:tc>
        <w:tc>
          <w:tcPr>
            <w:tcW w:w="936" w:type="dxa"/>
          </w:tcPr>
          <w:p w14:paraId="109B036E" w14:textId="77777777" w:rsidR="0034382A" w:rsidRDefault="0034382A" w:rsidP="00474DBE">
            <w:r>
              <w:rPr>
                <w:sz w:val="13"/>
              </w:rPr>
              <w:t>Permanent</w:t>
            </w:r>
          </w:p>
        </w:tc>
        <w:tc>
          <w:tcPr>
            <w:tcW w:w="720" w:type="dxa"/>
          </w:tcPr>
          <w:p w14:paraId="25DF55B9" w14:textId="77777777" w:rsidR="0034382A" w:rsidRDefault="0034382A" w:rsidP="00474DBE">
            <w:r>
              <w:rPr>
                <w:sz w:val="13"/>
              </w:rPr>
              <w:t>MVP1</w:t>
            </w:r>
          </w:p>
        </w:tc>
      </w:tr>
      <w:tr w:rsidR="0034382A" w14:paraId="1B5608D7" w14:textId="77777777" w:rsidTr="00474DBE">
        <w:trPr>
          <w:jc w:val="center"/>
        </w:trPr>
        <w:tc>
          <w:tcPr>
            <w:tcW w:w="792" w:type="dxa"/>
          </w:tcPr>
          <w:p w14:paraId="06CFEC83" w14:textId="77777777" w:rsidR="0034382A" w:rsidRDefault="0034382A" w:rsidP="00474DBE">
            <w:r>
              <w:rPr>
                <w:sz w:val="13"/>
              </w:rPr>
              <w:t>EV-MI-709</w:t>
            </w:r>
          </w:p>
        </w:tc>
        <w:tc>
          <w:tcPr>
            <w:tcW w:w="1656" w:type="dxa"/>
          </w:tcPr>
          <w:p w14:paraId="71B10526" w14:textId="77777777" w:rsidR="0034382A" w:rsidRDefault="0034382A" w:rsidP="00474DBE">
            <w:r>
              <w:rPr>
                <w:sz w:val="13"/>
              </w:rPr>
              <w:t>Manual Override Requested</w:t>
            </w:r>
          </w:p>
        </w:tc>
        <w:tc>
          <w:tcPr>
            <w:tcW w:w="1080" w:type="dxa"/>
          </w:tcPr>
          <w:p w14:paraId="2F1F7F69" w14:textId="77777777" w:rsidR="0034382A" w:rsidRDefault="0034382A" w:rsidP="00474DBE">
            <w:r>
              <w:rPr>
                <w:sz w:val="13"/>
              </w:rPr>
              <w:t>Governance</w:t>
            </w:r>
          </w:p>
        </w:tc>
        <w:tc>
          <w:tcPr>
            <w:tcW w:w="1296" w:type="dxa"/>
          </w:tcPr>
          <w:p w14:paraId="6667BBAE" w14:textId="77777777" w:rsidR="0034382A" w:rsidRDefault="0034382A" w:rsidP="00474DBE">
            <w:r>
              <w:rPr>
                <w:sz w:val="13"/>
              </w:rPr>
              <w:t>Authorized Operator</w:t>
            </w:r>
          </w:p>
        </w:tc>
        <w:tc>
          <w:tcPr>
            <w:tcW w:w="1800" w:type="dxa"/>
          </w:tcPr>
          <w:p w14:paraId="3497E890" w14:textId="77777777" w:rsidR="0034382A" w:rsidRDefault="0034382A" w:rsidP="00474DBE">
            <w:r>
              <w:rPr>
                <w:sz w:val="13"/>
              </w:rPr>
              <w:t>Governance, Audit</w:t>
            </w:r>
          </w:p>
        </w:tc>
        <w:tc>
          <w:tcPr>
            <w:tcW w:w="2160" w:type="dxa"/>
          </w:tcPr>
          <w:p w14:paraId="42C1BACC" w14:textId="77777777" w:rsidR="0034382A" w:rsidRDefault="0034382A" w:rsidP="00474DBE">
            <w:r>
              <w:rPr>
                <w:sz w:val="13"/>
              </w:rPr>
              <w:t>Operator requests controlled override</w:t>
            </w:r>
          </w:p>
        </w:tc>
        <w:tc>
          <w:tcPr>
            <w:tcW w:w="2088" w:type="dxa"/>
          </w:tcPr>
          <w:p w14:paraId="1D27FFD3" w14:textId="77777777" w:rsidR="0034382A" w:rsidRDefault="0034382A" w:rsidP="00474DBE">
            <w:r>
              <w:rPr>
                <w:sz w:val="13"/>
              </w:rPr>
              <w:t>Emergency policy and authority valid</w:t>
            </w:r>
          </w:p>
        </w:tc>
        <w:tc>
          <w:tcPr>
            <w:tcW w:w="2088" w:type="dxa"/>
          </w:tcPr>
          <w:p w14:paraId="228E01B8" w14:textId="77777777" w:rsidR="0034382A" w:rsidRDefault="0034382A" w:rsidP="00474DBE">
            <w:r>
              <w:rPr>
                <w:sz w:val="13"/>
              </w:rPr>
              <w:t>Override request reviewed</w:t>
            </w:r>
          </w:p>
        </w:tc>
        <w:tc>
          <w:tcPr>
            <w:tcW w:w="936" w:type="dxa"/>
          </w:tcPr>
          <w:p w14:paraId="3CE4AEEF" w14:textId="77777777" w:rsidR="0034382A" w:rsidRDefault="0034382A" w:rsidP="00474DBE">
            <w:r>
              <w:rPr>
                <w:sz w:val="13"/>
              </w:rPr>
              <w:t>Critical</w:t>
            </w:r>
          </w:p>
        </w:tc>
        <w:tc>
          <w:tcPr>
            <w:tcW w:w="864" w:type="dxa"/>
          </w:tcPr>
          <w:p w14:paraId="2C17DE6B" w14:textId="77777777" w:rsidR="0034382A" w:rsidRDefault="0034382A" w:rsidP="00474DBE">
            <w:r>
              <w:rPr>
                <w:sz w:val="13"/>
              </w:rPr>
              <w:t>Rare</w:t>
            </w:r>
          </w:p>
        </w:tc>
        <w:tc>
          <w:tcPr>
            <w:tcW w:w="936" w:type="dxa"/>
          </w:tcPr>
          <w:p w14:paraId="2ABC6F50" w14:textId="77777777" w:rsidR="0034382A" w:rsidRDefault="0034382A" w:rsidP="00474DBE">
            <w:r>
              <w:rPr>
                <w:sz w:val="13"/>
              </w:rPr>
              <w:t>Permanent</w:t>
            </w:r>
          </w:p>
        </w:tc>
        <w:tc>
          <w:tcPr>
            <w:tcW w:w="720" w:type="dxa"/>
          </w:tcPr>
          <w:p w14:paraId="1A070BA2" w14:textId="77777777" w:rsidR="0034382A" w:rsidRDefault="0034382A" w:rsidP="00474DBE">
            <w:r>
              <w:rPr>
                <w:sz w:val="13"/>
              </w:rPr>
              <w:t>MVP1</w:t>
            </w:r>
          </w:p>
        </w:tc>
      </w:tr>
      <w:tr w:rsidR="0034382A" w14:paraId="6076C6C0" w14:textId="77777777" w:rsidTr="00474DBE">
        <w:trPr>
          <w:jc w:val="center"/>
        </w:trPr>
        <w:tc>
          <w:tcPr>
            <w:tcW w:w="792" w:type="dxa"/>
          </w:tcPr>
          <w:p w14:paraId="4E9DE26B" w14:textId="77777777" w:rsidR="0034382A" w:rsidRDefault="0034382A" w:rsidP="00474DBE">
            <w:r>
              <w:rPr>
                <w:sz w:val="13"/>
              </w:rPr>
              <w:t>EV-MI-710</w:t>
            </w:r>
          </w:p>
        </w:tc>
        <w:tc>
          <w:tcPr>
            <w:tcW w:w="1656" w:type="dxa"/>
          </w:tcPr>
          <w:p w14:paraId="1A03F332" w14:textId="77777777" w:rsidR="0034382A" w:rsidRDefault="0034382A" w:rsidP="00474DBE">
            <w:r>
              <w:rPr>
                <w:sz w:val="13"/>
              </w:rPr>
              <w:t>Manual Override Applied</w:t>
            </w:r>
          </w:p>
        </w:tc>
        <w:tc>
          <w:tcPr>
            <w:tcW w:w="1080" w:type="dxa"/>
          </w:tcPr>
          <w:p w14:paraId="24959437" w14:textId="77777777" w:rsidR="0034382A" w:rsidRDefault="0034382A" w:rsidP="00474DBE">
            <w:r>
              <w:rPr>
                <w:sz w:val="13"/>
              </w:rPr>
              <w:t>Governance</w:t>
            </w:r>
          </w:p>
        </w:tc>
        <w:tc>
          <w:tcPr>
            <w:tcW w:w="1296" w:type="dxa"/>
          </w:tcPr>
          <w:p w14:paraId="1963CDA9" w14:textId="77777777" w:rsidR="0034382A" w:rsidRDefault="0034382A" w:rsidP="00474DBE">
            <w:r>
              <w:rPr>
                <w:sz w:val="13"/>
              </w:rPr>
              <w:t>Governance Authority</w:t>
            </w:r>
          </w:p>
        </w:tc>
        <w:tc>
          <w:tcPr>
            <w:tcW w:w="1800" w:type="dxa"/>
          </w:tcPr>
          <w:p w14:paraId="24D59168" w14:textId="77777777" w:rsidR="0034382A" w:rsidRDefault="0034382A" w:rsidP="00474DBE">
            <w:r>
              <w:rPr>
                <w:sz w:val="13"/>
              </w:rPr>
              <w:t>Market Intelligence, Audit</w:t>
            </w:r>
          </w:p>
        </w:tc>
        <w:tc>
          <w:tcPr>
            <w:tcW w:w="2160" w:type="dxa"/>
          </w:tcPr>
          <w:p w14:paraId="3038016C" w14:textId="77777777" w:rsidR="0034382A" w:rsidRDefault="0034382A" w:rsidP="00474DBE">
            <w:r>
              <w:rPr>
                <w:sz w:val="13"/>
              </w:rPr>
              <w:t>Override approved</w:t>
            </w:r>
          </w:p>
        </w:tc>
        <w:tc>
          <w:tcPr>
            <w:tcW w:w="2088" w:type="dxa"/>
          </w:tcPr>
          <w:p w14:paraId="6F9B6060" w14:textId="77777777" w:rsidR="0034382A" w:rsidRDefault="0034382A" w:rsidP="00474DBE">
            <w:r>
              <w:rPr>
                <w:sz w:val="13"/>
              </w:rPr>
              <w:t>Approved override request exists</w:t>
            </w:r>
          </w:p>
        </w:tc>
        <w:tc>
          <w:tcPr>
            <w:tcW w:w="2088" w:type="dxa"/>
          </w:tcPr>
          <w:p w14:paraId="36CD4267" w14:textId="77777777" w:rsidR="0034382A" w:rsidRDefault="0034382A" w:rsidP="00474DBE">
            <w:r>
              <w:rPr>
                <w:sz w:val="13"/>
              </w:rPr>
              <w:t>Override activated with expiry and rationale</w:t>
            </w:r>
          </w:p>
        </w:tc>
        <w:tc>
          <w:tcPr>
            <w:tcW w:w="936" w:type="dxa"/>
          </w:tcPr>
          <w:p w14:paraId="7B79493F" w14:textId="77777777" w:rsidR="0034382A" w:rsidRDefault="0034382A" w:rsidP="00474DBE">
            <w:r>
              <w:rPr>
                <w:sz w:val="13"/>
              </w:rPr>
              <w:t>Critical</w:t>
            </w:r>
          </w:p>
        </w:tc>
        <w:tc>
          <w:tcPr>
            <w:tcW w:w="864" w:type="dxa"/>
          </w:tcPr>
          <w:p w14:paraId="76FC024D" w14:textId="77777777" w:rsidR="0034382A" w:rsidRDefault="0034382A" w:rsidP="00474DBE">
            <w:r>
              <w:rPr>
                <w:sz w:val="13"/>
              </w:rPr>
              <w:t>Rare</w:t>
            </w:r>
          </w:p>
        </w:tc>
        <w:tc>
          <w:tcPr>
            <w:tcW w:w="936" w:type="dxa"/>
          </w:tcPr>
          <w:p w14:paraId="3CF12D19" w14:textId="77777777" w:rsidR="0034382A" w:rsidRDefault="0034382A" w:rsidP="00474DBE">
            <w:r>
              <w:rPr>
                <w:sz w:val="13"/>
              </w:rPr>
              <w:t>Permanent</w:t>
            </w:r>
          </w:p>
        </w:tc>
        <w:tc>
          <w:tcPr>
            <w:tcW w:w="720" w:type="dxa"/>
          </w:tcPr>
          <w:p w14:paraId="0B5BEBEE" w14:textId="77777777" w:rsidR="0034382A" w:rsidRDefault="0034382A" w:rsidP="00474DBE">
            <w:r>
              <w:rPr>
                <w:sz w:val="13"/>
              </w:rPr>
              <w:t>MVP1</w:t>
            </w:r>
          </w:p>
        </w:tc>
      </w:tr>
      <w:tr w:rsidR="0034382A" w14:paraId="28655FD4" w14:textId="77777777" w:rsidTr="00474DBE">
        <w:trPr>
          <w:jc w:val="center"/>
        </w:trPr>
        <w:tc>
          <w:tcPr>
            <w:tcW w:w="792" w:type="dxa"/>
          </w:tcPr>
          <w:p w14:paraId="47B3A3EB" w14:textId="77777777" w:rsidR="0034382A" w:rsidRDefault="0034382A" w:rsidP="00474DBE">
            <w:r>
              <w:rPr>
                <w:sz w:val="13"/>
              </w:rPr>
              <w:t>EV-MI-711</w:t>
            </w:r>
          </w:p>
        </w:tc>
        <w:tc>
          <w:tcPr>
            <w:tcW w:w="1656" w:type="dxa"/>
          </w:tcPr>
          <w:p w14:paraId="51A444FD" w14:textId="77777777" w:rsidR="0034382A" w:rsidRDefault="0034382A" w:rsidP="00474DBE">
            <w:r>
              <w:rPr>
                <w:sz w:val="13"/>
              </w:rPr>
              <w:t>Manual Override Expired</w:t>
            </w:r>
          </w:p>
        </w:tc>
        <w:tc>
          <w:tcPr>
            <w:tcW w:w="1080" w:type="dxa"/>
          </w:tcPr>
          <w:p w14:paraId="25F776DA" w14:textId="77777777" w:rsidR="0034382A" w:rsidRDefault="0034382A" w:rsidP="00474DBE">
            <w:r>
              <w:rPr>
                <w:sz w:val="13"/>
              </w:rPr>
              <w:t>Governance</w:t>
            </w:r>
          </w:p>
        </w:tc>
        <w:tc>
          <w:tcPr>
            <w:tcW w:w="1296" w:type="dxa"/>
          </w:tcPr>
          <w:p w14:paraId="219753FA" w14:textId="77777777" w:rsidR="0034382A" w:rsidRDefault="0034382A" w:rsidP="00474DBE">
            <w:r>
              <w:rPr>
                <w:sz w:val="13"/>
              </w:rPr>
              <w:t>Governance Authority</w:t>
            </w:r>
          </w:p>
        </w:tc>
        <w:tc>
          <w:tcPr>
            <w:tcW w:w="1800" w:type="dxa"/>
          </w:tcPr>
          <w:p w14:paraId="457D5BF0" w14:textId="77777777" w:rsidR="0034382A" w:rsidRDefault="0034382A" w:rsidP="00474DBE">
            <w:r>
              <w:rPr>
                <w:sz w:val="13"/>
              </w:rPr>
              <w:t>Market Intelligence, Audit</w:t>
            </w:r>
          </w:p>
        </w:tc>
        <w:tc>
          <w:tcPr>
            <w:tcW w:w="2160" w:type="dxa"/>
          </w:tcPr>
          <w:p w14:paraId="753CCFEA" w14:textId="77777777" w:rsidR="0034382A" w:rsidRDefault="0034382A" w:rsidP="00474DBE">
            <w:r>
              <w:rPr>
                <w:sz w:val="13"/>
              </w:rPr>
              <w:t>Override validity ends</w:t>
            </w:r>
          </w:p>
        </w:tc>
        <w:tc>
          <w:tcPr>
            <w:tcW w:w="2088" w:type="dxa"/>
          </w:tcPr>
          <w:p w14:paraId="39013A05" w14:textId="77777777" w:rsidR="0034382A" w:rsidRDefault="0034382A" w:rsidP="00474DBE">
            <w:r>
              <w:rPr>
                <w:sz w:val="13"/>
              </w:rPr>
              <w:t>Active override exists</w:t>
            </w:r>
          </w:p>
        </w:tc>
        <w:tc>
          <w:tcPr>
            <w:tcW w:w="2088" w:type="dxa"/>
          </w:tcPr>
          <w:p w14:paraId="7F1BAEF3" w14:textId="77777777" w:rsidR="0034382A" w:rsidRDefault="0034382A" w:rsidP="00474DBE">
            <w:r>
              <w:rPr>
                <w:sz w:val="13"/>
              </w:rPr>
              <w:t>Normal governed behavior restored</w:t>
            </w:r>
          </w:p>
        </w:tc>
        <w:tc>
          <w:tcPr>
            <w:tcW w:w="936" w:type="dxa"/>
          </w:tcPr>
          <w:p w14:paraId="64139803" w14:textId="77777777" w:rsidR="0034382A" w:rsidRDefault="0034382A" w:rsidP="00474DBE">
            <w:r>
              <w:rPr>
                <w:sz w:val="13"/>
              </w:rPr>
              <w:t>High</w:t>
            </w:r>
          </w:p>
        </w:tc>
        <w:tc>
          <w:tcPr>
            <w:tcW w:w="864" w:type="dxa"/>
          </w:tcPr>
          <w:p w14:paraId="5EBB8F1E" w14:textId="77777777" w:rsidR="0034382A" w:rsidRDefault="0034382A" w:rsidP="00474DBE">
            <w:r>
              <w:rPr>
                <w:sz w:val="13"/>
              </w:rPr>
              <w:t>Rare</w:t>
            </w:r>
          </w:p>
        </w:tc>
        <w:tc>
          <w:tcPr>
            <w:tcW w:w="936" w:type="dxa"/>
          </w:tcPr>
          <w:p w14:paraId="5C6E5E8B" w14:textId="77777777" w:rsidR="0034382A" w:rsidRDefault="0034382A" w:rsidP="00474DBE">
            <w:r>
              <w:rPr>
                <w:sz w:val="13"/>
              </w:rPr>
              <w:t>Permanent</w:t>
            </w:r>
          </w:p>
        </w:tc>
        <w:tc>
          <w:tcPr>
            <w:tcW w:w="720" w:type="dxa"/>
          </w:tcPr>
          <w:p w14:paraId="112DE2E0" w14:textId="77777777" w:rsidR="0034382A" w:rsidRDefault="0034382A" w:rsidP="00474DBE">
            <w:r>
              <w:rPr>
                <w:sz w:val="13"/>
              </w:rPr>
              <w:t>MVP1</w:t>
            </w:r>
          </w:p>
        </w:tc>
      </w:tr>
    </w:tbl>
    <w:p w14:paraId="541A012F" w14:textId="77777777" w:rsidR="0034382A" w:rsidRDefault="0034382A" w:rsidP="0034382A"/>
    <w:p w14:paraId="04AC589F" w14:textId="77777777" w:rsidR="0034382A" w:rsidRDefault="0034382A" w:rsidP="0034382A">
      <w:pPr>
        <w:pStyle w:val="Heading2"/>
      </w:pPr>
      <w:r>
        <w:t>Context Intelligence Events</w:t>
      </w:r>
    </w:p>
    <w:tbl>
      <w:tblPr>
        <w:tblStyle w:val="TableGrid"/>
        <w:tblW w:w="0" w:type="auto"/>
        <w:jc w:val="center"/>
        <w:tblLayout w:type="fixed"/>
        <w:tblLook w:val="04A0" w:firstRow="1" w:lastRow="0" w:firstColumn="1" w:lastColumn="0" w:noHBand="0" w:noVBand="1"/>
      </w:tblPr>
      <w:tblGrid>
        <w:gridCol w:w="792"/>
        <w:gridCol w:w="1656"/>
        <w:gridCol w:w="1080"/>
        <w:gridCol w:w="1296"/>
        <w:gridCol w:w="1800"/>
        <w:gridCol w:w="2160"/>
        <w:gridCol w:w="2088"/>
        <w:gridCol w:w="2088"/>
        <w:gridCol w:w="936"/>
        <w:gridCol w:w="864"/>
        <w:gridCol w:w="936"/>
        <w:gridCol w:w="720"/>
      </w:tblGrid>
      <w:tr w:rsidR="0034382A" w14:paraId="07FB44FB" w14:textId="77777777" w:rsidTr="00474DBE">
        <w:trPr>
          <w:tblHeader/>
          <w:jc w:val="center"/>
        </w:trPr>
        <w:tc>
          <w:tcPr>
            <w:tcW w:w="792" w:type="dxa"/>
            <w:shd w:val="clear" w:color="auto" w:fill="1F4E78"/>
            <w:vAlign w:val="center"/>
          </w:tcPr>
          <w:p w14:paraId="62D0787E" w14:textId="77777777" w:rsidR="0034382A" w:rsidRDefault="0034382A" w:rsidP="00474DBE">
            <w:r>
              <w:rPr>
                <w:b/>
                <w:sz w:val="14"/>
              </w:rPr>
              <w:t>Event ID</w:t>
            </w:r>
          </w:p>
        </w:tc>
        <w:tc>
          <w:tcPr>
            <w:tcW w:w="1656" w:type="dxa"/>
            <w:shd w:val="clear" w:color="auto" w:fill="1F4E78"/>
            <w:vAlign w:val="center"/>
          </w:tcPr>
          <w:p w14:paraId="72AB6478" w14:textId="77777777" w:rsidR="0034382A" w:rsidRDefault="0034382A" w:rsidP="00474DBE">
            <w:r>
              <w:rPr>
                <w:b/>
                <w:sz w:val="14"/>
              </w:rPr>
              <w:t>Event Name</w:t>
            </w:r>
          </w:p>
        </w:tc>
        <w:tc>
          <w:tcPr>
            <w:tcW w:w="1080" w:type="dxa"/>
            <w:shd w:val="clear" w:color="auto" w:fill="1F4E78"/>
            <w:vAlign w:val="center"/>
          </w:tcPr>
          <w:p w14:paraId="343A429C" w14:textId="77777777" w:rsidR="0034382A" w:rsidRDefault="0034382A" w:rsidP="00474DBE">
            <w:r>
              <w:rPr>
                <w:b/>
                <w:sz w:val="14"/>
              </w:rPr>
              <w:t>Category</w:t>
            </w:r>
          </w:p>
        </w:tc>
        <w:tc>
          <w:tcPr>
            <w:tcW w:w="1296" w:type="dxa"/>
            <w:shd w:val="clear" w:color="auto" w:fill="1F4E78"/>
            <w:vAlign w:val="center"/>
          </w:tcPr>
          <w:p w14:paraId="3A1A2D9E" w14:textId="77777777" w:rsidR="0034382A" w:rsidRDefault="0034382A" w:rsidP="00474DBE">
            <w:r>
              <w:rPr>
                <w:b/>
                <w:sz w:val="14"/>
              </w:rPr>
              <w:t>Producer</w:t>
            </w:r>
          </w:p>
        </w:tc>
        <w:tc>
          <w:tcPr>
            <w:tcW w:w="1800" w:type="dxa"/>
            <w:shd w:val="clear" w:color="auto" w:fill="1F4E78"/>
            <w:vAlign w:val="center"/>
          </w:tcPr>
          <w:p w14:paraId="1954E32A" w14:textId="77777777" w:rsidR="0034382A" w:rsidRDefault="0034382A" w:rsidP="00474DBE">
            <w:r>
              <w:rPr>
                <w:b/>
                <w:sz w:val="14"/>
              </w:rPr>
              <w:t>Consumers</w:t>
            </w:r>
          </w:p>
        </w:tc>
        <w:tc>
          <w:tcPr>
            <w:tcW w:w="2160" w:type="dxa"/>
            <w:shd w:val="clear" w:color="auto" w:fill="1F4E78"/>
            <w:vAlign w:val="center"/>
          </w:tcPr>
          <w:p w14:paraId="689B70C9" w14:textId="77777777" w:rsidR="0034382A" w:rsidRDefault="0034382A" w:rsidP="00474DBE">
            <w:r>
              <w:rPr>
                <w:b/>
                <w:sz w:val="14"/>
              </w:rPr>
              <w:t>Business Trigger</w:t>
            </w:r>
          </w:p>
        </w:tc>
        <w:tc>
          <w:tcPr>
            <w:tcW w:w="2088" w:type="dxa"/>
            <w:shd w:val="clear" w:color="auto" w:fill="1F4E78"/>
            <w:vAlign w:val="center"/>
          </w:tcPr>
          <w:p w14:paraId="2E42C781" w14:textId="77777777" w:rsidR="0034382A" w:rsidRDefault="0034382A" w:rsidP="00474DBE">
            <w:r>
              <w:rPr>
                <w:b/>
                <w:sz w:val="14"/>
              </w:rPr>
              <w:t>Preconditions</w:t>
            </w:r>
          </w:p>
        </w:tc>
        <w:tc>
          <w:tcPr>
            <w:tcW w:w="2088" w:type="dxa"/>
            <w:shd w:val="clear" w:color="auto" w:fill="1F4E78"/>
            <w:vAlign w:val="center"/>
          </w:tcPr>
          <w:p w14:paraId="52EC7CB3" w14:textId="77777777" w:rsidR="0034382A" w:rsidRDefault="0034382A" w:rsidP="00474DBE">
            <w:r>
              <w:rPr>
                <w:b/>
                <w:sz w:val="14"/>
              </w:rPr>
              <w:t>Postconditions</w:t>
            </w:r>
          </w:p>
        </w:tc>
        <w:tc>
          <w:tcPr>
            <w:tcW w:w="936" w:type="dxa"/>
            <w:shd w:val="clear" w:color="auto" w:fill="1F4E78"/>
            <w:vAlign w:val="center"/>
          </w:tcPr>
          <w:p w14:paraId="5578BAE3" w14:textId="77777777" w:rsidR="0034382A" w:rsidRDefault="0034382A" w:rsidP="00474DBE">
            <w:r>
              <w:rPr>
                <w:b/>
                <w:sz w:val="14"/>
              </w:rPr>
              <w:t>Criticality</w:t>
            </w:r>
          </w:p>
        </w:tc>
        <w:tc>
          <w:tcPr>
            <w:tcW w:w="864" w:type="dxa"/>
            <w:shd w:val="clear" w:color="auto" w:fill="1F4E78"/>
            <w:vAlign w:val="center"/>
          </w:tcPr>
          <w:p w14:paraId="13A68AD5" w14:textId="77777777" w:rsidR="0034382A" w:rsidRDefault="0034382A" w:rsidP="00474DBE">
            <w:r>
              <w:rPr>
                <w:b/>
                <w:sz w:val="14"/>
              </w:rPr>
              <w:t>Frequency</w:t>
            </w:r>
          </w:p>
        </w:tc>
        <w:tc>
          <w:tcPr>
            <w:tcW w:w="936" w:type="dxa"/>
            <w:shd w:val="clear" w:color="auto" w:fill="1F4E78"/>
            <w:vAlign w:val="center"/>
          </w:tcPr>
          <w:p w14:paraId="7728C439" w14:textId="77777777" w:rsidR="0034382A" w:rsidRDefault="0034382A" w:rsidP="00474DBE">
            <w:r>
              <w:rPr>
                <w:b/>
                <w:sz w:val="14"/>
              </w:rPr>
              <w:t>Retention</w:t>
            </w:r>
          </w:p>
        </w:tc>
        <w:tc>
          <w:tcPr>
            <w:tcW w:w="720" w:type="dxa"/>
            <w:shd w:val="clear" w:color="auto" w:fill="1F4E78"/>
            <w:vAlign w:val="center"/>
          </w:tcPr>
          <w:p w14:paraId="71FCBD68" w14:textId="77777777" w:rsidR="0034382A" w:rsidRDefault="0034382A" w:rsidP="00474DBE">
            <w:r>
              <w:rPr>
                <w:b/>
                <w:sz w:val="14"/>
              </w:rPr>
              <w:t>MVP</w:t>
            </w:r>
          </w:p>
        </w:tc>
      </w:tr>
      <w:tr w:rsidR="0034382A" w14:paraId="22439A1D" w14:textId="77777777" w:rsidTr="00474DBE">
        <w:trPr>
          <w:jc w:val="center"/>
        </w:trPr>
        <w:tc>
          <w:tcPr>
            <w:tcW w:w="792" w:type="dxa"/>
          </w:tcPr>
          <w:p w14:paraId="4D9210F2" w14:textId="77777777" w:rsidR="0034382A" w:rsidRDefault="0034382A" w:rsidP="00474DBE">
            <w:r>
              <w:rPr>
                <w:sz w:val="13"/>
              </w:rPr>
              <w:t>EV-MI-801</w:t>
            </w:r>
          </w:p>
        </w:tc>
        <w:tc>
          <w:tcPr>
            <w:tcW w:w="1656" w:type="dxa"/>
          </w:tcPr>
          <w:p w14:paraId="77A103DB" w14:textId="77777777" w:rsidR="0034382A" w:rsidRDefault="0034382A" w:rsidP="00474DBE">
            <w:r>
              <w:rPr>
                <w:sz w:val="13"/>
              </w:rPr>
              <w:t>News Intelligence Updated</w:t>
            </w:r>
          </w:p>
        </w:tc>
        <w:tc>
          <w:tcPr>
            <w:tcW w:w="1080" w:type="dxa"/>
          </w:tcPr>
          <w:p w14:paraId="771DD0A2" w14:textId="77777777" w:rsidR="0034382A" w:rsidRDefault="0034382A" w:rsidP="00474DBE">
            <w:r>
              <w:rPr>
                <w:sz w:val="13"/>
              </w:rPr>
              <w:t>Context Intelligence</w:t>
            </w:r>
          </w:p>
        </w:tc>
        <w:tc>
          <w:tcPr>
            <w:tcW w:w="1296" w:type="dxa"/>
          </w:tcPr>
          <w:p w14:paraId="4DD9BC3B" w14:textId="77777777" w:rsidR="0034382A" w:rsidRDefault="0034382A" w:rsidP="00474DBE">
            <w:r>
              <w:rPr>
                <w:sz w:val="13"/>
              </w:rPr>
              <w:t>News Intelligence</w:t>
            </w:r>
          </w:p>
        </w:tc>
        <w:tc>
          <w:tcPr>
            <w:tcW w:w="1800" w:type="dxa"/>
          </w:tcPr>
          <w:p w14:paraId="3516F422" w14:textId="77777777" w:rsidR="0034382A" w:rsidRDefault="0034382A" w:rsidP="00474DBE">
            <w:r>
              <w:rPr>
                <w:sz w:val="13"/>
              </w:rPr>
              <w:t>Market Intelligence, Decision, Trade Guardian</w:t>
            </w:r>
          </w:p>
        </w:tc>
        <w:tc>
          <w:tcPr>
            <w:tcW w:w="2160" w:type="dxa"/>
          </w:tcPr>
          <w:p w14:paraId="4CA087E1" w14:textId="77777777" w:rsidR="0034382A" w:rsidRDefault="0034382A" w:rsidP="00474DBE">
            <w:r>
              <w:rPr>
                <w:sz w:val="13"/>
              </w:rPr>
              <w:t>Material news assessment changes</w:t>
            </w:r>
          </w:p>
        </w:tc>
        <w:tc>
          <w:tcPr>
            <w:tcW w:w="2088" w:type="dxa"/>
          </w:tcPr>
          <w:p w14:paraId="4589A02D" w14:textId="77777777" w:rsidR="0034382A" w:rsidRDefault="0034382A" w:rsidP="00474DBE">
            <w:r>
              <w:rPr>
                <w:sz w:val="13"/>
              </w:rPr>
              <w:t>Verified news available</w:t>
            </w:r>
          </w:p>
        </w:tc>
        <w:tc>
          <w:tcPr>
            <w:tcW w:w="2088" w:type="dxa"/>
          </w:tcPr>
          <w:p w14:paraId="4BD2A53B" w14:textId="77777777" w:rsidR="0034382A" w:rsidRDefault="0034382A" w:rsidP="00474DBE">
            <w:r>
              <w:rPr>
                <w:sz w:val="13"/>
              </w:rPr>
              <w:t>Market reassessment triggered</w:t>
            </w:r>
          </w:p>
        </w:tc>
        <w:tc>
          <w:tcPr>
            <w:tcW w:w="936" w:type="dxa"/>
          </w:tcPr>
          <w:p w14:paraId="6B199BD4" w14:textId="77777777" w:rsidR="0034382A" w:rsidRDefault="0034382A" w:rsidP="00474DBE">
            <w:r>
              <w:rPr>
                <w:sz w:val="13"/>
              </w:rPr>
              <w:t>High</w:t>
            </w:r>
          </w:p>
        </w:tc>
        <w:tc>
          <w:tcPr>
            <w:tcW w:w="864" w:type="dxa"/>
          </w:tcPr>
          <w:p w14:paraId="507BF439" w14:textId="77777777" w:rsidR="0034382A" w:rsidRDefault="0034382A" w:rsidP="00474DBE">
            <w:r>
              <w:rPr>
                <w:sz w:val="13"/>
              </w:rPr>
              <w:t>Variable</w:t>
            </w:r>
          </w:p>
        </w:tc>
        <w:tc>
          <w:tcPr>
            <w:tcW w:w="936" w:type="dxa"/>
          </w:tcPr>
          <w:p w14:paraId="3E55113D" w14:textId="77777777" w:rsidR="0034382A" w:rsidRDefault="0034382A" w:rsidP="00474DBE">
            <w:r>
              <w:rPr>
                <w:sz w:val="13"/>
              </w:rPr>
              <w:t>Permanent</w:t>
            </w:r>
          </w:p>
        </w:tc>
        <w:tc>
          <w:tcPr>
            <w:tcW w:w="720" w:type="dxa"/>
          </w:tcPr>
          <w:p w14:paraId="60832587" w14:textId="77777777" w:rsidR="0034382A" w:rsidRDefault="0034382A" w:rsidP="00474DBE">
            <w:r>
              <w:rPr>
                <w:sz w:val="13"/>
              </w:rPr>
              <w:t>MVP1</w:t>
            </w:r>
          </w:p>
        </w:tc>
      </w:tr>
      <w:tr w:rsidR="0034382A" w14:paraId="31390D8E" w14:textId="77777777" w:rsidTr="00474DBE">
        <w:trPr>
          <w:jc w:val="center"/>
        </w:trPr>
        <w:tc>
          <w:tcPr>
            <w:tcW w:w="792" w:type="dxa"/>
          </w:tcPr>
          <w:p w14:paraId="167C1DDC" w14:textId="77777777" w:rsidR="0034382A" w:rsidRDefault="0034382A" w:rsidP="00474DBE">
            <w:r>
              <w:rPr>
                <w:sz w:val="13"/>
              </w:rPr>
              <w:t>EV-MI-802</w:t>
            </w:r>
          </w:p>
        </w:tc>
        <w:tc>
          <w:tcPr>
            <w:tcW w:w="1656" w:type="dxa"/>
          </w:tcPr>
          <w:p w14:paraId="329233CD" w14:textId="77777777" w:rsidR="0034382A" w:rsidRDefault="0034382A" w:rsidP="00474DBE">
            <w:r>
              <w:rPr>
                <w:sz w:val="13"/>
              </w:rPr>
              <w:t>High-Impact News Detected</w:t>
            </w:r>
          </w:p>
        </w:tc>
        <w:tc>
          <w:tcPr>
            <w:tcW w:w="1080" w:type="dxa"/>
          </w:tcPr>
          <w:p w14:paraId="2DD9FFC3" w14:textId="77777777" w:rsidR="0034382A" w:rsidRDefault="0034382A" w:rsidP="00474DBE">
            <w:r>
              <w:rPr>
                <w:sz w:val="13"/>
              </w:rPr>
              <w:t>Context Intelligence</w:t>
            </w:r>
          </w:p>
        </w:tc>
        <w:tc>
          <w:tcPr>
            <w:tcW w:w="1296" w:type="dxa"/>
          </w:tcPr>
          <w:p w14:paraId="1F35AFD6" w14:textId="77777777" w:rsidR="0034382A" w:rsidRDefault="0034382A" w:rsidP="00474DBE">
            <w:r>
              <w:rPr>
                <w:sz w:val="13"/>
              </w:rPr>
              <w:t>News Intelligence</w:t>
            </w:r>
          </w:p>
        </w:tc>
        <w:tc>
          <w:tcPr>
            <w:tcW w:w="1800" w:type="dxa"/>
          </w:tcPr>
          <w:p w14:paraId="69A76FF8" w14:textId="77777777" w:rsidR="0034382A" w:rsidRDefault="0034382A" w:rsidP="00474DBE">
            <w:r>
              <w:rPr>
                <w:sz w:val="13"/>
              </w:rPr>
              <w:t>Decision, Risk, Trade Guardian, Trader Alerts</w:t>
            </w:r>
          </w:p>
        </w:tc>
        <w:tc>
          <w:tcPr>
            <w:tcW w:w="2160" w:type="dxa"/>
          </w:tcPr>
          <w:p w14:paraId="577F6505" w14:textId="77777777" w:rsidR="0034382A" w:rsidRDefault="0034382A" w:rsidP="00474DBE">
            <w:r>
              <w:rPr>
                <w:sz w:val="13"/>
              </w:rPr>
              <w:t>News classified high impact</w:t>
            </w:r>
          </w:p>
        </w:tc>
        <w:tc>
          <w:tcPr>
            <w:tcW w:w="2088" w:type="dxa"/>
          </w:tcPr>
          <w:p w14:paraId="4D53482F" w14:textId="77777777" w:rsidR="0034382A" w:rsidRDefault="0034382A" w:rsidP="00474DBE">
            <w:r>
              <w:rPr>
                <w:sz w:val="13"/>
              </w:rPr>
              <w:t>Source verified</w:t>
            </w:r>
          </w:p>
        </w:tc>
        <w:tc>
          <w:tcPr>
            <w:tcW w:w="2088" w:type="dxa"/>
          </w:tcPr>
          <w:p w14:paraId="0F0504F9" w14:textId="77777777" w:rsidR="0034382A" w:rsidRDefault="0034382A" w:rsidP="00474DBE">
            <w:r>
              <w:rPr>
                <w:sz w:val="13"/>
              </w:rPr>
              <w:t>Protective reassessment triggered</w:t>
            </w:r>
          </w:p>
        </w:tc>
        <w:tc>
          <w:tcPr>
            <w:tcW w:w="936" w:type="dxa"/>
          </w:tcPr>
          <w:p w14:paraId="4E9C8C63" w14:textId="77777777" w:rsidR="0034382A" w:rsidRDefault="0034382A" w:rsidP="00474DBE">
            <w:r>
              <w:rPr>
                <w:sz w:val="13"/>
              </w:rPr>
              <w:t>Critical</w:t>
            </w:r>
          </w:p>
        </w:tc>
        <w:tc>
          <w:tcPr>
            <w:tcW w:w="864" w:type="dxa"/>
          </w:tcPr>
          <w:p w14:paraId="66C29A30" w14:textId="77777777" w:rsidR="0034382A" w:rsidRDefault="0034382A" w:rsidP="00474DBE">
            <w:r>
              <w:rPr>
                <w:sz w:val="13"/>
              </w:rPr>
              <w:t>Variable</w:t>
            </w:r>
          </w:p>
        </w:tc>
        <w:tc>
          <w:tcPr>
            <w:tcW w:w="936" w:type="dxa"/>
          </w:tcPr>
          <w:p w14:paraId="52A216AD" w14:textId="77777777" w:rsidR="0034382A" w:rsidRDefault="0034382A" w:rsidP="00474DBE">
            <w:r>
              <w:rPr>
                <w:sz w:val="13"/>
              </w:rPr>
              <w:t>Permanent</w:t>
            </w:r>
          </w:p>
        </w:tc>
        <w:tc>
          <w:tcPr>
            <w:tcW w:w="720" w:type="dxa"/>
          </w:tcPr>
          <w:p w14:paraId="2F4CD2A0" w14:textId="77777777" w:rsidR="0034382A" w:rsidRDefault="0034382A" w:rsidP="00474DBE">
            <w:r>
              <w:rPr>
                <w:sz w:val="13"/>
              </w:rPr>
              <w:t>MVP1</w:t>
            </w:r>
          </w:p>
        </w:tc>
      </w:tr>
      <w:tr w:rsidR="0034382A" w14:paraId="65A1ED56" w14:textId="77777777" w:rsidTr="00474DBE">
        <w:trPr>
          <w:jc w:val="center"/>
        </w:trPr>
        <w:tc>
          <w:tcPr>
            <w:tcW w:w="792" w:type="dxa"/>
          </w:tcPr>
          <w:p w14:paraId="74C9DAB9" w14:textId="77777777" w:rsidR="0034382A" w:rsidRDefault="0034382A" w:rsidP="00474DBE">
            <w:r>
              <w:rPr>
                <w:sz w:val="13"/>
              </w:rPr>
              <w:t>EV-MI-803</w:t>
            </w:r>
          </w:p>
        </w:tc>
        <w:tc>
          <w:tcPr>
            <w:tcW w:w="1656" w:type="dxa"/>
          </w:tcPr>
          <w:p w14:paraId="7ED8D8C0" w14:textId="77777777" w:rsidR="0034382A" w:rsidRDefault="0034382A" w:rsidP="00474DBE">
            <w:r>
              <w:rPr>
                <w:sz w:val="13"/>
              </w:rPr>
              <w:t>News Impact Reclassified</w:t>
            </w:r>
          </w:p>
        </w:tc>
        <w:tc>
          <w:tcPr>
            <w:tcW w:w="1080" w:type="dxa"/>
          </w:tcPr>
          <w:p w14:paraId="60002D2B" w14:textId="77777777" w:rsidR="0034382A" w:rsidRDefault="0034382A" w:rsidP="00474DBE">
            <w:r>
              <w:rPr>
                <w:sz w:val="13"/>
              </w:rPr>
              <w:t>Context Intelligence</w:t>
            </w:r>
          </w:p>
        </w:tc>
        <w:tc>
          <w:tcPr>
            <w:tcW w:w="1296" w:type="dxa"/>
          </w:tcPr>
          <w:p w14:paraId="01D1A85C" w14:textId="77777777" w:rsidR="0034382A" w:rsidRDefault="0034382A" w:rsidP="00474DBE">
            <w:r>
              <w:rPr>
                <w:sz w:val="13"/>
              </w:rPr>
              <w:t>News Intelligence</w:t>
            </w:r>
          </w:p>
        </w:tc>
        <w:tc>
          <w:tcPr>
            <w:tcW w:w="1800" w:type="dxa"/>
          </w:tcPr>
          <w:p w14:paraId="63348DD0" w14:textId="77777777" w:rsidR="0034382A" w:rsidRDefault="0034382A" w:rsidP="00474DBE">
            <w:r>
              <w:rPr>
                <w:sz w:val="13"/>
              </w:rPr>
              <w:t>Market Intelligence, Decision</w:t>
            </w:r>
          </w:p>
        </w:tc>
        <w:tc>
          <w:tcPr>
            <w:tcW w:w="2160" w:type="dxa"/>
          </w:tcPr>
          <w:p w14:paraId="72314DD6" w14:textId="77777777" w:rsidR="0034382A" w:rsidRDefault="0034382A" w:rsidP="00474DBE">
            <w:r>
              <w:rPr>
                <w:sz w:val="13"/>
              </w:rPr>
              <w:t>Impact classification changes</w:t>
            </w:r>
          </w:p>
        </w:tc>
        <w:tc>
          <w:tcPr>
            <w:tcW w:w="2088" w:type="dxa"/>
          </w:tcPr>
          <w:p w14:paraId="68840373" w14:textId="77777777" w:rsidR="0034382A" w:rsidRDefault="0034382A" w:rsidP="00474DBE">
            <w:r>
              <w:rPr>
                <w:sz w:val="13"/>
              </w:rPr>
              <w:t>Existing news assessment exists</w:t>
            </w:r>
          </w:p>
        </w:tc>
        <w:tc>
          <w:tcPr>
            <w:tcW w:w="2088" w:type="dxa"/>
          </w:tcPr>
          <w:p w14:paraId="2B854498" w14:textId="77777777" w:rsidR="0034382A" w:rsidRDefault="0034382A" w:rsidP="00474DBE">
            <w:r>
              <w:rPr>
                <w:sz w:val="13"/>
              </w:rPr>
              <w:t>Updated impact version stored</w:t>
            </w:r>
          </w:p>
        </w:tc>
        <w:tc>
          <w:tcPr>
            <w:tcW w:w="936" w:type="dxa"/>
          </w:tcPr>
          <w:p w14:paraId="32A551B0" w14:textId="77777777" w:rsidR="0034382A" w:rsidRDefault="0034382A" w:rsidP="00474DBE">
            <w:r>
              <w:rPr>
                <w:sz w:val="13"/>
              </w:rPr>
              <w:t>High</w:t>
            </w:r>
          </w:p>
        </w:tc>
        <w:tc>
          <w:tcPr>
            <w:tcW w:w="864" w:type="dxa"/>
          </w:tcPr>
          <w:p w14:paraId="0B3B97F2" w14:textId="77777777" w:rsidR="0034382A" w:rsidRDefault="0034382A" w:rsidP="00474DBE">
            <w:r>
              <w:rPr>
                <w:sz w:val="13"/>
              </w:rPr>
              <w:t>Variable</w:t>
            </w:r>
          </w:p>
        </w:tc>
        <w:tc>
          <w:tcPr>
            <w:tcW w:w="936" w:type="dxa"/>
          </w:tcPr>
          <w:p w14:paraId="0840CB93" w14:textId="77777777" w:rsidR="0034382A" w:rsidRDefault="0034382A" w:rsidP="00474DBE">
            <w:r>
              <w:rPr>
                <w:sz w:val="13"/>
              </w:rPr>
              <w:t>Permanent</w:t>
            </w:r>
          </w:p>
        </w:tc>
        <w:tc>
          <w:tcPr>
            <w:tcW w:w="720" w:type="dxa"/>
          </w:tcPr>
          <w:p w14:paraId="38CE83C5" w14:textId="77777777" w:rsidR="0034382A" w:rsidRDefault="0034382A" w:rsidP="00474DBE">
            <w:r>
              <w:rPr>
                <w:sz w:val="13"/>
              </w:rPr>
              <w:t>MVP1</w:t>
            </w:r>
          </w:p>
        </w:tc>
      </w:tr>
      <w:tr w:rsidR="0034382A" w14:paraId="00A34C29" w14:textId="77777777" w:rsidTr="00474DBE">
        <w:trPr>
          <w:jc w:val="center"/>
        </w:trPr>
        <w:tc>
          <w:tcPr>
            <w:tcW w:w="792" w:type="dxa"/>
          </w:tcPr>
          <w:p w14:paraId="101AF51B" w14:textId="77777777" w:rsidR="0034382A" w:rsidRDefault="0034382A" w:rsidP="00474DBE">
            <w:r>
              <w:rPr>
                <w:sz w:val="13"/>
              </w:rPr>
              <w:t>EV-MI-804</w:t>
            </w:r>
          </w:p>
        </w:tc>
        <w:tc>
          <w:tcPr>
            <w:tcW w:w="1656" w:type="dxa"/>
          </w:tcPr>
          <w:p w14:paraId="7539BFC2" w14:textId="77777777" w:rsidR="0034382A" w:rsidRDefault="0034382A" w:rsidP="00474DBE">
            <w:r>
              <w:rPr>
                <w:sz w:val="13"/>
              </w:rPr>
              <w:t>Corporate Action Detected</w:t>
            </w:r>
          </w:p>
        </w:tc>
        <w:tc>
          <w:tcPr>
            <w:tcW w:w="1080" w:type="dxa"/>
          </w:tcPr>
          <w:p w14:paraId="437E6319" w14:textId="77777777" w:rsidR="0034382A" w:rsidRDefault="0034382A" w:rsidP="00474DBE">
            <w:r>
              <w:rPr>
                <w:sz w:val="13"/>
              </w:rPr>
              <w:t>Context Intelligence</w:t>
            </w:r>
          </w:p>
        </w:tc>
        <w:tc>
          <w:tcPr>
            <w:tcW w:w="1296" w:type="dxa"/>
          </w:tcPr>
          <w:p w14:paraId="62AC8607" w14:textId="77777777" w:rsidR="0034382A" w:rsidRDefault="0034382A" w:rsidP="00474DBE">
            <w:r>
              <w:rPr>
                <w:sz w:val="13"/>
              </w:rPr>
              <w:t>Corporate Intelligence</w:t>
            </w:r>
          </w:p>
        </w:tc>
        <w:tc>
          <w:tcPr>
            <w:tcW w:w="1800" w:type="dxa"/>
          </w:tcPr>
          <w:p w14:paraId="0F9EB37B" w14:textId="77777777" w:rsidR="0034382A" w:rsidRDefault="0034382A" w:rsidP="00474DBE">
            <w:r>
              <w:rPr>
                <w:sz w:val="13"/>
              </w:rPr>
              <w:t>Market Intelligence, Decision, Trade Guardian</w:t>
            </w:r>
          </w:p>
        </w:tc>
        <w:tc>
          <w:tcPr>
            <w:tcW w:w="2160" w:type="dxa"/>
          </w:tcPr>
          <w:p w14:paraId="56582F9A" w14:textId="77777777" w:rsidR="0034382A" w:rsidRDefault="0034382A" w:rsidP="00474DBE">
            <w:r>
              <w:rPr>
                <w:sz w:val="13"/>
              </w:rPr>
              <w:t>Corporate action announced</w:t>
            </w:r>
          </w:p>
        </w:tc>
        <w:tc>
          <w:tcPr>
            <w:tcW w:w="2088" w:type="dxa"/>
          </w:tcPr>
          <w:p w14:paraId="10271073" w14:textId="77777777" w:rsidR="0034382A" w:rsidRDefault="0034382A" w:rsidP="00474DBE">
            <w:r>
              <w:rPr>
                <w:sz w:val="13"/>
              </w:rPr>
              <w:t>Announcement verified</w:t>
            </w:r>
          </w:p>
        </w:tc>
        <w:tc>
          <w:tcPr>
            <w:tcW w:w="2088" w:type="dxa"/>
          </w:tcPr>
          <w:p w14:paraId="45AEB5AA" w14:textId="77777777" w:rsidR="0034382A" w:rsidRDefault="0034382A" w:rsidP="00474DBE">
            <w:r>
              <w:rPr>
                <w:sz w:val="13"/>
              </w:rPr>
              <w:t>Affected instruments flagged</w:t>
            </w:r>
          </w:p>
        </w:tc>
        <w:tc>
          <w:tcPr>
            <w:tcW w:w="936" w:type="dxa"/>
          </w:tcPr>
          <w:p w14:paraId="5A7C02D6" w14:textId="77777777" w:rsidR="0034382A" w:rsidRDefault="0034382A" w:rsidP="00474DBE">
            <w:r>
              <w:rPr>
                <w:sz w:val="13"/>
              </w:rPr>
              <w:t>High</w:t>
            </w:r>
          </w:p>
        </w:tc>
        <w:tc>
          <w:tcPr>
            <w:tcW w:w="864" w:type="dxa"/>
          </w:tcPr>
          <w:p w14:paraId="6285C1E7" w14:textId="77777777" w:rsidR="0034382A" w:rsidRDefault="0034382A" w:rsidP="00474DBE">
            <w:r>
              <w:rPr>
                <w:sz w:val="13"/>
              </w:rPr>
              <w:t>Variable</w:t>
            </w:r>
          </w:p>
        </w:tc>
        <w:tc>
          <w:tcPr>
            <w:tcW w:w="936" w:type="dxa"/>
          </w:tcPr>
          <w:p w14:paraId="406CA5EA" w14:textId="77777777" w:rsidR="0034382A" w:rsidRDefault="0034382A" w:rsidP="00474DBE">
            <w:r>
              <w:rPr>
                <w:sz w:val="13"/>
              </w:rPr>
              <w:t>Permanent</w:t>
            </w:r>
          </w:p>
        </w:tc>
        <w:tc>
          <w:tcPr>
            <w:tcW w:w="720" w:type="dxa"/>
          </w:tcPr>
          <w:p w14:paraId="2325EA89" w14:textId="77777777" w:rsidR="0034382A" w:rsidRDefault="0034382A" w:rsidP="00474DBE">
            <w:r>
              <w:rPr>
                <w:sz w:val="13"/>
              </w:rPr>
              <w:t>MVP1</w:t>
            </w:r>
          </w:p>
        </w:tc>
      </w:tr>
      <w:tr w:rsidR="0034382A" w14:paraId="27D63395" w14:textId="77777777" w:rsidTr="00474DBE">
        <w:trPr>
          <w:jc w:val="center"/>
        </w:trPr>
        <w:tc>
          <w:tcPr>
            <w:tcW w:w="792" w:type="dxa"/>
          </w:tcPr>
          <w:p w14:paraId="13AD71D3" w14:textId="77777777" w:rsidR="0034382A" w:rsidRDefault="0034382A" w:rsidP="00474DBE">
            <w:r>
              <w:rPr>
                <w:sz w:val="13"/>
              </w:rPr>
              <w:t>EV-MI-805</w:t>
            </w:r>
          </w:p>
        </w:tc>
        <w:tc>
          <w:tcPr>
            <w:tcW w:w="1656" w:type="dxa"/>
          </w:tcPr>
          <w:p w14:paraId="7FF47694" w14:textId="77777777" w:rsidR="0034382A" w:rsidRDefault="0034382A" w:rsidP="00474DBE">
            <w:r>
              <w:rPr>
                <w:sz w:val="13"/>
              </w:rPr>
              <w:t>Corporate Result Published</w:t>
            </w:r>
          </w:p>
        </w:tc>
        <w:tc>
          <w:tcPr>
            <w:tcW w:w="1080" w:type="dxa"/>
          </w:tcPr>
          <w:p w14:paraId="607609AE" w14:textId="77777777" w:rsidR="0034382A" w:rsidRDefault="0034382A" w:rsidP="00474DBE">
            <w:r>
              <w:rPr>
                <w:sz w:val="13"/>
              </w:rPr>
              <w:t>Context Intelligence</w:t>
            </w:r>
          </w:p>
        </w:tc>
        <w:tc>
          <w:tcPr>
            <w:tcW w:w="1296" w:type="dxa"/>
          </w:tcPr>
          <w:p w14:paraId="2B5E4ED3" w14:textId="77777777" w:rsidR="0034382A" w:rsidRDefault="0034382A" w:rsidP="00474DBE">
            <w:r>
              <w:rPr>
                <w:sz w:val="13"/>
              </w:rPr>
              <w:t>Corporate Intelligence</w:t>
            </w:r>
          </w:p>
        </w:tc>
        <w:tc>
          <w:tcPr>
            <w:tcW w:w="1800" w:type="dxa"/>
          </w:tcPr>
          <w:p w14:paraId="5C02BCBB" w14:textId="77777777" w:rsidR="0034382A" w:rsidRDefault="0034382A" w:rsidP="00474DBE">
            <w:r>
              <w:rPr>
                <w:sz w:val="13"/>
              </w:rPr>
              <w:t>Market Intelligence, Decision, Trade Guardian</w:t>
            </w:r>
          </w:p>
        </w:tc>
        <w:tc>
          <w:tcPr>
            <w:tcW w:w="2160" w:type="dxa"/>
          </w:tcPr>
          <w:p w14:paraId="700F4818" w14:textId="77777777" w:rsidR="0034382A" w:rsidRDefault="0034382A" w:rsidP="00474DBE">
            <w:r>
              <w:rPr>
                <w:sz w:val="13"/>
              </w:rPr>
              <w:t>Financial results released</w:t>
            </w:r>
          </w:p>
        </w:tc>
        <w:tc>
          <w:tcPr>
            <w:tcW w:w="2088" w:type="dxa"/>
          </w:tcPr>
          <w:p w14:paraId="154DABB8" w14:textId="77777777" w:rsidR="0034382A" w:rsidRDefault="0034382A" w:rsidP="00474DBE">
            <w:r>
              <w:rPr>
                <w:sz w:val="13"/>
              </w:rPr>
              <w:t>Issuer/instrument mapping valid</w:t>
            </w:r>
          </w:p>
        </w:tc>
        <w:tc>
          <w:tcPr>
            <w:tcW w:w="2088" w:type="dxa"/>
          </w:tcPr>
          <w:p w14:paraId="5FC17401" w14:textId="77777777" w:rsidR="0034382A" w:rsidRDefault="0034382A" w:rsidP="00474DBE">
            <w:r>
              <w:rPr>
                <w:sz w:val="13"/>
              </w:rPr>
              <w:t>Fundamental context reassessment triggered</w:t>
            </w:r>
          </w:p>
        </w:tc>
        <w:tc>
          <w:tcPr>
            <w:tcW w:w="936" w:type="dxa"/>
          </w:tcPr>
          <w:p w14:paraId="1B8C331E" w14:textId="77777777" w:rsidR="0034382A" w:rsidRDefault="0034382A" w:rsidP="00474DBE">
            <w:r>
              <w:rPr>
                <w:sz w:val="13"/>
              </w:rPr>
              <w:t>Critical</w:t>
            </w:r>
          </w:p>
        </w:tc>
        <w:tc>
          <w:tcPr>
            <w:tcW w:w="864" w:type="dxa"/>
          </w:tcPr>
          <w:p w14:paraId="6C91B6D3" w14:textId="77777777" w:rsidR="0034382A" w:rsidRDefault="0034382A" w:rsidP="00474DBE">
            <w:r>
              <w:rPr>
                <w:sz w:val="13"/>
              </w:rPr>
              <w:t>Scheduled</w:t>
            </w:r>
          </w:p>
        </w:tc>
        <w:tc>
          <w:tcPr>
            <w:tcW w:w="936" w:type="dxa"/>
          </w:tcPr>
          <w:p w14:paraId="2D1FADF2" w14:textId="77777777" w:rsidR="0034382A" w:rsidRDefault="0034382A" w:rsidP="00474DBE">
            <w:r>
              <w:rPr>
                <w:sz w:val="13"/>
              </w:rPr>
              <w:t>Permanent</w:t>
            </w:r>
          </w:p>
        </w:tc>
        <w:tc>
          <w:tcPr>
            <w:tcW w:w="720" w:type="dxa"/>
          </w:tcPr>
          <w:p w14:paraId="3360E8F8" w14:textId="77777777" w:rsidR="0034382A" w:rsidRDefault="0034382A" w:rsidP="00474DBE">
            <w:r>
              <w:rPr>
                <w:sz w:val="13"/>
              </w:rPr>
              <w:t>MVP1</w:t>
            </w:r>
          </w:p>
        </w:tc>
      </w:tr>
      <w:tr w:rsidR="0034382A" w14:paraId="226D13BE" w14:textId="77777777" w:rsidTr="00474DBE">
        <w:trPr>
          <w:jc w:val="center"/>
        </w:trPr>
        <w:tc>
          <w:tcPr>
            <w:tcW w:w="792" w:type="dxa"/>
          </w:tcPr>
          <w:p w14:paraId="5F85AB86" w14:textId="77777777" w:rsidR="0034382A" w:rsidRDefault="0034382A" w:rsidP="00474DBE">
            <w:r>
              <w:rPr>
                <w:sz w:val="13"/>
              </w:rPr>
              <w:t>EV-MI-806</w:t>
            </w:r>
          </w:p>
        </w:tc>
        <w:tc>
          <w:tcPr>
            <w:tcW w:w="1656" w:type="dxa"/>
          </w:tcPr>
          <w:p w14:paraId="26123010" w14:textId="77777777" w:rsidR="0034382A" w:rsidRDefault="0034382A" w:rsidP="00474DBE">
            <w:r>
              <w:rPr>
                <w:sz w:val="13"/>
              </w:rPr>
              <w:t>Corporate Event Impact Changed</w:t>
            </w:r>
          </w:p>
        </w:tc>
        <w:tc>
          <w:tcPr>
            <w:tcW w:w="1080" w:type="dxa"/>
          </w:tcPr>
          <w:p w14:paraId="22CA9D5F" w14:textId="77777777" w:rsidR="0034382A" w:rsidRDefault="0034382A" w:rsidP="00474DBE">
            <w:r>
              <w:rPr>
                <w:sz w:val="13"/>
              </w:rPr>
              <w:t>Context Intelligence</w:t>
            </w:r>
          </w:p>
        </w:tc>
        <w:tc>
          <w:tcPr>
            <w:tcW w:w="1296" w:type="dxa"/>
          </w:tcPr>
          <w:p w14:paraId="52040AE5" w14:textId="77777777" w:rsidR="0034382A" w:rsidRDefault="0034382A" w:rsidP="00474DBE">
            <w:r>
              <w:rPr>
                <w:sz w:val="13"/>
              </w:rPr>
              <w:t>Corporate Intelligence</w:t>
            </w:r>
          </w:p>
        </w:tc>
        <w:tc>
          <w:tcPr>
            <w:tcW w:w="1800" w:type="dxa"/>
          </w:tcPr>
          <w:p w14:paraId="0022D4AD" w14:textId="77777777" w:rsidR="0034382A" w:rsidRDefault="0034382A" w:rsidP="00474DBE">
            <w:r>
              <w:rPr>
                <w:sz w:val="13"/>
              </w:rPr>
              <w:t>Market Intelligence, Decision</w:t>
            </w:r>
          </w:p>
        </w:tc>
        <w:tc>
          <w:tcPr>
            <w:tcW w:w="2160" w:type="dxa"/>
          </w:tcPr>
          <w:p w14:paraId="5345B063" w14:textId="77777777" w:rsidR="0034382A" w:rsidRDefault="0034382A" w:rsidP="00474DBE">
            <w:r>
              <w:rPr>
                <w:sz w:val="13"/>
              </w:rPr>
              <w:t>Corporate impact reassessed</w:t>
            </w:r>
          </w:p>
        </w:tc>
        <w:tc>
          <w:tcPr>
            <w:tcW w:w="2088" w:type="dxa"/>
          </w:tcPr>
          <w:p w14:paraId="338CA101" w14:textId="77777777" w:rsidR="0034382A" w:rsidRDefault="0034382A" w:rsidP="00474DBE">
            <w:r>
              <w:rPr>
                <w:sz w:val="13"/>
              </w:rPr>
              <w:t>Prior assessment exists</w:t>
            </w:r>
          </w:p>
        </w:tc>
        <w:tc>
          <w:tcPr>
            <w:tcW w:w="2088" w:type="dxa"/>
          </w:tcPr>
          <w:p w14:paraId="35097FD3" w14:textId="77777777" w:rsidR="0034382A" w:rsidRDefault="0034382A" w:rsidP="00474DBE">
            <w:r>
              <w:rPr>
                <w:sz w:val="13"/>
              </w:rPr>
              <w:t>New impact version stored</w:t>
            </w:r>
          </w:p>
        </w:tc>
        <w:tc>
          <w:tcPr>
            <w:tcW w:w="936" w:type="dxa"/>
          </w:tcPr>
          <w:p w14:paraId="4879A109" w14:textId="77777777" w:rsidR="0034382A" w:rsidRDefault="0034382A" w:rsidP="00474DBE">
            <w:r>
              <w:rPr>
                <w:sz w:val="13"/>
              </w:rPr>
              <w:t>High</w:t>
            </w:r>
          </w:p>
        </w:tc>
        <w:tc>
          <w:tcPr>
            <w:tcW w:w="864" w:type="dxa"/>
          </w:tcPr>
          <w:p w14:paraId="7D23B8DF" w14:textId="77777777" w:rsidR="0034382A" w:rsidRDefault="0034382A" w:rsidP="00474DBE">
            <w:r>
              <w:rPr>
                <w:sz w:val="13"/>
              </w:rPr>
              <w:t>Variable</w:t>
            </w:r>
          </w:p>
        </w:tc>
        <w:tc>
          <w:tcPr>
            <w:tcW w:w="936" w:type="dxa"/>
          </w:tcPr>
          <w:p w14:paraId="5E7844B6" w14:textId="77777777" w:rsidR="0034382A" w:rsidRDefault="0034382A" w:rsidP="00474DBE">
            <w:r>
              <w:rPr>
                <w:sz w:val="13"/>
              </w:rPr>
              <w:t>Permanent</w:t>
            </w:r>
          </w:p>
        </w:tc>
        <w:tc>
          <w:tcPr>
            <w:tcW w:w="720" w:type="dxa"/>
          </w:tcPr>
          <w:p w14:paraId="46F0E424" w14:textId="77777777" w:rsidR="0034382A" w:rsidRDefault="0034382A" w:rsidP="00474DBE">
            <w:r>
              <w:rPr>
                <w:sz w:val="13"/>
              </w:rPr>
              <w:t>MVP1</w:t>
            </w:r>
          </w:p>
        </w:tc>
      </w:tr>
      <w:tr w:rsidR="0034382A" w14:paraId="209B731B" w14:textId="77777777" w:rsidTr="00474DBE">
        <w:trPr>
          <w:jc w:val="center"/>
        </w:trPr>
        <w:tc>
          <w:tcPr>
            <w:tcW w:w="792" w:type="dxa"/>
          </w:tcPr>
          <w:p w14:paraId="4D9B319F" w14:textId="77777777" w:rsidR="0034382A" w:rsidRDefault="0034382A" w:rsidP="00474DBE">
            <w:r>
              <w:rPr>
                <w:sz w:val="13"/>
              </w:rPr>
              <w:t>EV-MI-807</w:t>
            </w:r>
          </w:p>
        </w:tc>
        <w:tc>
          <w:tcPr>
            <w:tcW w:w="1656" w:type="dxa"/>
          </w:tcPr>
          <w:p w14:paraId="55CB732F" w14:textId="77777777" w:rsidR="0034382A" w:rsidRDefault="0034382A" w:rsidP="00474DBE">
            <w:r>
              <w:rPr>
                <w:sz w:val="13"/>
              </w:rPr>
              <w:t>Macro Event Window Opened</w:t>
            </w:r>
          </w:p>
        </w:tc>
        <w:tc>
          <w:tcPr>
            <w:tcW w:w="1080" w:type="dxa"/>
          </w:tcPr>
          <w:p w14:paraId="790EA46B" w14:textId="77777777" w:rsidR="0034382A" w:rsidRDefault="0034382A" w:rsidP="00474DBE">
            <w:r>
              <w:rPr>
                <w:sz w:val="13"/>
              </w:rPr>
              <w:t>Context Intelligence</w:t>
            </w:r>
          </w:p>
        </w:tc>
        <w:tc>
          <w:tcPr>
            <w:tcW w:w="1296" w:type="dxa"/>
          </w:tcPr>
          <w:p w14:paraId="41C68E9D" w14:textId="77777777" w:rsidR="0034382A" w:rsidRDefault="0034382A" w:rsidP="00474DBE">
            <w:r>
              <w:rPr>
                <w:sz w:val="13"/>
              </w:rPr>
              <w:t>Macro Intelligence</w:t>
            </w:r>
          </w:p>
        </w:tc>
        <w:tc>
          <w:tcPr>
            <w:tcW w:w="1800" w:type="dxa"/>
          </w:tcPr>
          <w:p w14:paraId="7959ECAE" w14:textId="77777777" w:rsidR="0034382A" w:rsidRDefault="0034382A" w:rsidP="00474DBE">
            <w:r>
              <w:rPr>
                <w:sz w:val="13"/>
              </w:rPr>
              <w:t>Market Intelligence, Risk, Decision</w:t>
            </w:r>
          </w:p>
        </w:tc>
        <w:tc>
          <w:tcPr>
            <w:tcW w:w="2160" w:type="dxa"/>
          </w:tcPr>
          <w:p w14:paraId="09D9D2A4" w14:textId="77777777" w:rsidR="0034382A" w:rsidRDefault="0034382A" w:rsidP="00474DBE">
            <w:r>
              <w:rPr>
                <w:sz w:val="13"/>
              </w:rPr>
              <w:t>Scheduled macro event enters risk window</w:t>
            </w:r>
          </w:p>
        </w:tc>
        <w:tc>
          <w:tcPr>
            <w:tcW w:w="2088" w:type="dxa"/>
          </w:tcPr>
          <w:p w14:paraId="047281C6" w14:textId="77777777" w:rsidR="0034382A" w:rsidRDefault="0034382A" w:rsidP="00474DBE">
            <w:r>
              <w:rPr>
                <w:sz w:val="13"/>
              </w:rPr>
              <w:t>Economic calendar event active</w:t>
            </w:r>
          </w:p>
        </w:tc>
        <w:tc>
          <w:tcPr>
            <w:tcW w:w="2088" w:type="dxa"/>
          </w:tcPr>
          <w:p w14:paraId="37E93224" w14:textId="77777777" w:rsidR="0034382A" w:rsidRDefault="0034382A" w:rsidP="00474DBE">
            <w:r>
              <w:rPr>
                <w:sz w:val="13"/>
              </w:rPr>
              <w:t>Risk context elevated</w:t>
            </w:r>
          </w:p>
        </w:tc>
        <w:tc>
          <w:tcPr>
            <w:tcW w:w="936" w:type="dxa"/>
          </w:tcPr>
          <w:p w14:paraId="0835652D" w14:textId="77777777" w:rsidR="0034382A" w:rsidRDefault="0034382A" w:rsidP="00474DBE">
            <w:r>
              <w:rPr>
                <w:sz w:val="13"/>
              </w:rPr>
              <w:t>High</w:t>
            </w:r>
          </w:p>
        </w:tc>
        <w:tc>
          <w:tcPr>
            <w:tcW w:w="864" w:type="dxa"/>
          </w:tcPr>
          <w:p w14:paraId="03771783" w14:textId="77777777" w:rsidR="0034382A" w:rsidRDefault="0034382A" w:rsidP="00474DBE">
            <w:r>
              <w:rPr>
                <w:sz w:val="13"/>
              </w:rPr>
              <w:t>Scheduled</w:t>
            </w:r>
          </w:p>
        </w:tc>
        <w:tc>
          <w:tcPr>
            <w:tcW w:w="936" w:type="dxa"/>
          </w:tcPr>
          <w:p w14:paraId="0ACDBDDB" w14:textId="77777777" w:rsidR="0034382A" w:rsidRDefault="0034382A" w:rsidP="00474DBE">
            <w:r>
              <w:rPr>
                <w:sz w:val="13"/>
              </w:rPr>
              <w:t>Permanent</w:t>
            </w:r>
          </w:p>
        </w:tc>
        <w:tc>
          <w:tcPr>
            <w:tcW w:w="720" w:type="dxa"/>
          </w:tcPr>
          <w:p w14:paraId="11F9360E" w14:textId="77777777" w:rsidR="0034382A" w:rsidRDefault="0034382A" w:rsidP="00474DBE">
            <w:r>
              <w:rPr>
                <w:sz w:val="13"/>
              </w:rPr>
              <w:t>MVP1</w:t>
            </w:r>
          </w:p>
        </w:tc>
      </w:tr>
      <w:tr w:rsidR="0034382A" w14:paraId="6C63ACB5" w14:textId="77777777" w:rsidTr="00474DBE">
        <w:trPr>
          <w:jc w:val="center"/>
        </w:trPr>
        <w:tc>
          <w:tcPr>
            <w:tcW w:w="792" w:type="dxa"/>
          </w:tcPr>
          <w:p w14:paraId="069B993F" w14:textId="77777777" w:rsidR="0034382A" w:rsidRDefault="0034382A" w:rsidP="00474DBE">
            <w:r>
              <w:rPr>
                <w:sz w:val="13"/>
              </w:rPr>
              <w:t>EV-MI-</w:t>
            </w:r>
            <w:r>
              <w:rPr>
                <w:sz w:val="13"/>
              </w:rPr>
              <w:lastRenderedPageBreak/>
              <w:t>808</w:t>
            </w:r>
          </w:p>
        </w:tc>
        <w:tc>
          <w:tcPr>
            <w:tcW w:w="1656" w:type="dxa"/>
          </w:tcPr>
          <w:p w14:paraId="1A52AF79" w14:textId="77777777" w:rsidR="0034382A" w:rsidRDefault="0034382A" w:rsidP="00474DBE">
            <w:r>
              <w:rPr>
                <w:sz w:val="13"/>
              </w:rPr>
              <w:lastRenderedPageBreak/>
              <w:t>Macro Indicator Released</w:t>
            </w:r>
          </w:p>
        </w:tc>
        <w:tc>
          <w:tcPr>
            <w:tcW w:w="1080" w:type="dxa"/>
          </w:tcPr>
          <w:p w14:paraId="71228786" w14:textId="77777777" w:rsidR="0034382A" w:rsidRDefault="0034382A" w:rsidP="00474DBE">
            <w:r>
              <w:rPr>
                <w:sz w:val="13"/>
              </w:rPr>
              <w:t xml:space="preserve">Context </w:t>
            </w:r>
            <w:r>
              <w:rPr>
                <w:sz w:val="13"/>
              </w:rPr>
              <w:lastRenderedPageBreak/>
              <w:t>Intelligence</w:t>
            </w:r>
          </w:p>
        </w:tc>
        <w:tc>
          <w:tcPr>
            <w:tcW w:w="1296" w:type="dxa"/>
          </w:tcPr>
          <w:p w14:paraId="54B62653" w14:textId="77777777" w:rsidR="0034382A" w:rsidRDefault="0034382A" w:rsidP="00474DBE">
            <w:r>
              <w:rPr>
                <w:sz w:val="13"/>
              </w:rPr>
              <w:lastRenderedPageBreak/>
              <w:t>Macro Intelligence</w:t>
            </w:r>
          </w:p>
        </w:tc>
        <w:tc>
          <w:tcPr>
            <w:tcW w:w="1800" w:type="dxa"/>
          </w:tcPr>
          <w:p w14:paraId="6AE927B9" w14:textId="77777777" w:rsidR="0034382A" w:rsidRDefault="0034382A" w:rsidP="00474DBE">
            <w:r>
              <w:rPr>
                <w:sz w:val="13"/>
              </w:rPr>
              <w:t xml:space="preserve">Market Intelligence, </w:t>
            </w:r>
            <w:r>
              <w:rPr>
                <w:sz w:val="13"/>
              </w:rPr>
              <w:lastRenderedPageBreak/>
              <w:t>Decision, Risk</w:t>
            </w:r>
          </w:p>
        </w:tc>
        <w:tc>
          <w:tcPr>
            <w:tcW w:w="2160" w:type="dxa"/>
          </w:tcPr>
          <w:p w14:paraId="0DA5E1CA" w14:textId="77777777" w:rsidR="0034382A" w:rsidRDefault="0034382A" w:rsidP="00474DBE">
            <w:r>
              <w:rPr>
                <w:sz w:val="13"/>
              </w:rPr>
              <w:lastRenderedPageBreak/>
              <w:t>Official macro release published</w:t>
            </w:r>
          </w:p>
        </w:tc>
        <w:tc>
          <w:tcPr>
            <w:tcW w:w="2088" w:type="dxa"/>
          </w:tcPr>
          <w:p w14:paraId="2FD3C658" w14:textId="77777777" w:rsidR="0034382A" w:rsidRDefault="0034382A" w:rsidP="00474DBE">
            <w:r>
              <w:rPr>
                <w:sz w:val="13"/>
              </w:rPr>
              <w:t>Release verified</w:t>
            </w:r>
          </w:p>
        </w:tc>
        <w:tc>
          <w:tcPr>
            <w:tcW w:w="2088" w:type="dxa"/>
          </w:tcPr>
          <w:p w14:paraId="6A6CEE24" w14:textId="77777777" w:rsidR="0034382A" w:rsidRDefault="0034382A" w:rsidP="00474DBE">
            <w:r>
              <w:rPr>
                <w:sz w:val="13"/>
              </w:rPr>
              <w:t>Macro context updated</w:t>
            </w:r>
          </w:p>
        </w:tc>
        <w:tc>
          <w:tcPr>
            <w:tcW w:w="936" w:type="dxa"/>
          </w:tcPr>
          <w:p w14:paraId="6FF8C28D" w14:textId="77777777" w:rsidR="0034382A" w:rsidRDefault="0034382A" w:rsidP="00474DBE">
            <w:r>
              <w:rPr>
                <w:sz w:val="13"/>
              </w:rPr>
              <w:t>Critical</w:t>
            </w:r>
          </w:p>
        </w:tc>
        <w:tc>
          <w:tcPr>
            <w:tcW w:w="864" w:type="dxa"/>
          </w:tcPr>
          <w:p w14:paraId="354C9582" w14:textId="77777777" w:rsidR="0034382A" w:rsidRDefault="0034382A" w:rsidP="00474DBE">
            <w:r>
              <w:rPr>
                <w:sz w:val="13"/>
              </w:rPr>
              <w:t>Scheduled</w:t>
            </w:r>
          </w:p>
        </w:tc>
        <w:tc>
          <w:tcPr>
            <w:tcW w:w="936" w:type="dxa"/>
          </w:tcPr>
          <w:p w14:paraId="5610607C" w14:textId="77777777" w:rsidR="0034382A" w:rsidRDefault="0034382A" w:rsidP="00474DBE">
            <w:r>
              <w:rPr>
                <w:sz w:val="13"/>
              </w:rPr>
              <w:t>Permanent</w:t>
            </w:r>
          </w:p>
        </w:tc>
        <w:tc>
          <w:tcPr>
            <w:tcW w:w="720" w:type="dxa"/>
          </w:tcPr>
          <w:p w14:paraId="4D526118" w14:textId="77777777" w:rsidR="0034382A" w:rsidRDefault="0034382A" w:rsidP="00474DBE">
            <w:r>
              <w:rPr>
                <w:sz w:val="13"/>
              </w:rPr>
              <w:t>MVP1</w:t>
            </w:r>
          </w:p>
        </w:tc>
      </w:tr>
      <w:tr w:rsidR="0034382A" w14:paraId="0AC7BD84" w14:textId="77777777" w:rsidTr="00474DBE">
        <w:trPr>
          <w:jc w:val="center"/>
        </w:trPr>
        <w:tc>
          <w:tcPr>
            <w:tcW w:w="792" w:type="dxa"/>
          </w:tcPr>
          <w:p w14:paraId="46E59789" w14:textId="77777777" w:rsidR="0034382A" w:rsidRDefault="0034382A" w:rsidP="00474DBE">
            <w:r>
              <w:rPr>
                <w:sz w:val="13"/>
              </w:rPr>
              <w:t>EV-MI-809</w:t>
            </w:r>
          </w:p>
        </w:tc>
        <w:tc>
          <w:tcPr>
            <w:tcW w:w="1656" w:type="dxa"/>
          </w:tcPr>
          <w:p w14:paraId="70F33F4E" w14:textId="77777777" w:rsidR="0034382A" w:rsidRDefault="0034382A" w:rsidP="00474DBE">
            <w:r>
              <w:rPr>
                <w:sz w:val="13"/>
              </w:rPr>
              <w:t>Macro Surprise Detected</w:t>
            </w:r>
          </w:p>
        </w:tc>
        <w:tc>
          <w:tcPr>
            <w:tcW w:w="1080" w:type="dxa"/>
          </w:tcPr>
          <w:p w14:paraId="3ED079B0" w14:textId="77777777" w:rsidR="0034382A" w:rsidRDefault="0034382A" w:rsidP="00474DBE">
            <w:r>
              <w:rPr>
                <w:sz w:val="13"/>
              </w:rPr>
              <w:t>Context Intelligence</w:t>
            </w:r>
          </w:p>
        </w:tc>
        <w:tc>
          <w:tcPr>
            <w:tcW w:w="1296" w:type="dxa"/>
          </w:tcPr>
          <w:p w14:paraId="5ED93392" w14:textId="77777777" w:rsidR="0034382A" w:rsidRDefault="0034382A" w:rsidP="00474DBE">
            <w:r>
              <w:rPr>
                <w:sz w:val="13"/>
              </w:rPr>
              <w:t>Macro Intelligence</w:t>
            </w:r>
          </w:p>
        </w:tc>
        <w:tc>
          <w:tcPr>
            <w:tcW w:w="1800" w:type="dxa"/>
          </w:tcPr>
          <w:p w14:paraId="4D9C51B0" w14:textId="77777777" w:rsidR="0034382A" w:rsidRDefault="0034382A" w:rsidP="00474DBE">
            <w:r>
              <w:rPr>
                <w:sz w:val="13"/>
              </w:rPr>
              <w:t>Market Intelligence, Decision, Risk, Trade Guardian</w:t>
            </w:r>
          </w:p>
        </w:tc>
        <w:tc>
          <w:tcPr>
            <w:tcW w:w="2160" w:type="dxa"/>
          </w:tcPr>
          <w:p w14:paraId="00F6AB20" w14:textId="77777777" w:rsidR="0034382A" w:rsidRDefault="0034382A" w:rsidP="00474DBE">
            <w:r>
              <w:rPr>
                <w:sz w:val="13"/>
              </w:rPr>
              <w:t>Actual differs materially from consensus</w:t>
            </w:r>
          </w:p>
        </w:tc>
        <w:tc>
          <w:tcPr>
            <w:tcW w:w="2088" w:type="dxa"/>
          </w:tcPr>
          <w:p w14:paraId="120FAA78" w14:textId="77777777" w:rsidR="0034382A" w:rsidRDefault="0034382A" w:rsidP="00474DBE">
            <w:r>
              <w:rPr>
                <w:sz w:val="13"/>
              </w:rPr>
              <w:t>Consensus and actual available</w:t>
            </w:r>
          </w:p>
        </w:tc>
        <w:tc>
          <w:tcPr>
            <w:tcW w:w="2088" w:type="dxa"/>
          </w:tcPr>
          <w:p w14:paraId="7E0B67C7" w14:textId="77777777" w:rsidR="0034382A" w:rsidRDefault="0034382A" w:rsidP="00474DBE">
            <w:r>
              <w:rPr>
                <w:sz w:val="13"/>
              </w:rPr>
              <w:t>Market reassessment triggered</w:t>
            </w:r>
          </w:p>
        </w:tc>
        <w:tc>
          <w:tcPr>
            <w:tcW w:w="936" w:type="dxa"/>
          </w:tcPr>
          <w:p w14:paraId="16992CC0" w14:textId="77777777" w:rsidR="0034382A" w:rsidRDefault="0034382A" w:rsidP="00474DBE">
            <w:r>
              <w:rPr>
                <w:sz w:val="13"/>
              </w:rPr>
              <w:t>Critical</w:t>
            </w:r>
          </w:p>
        </w:tc>
        <w:tc>
          <w:tcPr>
            <w:tcW w:w="864" w:type="dxa"/>
          </w:tcPr>
          <w:p w14:paraId="0D568FC1" w14:textId="77777777" w:rsidR="0034382A" w:rsidRDefault="0034382A" w:rsidP="00474DBE">
            <w:r>
              <w:rPr>
                <w:sz w:val="13"/>
              </w:rPr>
              <w:t>Scheduled</w:t>
            </w:r>
          </w:p>
        </w:tc>
        <w:tc>
          <w:tcPr>
            <w:tcW w:w="936" w:type="dxa"/>
          </w:tcPr>
          <w:p w14:paraId="4CD595F6" w14:textId="77777777" w:rsidR="0034382A" w:rsidRDefault="0034382A" w:rsidP="00474DBE">
            <w:r>
              <w:rPr>
                <w:sz w:val="13"/>
              </w:rPr>
              <w:t>Permanent</w:t>
            </w:r>
          </w:p>
        </w:tc>
        <w:tc>
          <w:tcPr>
            <w:tcW w:w="720" w:type="dxa"/>
          </w:tcPr>
          <w:p w14:paraId="38E6D6B5" w14:textId="77777777" w:rsidR="0034382A" w:rsidRDefault="0034382A" w:rsidP="00474DBE">
            <w:r>
              <w:rPr>
                <w:sz w:val="13"/>
              </w:rPr>
              <w:t>MVP1</w:t>
            </w:r>
          </w:p>
        </w:tc>
      </w:tr>
      <w:tr w:rsidR="0034382A" w14:paraId="0BF6D733" w14:textId="77777777" w:rsidTr="00474DBE">
        <w:trPr>
          <w:jc w:val="center"/>
        </w:trPr>
        <w:tc>
          <w:tcPr>
            <w:tcW w:w="792" w:type="dxa"/>
          </w:tcPr>
          <w:p w14:paraId="2BBE29AD" w14:textId="77777777" w:rsidR="0034382A" w:rsidRDefault="0034382A" w:rsidP="00474DBE">
            <w:r>
              <w:rPr>
                <w:sz w:val="13"/>
              </w:rPr>
              <w:t>EV-MI-810</w:t>
            </w:r>
          </w:p>
        </w:tc>
        <w:tc>
          <w:tcPr>
            <w:tcW w:w="1656" w:type="dxa"/>
          </w:tcPr>
          <w:p w14:paraId="39519895" w14:textId="77777777" w:rsidR="0034382A" w:rsidRDefault="0034382A" w:rsidP="00474DBE">
            <w:r>
              <w:rPr>
                <w:sz w:val="13"/>
              </w:rPr>
              <w:t>Institutional Flow Updated</w:t>
            </w:r>
          </w:p>
        </w:tc>
        <w:tc>
          <w:tcPr>
            <w:tcW w:w="1080" w:type="dxa"/>
          </w:tcPr>
          <w:p w14:paraId="0A575197" w14:textId="77777777" w:rsidR="0034382A" w:rsidRDefault="0034382A" w:rsidP="00474DBE">
            <w:r>
              <w:rPr>
                <w:sz w:val="13"/>
              </w:rPr>
              <w:t>Context Intelligence</w:t>
            </w:r>
          </w:p>
        </w:tc>
        <w:tc>
          <w:tcPr>
            <w:tcW w:w="1296" w:type="dxa"/>
          </w:tcPr>
          <w:p w14:paraId="52E1CFF1" w14:textId="77777777" w:rsidR="0034382A" w:rsidRDefault="0034382A" w:rsidP="00474DBE">
            <w:r>
              <w:rPr>
                <w:sz w:val="13"/>
              </w:rPr>
              <w:t>Institutional Intelligence</w:t>
            </w:r>
          </w:p>
        </w:tc>
        <w:tc>
          <w:tcPr>
            <w:tcW w:w="1800" w:type="dxa"/>
          </w:tcPr>
          <w:p w14:paraId="3BF33255" w14:textId="77777777" w:rsidR="0034382A" w:rsidRDefault="0034382A" w:rsidP="00474DBE">
            <w:r>
              <w:rPr>
                <w:sz w:val="13"/>
              </w:rPr>
              <w:t>Market Intelligence, Portfolio, Decision</w:t>
            </w:r>
          </w:p>
        </w:tc>
        <w:tc>
          <w:tcPr>
            <w:tcW w:w="2160" w:type="dxa"/>
          </w:tcPr>
          <w:p w14:paraId="7BDEC24A" w14:textId="77777777" w:rsidR="0034382A" w:rsidRDefault="0034382A" w:rsidP="00474DBE">
            <w:r>
              <w:rPr>
                <w:sz w:val="13"/>
              </w:rPr>
              <w:t>New FII/DII or institutional data available</w:t>
            </w:r>
          </w:p>
        </w:tc>
        <w:tc>
          <w:tcPr>
            <w:tcW w:w="2088" w:type="dxa"/>
          </w:tcPr>
          <w:p w14:paraId="2BD081CD" w14:textId="77777777" w:rsidR="0034382A" w:rsidRDefault="0034382A" w:rsidP="00474DBE">
            <w:r>
              <w:rPr>
                <w:sz w:val="13"/>
              </w:rPr>
              <w:t>Source verified</w:t>
            </w:r>
          </w:p>
        </w:tc>
        <w:tc>
          <w:tcPr>
            <w:tcW w:w="2088" w:type="dxa"/>
          </w:tcPr>
          <w:p w14:paraId="7910651E" w14:textId="77777777" w:rsidR="0034382A" w:rsidRDefault="0034382A" w:rsidP="00474DBE">
            <w:r>
              <w:rPr>
                <w:sz w:val="13"/>
              </w:rPr>
              <w:t>Institutional context updated</w:t>
            </w:r>
          </w:p>
        </w:tc>
        <w:tc>
          <w:tcPr>
            <w:tcW w:w="936" w:type="dxa"/>
          </w:tcPr>
          <w:p w14:paraId="05043354" w14:textId="77777777" w:rsidR="0034382A" w:rsidRDefault="0034382A" w:rsidP="00474DBE">
            <w:r>
              <w:rPr>
                <w:sz w:val="13"/>
              </w:rPr>
              <w:t>High</w:t>
            </w:r>
          </w:p>
        </w:tc>
        <w:tc>
          <w:tcPr>
            <w:tcW w:w="864" w:type="dxa"/>
          </w:tcPr>
          <w:p w14:paraId="0D31C1B6" w14:textId="77777777" w:rsidR="0034382A" w:rsidRDefault="0034382A" w:rsidP="00474DBE">
            <w:r>
              <w:rPr>
                <w:sz w:val="13"/>
              </w:rPr>
              <w:t>Daily</w:t>
            </w:r>
          </w:p>
        </w:tc>
        <w:tc>
          <w:tcPr>
            <w:tcW w:w="936" w:type="dxa"/>
          </w:tcPr>
          <w:p w14:paraId="48E10C54" w14:textId="77777777" w:rsidR="0034382A" w:rsidRDefault="0034382A" w:rsidP="00474DBE">
            <w:r>
              <w:rPr>
                <w:sz w:val="13"/>
              </w:rPr>
              <w:t>Permanent</w:t>
            </w:r>
          </w:p>
        </w:tc>
        <w:tc>
          <w:tcPr>
            <w:tcW w:w="720" w:type="dxa"/>
          </w:tcPr>
          <w:p w14:paraId="7CA2C89B" w14:textId="77777777" w:rsidR="0034382A" w:rsidRDefault="0034382A" w:rsidP="00474DBE">
            <w:r>
              <w:rPr>
                <w:sz w:val="13"/>
              </w:rPr>
              <w:t>MVP1</w:t>
            </w:r>
          </w:p>
        </w:tc>
      </w:tr>
      <w:tr w:rsidR="0034382A" w14:paraId="3F9A329E" w14:textId="77777777" w:rsidTr="00474DBE">
        <w:trPr>
          <w:jc w:val="center"/>
        </w:trPr>
        <w:tc>
          <w:tcPr>
            <w:tcW w:w="792" w:type="dxa"/>
          </w:tcPr>
          <w:p w14:paraId="17AA80CB" w14:textId="77777777" w:rsidR="0034382A" w:rsidRDefault="0034382A" w:rsidP="00474DBE">
            <w:r>
              <w:rPr>
                <w:sz w:val="13"/>
              </w:rPr>
              <w:t>EV-MI-811</w:t>
            </w:r>
          </w:p>
        </w:tc>
        <w:tc>
          <w:tcPr>
            <w:tcW w:w="1656" w:type="dxa"/>
          </w:tcPr>
          <w:p w14:paraId="031BA73E" w14:textId="77777777" w:rsidR="0034382A" w:rsidRDefault="0034382A" w:rsidP="00474DBE">
            <w:r>
              <w:rPr>
                <w:sz w:val="13"/>
              </w:rPr>
              <w:t>Unusual Institutional Activity Detected</w:t>
            </w:r>
          </w:p>
        </w:tc>
        <w:tc>
          <w:tcPr>
            <w:tcW w:w="1080" w:type="dxa"/>
          </w:tcPr>
          <w:p w14:paraId="56EBB18A" w14:textId="77777777" w:rsidR="0034382A" w:rsidRDefault="0034382A" w:rsidP="00474DBE">
            <w:r>
              <w:rPr>
                <w:sz w:val="13"/>
              </w:rPr>
              <w:t>Context Intelligence</w:t>
            </w:r>
          </w:p>
        </w:tc>
        <w:tc>
          <w:tcPr>
            <w:tcW w:w="1296" w:type="dxa"/>
          </w:tcPr>
          <w:p w14:paraId="2B06E7EF" w14:textId="77777777" w:rsidR="0034382A" w:rsidRDefault="0034382A" w:rsidP="00474DBE">
            <w:r>
              <w:rPr>
                <w:sz w:val="13"/>
              </w:rPr>
              <w:t>Institutional Intelligence</w:t>
            </w:r>
          </w:p>
        </w:tc>
        <w:tc>
          <w:tcPr>
            <w:tcW w:w="1800" w:type="dxa"/>
          </w:tcPr>
          <w:p w14:paraId="42FC7C6A" w14:textId="77777777" w:rsidR="0034382A" w:rsidRDefault="0034382A" w:rsidP="00474DBE">
            <w:r>
              <w:rPr>
                <w:sz w:val="13"/>
              </w:rPr>
              <w:t>Market Intelligence, Decision, Trade Guardian</w:t>
            </w:r>
          </w:p>
        </w:tc>
        <w:tc>
          <w:tcPr>
            <w:tcW w:w="2160" w:type="dxa"/>
          </w:tcPr>
          <w:p w14:paraId="6B3DB803" w14:textId="77777777" w:rsidR="0034382A" w:rsidRDefault="0034382A" w:rsidP="00474DBE">
            <w:r>
              <w:rPr>
                <w:sz w:val="13"/>
              </w:rPr>
              <w:t>Block/bulk/delivery anomaly detected</w:t>
            </w:r>
          </w:p>
        </w:tc>
        <w:tc>
          <w:tcPr>
            <w:tcW w:w="2088" w:type="dxa"/>
          </w:tcPr>
          <w:p w14:paraId="39C92C33" w14:textId="77777777" w:rsidR="0034382A" w:rsidRDefault="0034382A" w:rsidP="00474DBE">
            <w:r>
              <w:rPr>
                <w:sz w:val="13"/>
              </w:rPr>
              <w:t>Activity data valid</w:t>
            </w:r>
          </w:p>
        </w:tc>
        <w:tc>
          <w:tcPr>
            <w:tcW w:w="2088" w:type="dxa"/>
          </w:tcPr>
          <w:p w14:paraId="75B16396" w14:textId="77777777" w:rsidR="0034382A" w:rsidRDefault="0034382A" w:rsidP="00474DBE">
            <w:r>
              <w:rPr>
                <w:sz w:val="13"/>
              </w:rPr>
              <w:t>Reassessment and alert evaluation triggered</w:t>
            </w:r>
          </w:p>
        </w:tc>
        <w:tc>
          <w:tcPr>
            <w:tcW w:w="936" w:type="dxa"/>
          </w:tcPr>
          <w:p w14:paraId="31466123" w14:textId="77777777" w:rsidR="0034382A" w:rsidRDefault="0034382A" w:rsidP="00474DBE">
            <w:r>
              <w:rPr>
                <w:sz w:val="13"/>
              </w:rPr>
              <w:t>Critical</w:t>
            </w:r>
          </w:p>
        </w:tc>
        <w:tc>
          <w:tcPr>
            <w:tcW w:w="864" w:type="dxa"/>
          </w:tcPr>
          <w:p w14:paraId="74094810" w14:textId="77777777" w:rsidR="0034382A" w:rsidRDefault="0034382A" w:rsidP="00474DBE">
            <w:r>
              <w:rPr>
                <w:sz w:val="13"/>
              </w:rPr>
              <w:t>Variable</w:t>
            </w:r>
          </w:p>
        </w:tc>
        <w:tc>
          <w:tcPr>
            <w:tcW w:w="936" w:type="dxa"/>
          </w:tcPr>
          <w:p w14:paraId="231E918A" w14:textId="77777777" w:rsidR="0034382A" w:rsidRDefault="0034382A" w:rsidP="00474DBE">
            <w:r>
              <w:rPr>
                <w:sz w:val="13"/>
              </w:rPr>
              <w:t>Permanent</w:t>
            </w:r>
          </w:p>
        </w:tc>
        <w:tc>
          <w:tcPr>
            <w:tcW w:w="720" w:type="dxa"/>
          </w:tcPr>
          <w:p w14:paraId="66C21B32" w14:textId="77777777" w:rsidR="0034382A" w:rsidRDefault="0034382A" w:rsidP="00474DBE">
            <w:r>
              <w:rPr>
                <w:sz w:val="13"/>
              </w:rPr>
              <w:t>MVP1</w:t>
            </w:r>
          </w:p>
        </w:tc>
      </w:tr>
      <w:tr w:rsidR="0034382A" w14:paraId="0A88CCDF" w14:textId="77777777" w:rsidTr="00474DBE">
        <w:trPr>
          <w:jc w:val="center"/>
        </w:trPr>
        <w:tc>
          <w:tcPr>
            <w:tcW w:w="792" w:type="dxa"/>
          </w:tcPr>
          <w:p w14:paraId="1994AEFE" w14:textId="77777777" w:rsidR="0034382A" w:rsidRDefault="0034382A" w:rsidP="00474DBE">
            <w:r>
              <w:rPr>
                <w:sz w:val="13"/>
              </w:rPr>
              <w:t>EV-MI-812</w:t>
            </w:r>
          </w:p>
        </w:tc>
        <w:tc>
          <w:tcPr>
            <w:tcW w:w="1656" w:type="dxa"/>
          </w:tcPr>
          <w:p w14:paraId="780A06B5" w14:textId="77777777" w:rsidR="0034382A" w:rsidRDefault="0034382A" w:rsidP="00474DBE">
            <w:r>
              <w:rPr>
                <w:sz w:val="13"/>
              </w:rPr>
              <w:t>Context Intelligence Conflict Detected</w:t>
            </w:r>
          </w:p>
        </w:tc>
        <w:tc>
          <w:tcPr>
            <w:tcW w:w="1080" w:type="dxa"/>
          </w:tcPr>
          <w:p w14:paraId="33B0560D" w14:textId="77777777" w:rsidR="0034382A" w:rsidRDefault="0034382A" w:rsidP="00474DBE">
            <w:r>
              <w:rPr>
                <w:sz w:val="13"/>
              </w:rPr>
              <w:t>Context Intelligence</w:t>
            </w:r>
          </w:p>
        </w:tc>
        <w:tc>
          <w:tcPr>
            <w:tcW w:w="1296" w:type="dxa"/>
          </w:tcPr>
          <w:p w14:paraId="0EE1F3C9" w14:textId="77777777" w:rsidR="0034382A" w:rsidRDefault="0034382A" w:rsidP="00474DBE">
            <w:r>
              <w:rPr>
                <w:sz w:val="13"/>
              </w:rPr>
              <w:t>Market Intelligence</w:t>
            </w:r>
          </w:p>
        </w:tc>
        <w:tc>
          <w:tcPr>
            <w:tcW w:w="1800" w:type="dxa"/>
          </w:tcPr>
          <w:p w14:paraId="0D522F4E" w14:textId="77777777" w:rsidR="0034382A" w:rsidRDefault="0034382A" w:rsidP="00474DBE">
            <w:r>
              <w:rPr>
                <w:sz w:val="13"/>
              </w:rPr>
              <w:t>Decision, Explainability</w:t>
            </w:r>
          </w:p>
        </w:tc>
        <w:tc>
          <w:tcPr>
            <w:tcW w:w="2160" w:type="dxa"/>
          </w:tcPr>
          <w:p w14:paraId="24ED692D" w14:textId="77777777" w:rsidR="0034382A" w:rsidRDefault="0034382A" w:rsidP="00474DBE">
            <w:r>
              <w:rPr>
                <w:sz w:val="13"/>
              </w:rPr>
              <w:t>News/corporate/macro/institutional conclusions conflict</w:t>
            </w:r>
          </w:p>
        </w:tc>
        <w:tc>
          <w:tcPr>
            <w:tcW w:w="2088" w:type="dxa"/>
          </w:tcPr>
          <w:p w14:paraId="42E8B2C6" w14:textId="77777777" w:rsidR="0034382A" w:rsidRDefault="0034382A" w:rsidP="00474DBE">
            <w:r>
              <w:rPr>
                <w:sz w:val="13"/>
              </w:rPr>
              <w:t>Multiple context assessments available</w:t>
            </w:r>
          </w:p>
        </w:tc>
        <w:tc>
          <w:tcPr>
            <w:tcW w:w="2088" w:type="dxa"/>
          </w:tcPr>
          <w:p w14:paraId="741F1E15" w14:textId="77777777" w:rsidR="0034382A" w:rsidRDefault="0034382A" w:rsidP="00474DBE">
            <w:r>
              <w:rPr>
                <w:sz w:val="13"/>
              </w:rPr>
              <w:t>Conflict recorded; confidence constrained</w:t>
            </w:r>
          </w:p>
        </w:tc>
        <w:tc>
          <w:tcPr>
            <w:tcW w:w="936" w:type="dxa"/>
          </w:tcPr>
          <w:p w14:paraId="68D208C2" w14:textId="77777777" w:rsidR="0034382A" w:rsidRDefault="0034382A" w:rsidP="00474DBE">
            <w:r>
              <w:rPr>
                <w:sz w:val="13"/>
              </w:rPr>
              <w:t>High</w:t>
            </w:r>
          </w:p>
        </w:tc>
        <w:tc>
          <w:tcPr>
            <w:tcW w:w="864" w:type="dxa"/>
          </w:tcPr>
          <w:p w14:paraId="5CA6E180" w14:textId="77777777" w:rsidR="0034382A" w:rsidRDefault="0034382A" w:rsidP="00474DBE">
            <w:r>
              <w:rPr>
                <w:sz w:val="13"/>
              </w:rPr>
              <w:t>Variable</w:t>
            </w:r>
          </w:p>
        </w:tc>
        <w:tc>
          <w:tcPr>
            <w:tcW w:w="936" w:type="dxa"/>
          </w:tcPr>
          <w:p w14:paraId="0925E257" w14:textId="77777777" w:rsidR="0034382A" w:rsidRDefault="0034382A" w:rsidP="00474DBE">
            <w:r>
              <w:rPr>
                <w:sz w:val="13"/>
              </w:rPr>
              <w:t>Permanent</w:t>
            </w:r>
          </w:p>
        </w:tc>
        <w:tc>
          <w:tcPr>
            <w:tcW w:w="720" w:type="dxa"/>
          </w:tcPr>
          <w:p w14:paraId="0D68DA3B" w14:textId="77777777" w:rsidR="0034382A" w:rsidRDefault="0034382A" w:rsidP="00474DBE">
            <w:r>
              <w:rPr>
                <w:sz w:val="13"/>
              </w:rPr>
              <w:t>MVP1</w:t>
            </w:r>
          </w:p>
        </w:tc>
      </w:tr>
    </w:tbl>
    <w:p w14:paraId="3D284CC5" w14:textId="77777777" w:rsidR="0034382A" w:rsidRDefault="0034382A" w:rsidP="0034382A"/>
    <w:p w14:paraId="4E15FF87" w14:textId="77777777" w:rsidR="0034382A" w:rsidRDefault="0034382A" w:rsidP="0034382A">
      <w:pPr>
        <w:pStyle w:val="Heading2"/>
      </w:pPr>
      <w:r>
        <w:t>Monitoring Events</w:t>
      </w:r>
    </w:p>
    <w:tbl>
      <w:tblPr>
        <w:tblStyle w:val="TableGrid"/>
        <w:tblW w:w="0" w:type="auto"/>
        <w:jc w:val="center"/>
        <w:tblLayout w:type="fixed"/>
        <w:tblLook w:val="04A0" w:firstRow="1" w:lastRow="0" w:firstColumn="1" w:lastColumn="0" w:noHBand="0" w:noVBand="1"/>
      </w:tblPr>
      <w:tblGrid>
        <w:gridCol w:w="792"/>
        <w:gridCol w:w="1656"/>
        <w:gridCol w:w="1080"/>
        <w:gridCol w:w="1296"/>
        <w:gridCol w:w="1800"/>
        <w:gridCol w:w="2160"/>
        <w:gridCol w:w="2088"/>
        <w:gridCol w:w="2088"/>
        <w:gridCol w:w="936"/>
        <w:gridCol w:w="864"/>
        <w:gridCol w:w="936"/>
        <w:gridCol w:w="720"/>
      </w:tblGrid>
      <w:tr w:rsidR="0034382A" w14:paraId="2F268DD6" w14:textId="77777777" w:rsidTr="00474DBE">
        <w:trPr>
          <w:tblHeader/>
          <w:jc w:val="center"/>
        </w:trPr>
        <w:tc>
          <w:tcPr>
            <w:tcW w:w="792" w:type="dxa"/>
            <w:shd w:val="clear" w:color="auto" w:fill="1F4E78"/>
            <w:vAlign w:val="center"/>
          </w:tcPr>
          <w:p w14:paraId="3CF8AF57" w14:textId="77777777" w:rsidR="0034382A" w:rsidRDefault="0034382A" w:rsidP="00474DBE">
            <w:r>
              <w:rPr>
                <w:b/>
                <w:sz w:val="14"/>
              </w:rPr>
              <w:t>Event ID</w:t>
            </w:r>
          </w:p>
        </w:tc>
        <w:tc>
          <w:tcPr>
            <w:tcW w:w="1656" w:type="dxa"/>
            <w:shd w:val="clear" w:color="auto" w:fill="1F4E78"/>
            <w:vAlign w:val="center"/>
          </w:tcPr>
          <w:p w14:paraId="2B6B7985" w14:textId="77777777" w:rsidR="0034382A" w:rsidRDefault="0034382A" w:rsidP="00474DBE">
            <w:r>
              <w:rPr>
                <w:b/>
                <w:sz w:val="14"/>
              </w:rPr>
              <w:t>Event Name</w:t>
            </w:r>
          </w:p>
        </w:tc>
        <w:tc>
          <w:tcPr>
            <w:tcW w:w="1080" w:type="dxa"/>
            <w:shd w:val="clear" w:color="auto" w:fill="1F4E78"/>
            <w:vAlign w:val="center"/>
          </w:tcPr>
          <w:p w14:paraId="55219FC8" w14:textId="77777777" w:rsidR="0034382A" w:rsidRDefault="0034382A" w:rsidP="00474DBE">
            <w:r>
              <w:rPr>
                <w:b/>
                <w:sz w:val="14"/>
              </w:rPr>
              <w:t>Category</w:t>
            </w:r>
          </w:p>
        </w:tc>
        <w:tc>
          <w:tcPr>
            <w:tcW w:w="1296" w:type="dxa"/>
            <w:shd w:val="clear" w:color="auto" w:fill="1F4E78"/>
            <w:vAlign w:val="center"/>
          </w:tcPr>
          <w:p w14:paraId="05FBABE7" w14:textId="77777777" w:rsidR="0034382A" w:rsidRDefault="0034382A" w:rsidP="00474DBE">
            <w:r>
              <w:rPr>
                <w:b/>
                <w:sz w:val="14"/>
              </w:rPr>
              <w:t>Producer</w:t>
            </w:r>
          </w:p>
        </w:tc>
        <w:tc>
          <w:tcPr>
            <w:tcW w:w="1800" w:type="dxa"/>
            <w:shd w:val="clear" w:color="auto" w:fill="1F4E78"/>
            <w:vAlign w:val="center"/>
          </w:tcPr>
          <w:p w14:paraId="22FE7424" w14:textId="77777777" w:rsidR="0034382A" w:rsidRDefault="0034382A" w:rsidP="00474DBE">
            <w:r>
              <w:rPr>
                <w:b/>
                <w:sz w:val="14"/>
              </w:rPr>
              <w:t>Consumers</w:t>
            </w:r>
          </w:p>
        </w:tc>
        <w:tc>
          <w:tcPr>
            <w:tcW w:w="2160" w:type="dxa"/>
            <w:shd w:val="clear" w:color="auto" w:fill="1F4E78"/>
            <w:vAlign w:val="center"/>
          </w:tcPr>
          <w:p w14:paraId="16BA5DE6" w14:textId="77777777" w:rsidR="0034382A" w:rsidRDefault="0034382A" w:rsidP="00474DBE">
            <w:r>
              <w:rPr>
                <w:b/>
                <w:sz w:val="14"/>
              </w:rPr>
              <w:t>Business Trigger</w:t>
            </w:r>
          </w:p>
        </w:tc>
        <w:tc>
          <w:tcPr>
            <w:tcW w:w="2088" w:type="dxa"/>
            <w:shd w:val="clear" w:color="auto" w:fill="1F4E78"/>
            <w:vAlign w:val="center"/>
          </w:tcPr>
          <w:p w14:paraId="06B10BB6" w14:textId="77777777" w:rsidR="0034382A" w:rsidRDefault="0034382A" w:rsidP="00474DBE">
            <w:r>
              <w:rPr>
                <w:b/>
                <w:sz w:val="14"/>
              </w:rPr>
              <w:t>Preconditions</w:t>
            </w:r>
          </w:p>
        </w:tc>
        <w:tc>
          <w:tcPr>
            <w:tcW w:w="2088" w:type="dxa"/>
            <w:shd w:val="clear" w:color="auto" w:fill="1F4E78"/>
            <w:vAlign w:val="center"/>
          </w:tcPr>
          <w:p w14:paraId="511AFFB6" w14:textId="77777777" w:rsidR="0034382A" w:rsidRDefault="0034382A" w:rsidP="00474DBE">
            <w:r>
              <w:rPr>
                <w:b/>
                <w:sz w:val="14"/>
              </w:rPr>
              <w:t>Postconditions</w:t>
            </w:r>
          </w:p>
        </w:tc>
        <w:tc>
          <w:tcPr>
            <w:tcW w:w="936" w:type="dxa"/>
            <w:shd w:val="clear" w:color="auto" w:fill="1F4E78"/>
            <w:vAlign w:val="center"/>
          </w:tcPr>
          <w:p w14:paraId="13D0C49C" w14:textId="77777777" w:rsidR="0034382A" w:rsidRDefault="0034382A" w:rsidP="00474DBE">
            <w:r>
              <w:rPr>
                <w:b/>
                <w:sz w:val="14"/>
              </w:rPr>
              <w:t>Criticality</w:t>
            </w:r>
          </w:p>
        </w:tc>
        <w:tc>
          <w:tcPr>
            <w:tcW w:w="864" w:type="dxa"/>
            <w:shd w:val="clear" w:color="auto" w:fill="1F4E78"/>
            <w:vAlign w:val="center"/>
          </w:tcPr>
          <w:p w14:paraId="4B133FD5" w14:textId="77777777" w:rsidR="0034382A" w:rsidRDefault="0034382A" w:rsidP="00474DBE">
            <w:r>
              <w:rPr>
                <w:b/>
                <w:sz w:val="14"/>
              </w:rPr>
              <w:t>Frequency</w:t>
            </w:r>
          </w:p>
        </w:tc>
        <w:tc>
          <w:tcPr>
            <w:tcW w:w="936" w:type="dxa"/>
            <w:shd w:val="clear" w:color="auto" w:fill="1F4E78"/>
            <w:vAlign w:val="center"/>
          </w:tcPr>
          <w:p w14:paraId="3C8499D5" w14:textId="77777777" w:rsidR="0034382A" w:rsidRDefault="0034382A" w:rsidP="00474DBE">
            <w:r>
              <w:rPr>
                <w:b/>
                <w:sz w:val="14"/>
              </w:rPr>
              <w:t>Retention</w:t>
            </w:r>
          </w:p>
        </w:tc>
        <w:tc>
          <w:tcPr>
            <w:tcW w:w="720" w:type="dxa"/>
            <w:shd w:val="clear" w:color="auto" w:fill="1F4E78"/>
            <w:vAlign w:val="center"/>
          </w:tcPr>
          <w:p w14:paraId="460E56D9" w14:textId="77777777" w:rsidR="0034382A" w:rsidRDefault="0034382A" w:rsidP="00474DBE">
            <w:r>
              <w:rPr>
                <w:b/>
                <w:sz w:val="14"/>
              </w:rPr>
              <w:t>MVP</w:t>
            </w:r>
          </w:p>
        </w:tc>
      </w:tr>
      <w:tr w:rsidR="0034382A" w14:paraId="69FFBEA8" w14:textId="77777777" w:rsidTr="00474DBE">
        <w:trPr>
          <w:jc w:val="center"/>
        </w:trPr>
        <w:tc>
          <w:tcPr>
            <w:tcW w:w="792" w:type="dxa"/>
          </w:tcPr>
          <w:p w14:paraId="751C1DC3" w14:textId="77777777" w:rsidR="0034382A" w:rsidRDefault="0034382A" w:rsidP="00474DBE">
            <w:r>
              <w:rPr>
                <w:sz w:val="13"/>
              </w:rPr>
              <w:t>EV-MI-901</w:t>
            </w:r>
          </w:p>
        </w:tc>
        <w:tc>
          <w:tcPr>
            <w:tcW w:w="1656" w:type="dxa"/>
          </w:tcPr>
          <w:p w14:paraId="52AEA592" w14:textId="77777777" w:rsidR="0034382A" w:rsidRDefault="0034382A" w:rsidP="00474DBE">
            <w:r>
              <w:rPr>
                <w:sz w:val="13"/>
              </w:rPr>
              <w:t>Market Monitoring Started</w:t>
            </w:r>
          </w:p>
        </w:tc>
        <w:tc>
          <w:tcPr>
            <w:tcW w:w="1080" w:type="dxa"/>
          </w:tcPr>
          <w:p w14:paraId="1112A2E4" w14:textId="77777777" w:rsidR="0034382A" w:rsidRDefault="0034382A" w:rsidP="00474DBE">
            <w:r>
              <w:rPr>
                <w:sz w:val="13"/>
              </w:rPr>
              <w:t>Monitoring</w:t>
            </w:r>
          </w:p>
        </w:tc>
        <w:tc>
          <w:tcPr>
            <w:tcW w:w="1296" w:type="dxa"/>
          </w:tcPr>
          <w:p w14:paraId="12FFB7EF" w14:textId="77777777" w:rsidR="0034382A" w:rsidRDefault="0034382A" w:rsidP="00474DBE">
            <w:r>
              <w:rPr>
                <w:sz w:val="13"/>
              </w:rPr>
              <w:t>Market Intelligence</w:t>
            </w:r>
          </w:p>
        </w:tc>
        <w:tc>
          <w:tcPr>
            <w:tcW w:w="1800" w:type="dxa"/>
          </w:tcPr>
          <w:p w14:paraId="773FFAA7" w14:textId="77777777" w:rsidR="0034382A" w:rsidRDefault="0034382A" w:rsidP="00474DBE">
            <w:r>
              <w:rPr>
                <w:sz w:val="13"/>
              </w:rPr>
              <w:t>Operations, Audit</w:t>
            </w:r>
          </w:p>
        </w:tc>
        <w:tc>
          <w:tcPr>
            <w:tcW w:w="2160" w:type="dxa"/>
          </w:tcPr>
          <w:p w14:paraId="6C7FC6A9" w14:textId="77777777" w:rsidR="0034382A" w:rsidRDefault="0034382A" w:rsidP="00474DBE">
            <w:r>
              <w:rPr>
                <w:sz w:val="13"/>
              </w:rPr>
              <w:t>Trading session or monitoring window starts</w:t>
            </w:r>
          </w:p>
        </w:tc>
        <w:tc>
          <w:tcPr>
            <w:tcW w:w="2088" w:type="dxa"/>
          </w:tcPr>
          <w:p w14:paraId="7CF5341B" w14:textId="77777777" w:rsidR="0034382A" w:rsidRDefault="0034382A" w:rsidP="00474DBE">
            <w:r>
              <w:rPr>
                <w:sz w:val="13"/>
              </w:rPr>
              <w:t>Market calendar permits monitoring</w:t>
            </w:r>
          </w:p>
        </w:tc>
        <w:tc>
          <w:tcPr>
            <w:tcW w:w="2088" w:type="dxa"/>
          </w:tcPr>
          <w:p w14:paraId="65DCF39B" w14:textId="77777777" w:rsidR="0034382A" w:rsidRDefault="0034382A" w:rsidP="00474DBE">
            <w:r>
              <w:rPr>
                <w:sz w:val="13"/>
              </w:rPr>
              <w:t>Monitoring cycle active</w:t>
            </w:r>
          </w:p>
        </w:tc>
        <w:tc>
          <w:tcPr>
            <w:tcW w:w="936" w:type="dxa"/>
          </w:tcPr>
          <w:p w14:paraId="687A6EA0" w14:textId="77777777" w:rsidR="0034382A" w:rsidRDefault="0034382A" w:rsidP="00474DBE">
            <w:r>
              <w:rPr>
                <w:sz w:val="13"/>
              </w:rPr>
              <w:t>Medium</w:t>
            </w:r>
          </w:p>
        </w:tc>
        <w:tc>
          <w:tcPr>
            <w:tcW w:w="864" w:type="dxa"/>
          </w:tcPr>
          <w:p w14:paraId="3BF2F0DA" w14:textId="77777777" w:rsidR="0034382A" w:rsidRDefault="0034382A" w:rsidP="00474DBE">
            <w:r>
              <w:rPr>
                <w:sz w:val="13"/>
              </w:rPr>
              <w:t>Daily</w:t>
            </w:r>
          </w:p>
        </w:tc>
        <w:tc>
          <w:tcPr>
            <w:tcW w:w="936" w:type="dxa"/>
          </w:tcPr>
          <w:p w14:paraId="720EB748" w14:textId="77777777" w:rsidR="0034382A" w:rsidRDefault="0034382A" w:rsidP="00474DBE">
            <w:r>
              <w:rPr>
                <w:sz w:val="13"/>
              </w:rPr>
              <w:t>7 years</w:t>
            </w:r>
          </w:p>
        </w:tc>
        <w:tc>
          <w:tcPr>
            <w:tcW w:w="720" w:type="dxa"/>
          </w:tcPr>
          <w:p w14:paraId="399A2810" w14:textId="77777777" w:rsidR="0034382A" w:rsidRDefault="0034382A" w:rsidP="00474DBE">
            <w:r>
              <w:rPr>
                <w:sz w:val="13"/>
              </w:rPr>
              <w:t>MVP1</w:t>
            </w:r>
          </w:p>
        </w:tc>
      </w:tr>
      <w:tr w:rsidR="0034382A" w14:paraId="5C7CF432" w14:textId="77777777" w:rsidTr="00474DBE">
        <w:trPr>
          <w:jc w:val="center"/>
        </w:trPr>
        <w:tc>
          <w:tcPr>
            <w:tcW w:w="792" w:type="dxa"/>
          </w:tcPr>
          <w:p w14:paraId="134232DD" w14:textId="77777777" w:rsidR="0034382A" w:rsidRDefault="0034382A" w:rsidP="00474DBE">
            <w:r>
              <w:rPr>
                <w:sz w:val="13"/>
              </w:rPr>
              <w:t>EV-MI-902</w:t>
            </w:r>
          </w:p>
        </w:tc>
        <w:tc>
          <w:tcPr>
            <w:tcW w:w="1656" w:type="dxa"/>
          </w:tcPr>
          <w:p w14:paraId="6DA5F71D" w14:textId="77777777" w:rsidR="0034382A" w:rsidRDefault="0034382A" w:rsidP="00474DBE">
            <w:r>
              <w:rPr>
                <w:sz w:val="13"/>
              </w:rPr>
              <w:t>Market Monitoring Suspended</w:t>
            </w:r>
          </w:p>
        </w:tc>
        <w:tc>
          <w:tcPr>
            <w:tcW w:w="1080" w:type="dxa"/>
          </w:tcPr>
          <w:p w14:paraId="13060188" w14:textId="77777777" w:rsidR="0034382A" w:rsidRDefault="0034382A" w:rsidP="00474DBE">
            <w:r>
              <w:rPr>
                <w:sz w:val="13"/>
              </w:rPr>
              <w:t>Monitoring</w:t>
            </w:r>
          </w:p>
        </w:tc>
        <w:tc>
          <w:tcPr>
            <w:tcW w:w="1296" w:type="dxa"/>
          </w:tcPr>
          <w:p w14:paraId="68758AC2" w14:textId="77777777" w:rsidR="0034382A" w:rsidRDefault="0034382A" w:rsidP="00474DBE">
            <w:r>
              <w:rPr>
                <w:sz w:val="13"/>
              </w:rPr>
              <w:t>Market Intelligence</w:t>
            </w:r>
          </w:p>
        </w:tc>
        <w:tc>
          <w:tcPr>
            <w:tcW w:w="1800" w:type="dxa"/>
          </w:tcPr>
          <w:p w14:paraId="005911D7" w14:textId="77777777" w:rsidR="0034382A" w:rsidRDefault="0034382A" w:rsidP="00474DBE">
            <w:r>
              <w:rPr>
                <w:sz w:val="13"/>
              </w:rPr>
              <w:t>Decision, Trade Guardian, Operations</w:t>
            </w:r>
          </w:p>
        </w:tc>
        <w:tc>
          <w:tcPr>
            <w:tcW w:w="2160" w:type="dxa"/>
          </w:tcPr>
          <w:p w14:paraId="740E2504" w14:textId="77777777" w:rsidR="0034382A" w:rsidRDefault="0034382A" w:rsidP="00474DBE">
            <w:r>
              <w:rPr>
                <w:sz w:val="13"/>
              </w:rPr>
              <w:t>Data or governance condition requires suspension</w:t>
            </w:r>
          </w:p>
        </w:tc>
        <w:tc>
          <w:tcPr>
            <w:tcW w:w="2088" w:type="dxa"/>
          </w:tcPr>
          <w:p w14:paraId="5DAF0855" w14:textId="77777777" w:rsidR="0034382A" w:rsidRDefault="0034382A" w:rsidP="00474DBE">
            <w:r>
              <w:rPr>
                <w:sz w:val="13"/>
              </w:rPr>
              <w:t>Monitoring active</w:t>
            </w:r>
          </w:p>
        </w:tc>
        <w:tc>
          <w:tcPr>
            <w:tcW w:w="2088" w:type="dxa"/>
          </w:tcPr>
          <w:p w14:paraId="1EDF931A" w14:textId="77777777" w:rsidR="0034382A" w:rsidRDefault="0034382A" w:rsidP="00474DBE">
            <w:r>
              <w:rPr>
                <w:sz w:val="13"/>
              </w:rPr>
              <w:t>New context publication paused</w:t>
            </w:r>
          </w:p>
        </w:tc>
        <w:tc>
          <w:tcPr>
            <w:tcW w:w="936" w:type="dxa"/>
          </w:tcPr>
          <w:p w14:paraId="021B0758" w14:textId="77777777" w:rsidR="0034382A" w:rsidRDefault="0034382A" w:rsidP="00474DBE">
            <w:r>
              <w:rPr>
                <w:sz w:val="13"/>
              </w:rPr>
              <w:t>Critical</w:t>
            </w:r>
          </w:p>
        </w:tc>
        <w:tc>
          <w:tcPr>
            <w:tcW w:w="864" w:type="dxa"/>
          </w:tcPr>
          <w:p w14:paraId="61F5659A" w14:textId="77777777" w:rsidR="0034382A" w:rsidRDefault="0034382A" w:rsidP="00474DBE">
            <w:r>
              <w:rPr>
                <w:sz w:val="13"/>
              </w:rPr>
              <w:t>Rare</w:t>
            </w:r>
          </w:p>
        </w:tc>
        <w:tc>
          <w:tcPr>
            <w:tcW w:w="936" w:type="dxa"/>
          </w:tcPr>
          <w:p w14:paraId="1E47AC5A" w14:textId="77777777" w:rsidR="0034382A" w:rsidRDefault="0034382A" w:rsidP="00474DBE">
            <w:r>
              <w:rPr>
                <w:sz w:val="13"/>
              </w:rPr>
              <w:t>Permanent</w:t>
            </w:r>
          </w:p>
        </w:tc>
        <w:tc>
          <w:tcPr>
            <w:tcW w:w="720" w:type="dxa"/>
          </w:tcPr>
          <w:p w14:paraId="3EABB649" w14:textId="77777777" w:rsidR="0034382A" w:rsidRDefault="0034382A" w:rsidP="00474DBE">
            <w:r>
              <w:rPr>
                <w:sz w:val="13"/>
              </w:rPr>
              <w:t>MVP1</w:t>
            </w:r>
          </w:p>
        </w:tc>
      </w:tr>
      <w:tr w:rsidR="0034382A" w14:paraId="162EC990" w14:textId="77777777" w:rsidTr="00474DBE">
        <w:trPr>
          <w:jc w:val="center"/>
        </w:trPr>
        <w:tc>
          <w:tcPr>
            <w:tcW w:w="792" w:type="dxa"/>
          </w:tcPr>
          <w:p w14:paraId="40B10EA9" w14:textId="77777777" w:rsidR="0034382A" w:rsidRDefault="0034382A" w:rsidP="00474DBE">
            <w:r>
              <w:rPr>
                <w:sz w:val="13"/>
              </w:rPr>
              <w:t>EV-MI-903</w:t>
            </w:r>
          </w:p>
        </w:tc>
        <w:tc>
          <w:tcPr>
            <w:tcW w:w="1656" w:type="dxa"/>
          </w:tcPr>
          <w:p w14:paraId="638C43D5" w14:textId="77777777" w:rsidR="0034382A" w:rsidRDefault="0034382A" w:rsidP="00474DBE">
            <w:r>
              <w:rPr>
                <w:sz w:val="13"/>
              </w:rPr>
              <w:t>Market Monitoring Resumed</w:t>
            </w:r>
          </w:p>
        </w:tc>
        <w:tc>
          <w:tcPr>
            <w:tcW w:w="1080" w:type="dxa"/>
          </w:tcPr>
          <w:p w14:paraId="17132570" w14:textId="77777777" w:rsidR="0034382A" w:rsidRDefault="0034382A" w:rsidP="00474DBE">
            <w:r>
              <w:rPr>
                <w:sz w:val="13"/>
              </w:rPr>
              <w:t>Monitoring</w:t>
            </w:r>
          </w:p>
        </w:tc>
        <w:tc>
          <w:tcPr>
            <w:tcW w:w="1296" w:type="dxa"/>
          </w:tcPr>
          <w:p w14:paraId="548FF21C" w14:textId="77777777" w:rsidR="0034382A" w:rsidRDefault="0034382A" w:rsidP="00474DBE">
            <w:r>
              <w:rPr>
                <w:sz w:val="13"/>
              </w:rPr>
              <w:t>Market Intelligence</w:t>
            </w:r>
          </w:p>
        </w:tc>
        <w:tc>
          <w:tcPr>
            <w:tcW w:w="1800" w:type="dxa"/>
          </w:tcPr>
          <w:p w14:paraId="3147ED65" w14:textId="77777777" w:rsidR="0034382A" w:rsidRDefault="0034382A" w:rsidP="00474DBE">
            <w:r>
              <w:rPr>
                <w:sz w:val="13"/>
              </w:rPr>
              <w:t>Decision, Trade Guardian, Operations</w:t>
            </w:r>
          </w:p>
        </w:tc>
        <w:tc>
          <w:tcPr>
            <w:tcW w:w="2160" w:type="dxa"/>
          </w:tcPr>
          <w:p w14:paraId="2F6B11A3" w14:textId="77777777" w:rsidR="0034382A" w:rsidRDefault="0034382A" w:rsidP="00474DBE">
            <w:r>
              <w:rPr>
                <w:sz w:val="13"/>
              </w:rPr>
              <w:t>Suspension condition resolved</w:t>
            </w:r>
          </w:p>
        </w:tc>
        <w:tc>
          <w:tcPr>
            <w:tcW w:w="2088" w:type="dxa"/>
          </w:tcPr>
          <w:p w14:paraId="39905ACE" w14:textId="77777777" w:rsidR="0034382A" w:rsidRDefault="0034382A" w:rsidP="00474DBE">
            <w:r>
              <w:rPr>
                <w:sz w:val="13"/>
              </w:rPr>
              <w:t>Monitoring suspended</w:t>
            </w:r>
          </w:p>
        </w:tc>
        <w:tc>
          <w:tcPr>
            <w:tcW w:w="2088" w:type="dxa"/>
          </w:tcPr>
          <w:p w14:paraId="71F85A56" w14:textId="77777777" w:rsidR="0034382A" w:rsidRDefault="0034382A" w:rsidP="00474DBE">
            <w:r>
              <w:rPr>
                <w:sz w:val="13"/>
              </w:rPr>
              <w:t>Monitoring and reassessment resume</w:t>
            </w:r>
          </w:p>
        </w:tc>
        <w:tc>
          <w:tcPr>
            <w:tcW w:w="936" w:type="dxa"/>
          </w:tcPr>
          <w:p w14:paraId="5FAE9CB6" w14:textId="77777777" w:rsidR="0034382A" w:rsidRDefault="0034382A" w:rsidP="00474DBE">
            <w:r>
              <w:rPr>
                <w:sz w:val="13"/>
              </w:rPr>
              <w:t>High</w:t>
            </w:r>
          </w:p>
        </w:tc>
        <w:tc>
          <w:tcPr>
            <w:tcW w:w="864" w:type="dxa"/>
          </w:tcPr>
          <w:p w14:paraId="48BEDB8B" w14:textId="77777777" w:rsidR="0034382A" w:rsidRDefault="0034382A" w:rsidP="00474DBE">
            <w:r>
              <w:rPr>
                <w:sz w:val="13"/>
              </w:rPr>
              <w:t>Rare</w:t>
            </w:r>
          </w:p>
        </w:tc>
        <w:tc>
          <w:tcPr>
            <w:tcW w:w="936" w:type="dxa"/>
          </w:tcPr>
          <w:p w14:paraId="5CF92CC6" w14:textId="77777777" w:rsidR="0034382A" w:rsidRDefault="0034382A" w:rsidP="00474DBE">
            <w:r>
              <w:rPr>
                <w:sz w:val="13"/>
              </w:rPr>
              <w:t>Permanent</w:t>
            </w:r>
          </w:p>
        </w:tc>
        <w:tc>
          <w:tcPr>
            <w:tcW w:w="720" w:type="dxa"/>
          </w:tcPr>
          <w:p w14:paraId="5E379A7E" w14:textId="77777777" w:rsidR="0034382A" w:rsidRDefault="0034382A" w:rsidP="00474DBE">
            <w:r>
              <w:rPr>
                <w:sz w:val="13"/>
              </w:rPr>
              <w:t>MVP1</w:t>
            </w:r>
          </w:p>
        </w:tc>
      </w:tr>
      <w:tr w:rsidR="0034382A" w14:paraId="0AF11688" w14:textId="77777777" w:rsidTr="00474DBE">
        <w:trPr>
          <w:jc w:val="center"/>
        </w:trPr>
        <w:tc>
          <w:tcPr>
            <w:tcW w:w="792" w:type="dxa"/>
          </w:tcPr>
          <w:p w14:paraId="1BF76179" w14:textId="77777777" w:rsidR="0034382A" w:rsidRDefault="0034382A" w:rsidP="00474DBE">
            <w:r>
              <w:rPr>
                <w:sz w:val="13"/>
              </w:rPr>
              <w:t>EV-MI-904</w:t>
            </w:r>
          </w:p>
        </w:tc>
        <w:tc>
          <w:tcPr>
            <w:tcW w:w="1656" w:type="dxa"/>
          </w:tcPr>
          <w:p w14:paraId="7C630F5B" w14:textId="77777777" w:rsidR="0034382A" w:rsidRDefault="0034382A" w:rsidP="00474DBE">
            <w:r>
              <w:rPr>
                <w:sz w:val="13"/>
              </w:rPr>
              <w:t>Market Reassessment Triggered</w:t>
            </w:r>
          </w:p>
        </w:tc>
        <w:tc>
          <w:tcPr>
            <w:tcW w:w="1080" w:type="dxa"/>
          </w:tcPr>
          <w:p w14:paraId="7F51234B" w14:textId="77777777" w:rsidR="0034382A" w:rsidRDefault="0034382A" w:rsidP="00474DBE">
            <w:r>
              <w:rPr>
                <w:sz w:val="13"/>
              </w:rPr>
              <w:t>Monitoring</w:t>
            </w:r>
          </w:p>
        </w:tc>
        <w:tc>
          <w:tcPr>
            <w:tcW w:w="1296" w:type="dxa"/>
          </w:tcPr>
          <w:p w14:paraId="66C40395" w14:textId="77777777" w:rsidR="0034382A" w:rsidRDefault="0034382A" w:rsidP="00474DBE">
            <w:r>
              <w:rPr>
                <w:sz w:val="13"/>
              </w:rPr>
              <w:t>Market Intelligence</w:t>
            </w:r>
          </w:p>
        </w:tc>
        <w:tc>
          <w:tcPr>
            <w:tcW w:w="1800" w:type="dxa"/>
          </w:tcPr>
          <w:p w14:paraId="08CA5767" w14:textId="77777777" w:rsidR="0034382A" w:rsidRDefault="0034382A" w:rsidP="00474DBE">
            <w:r>
              <w:rPr>
                <w:sz w:val="13"/>
              </w:rPr>
              <w:t>Decision, Risk, Trade Guardian</w:t>
            </w:r>
          </w:p>
        </w:tc>
        <w:tc>
          <w:tcPr>
            <w:tcW w:w="2160" w:type="dxa"/>
          </w:tcPr>
          <w:p w14:paraId="5587CFF3" w14:textId="77777777" w:rsidR="0034382A" w:rsidRDefault="0034382A" w:rsidP="00474DBE">
            <w:r>
              <w:rPr>
                <w:sz w:val="13"/>
              </w:rPr>
              <w:t>Material event or threshold breach</w:t>
            </w:r>
          </w:p>
        </w:tc>
        <w:tc>
          <w:tcPr>
            <w:tcW w:w="2088" w:type="dxa"/>
          </w:tcPr>
          <w:p w14:paraId="56418CB2" w14:textId="77777777" w:rsidR="0034382A" w:rsidRDefault="0034382A" w:rsidP="00474DBE">
            <w:r>
              <w:rPr>
                <w:sz w:val="13"/>
              </w:rPr>
              <w:t>Monitoring active</w:t>
            </w:r>
          </w:p>
        </w:tc>
        <w:tc>
          <w:tcPr>
            <w:tcW w:w="2088" w:type="dxa"/>
          </w:tcPr>
          <w:p w14:paraId="2BBF6653" w14:textId="77777777" w:rsidR="0034382A" w:rsidRDefault="0034382A" w:rsidP="00474DBE">
            <w:r>
              <w:rPr>
                <w:sz w:val="13"/>
              </w:rPr>
              <w:t>New assessment cycle started</w:t>
            </w:r>
          </w:p>
        </w:tc>
        <w:tc>
          <w:tcPr>
            <w:tcW w:w="936" w:type="dxa"/>
          </w:tcPr>
          <w:p w14:paraId="68C559F0" w14:textId="77777777" w:rsidR="0034382A" w:rsidRDefault="0034382A" w:rsidP="00474DBE">
            <w:r>
              <w:rPr>
                <w:sz w:val="13"/>
              </w:rPr>
              <w:t>Critical</w:t>
            </w:r>
          </w:p>
        </w:tc>
        <w:tc>
          <w:tcPr>
            <w:tcW w:w="864" w:type="dxa"/>
          </w:tcPr>
          <w:p w14:paraId="76183994" w14:textId="77777777" w:rsidR="0034382A" w:rsidRDefault="0034382A" w:rsidP="00474DBE">
            <w:r>
              <w:rPr>
                <w:sz w:val="13"/>
              </w:rPr>
              <w:t>Variable</w:t>
            </w:r>
          </w:p>
        </w:tc>
        <w:tc>
          <w:tcPr>
            <w:tcW w:w="936" w:type="dxa"/>
          </w:tcPr>
          <w:p w14:paraId="1A65EA77" w14:textId="77777777" w:rsidR="0034382A" w:rsidRDefault="0034382A" w:rsidP="00474DBE">
            <w:r>
              <w:rPr>
                <w:sz w:val="13"/>
              </w:rPr>
              <w:t>Permanent</w:t>
            </w:r>
          </w:p>
        </w:tc>
        <w:tc>
          <w:tcPr>
            <w:tcW w:w="720" w:type="dxa"/>
          </w:tcPr>
          <w:p w14:paraId="52E088E8" w14:textId="77777777" w:rsidR="0034382A" w:rsidRDefault="0034382A" w:rsidP="00474DBE">
            <w:r>
              <w:rPr>
                <w:sz w:val="13"/>
              </w:rPr>
              <w:t>MVP1</w:t>
            </w:r>
          </w:p>
        </w:tc>
      </w:tr>
      <w:tr w:rsidR="0034382A" w14:paraId="133593BE" w14:textId="77777777" w:rsidTr="00474DBE">
        <w:trPr>
          <w:jc w:val="center"/>
        </w:trPr>
        <w:tc>
          <w:tcPr>
            <w:tcW w:w="792" w:type="dxa"/>
          </w:tcPr>
          <w:p w14:paraId="5DFA289C" w14:textId="77777777" w:rsidR="0034382A" w:rsidRDefault="0034382A" w:rsidP="00474DBE">
            <w:r>
              <w:rPr>
                <w:sz w:val="13"/>
              </w:rPr>
              <w:t>EV-MI-905</w:t>
            </w:r>
          </w:p>
        </w:tc>
        <w:tc>
          <w:tcPr>
            <w:tcW w:w="1656" w:type="dxa"/>
          </w:tcPr>
          <w:p w14:paraId="60F4D444" w14:textId="77777777" w:rsidR="0034382A" w:rsidRDefault="0034382A" w:rsidP="00474DBE">
            <w:r>
              <w:rPr>
                <w:sz w:val="13"/>
              </w:rPr>
              <w:t>Recommendation Context Drift Detected</w:t>
            </w:r>
          </w:p>
        </w:tc>
        <w:tc>
          <w:tcPr>
            <w:tcW w:w="1080" w:type="dxa"/>
          </w:tcPr>
          <w:p w14:paraId="2B802E9D" w14:textId="77777777" w:rsidR="0034382A" w:rsidRDefault="0034382A" w:rsidP="00474DBE">
            <w:r>
              <w:rPr>
                <w:sz w:val="13"/>
              </w:rPr>
              <w:t>Monitoring</w:t>
            </w:r>
          </w:p>
        </w:tc>
        <w:tc>
          <w:tcPr>
            <w:tcW w:w="1296" w:type="dxa"/>
          </w:tcPr>
          <w:p w14:paraId="6F8904D0" w14:textId="77777777" w:rsidR="0034382A" w:rsidRDefault="0034382A" w:rsidP="00474DBE">
            <w:r>
              <w:rPr>
                <w:sz w:val="13"/>
              </w:rPr>
              <w:t>Trade Guardian</w:t>
            </w:r>
          </w:p>
        </w:tc>
        <w:tc>
          <w:tcPr>
            <w:tcW w:w="1800" w:type="dxa"/>
          </w:tcPr>
          <w:p w14:paraId="768AA036" w14:textId="77777777" w:rsidR="0034382A" w:rsidRDefault="0034382A" w:rsidP="00474DBE">
            <w:r>
              <w:rPr>
                <w:sz w:val="13"/>
              </w:rPr>
              <w:t>Decision, Risk, Trader Alerts</w:t>
            </w:r>
          </w:p>
        </w:tc>
        <w:tc>
          <w:tcPr>
            <w:tcW w:w="2160" w:type="dxa"/>
          </w:tcPr>
          <w:p w14:paraId="3F31332D" w14:textId="77777777" w:rsidR="0034382A" w:rsidRDefault="0034382A" w:rsidP="00474DBE">
            <w:r>
              <w:rPr>
                <w:sz w:val="13"/>
              </w:rPr>
              <w:t>Current context diverges from recommendation context</w:t>
            </w:r>
          </w:p>
        </w:tc>
        <w:tc>
          <w:tcPr>
            <w:tcW w:w="2088" w:type="dxa"/>
          </w:tcPr>
          <w:p w14:paraId="5D850D0D" w14:textId="77777777" w:rsidR="0034382A" w:rsidRDefault="0034382A" w:rsidP="00474DBE">
            <w:r>
              <w:rPr>
                <w:sz w:val="13"/>
              </w:rPr>
              <w:t>Open recommendation exists</w:t>
            </w:r>
          </w:p>
        </w:tc>
        <w:tc>
          <w:tcPr>
            <w:tcW w:w="2088" w:type="dxa"/>
          </w:tcPr>
          <w:p w14:paraId="5452A568" w14:textId="77777777" w:rsidR="0034382A" w:rsidRDefault="0034382A" w:rsidP="00474DBE">
            <w:r>
              <w:rPr>
                <w:sz w:val="13"/>
              </w:rPr>
              <w:t>Recommendation health recalculated</w:t>
            </w:r>
          </w:p>
        </w:tc>
        <w:tc>
          <w:tcPr>
            <w:tcW w:w="936" w:type="dxa"/>
          </w:tcPr>
          <w:p w14:paraId="01A06006" w14:textId="77777777" w:rsidR="0034382A" w:rsidRDefault="0034382A" w:rsidP="00474DBE">
            <w:r>
              <w:rPr>
                <w:sz w:val="13"/>
              </w:rPr>
              <w:t>Critical</w:t>
            </w:r>
          </w:p>
        </w:tc>
        <w:tc>
          <w:tcPr>
            <w:tcW w:w="864" w:type="dxa"/>
          </w:tcPr>
          <w:p w14:paraId="00908679" w14:textId="77777777" w:rsidR="0034382A" w:rsidRDefault="0034382A" w:rsidP="00474DBE">
            <w:r>
              <w:rPr>
                <w:sz w:val="13"/>
              </w:rPr>
              <w:t>Variable</w:t>
            </w:r>
          </w:p>
        </w:tc>
        <w:tc>
          <w:tcPr>
            <w:tcW w:w="936" w:type="dxa"/>
          </w:tcPr>
          <w:p w14:paraId="43837D97" w14:textId="77777777" w:rsidR="0034382A" w:rsidRDefault="0034382A" w:rsidP="00474DBE">
            <w:r>
              <w:rPr>
                <w:sz w:val="13"/>
              </w:rPr>
              <w:t>Permanent</w:t>
            </w:r>
          </w:p>
        </w:tc>
        <w:tc>
          <w:tcPr>
            <w:tcW w:w="720" w:type="dxa"/>
          </w:tcPr>
          <w:p w14:paraId="2675E096" w14:textId="77777777" w:rsidR="0034382A" w:rsidRDefault="0034382A" w:rsidP="00474DBE">
            <w:r>
              <w:rPr>
                <w:sz w:val="13"/>
              </w:rPr>
              <w:t>MVP1</w:t>
            </w:r>
          </w:p>
        </w:tc>
      </w:tr>
      <w:tr w:rsidR="0034382A" w14:paraId="77027596" w14:textId="77777777" w:rsidTr="00474DBE">
        <w:trPr>
          <w:jc w:val="center"/>
        </w:trPr>
        <w:tc>
          <w:tcPr>
            <w:tcW w:w="792" w:type="dxa"/>
          </w:tcPr>
          <w:p w14:paraId="09718AD0" w14:textId="77777777" w:rsidR="0034382A" w:rsidRDefault="0034382A" w:rsidP="00474DBE">
            <w:r>
              <w:rPr>
                <w:sz w:val="13"/>
              </w:rPr>
              <w:t>EV-MI-906</w:t>
            </w:r>
          </w:p>
        </w:tc>
        <w:tc>
          <w:tcPr>
            <w:tcW w:w="1656" w:type="dxa"/>
          </w:tcPr>
          <w:p w14:paraId="63E6F62C" w14:textId="77777777" w:rsidR="0034382A" w:rsidRDefault="0034382A" w:rsidP="00474DBE">
            <w:r>
              <w:rPr>
                <w:sz w:val="13"/>
              </w:rPr>
              <w:t>Recommendation Assumption Invalidated</w:t>
            </w:r>
          </w:p>
        </w:tc>
        <w:tc>
          <w:tcPr>
            <w:tcW w:w="1080" w:type="dxa"/>
          </w:tcPr>
          <w:p w14:paraId="2E7EE10F" w14:textId="77777777" w:rsidR="0034382A" w:rsidRDefault="0034382A" w:rsidP="00474DBE">
            <w:r>
              <w:rPr>
                <w:sz w:val="13"/>
              </w:rPr>
              <w:t>Monitoring</w:t>
            </w:r>
          </w:p>
        </w:tc>
        <w:tc>
          <w:tcPr>
            <w:tcW w:w="1296" w:type="dxa"/>
          </w:tcPr>
          <w:p w14:paraId="548CC594" w14:textId="77777777" w:rsidR="0034382A" w:rsidRDefault="0034382A" w:rsidP="00474DBE">
            <w:r>
              <w:rPr>
                <w:sz w:val="13"/>
              </w:rPr>
              <w:t>Trade Guardian</w:t>
            </w:r>
          </w:p>
        </w:tc>
        <w:tc>
          <w:tcPr>
            <w:tcW w:w="1800" w:type="dxa"/>
          </w:tcPr>
          <w:p w14:paraId="3784A365" w14:textId="77777777" w:rsidR="0034382A" w:rsidRDefault="0034382A" w:rsidP="00474DBE">
            <w:r>
              <w:rPr>
                <w:sz w:val="13"/>
              </w:rPr>
              <w:t>Decision, Risk, Trader Alerts</w:t>
            </w:r>
          </w:p>
        </w:tc>
        <w:tc>
          <w:tcPr>
            <w:tcW w:w="2160" w:type="dxa"/>
          </w:tcPr>
          <w:p w14:paraId="767D315B" w14:textId="77777777" w:rsidR="0034382A" w:rsidRDefault="0034382A" w:rsidP="00474DBE">
            <w:r>
              <w:rPr>
                <w:sz w:val="13"/>
              </w:rPr>
              <w:t>One or more material assumptions no longer hold</w:t>
            </w:r>
          </w:p>
        </w:tc>
        <w:tc>
          <w:tcPr>
            <w:tcW w:w="2088" w:type="dxa"/>
          </w:tcPr>
          <w:p w14:paraId="3BDB5DD4" w14:textId="77777777" w:rsidR="0034382A" w:rsidRDefault="0034382A" w:rsidP="00474DBE">
            <w:r>
              <w:rPr>
                <w:sz w:val="13"/>
              </w:rPr>
              <w:t>Open recommendation with tracked assumptions</w:t>
            </w:r>
          </w:p>
        </w:tc>
        <w:tc>
          <w:tcPr>
            <w:tcW w:w="2088" w:type="dxa"/>
          </w:tcPr>
          <w:p w14:paraId="69AB6BE6" w14:textId="77777777" w:rsidR="0034382A" w:rsidRDefault="0034382A" w:rsidP="00474DBE">
            <w:r>
              <w:rPr>
                <w:sz w:val="13"/>
              </w:rPr>
              <w:t>Protective action evaluation triggered</w:t>
            </w:r>
          </w:p>
        </w:tc>
        <w:tc>
          <w:tcPr>
            <w:tcW w:w="936" w:type="dxa"/>
          </w:tcPr>
          <w:p w14:paraId="7057473F" w14:textId="77777777" w:rsidR="0034382A" w:rsidRDefault="0034382A" w:rsidP="00474DBE">
            <w:r>
              <w:rPr>
                <w:sz w:val="13"/>
              </w:rPr>
              <w:t>Critical</w:t>
            </w:r>
          </w:p>
        </w:tc>
        <w:tc>
          <w:tcPr>
            <w:tcW w:w="864" w:type="dxa"/>
          </w:tcPr>
          <w:p w14:paraId="5F551CEB" w14:textId="77777777" w:rsidR="0034382A" w:rsidRDefault="0034382A" w:rsidP="00474DBE">
            <w:r>
              <w:rPr>
                <w:sz w:val="13"/>
              </w:rPr>
              <w:t>Variable</w:t>
            </w:r>
          </w:p>
        </w:tc>
        <w:tc>
          <w:tcPr>
            <w:tcW w:w="936" w:type="dxa"/>
          </w:tcPr>
          <w:p w14:paraId="5F4345E6" w14:textId="77777777" w:rsidR="0034382A" w:rsidRDefault="0034382A" w:rsidP="00474DBE">
            <w:r>
              <w:rPr>
                <w:sz w:val="13"/>
              </w:rPr>
              <w:t>Permanent</w:t>
            </w:r>
          </w:p>
        </w:tc>
        <w:tc>
          <w:tcPr>
            <w:tcW w:w="720" w:type="dxa"/>
          </w:tcPr>
          <w:p w14:paraId="32DD834A" w14:textId="77777777" w:rsidR="0034382A" w:rsidRDefault="0034382A" w:rsidP="00474DBE">
            <w:r>
              <w:rPr>
                <w:sz w:val="13"/>
              </w:rPr>
              <w:t>MVP1</w:t>
            </w:r>
          </w:p>
        </w:tc>
      </w:tr>
      <w:tr w:rsidR="0034382A" w14:paraId="7950AA35" w14:textId="77777777" w:rsidTr="00474DBE">
        <w:trPr>
          <w:jc w:val="center"/>
        </w:trPr>
        <w:tc>
          <w:tcPr>
            <w:tcW w:w="792" w:type="dxa"/>
          </w:tcPr>
          <w:p w14:paraId="3465F52D" w14:textId="77777777" w:rsidR="0034382A" w:rsidRDefault="0034382A" w:rsidP="00474DBE">
            <w:r>
              <w:rPr>
                <w:sz w:val="13"/>
              </w:rPr>
              <w:t>EV-MI-907</w:t>
            </w:r>
          </w:p>
        </w:tc>
        <w:tc>
          <w:tcPr>
            <w:tcW w:w="1656" w:type="dxa"/>
          </w:tcPr>
          <w:p w14:paraId="467B9896" w14:textId="77777777" w:rsidR="0034382A" w:rsidRDefault="0034382A" w:rsidP="00474DBE">
            <w:r>
              <w:rPr>
                <w:sz w:val="13"/>
              </w:rPr>
              <w:t>Recommendation Remains Valid</w:t>
            </w:r>
          </w:p>
        </w:tc>
        <w:tc>
          <w:tcPr>
            <w:tcW w:w="1080" w:type="dxa"/>
          </w:tcPr>
          <w:p w14:paraId="0E999926" w14:textId="77777777" w:rsidR="0034382A" w:rsidRDefault="0034382A" w:rsidP="00474DBE">
            <w:r>
              <w:rPr>
                <w:sz w:val="13"/>
              </w:rPr>
              <w:t>Monitoring</w:t>
            </w:r>
          </w:p>
        </w:tc>
        <w:tc>
          <w:tcPr>
            <w:tcW w:w="1296" w:type="dxa"/>
          </w:tcPr>
          <w:p w14:paraId="3594F470" w14:textId="77777777" w:rsidR="0034382A" w:rsidRDefault="0034382A" w:rsidP="00474DBE">
            <w:r>
              <w:rPr>
                <w:sz w:val="13"/>
              </w:rPr>
              <w:t>Trade Guardian</w:t>
            </w:r>
          </w:p>
        </w:tc>
        <w:tc>
          <w:tcPr>
            <w:tcW w:w="1800" w:type="dxa"/>
          </w:tcPr>
          <w:p w14:paraId="2E7237EB" w14:textId="77777777" w:rsidR="0034382A" w:rsidRDefault="0034382A" w:rsidP="00474DBE">
            <w:r>
              <w:rPr>
                <w:sz w:val="13"/>
              </w:rPr>
              <w:t>Knowledge Platform</w:t>
            </w:r>
          </w:p>
        </w:tc>
        <w:tc>
          <w:tcPr>
            <w:tcW w:w="2160" w:type="dxa"/>
          </w:tcPr>
          <w:p w14:paraId="6ED7F3EE" w14:textId="77777777" w:rsidR="0034382A" w:rsidRDefault="0034382A" w:rsidP="00474DBE">
            <w:r>
              <w:rPr>
                <w:sz w:val="13"/>
              </w:rPr>
              <w:t>Periodic validation succeeds</w:t>
            </w:r>
          </w:p>
        </w:tc>
        <w:tc>
          <w:tcPr>
            <w:tcW w:w="2088" w:type="dxa"/>
          </w:tcPr>
          <w:p w14:paraId="6DB5EF30" w14:textId="77777777" w:rsidR="0034382A" w:rsidRDefault="0034382A" w:rsidP="00474DBE">
            <w:r>
              <w:rPr>
                <w:sz w:val="13"/>
              </w:rPr>
              <w:t>Open recommendation exists</w:t>
            </w:r>
          </w:p>
        </w:tc>
        <w:tc>
          <w:tcPr>
            <w:tcW w:w="2088" w:type="dxa"/>
          </w:tcPr>
          <w:p w14:paraId="77A5FCD8" w14:textId="77777777" w:rsidR="0034382A" w:rsidRDefault="0034382A" w:rsidP="00474DBE">
            <w:r>
              <w:rPr>
                <w:sz w:val="13"/>
              </w:rPr>
              <w:t>Validation evidence stored; monitoring continues</w:t>
            </w:r>
          </w:p>
        </w:tc>
        <w:tc>
          <w:tcPr>
            <w:tcW w:w="936" w:type="dxa"/>
          </w:tcPr>
          <w:p w14:paraId="35E1E6C7" w14:textId="77777777" w:rsidR="0034382A" w:rsidRDefault="0034382A" w:rsidP="00474DBE">
            <w:r>
              <w:rPr>
                <w:sz w:val="13"/>
              </w:rPr>
              <w:t>Medium</w:t>
            </w:r>
          </w:p>
        </w:tc>
        <w:tc>
          <w:tcPr>
            <w:tcW w:w="864" w:type="dxa"/>
          </w:tcPr>
          <w:p w14:paraId="365F20F5" w14:textId="77777777" w:rsidR="0034382A" w:rsidRDefault="0034382A" w:rsidP="00474DBE">
            <w:r>
              <w:rPr>
                <w:sz w:val="13"/>
              </w:rPr>
              <w:t>Variable</w:t>
            </w:r>
          </w:p>
        </w:tc>
        <w:tc>
          <w:tcPr>
            <w:tcW w:w="936" w:type="dxa"/>
          </w:tcPr>
          <w:p w14:paraId="7A802779" w14:textId="77777777" w:rsidR="0034382A" w:rsidRDefault="0034382A" w:rsidP="00474DBE">
            <w:r>
              <w:rPr>
                <w:sz w:val="13"/>
              </w:rPr>
              <w:t>Permanent</w:t>
            </w:r>
          </w:p>
        </w:tc>
        <w:tc>
          <w:tcPr>
            <w:tcW w:w="720" w:type="dxa"/>
          </w:tcPr>
          <w:p w14:paraId="2177504F" w14:textId="77777777" w:rsidR="0034382A" w:rsidRDefault="0034382A" w:rsidP="00474DBE">
            <w:r>
              <w:rPr>
                <w:sz w:val="13"/>
              </w:rPr>
              <w:t>MVP1</w:t>
            </w:r>
          </w:p>
        </w:tc>
      </w:tr>
      <w:tr w:rsidR="0034382A" w14:paraId="015CF146" w14:textId="77777777" w:rsidTr="00474DBE">
        <w:trPr>
          <w:jc w:val="center"/>
        </w:trPr>
        <w:tc>
          <w:tcPr>
            <w:tcW w:w="792" w:type="dxa"/>
          </w:tcPr>
          <w:p w14:paraId="269EA658" w14:textId="77777777" w:rsidR="0034382A" w:rsidRDefault="0034382A" w:rsidP="00474DBE">
            <w:r>
              <w:rPr>
                <w:sz w:val="13"/>
              </w:rPr>
              <w:t>EV-MI-908</w:t>
            </w:r>
          </w:p>
        </w:tc>
        <w:tc>
          <w:tcPr>
            <w:tcW w:w="1656" w:type="dxa"/>
          </w:tcPr>
          <w:p w14:paraId="2F6057CF" w14:textId="77777777" w:rsidR="0034382A" w:rsidRDefault="0034382A" w:rsidP="00474DBE">
            <w:r>
              <w:rPr>
                <w:sz w:val="13"/>
              </w:rPr>
              <w:t>Recommendation Health Deteriorated</w:t>
            </w:r>
          </w:p>
        </w:tc>
        <w:tc>
          <w:tcPr>
            <w:tcW w:w="1080" w:type="dxa"/>
          </w:tcPr>
          <w:p w14:paraId="1E1571E0" w14:textId="77777777" w:rsidR="0034382A" w:rsidRDefault="0034382A" w:rsidP="00474DBE">
            <w:r>
              <w:rPr>
                <w:sz w:val="13"/>
              </w:rPr>
              <w:t>Monitoring</w:t>
            </w:r>
          </w:p>
        </w:tc>
        <w:tc>
          <w:tcPr>
            <w:tcW w:w="1296" w:type="dxa"/>
          </w:tcPr>
          <w:p w14:paraId="37BE5167" w14:textId="77777777" w:rsidR="0034382A" w:rsidRDefault="0034382A" w:rsidP="00474DBE">
            <w:r>
              <w:rPr>
                <w:sz w:val="13"/>
              </w:rPr>
              <w:t>Trade Guardian</w:t>
            </w:r>
          </w:p>
        </w:tc>
        <w:tc>
          <w:tcPr>
            <w:tcW w:w="1800" w:type="dxa"/>
          </w:tcPr>
          <w:p w14:paraId="1B45AAA5" w14:textId="77777777" w:rsidR="0034382A" w:rsidRDefault="0034382A" w:rsidP="00474DBE">
            <w:r>
              <w:rPr>
                <w:sz w:val="13"/>
              </w:rPr>
              <w:t>Trader Alerts, Decision</w:t>
            </w:r>
          </w:p>
        </w:tc>
        <w:tc>
          <w:tcPr>
            <w:tcW w:w="2160" w:type="dxa"/>
          </w:tcPr>
          <w:p w14:paraId="5AB047B1" w14:textId="77777777" w:rsidR="0034382A" w:rsidRDefault="0034382A" w:rsidP="00474DBE">
            <w:r>
              <w:rPr>
                <w:sz w:val="13"/>
              </w:rPr>
              <w:t>Health score crosses downward threshold</w:t>
            </w:r>
          </w:p>
        </w:tc>
        <w:tc>
          <w:tcPr>
            <w:tcW w:w="2088" w:type="dxa"/>
          </w:tcPr>
          <w:p w14:paraId="37BB43A4" w14:textId="77777777" w:rsidR="0034382A" w:rsidRDefault="0034382A" w:rsidP="00474DBE">
            <w:r>
              <w:rPr>
                <w:sz w:val="13"/>
              </w:rPr>
              <w:t>Open recommendation exists</w:t>
            </w:r>
          </w:p>
        </w:tc>
        <w:tc>
          <w:tcPr>
            <w:tcW w:w="2088" w:type="dxa"/>
          </w:tcPr>
          <w:p w14:paraId="261ECB76" w14:textId="77777777" w:rsidR="0034382A" w:rsidRDefault="0034382A" w:rsidP="00474DBE">
            <w:r>
              <w:rPr>
                <w:sz w:val="13"/>
              </w:rPr>
              <w:t>Alert/action recommendation created</w:t>
            </w:r>
          </w:p>
        </w:tc>
        <w:tc>
          <w:tcPr>
            <w:tcW w:w="936" w:type="dxa"/>
          </w:tcPr>
          <w:p w14:paraId="06704264" w14:textId="77777777" w:rsidR="0034382A" w:rsidRDefault="0034382A" w:rsidP="00474DBE">
            <w:r>
              <w:rPr>
                <w:sz w:val="13"/>
              </w:rPr>
              <w:t>Critical</w:t>
            </w:r>
          </w:p>
        </w:tc>
        <w:tc>
          <w:tcPr>
            <w:tcW w:w="864" w:type="dxa"/>
          </w:tcPr>
          <w:p w14:paraId="1BAFA59C" w14:textId="77777777" w:rsidR="0034382A" w:rsidRDefault="0034382A" w:rsidP="00474DBE">
            <w:r>
              <w:rPr>
                <w:sz w:val="13"/>
              </w:rPr>
              <w:t>Variable</w:t>
            </w:r>
          </w:p>
        </w:tc>
        <w:tc>
          <w:tcPr>
            <w:tcW w:w="936" w:type="dxa"/>
          </w:tcPr>
          <w:p w14:paraId="3C711CC0" w14:textId="77777777" w:rsidR="0034382A" w:rsidRDefault="0034382A" w:rsidP="00474DBE">
            <w:r>
              <w:rPr>
                <w:sz w:val="13"/>
              </w:rPr>
              <w:t>Permanent</w:t>
            </w:r>
          </w:p>
        </w:tc>
        <w:tc>
          <w:tcPr>
            <w:tcW w:w="720" w:type="dxa"/>
          </w:tcPr>
          <w:p w14:paraId="5A68CBBD" w14:textId="77777777" w:rsidR="0034382A" w:rsidRDefault="0034382A" w:rsidP="00474DBE">
            <w:r>
              <w:rPr>
                <w:sz w:val="13"/>
              </w:rPr>
              <w:t>MVP1</w:t>
            </w:r>
          </w:p>
        </w:tc>
      </w:tr>
      <w:tr w:rsidR="0034382A" w14:paraId="581E5A28" w14:textId="77777777" w:rsidTr="00474DBE">
        <w:trPr>
          <w:jc w:val="center"/>
        </w:trPr>
        <w:tc>
          <w:tcPr>
            <w:tcW w:w="792" w:type="dxa"/>
          </w:tcPr>
          <w:p w14:paraId="65A0B536" w14:textId="77777777" w:rsidR="0034382A" w:rsidRDefault="0034382A" w:rsidP="00474DBE">
            <w:r>
              <w:rPr>
                <w:sz w:val="13"/>
              </w:rPr>
              <w:t>EV-MI-909</w:t>
            </w:r>
          </w:p>
        </w:tc>
        <w:tc>
          <w:tcPr>
            <w:tcW w:w="1656" w:type="dxa"/>
          </w:tcPr>
          <w:p w14:paraId="6154CDF4" w14:textId="77777777" w:rsidR="0034382A" w:rsidRDefault="0034382A" w:rsidP="00474DBE">
            <w:r>
              <w:rPr>
                <w:sz w:val="13"/>
              </w:rPr>
              <w:t>Recommendation Health Improved</w:t>
            </w:r>
          </w:p>
        </w:tc>
        <w:tc>
          <w:tcPr>
            <w:tcW w:w="1080" w:type="dxa"/>
          </w:tcPr>
          <w:p w14:paraId="0D6E002E" w14:textId="77777777" w:rsidR="0034382A" w:rsidRDefault="0034382A" w:rsidP="00474DBE">
            <w:r>
              <w:rPr>
                <w:sz w:val="13"/>
              </w:rPr>
              <w:t>Monitoring</w:t>
            </w:r>
          </w:p>
        </w:tc>
        <w:tc>
          <w:tcPr>
            <w:tcW w:w="1296" w:type="dxa"/>
          </w:tcPr>
          <w:p w14:paraId="5009A5D3" w14:textId="77777777" w:rsidR="0034382A" w:rsidRDefault="0034382A" w:rsidP="00474DBE">
            <w:r>
              <w:rPr>
                <w:sz w:val="13"/>
              </w:rPr>
              <w:t>Trade Guardian</w:t>
            </w:r>
          </w:p>
        </w:tc>
        <w:tc>
          <w:tcPr>
            <w:tcW w:w="1800" w:type="dxa"/>
          </w:tcPr>
          <w:p w14:paraId="1D2B6393" w14:textId="77777777" w:rsidR="0034382A" w:rsidRDefault="0034382A" w:rsidP="00474DBE">
            <w:r>
              <w:rPr>
                <w:sz w:val="13"/>
              </w:rPr>
              <w:t>Decision, Knowledge Platform</w:t>
            </w:r>
          </w:p>
        </w:tc>
        <w:tc>
          <w:tcPr>
            <w:tcW w:w="2160" w:type="dxa"/>
          </w:tcPr>
          <w:p w14:paraId="2497C2AA" w14:textId="77777777" w:rsidR="0034382A" w:rsidRDefault="0034382A" w:rsidP="00474DBE">
            <w:r>
              <w:rPr>
                <w:sz w:val="13"/>
              </w:rPr>
              <w:t>Health score improves materially</w:t>
            </w:r>
          </w:p>
        </w:tc>
        <w:tc>
          <w:tcPr>
            <w:tcW w:w="2088" w:type="dxa"/>
          </w:tcPr>
          <w:p w14:paraId="6D13B970" w14:textId="77777777" w:rsidR="0034382A" w:rsidRDefault="0034382A" w:rsidP="00474DBE">
            <w:r>
              <w:rPr>
                <w:sz w:val="13"/>
              </w:rPr>
              <w:t>Open recommendation exists</w:t>
            </w:r>
          </w:p>
        </w:tc>
        <w:tc>
          <w:tcPr>
            <w:tcW w:w="2088" w:type="dxa"/>
          </w:tcPr>
          <w:p w14:paraId="28BDFB0B" w14:textId="77777777" w:rsidR="0034382A" w:rsidRDefault="0034382A" w:rsidP="00474DBE">
            <w:r>
              <w:rPr>
                <w:sz w:val="13"/>
              </w:rPr>
              <w:t>Improvement recorded</w:t>
            </w:r>
          </w:p>
        </w:tc>
        <w:tc>
          <w:tcPr>
            <w:tcW w:w="936" w:type="dxa"/>
          </w:tcPr>
          <w:p w14:paraId="1B54AA7E" w14:textId="77777777" w:rsidR="0034382A" w:rsidRDefault="0034382A" w:rsidP="00474DBE">
            <w:r>
              <w:rPr>
                <w:sz w:val="13"/>
              </w:rPr>
              <w:t>Medium</w:t>
            </w:r>
          </w:p>
        </w:tc>
        <w:tc>
          <w:tcPr>
            <w:tcW w:w="864" w:type="dxa"/>
          </w:tcPr>
          <w:p w14:paraId="1A1D60EB" w14:textId="77777777" w:rsidR="0034382A" w:rsidRDefault="0034382A" w:rsidP="00474DBE">
            <w:r>
              <w:rPr>
                <w:sz w:val="13"/>
              </w:rPr>
              <w:t>Variable</w:t>
            </w:r>
          </w:p>
        </w:tc>
        <w:tc>
          <w:tcPr>
            <w:tcW w:w="936" w:type="dxa"/>
          </w:tcPr>
          <w:p w14:paraId="741BD33C" w14:textId="77777777" w:rsidR="0034382A" w:rsidRDefault="0034382A" w:rsidP="00474DBE">
            <w:r>
              <w:rPr>
                <w:sz w:val="13"/>
              </w:rPr>
              <w:t>Permanent</w:t>
            </w:r>
          </w:p>
        </w:tc>
        <w:tc>
          <w:tcPr>
            <w:tcW w:w="720" w:type="dxa"/>
          </w:tcPr>
          <w:p w14:paraId="6A83AA04" w14:textId="77777777" w:rsidR="0034382A" w:rsidRDefault="0034382A" w:rsidP="00474DBE">
            <w:r>
              <w:rPr>
                <w:sz w:val="13"/>
              </w:rPr>
              <w:t>MVP1</w:t>
            </w:r>
          </w:p>
        </w:tc>
      </w:tr>
      <w:tr w:rsidR="0034382A" w14:paraId="2D5BFB19" w14:textId="77777777" w:rsidTr="00474DBE">
        <w:trPr>
          <w:jc w:val="center"/>
        </w:trPr>
        <w:tc>
          <w:tcPr>
            <w:tcW w:w="792" w:type="dxa"/>
          </w:tcPr>
          <w:p w14:paraId="1F75904B" w14:textId="77777777" w:rsidR="0034382A" w:rsidRDefault="0034382A" w:rsidP="00474DBE">
            <w:r>
              <w:rPr>
                <w:sz w:val="13"/>
              </w:rPr>
              <w:t>EV-MI-910</w:t>
            </w:r>
          </w:p>
        </w:tc>
        <w:tc>
          <w:tcPr>
            <w:tcW w:w="1656" w:type="dxa"/>
          </w:tcPr>
          <w:p w14:paraId="7C2D45F7" w14:textId="77777777" w:rsidR="0034382A" w:rsidRDefault="0034382A" w:rsidP="00474DBE">
            <w:r>
              <w:rPr>
                <w:sz w:val="13"/>
              </w:rPr>
              <w:t>Trade Guardian Alert Raised</w:t>
            </w:r>
          </w:p>
        </w:tc>
        <w:tc>
          <w:tcPr>
            <w:tcW w:w="1080" w:type="dxa"/>
          </w:tcPr>
          <w:p w14:paraId="6FE201D3" w14:textId="77777777" w:rsidR="0034382A" w:rsidRDefault="0034382A" w:rsidP="00474DBE">
            <w:r>
              <w:rPr>
                <w:sz w:val="13"/>
              </w:rPr>
              <w:t>Monitoring</w:t>
            </w:r>
          </w:p>
        </w:tc>
        <w:tc>
          <w:tcPr>
            <w:tcW w:w="1296" w:type="dxa"/>
          </w:tcPr>
          <w:p w14:paraId="4C6CE779" w14:textId="77777777" w:rsidR="0034382A" w:rsidRDefault="0034382A" w:rsidP="00474DBE">
            <w:r>
              <w:rPr>
                <w:sz w:val="13"/>
              </w:rPr>
              <w:t>Trade Guardian</w:t>
            </w:r>
          </w:p>
        </w:tc>
        <w:tc>
          <w:tcPr>
            <w:tcW w:w="1800" w:type="dxa"/>
          </w:tcPr>
          <w:p w14:paraId="08F8F57C" w14:textId="77777777" w:rsidR="0034382A" w:rsidRDefault="0034382A" w:rsidP="00474DBE">
            <w:r>
              <w:rPr>
                <w:sz w:val="13"/>
              </w:rPr>
              <w:t>Trader, Notification Platform</w:t>
            </w:r>
          </w:p>
        </w:tc>
        <w:tc>
          <w:tcPr>
            <w:tcW w:w="2160" w:type="dxa"/>
          </w:tcPr>
          <w:p w14:paraId="51EE586F" w14:textId="77777777" w:rsidR="0034382A" w:rsidRDefault="0034382A" w:rsidP="00474DBE">
            <w:r>
              <w:rPr>
                <w:sz w:val="13"/>
              </w:rPr>
              <w:t>Material risk or assumption change detected</w:t>
            </w:r>
          </w:p>
        </w:tc>
        <w:tc>
          <w:tcPr>
            <w:tcW w:w="2088" w:type="dxa"/>
          </w:tcPr>
          <w:p w14:paraId="3FC3719E" w14:textId="77777777" w:rsidR="0034382A" w:rsidRDefault="0034382A" w:rsidP="00474DBE">
            <w:r>
              <w:rPr>
                <w:sz w:val="13"/>
              </w:rPr>
              <w:t>Open trade/recommendation exists</w:t>
            </w:r>
          </w:p>
        </w:tc>
        <w:tc>
          <w:tcPr>
            <w:tcW w:w="2088" w:type="dxa"/>
          </w:tcPr>
          <w:p w14:paraId="47EA8554" w14:textId="77777777" w:rsidR="0034382A" w:rsidRDefault="0034382A" w:rsidP="00474DBE">
            <w:r>
              <w:rPr>
                <w:sz w:val="13"/>
              </w:rPr>
              <w:t>Alert issued with explanation</w:t>
            </w:r>
          </w:p>
        </w:tc>
        <w:tc>
          <w:tcPr>
            <w:tcW w:w="936" w:type="dxa"/>
          </w:tcPr>
          <w:p w14:paraId="0B09B392" w14:textId="77777777" w:rsidR="0034382A" w:rsidRDefault="0034382A" w:rsidP="00474DBE">
            <w:r>
              <w:rPr>
                <w:sz w:val="13"/>
              </w:rPr>
              <w:t>Critical</w:t>
            </w:r>
          </w:p>
        </w:tc>
        <w:tc>
          <w:tcPr>
            <w:tcW w:w="864" w:type="dxa"/>
          </w:tcPr>
          <w:p w14:paraId="0E3AA988" w14:textId="77777777" w:rsidR="0034382A" w:rsidRDefault="0034382A" w:rsidP="00474DBE">
            <w:r>
              <w:rPr>
                <w:sz w:val="13"/>
              </w:rPr>
              <w:t>Variable</w:t>
            </w:r>
          </w:p>
        </w:tc>
        <w:tc>
          <w:tcPr>
            <w:tcW w:w="936" w:type="dxa"/>
          </w:tcPr>
          <w:p w14:paraId="7B867070" w14:textId="77777777" w:rsidR="0034382A" w:rsidRDefault="0034382A" w:rsidP="00474DBE">
            <w:r>
              <w:rPr>
                <w:sz w:val="13"/>
              </w:rPr>
              <w:t>Permanent</w:t>
            </w:r>
          </w:p>
        </w:tc>
        <w:tc>
          <w:tcPr>
            <w:tcW w:w="720" w:type="dxa"/>
          </w:tcPr>
          <w:p w14:paraId="6F947511" w14:textId="77777777" w:rsidR="0034382A" w:rsidRDefault="0034382A" w:rsidP="00474DBE">
            <w:r>
              <w:rPr>
                <w:sz w:val="13"/>
              </w:rPr>
              <w:t>MVP1</w:t>
            </w:r>
          </w:p>
        </w:tc>
      </w:tr>
      <w:tr w:rsidR="0034382A" w14:paraId="4C641935" w14:textId="77777777" w:rsidTr="00474DBE">
        <w:trPr>
          <w:jc w:val="center"/>
        </w:trPr>
        <w:tc>
          <w:tcPr>
            <w:tcW w:w="792" w:type="dxa"/>
          </w:tcPr>
          <w:p w14:paraId="3CBCB38B" w14:textId="77777777" w:rsidR="0034382A" w:rsidRDefault="0034382A" w:rsidP="00474DBE">
            <w:r>
              <w:rPr>
                <w:sz w:val="13"/>
              </w:rPr>
              <w:t>EV-MI-911</w:t>
            </w:r>
          </w:p>
        </w:tc>
        <w:tc>
          <w:tcPr>
            <w:tcW w:w="1656" w:type="dxa"/>
          </w:tcPr>
          <w:p w14:paraId="2E409D96" w14:textId="77777777" w:rsidR="0034382A" w:rsidRDefault="0034382A" w:rsidP="00474DBE">
            <w:r>
              <w:rPr>
                <w:sz w:val="13"/>
              </w:rPr>
              <w:t>Trade Guardian Alert Acknowledged</w:t>
            </w:r>
          </w:p>
        </w:tc>
        <w:tc>
          <w:tcPr>
            <w:tcW w:w="1080" w:type="dxa"/>
          </w:tcPr>
          <w:p w14:paraId="7FEA3EE8" w14:textId="77777777" w:rsidR="0034382A" w:rsidRDefault="0034382A" w:rsidP="00474DBE">
            <w:r>
              <w:rPr>
                <w:sz w:val="13"/>
              </w:rPr>
              <w:t>Monitoring</w:t>
            </w:r>
          </w:p>
        </w:tc>
        <w:tc>
          <w:tcPr>
            <w:tcW w:w="1296" w:type="dxa"/>
          </w:tcPr>
          <w:p w14:paraId="587C4C0E" w14:textId="77777777" w:rsidR="0034382A" w:rsidRDefault="0034382A" w:rsidP="00474DBE">
            <w:r>
              <w:rPr>
                <w:sz w:val="13"/>
              </w:rPr>
              <w:t>Trader/Notification Platform</w:t>
            </w:r>
          </w:p>
        </w:tc>
        <w:tc>
          <w:tcPr>
            <w:tcW w:w="1800" w:type="dxa"/>
          </w:tcPr>
          <w:p w14:paraId="337EA601" w14:textId="77777777" w:rsidR="0034382A" w:rsidRDefault="0034382A" w:rsidP="00474DBE">
            <w:r>
              <w:rPr>
                <w:sz w:val="13"/>
              </w:rPr>
              <w:t>Trade Guardian, Audit</w:t>
            </w:r>
          </w:p>
        </w:tc>
        <w:tc>
          <w:tcPr>
            <w:tcW w:w="2160" w:type="dxa"/>
          </w:tcPr>
          <w:p w14:paraId="1CB343F1" w14:textId="77777777" w:rsidR="0034382A" w:rsidRDefault="0034382A" w:rsidP="00474DBE">
            <w:r>
              <w:rPr>
                <w:sz w:val="13"/>
              </w:rPr>
              <w:t>Trader acknowledges alert</w:t>
            </w:r>
          </w:p>
        </w:tc>
        <w:tc>
          <w:tcPr>
            <w:tcW w:w="2088" w:type="dxa"/>
          </w:tcPr>
          <w:p w14:paraId="24422448" w14:textId="77777777" w:rsidR="0034382A" w:rsidRDefault="0034382A" w:rsidP="00474DBE">
            <w:r>
              <w:rPr>
                <w:sz w:val="13"/>
              </w:rPr>
              <w:t>Open alert exists</w:t>
            </w:r>
          </w:p>
        </w:tc>
        <w:tc>
          <w:tcPr>
            <w:tcW w:w="2088" w:type="dxa"/>
          </w:tcPr>
          <w:p w14:paraId="1876ACAF" w14:textId="77777777" w:rsidR="0034382A" w:rsidRDefault="0034382A" w:rsidP="00474DBE">
            <w:r>
              <w:rPr>
                <w:sz w:val="13"/>
              </w:rPr>
              <w:t>Acknowledgement recorded</w:t>
            </w:r>
          </w:p>
        </w:tc>
        <w:tc>
          <w:tcPr>
            <w:tcW w:w="936" w:type="dxa"/>
          </w:tcPr>
          <w:p w14:paraId="1BCB76D7" w14:textId="77777777" w:rsidR="0034382A" w:rsidRDefault="0034382A" w:rsidP="00474DBE">
            <w:r>
              <w:rPr>
                <w:sz w:val="13"/>
              </w:rPr>
              <w:t>High</w:t>
            </w:r>
          </w:p>
        </w:tc>
        <w:tc>
          <w:tcPr>
            <w:tcW w:w="864" w:type="dxa"/>
          </w:tcPr>
          <w:p w14:paraId="679AD199" w14:textId="77777777" w:rsidR="0034382A" w:rsidRDefault="0034382A" w:rsidP="00474DBE">
            <w:r>
              <w:rPr>
                <w:sz w:val="13"/>
              </w:rPr>
              <w:t>Variable</w:t>
            </w:r>
          </w:p>
        </w:tc>
        <w:tc>
          <w:tcPr>
            <w:tcW w:w="936" w:type="dxa"/>
          </w:tcPr>
          <w:p w14:paraId="3967BCF7" w14:textId="77777777" w:rsidR="0034382A" w:rsidRDefault="0034382A" w:rsidP="00474DBE">
            <w:r>
              <w:rPr>
                <w:sz w:val="13"/>
              </w:rPr>
              <w:t>Permanent</w:t>
            </w:r>
          </w:p>
        </w:tc>
        <w:tc>
          <w:tcPr>
            <w:tcW w:w="720" w:type="dxa"/>
          </w:tcPr>
          <w:p w14:paraId="5BC91629" w14:textId="77777777" w:rsidR="0034382A" w:rsidRDefault="0034382A" w:rsidP="00474DBE">
            <w:r>
              <w:rPr>
                <w:sz w:val="13"/>
              </w:rPr>
              <w:t>MVP1</w:t>
            </w:r>
          </w:p>
        </w:tc>
      </w:tr>
      <w:tr w:rsidR="0034382A" w14:paraId="6E2946F3" w14:textId="77777777" w:rsidTr="00474DBE">
        <w:trPr>
          <w:jc w:val="center"/>
        </w:trPr>
        <w:tc>
          <w:tcPr>
            <w:tcW w:w="792" w:type="dxa"/>
          </w:tcPr>
          <w:p w14:paraId="3727D8D3" w14:textId="77777777" w:rsidR="0034382A" w:rsidRDefault="0034382A" w:rsidP="00474DBE">
            <w:r>
              <w:rPr>
                <w:sz w:val="13"/>
              </w:rPr>
              <w:t>EV-MI-912</w:t>
            </w:r>
          </w:p>
        </w:tc>
        <w:tc>
          <w:tcPr>
            <w:tcW w:w="1656" w:type="dxa"/>
          </w:tcPr>
          <w:p w14:paraId="0EB5F6F0" w14:textId="77777777" w:rsidR="0034382A" w:rsidRDefault="0034382A" w:rsidP="00474DBE">
            <w:r>
              <w:rPr>
                <w:sz w:val="13"/>
              </w:rPr>
              <w:t>Trade Monitoring Completed</w:t>
            </w:r>
          </w:p>
        </w:tc>
        <w:tc>
          <w:tcPr>
            <w:tcW w:w="1080" w:type="dxa"/>
          </w:tcPr>
          <w:p w14:paraId="75CF1852" w14:textId="77777777" w:rsidR="0034382A" w:rsidRDefault="0034382A" w:rsidP="00474DBE">
            <w:r>
              <w:rPr>
                <w:sz w:val="13"/>
              </w:rPr>
              <w:t>Monitoring</w:t>
            </w:r>
          </w:p>
        </w:tc>
        <w:tc>
          <w:tcPr>
            <w:tcW w:w="1296" w:type="dxa"/>
          </w:tcPr>
          <w:p w14:paraId="24E4F867" w14:textId="77777777" w:rsidR="0034382A" w:rsidRDefault="0034382A" w:rsidP="00474DBE">
            <w:r>
              <w:rPr>
                <w:sz w:val="13"/>
              </w:rPr>
              <w:t>Trade Guardian</w:t>
            </w:r>
          </w:p>
        </w:tc>
        <w:tc>
          <w:tcPr>
            <w:tcW w:w="1800" w:type="dxa"/>
          </w:tcPr>
          <w:p w14:paraId="7F1A4F92" w14:textId="77777777" w:rsidR="0034382A" w:rsidRDefault="0034382A" w:rsidP="00474DBE">
            <w:r>
              <w:rPr>
                <w:sz w:val="13"/>
              </w:rPr>
              <w:t>Knowledge Platform, Learning</w:t>
            </w:r>
          </w:p>
        </w:tc>
        <w:tc>
          <w:tcPr>
            <w:tcW w:w="2160" w:type="dxa"/>
          </w:tcPr>
          <w:p w14:paraId="2F6B912C" w14:textId="77777777" w:rsidR="0034382A" w:rsidRDefault="0034382A" w:rsidP="00474DBE">
            <w:r>
              <w:rPr>
                <w:sz w:val="13"/>
              </w:rPr>
              <w:t>Broker position settled/closed</w:t>
            </w:r>
          </w:p>
        </w:tc>
        <w:tc>
          <w:tcPr>
            <w:tcW w:w="2088" w:type="dxa"/>
          </w:tcPr>
          <w:p w14:paraId="4CAD05A6" w14:textId="77777777" w:rsidR="0034382A" w:rsidRDefault="0034382A" w:rsidP="00474DBE">
            <w:r>
              <w:rPr>
                <w:sz w:val="13"/>
              </w:rPr>
              <w:t>Tracked trade no longer open</w:t>
            </w:r>
          </w:p>
        </w:tc>
        <w:tc>
          <w:tcPr>
            <w:tcW w:w="2088" w:type="dxa"/>
          </w:tcPr>
          <w:p w14:paraId="24BE81C8" w14:textId="77777777" w:rsidR="0034382A" w:rsidRDefault="0034382A" w:rsidP="00474DBE">
            <w:r>
              <w:rPr>
                <w:sz w:val="13"/>
              </w:rPr>
              <w:t>Monitoring lifecycle closed</w:t>
            </w:r>
          </w:p>
        </w:tc>
        <w:tc>
          <w:tcPr>
            <w:tcW w:w="936" w:type="dxa"/>
          </w:tcPr>
          <w:p w14:paraId="3B858C48" w14:textId="77777777" w:rsidR="0034382A" w:rsidRDefault="0034382A" w:rsidP="00474DBE">
            <w:r>
              <w:rPr>
                <w:sz w:val="13"/>
              </w:rPr>
              <w:t>High</w:t>
            </w:r>
          </w:p>
        </w:tc>
        <w:tc>
          <w:tcPr>
            <w:tcW w:w="864" w:type="dxa"/>
          </w:tcPr>
          <w:p w14:paraId="0D636998" w14:textId="77777777" w:rsidR="0034382A" w:rsidRDefault="0034382A" w:rsidP="00474DBE">
            <w:r>
              <w:rPr>
                <w:sz w:val="13"/>
              </w:rPr>
              <w:t>Per trade</w:t>
            </w:r>
          </w:p>
        </w:tc>
        <w:tc>
          <w:tcPr>
            <w:tcW w:w="936" w:type="dxa"/>
          </w:tcPr>
          <w:p w14:paraId="39D6B1FA" w14:textId="77777777" w:rsidR="0034382A" w:rsidRDefault="0034382A" w:rsidP="00474DBE">
            <w:r>
              <w:rPr>
                <w:sz w:val="13"/>
              </w:rPr>
              <w:t>Permanent</w:t>
            </w:r>
          </w:p>
        </w:tc>
        <w:tc>
          <w:tcPr>
            <w:tcW w:w="720" w:type="dxa"/>
          </w:tcPr>
          <w:p w14:paraId="7C76A1C7" w14:textId="77777777" w:rsidR="0034382A" w:rsidRDefault="0034382A" w:rsidP="00474DBE">
            <w:r>
              <w:rPr>
                <w:sz w:val="13"/>
              </w:rPr>
              <w:t>MVP1</w:t>
            </w:r>
          </w:p>
        </w:tc>
      </w:tr>
      <w:tr w:rsidR="0034382A" w14:paraId="2D897C61" w14:textId="77777777" w:rsidTr="00474DBE">
        <w:trPr>
          <w:jc w:val="center"/>
        </w:trPr>
        <w:tc>
          <w:tcPr>
            <w:tcW w:w="792" w:type="dxa"/>
          </w:tcPr>
          <w:p w14:paraId="4093DBA0" w14:textId="77777777" w:rsidR="0034382A" w:rsidRDefault="0034382A" w:rsidP="00474DBE">
            <w:r>
              <w:rPr>
                <w:sz w:val="13"/>
              </w:rPr>
              <w:t>EV-MI-913</w:t>
            </w:r>
          </w:p>
        </w:tc>
        <w:tc>
          <w:tcPr>
            <w:tcW w:w="1656" w:type="dxa"/>
          </w:tcPr>
          <w:p w14:paraId="035D7301" w14:textId="77777777" w:rsidR="0034382A" w:rsidRDefault="0034382A" w:rsidP="00474DBE">
            <w:r>
              <w:rPr>
                <w:sz w:val="13"/>
              </w:rPr>
              <w:t>Monitoring SLA Breached</w:t>
            </w:r>
          </w:p>
        </w:tc>
        <w:tc>
          <w:tcPr>
            <w:tcW w:w="1080" w:type="dxa"/>
          </w:tcPr>
          <w:p w14:paraId="331193BA" w14:textId="77777777" w:rsidR="0034382A" w:rsidRDefault="0034382A" w:rsidP="00474DBE">
            <w:r>
              <w:rPr>
                <w:sz w:val="13"/>
              </w:rPr>
              <w:t>Monitoring</w:t>
            </w:r>
          </w:p>
        </w:tc>
        <w:tc>
          <w:tcPr>
            <w:tcW w:w="1296" w:type="dxa"/>
          </w:tcPr>
          <w:p w14:paraId="445D2069" w14:textId="77777777" w:rsidR="0034382A" w:rsidRDefault="0034382A" w:rsidP="00474DBE">
            <w:r>
              <w:rPr>
                <w:sz w:val="13"/>
              </w:rPr>
              <w:t>Observability</w:t>
            </w:r>
          </w:p>
        </w:tc>
        <w:tc>
          <w:tcPr>
            <w:tcW w:w="1800" w:type="dxa"/>
          </w:tcPr>
          <w:p w14:paraId="43B12DD1" w14:textId="77777777" w:rsidR="0034382A" w:rsidRDefault="0034382A" w:rsidP="00474DBE">
            <w:r>
              <w:rPr>
                <w:sz w:val="13"/>
              </w:rPr>
              <w:t>Operations, Governance</w:t>
            </w:r>
          </w:p>
        </w:tc>
        <w:tc>
          <w:tcPr>
            <w:tcW w:w="2160" w:type="dxa"/>
          </w:tcPr>
          <w:p w14:paraId="7F378450" w14:textId="77777777" w:rsidR="0034382A" w:rsidRDefault="0034382A" w:rsidP="00474DBE">
            <w:r>
              <w:rPr>
                <w:sz w:val="13"/>
              </w:rPr>
              <w:t>Required evaluation not completed in SLA</w:t>
            </w:r>
          </w:p>
        </w:tc>
        <w:tc>
          <w:tcPr>
            <w:tcW w:w="2088" w:type="dxa"/>
          </w:tcPr>
          <w:p w14:paraId="0FDBE5A7" w14:textId="77777777" w:rsidR="0034382A" w:rsidRDefault="0034382A" w:rsidP="00474DBE">
            <w:r>
              <w:rPr>
                <w:sz w:val="13"/>
              </w:rPr>
              <w:t>Monitoring expected</w:t>
            </w:r>
          </w:p>
        </w:tc>
        <w:tc>
          <w:tcPr>
            <w:tcW w:w="2088" w:type="dxa"/>
          </w:tcPr>
          <w:p w14:paraId="0206036D" w14:textId="77777777" w:rsidR="0034382A" w:rsidRDefault="0034382A" w:rsidP="00474DBE">
            <w:r>
              <w:rPr>
                <w:sz w:val="13"/>
              </w:rPr>
              <w:t>Incident opened</w:t>
            </w:r>
          </w:p>
        </w:tc>
        <w:tc>
          <w:tcPr>
            <w:tcW w:w="936" w:type="dxa"/>
          </w:tcPr>
          <w:p w14:paraId="3BBE1236" w14:textId="77777777" w:rsidR="0034382A" w:rsidRDefault="0034382A" w:rsidP="00474DBE">
            <w:r>
              <w:rPr>
                <w:sz w:val="13"/>
              </w:rPr>
              <w:t>Critical</w:t>
            </w:r>
          </w:p>
        </w:tc>
        <w:tc>
          <w:tcPr>
            <w:tcW w:w="864" w:type="dxa"/>
          </w:tcPr>
          <w:p w14:paraId="05CD8281" w14:textId="77777777" w:rsidR="0034382A" w:rsidRDefault="0034382A" w:rsidP="00474DBE">
            <w:r>
              <w:rPr>
                <w:sz w:val="13"/>
              </w:rPr>
              <w:t>Variable</w:t>
            </w:r>
          </w:p>
        </w:tc>
        <w:tc>
          <w:tcPr>
            <w:tcW w:w="936" w:type="dxa"/>
          </w:tcPr>
          <w:p w14:paraId="38145406" w14:textId="77777777" w:rsidR="0034382A" w:rsidRDefault="0034382A" w:rsidP="00474DBE">
            <w:r>
              <w:rPr>
                <w:sz w:val="13"/>
              </w:rPr>
              <w:t>Permanent</w:t>
            </w:r>
          </w:p>
        </w:tc>
        <w:tc>
          <w:tcPr>
            <w:tcW w:w="720" w:type="dxa"/>
          </w:tcPr>
          <w:p w14:paraId="7EE836C1" w14:textId="77777777" w:rsidR="0034382A" w:rsidRDefault="0034382A" w:rsidP="00474DBE">
            <w:r>
              <w:rPr>
                <w:sz w:val="13"/>
              </w:rPr>
              <w:t>MVP1</w:t>
            </w:r>
          </w:p>
        </w:tc>
      </w:tr>
    </w:tbl>
    <w:p w14:paraId="0E756F3B" w14:textId="77777777" w:rsidR="0034382A" w:rsidRDefault="0034382A" w:rsidP="0034382A"/>
    <w:p w14:paraId="4A38E3AE" w14:textId="77777777" w:rsidR="0034382A" w:rsidRDefault="0034382A" w:rsidP="0034382A">
      <w:pPr>
        <w:pStyle w:val="Heading2"/>
      </w:pPr>
      <w:r>
        <w:t>Learning Events</w:t>
      </w:r>
    </w:p>
    <w:tbl>
      <w:tblPr>
        <w:tblStyle w:val="TableGrid"/>
        <w:tblW w:w="0" w:type="auto"/>
        <w:jc w:val="center"/>
        <w:tblLayout w:type="fixed"/>
        <w:tblLook w:val="04A0" w:firstRow="1" w:lastRow="0" w:firstColumn="1" w:lastColumn="0" w:noHBand="0" w:noVBand="1"/>
      </w:tblPr>
      <w:tblGrid>
        <w:gridCol w:w="792"/>
        <w:gridCol w:w="1656"/>
        <w:gridCol w:w="1080"/>
        <w:gridCol w:w="1296"/>
        <w:gridCol w:w="1800"/>
        <w:gridCol w:w="2160"/>
        <w:gridCol w:w="2088"/>
        <w:gridCol w:w="2088"/>
        <w:gridCol w:w="936"/>
        <w:gridCol w:w="864"/>
        <w:gridCol w:w="936"/>
        <w:gridCol w:w="720"/>
      </w:tblGrid>
      <w:tr w:rsidR="0034382A" w14:paraId="19E61108" w14:textId="77777777" w:rsidTr="00474DBE">
        <w:trPr>
          <w:tblHeader/>
          <w:jc w:val="center"/>
        </w:trPr>
        <w:tc>
          <w:tcPr>
            <w:tcW w:w="792" w:type="dxa"/>
            <w:shd w:val="clear" w:color="auto" w:fill="1F4E78"/>
            <w:vAlign w:val="center"/>
          </w:tcPr>
          <w:p w14:paraId="03835B5D" w14:textId="77777777" w:rsidR="0034382A" w:rsidRDefault="0034382A" w:rsidP="00474DBE">
            <w:r>
              <w:rPr>
                <w:b/>
                <w:sz w:val="14"/>
              </w:rPr>
              <w:t>Event ID</w:t>
            </w:r>
          </w:p>
        </w:tc>
        <w:tc>
          <w:tcPr>
            <w:tcW w:w="1656" w:type="dxa"/>
            <w:shd w:val="clear" w:color="auto" w:fill="1F4E78"/>
            <w:vAlign w:val="center"/>
          </w:tcPr>
          <w:p w14:paraId="6154A765" w14:textId="77777777" w:rsidR="0034382A" w:rsidRDefault="0034382A" w:rsidP="00474DBE">
            <w:r>
              <w:rPr>
                <w:b/>
                <w:sz w:val="14"/>
              </w:rPr>
              <w:t>Event Name</w:t>
            </w:r>
          </w:p>
        </w:tc>
        <w:tc>
          <w:tcPr>
            <w:tcW w:w="1080" w:type="dxa"/>
            <w:shd w:val="clear" w:color="auto" w:fill="1F4E78"/>
            <w:vAlign w:val="center"/>
          </w:tcPr>
          <w:p w14:paraId="07A6B8C5" w14:textId="77777777" w:rsidR="0034382A" w:rsidRDefault="0034382A" w:rsidP="00474DBE">
            <w:r>
              <w:rPr>
                <w:b/>
                <w:sz w:val="14"/>
              </w:rPr>
              <w:t>Category</w:t>
            </w:r>
          </w:p>
        </w:tc>
        <w:tc>
          <w:tcPr>
            <w:tcW w:w="1296" w:type="dxa"/>
            <w:shd w:val="clear" w:color="auto" w:fill="1F4E78"/>
            <w:vAlign w:val="center"/>
          </w:tcPr>
          <w:p w14:paraId="220B0056" w14:textId="77777777" w:rsidR="0034382A" w:rsidRDefault="0034382A" w:rsidP="00474DBE">
            <w:r>
              <w:rPr>
                <w:b/>
                <w:sz w:val="14"/>
              </w:rPr>
              <w:t>Producer</w:t>
            </w:r>
          </w:p>
        </w:tc>
        <w:tc>
          <w:tcPr>
            <w:tcW w:w="1800" w:type="dxa"/>
            <w:shd w:val="clear" w:color="auto" w:fill="1F4E78"/>
            <w:vAlign w:val="center"/>
          </w:tcPr>
          <w:p w14:paraId="1B18A183" w14:textId="77777777" w:rsidR="0034382A" w:rsidRDefault="0034382A" w:rsidP="00474DBE">
            <w:r>
              <w:rPr>
                <w:b/>
                <w:sz w:val="14"/>
              </w:rPr>
              <w:t>Consumers</w:t>
            </w:r>
          </w:p>
        </w:tc>
        <w:tc>
          <w:tcPr>
            <w:tcW w:w="2160" w:type="dxa"/>
            <w:shd w:val="clear" w:color="auto" w:fill="1F4E78"/>
            <w:vAlign w:val="center"/>
          </w:tcPr>
          <w:p w14:paraId="1AF8CFE5" w14:textId="77777777" w:rsidR="0034382A" w:rsidRDefault="0034382A" w:rsidP="00474DBE">
            <w:r>
              <w:rPr>
                <w:b/>
                <w:sz w:val="14"/>
              </w:rPr>
              <w:t>Business Trigger</w:t>
            </w:r>
          </w:p>
        </w:tc>
        <w:tc>
          <w:tcPr>
            <w:tcW w:w="2088" w:type="dxa"/>
            <w:shd w:val="clear" w:color="auto" w:fill="1F4E78"/>
            <w:vAlign w:val="center"/>
          </w:tcPr>
          <w:p w14:paraId="564C4B99" w14:textId="77777777" w:rsidR="0034382A" w:rsidRDefault="0034382A" w:rsidP="00474DBE">
            <w:r>
              <w:rPr>
                <w:b/>
                <w:sz w:val="14"/>
              </w:rPr>
              <w:t>Preconditions</w:t>
            </w:r>
          </w:p>
        </w:tc>
        <w:tc>
          <w:tcPr>
            <w:tcW w:w="2088" w:type="dxa"/>
            <w:shd w:val="clear" w:color="auto" w:fill="1F4E78"/>
            <w:vAlign w:val="center"/>
          </w:tcPr>
          <w:p w14:paraId="47FD0A64" w14:textId="77777777" w:rsidR="0034382A" w:rsidRDefault="0034382A" w:rsidP="00474DBE">
            <w:r>
              <w:rPr>
                <w:b/>
                <w:sz w:val="14"/>
              </w:rPr>
              <w:t>Postconditions</w:t>
            </w:r>
          </w:p>
        </w:tc>
        <w:tc>
          <w:tcPr>
            <w:tcW w:w="936" w:type="dxa"/>
            <w:shd w:val="clear" w:color="auto" w:fill="1F4E78"/>
            <w:vAlign w:val="center"/>
          </w:tcPr>
          <w:p w14:paraId="5184880D" w14:textId="77777777" w:rsidR="0034382A" w:rsidRDefault="0034382A" w:rsidP="00474DBE">
            <w:r>
              <w:rPr>
                <w:b/>
                <w:sz w:val="14"/>
              </w:rPr>
              <w:t>Criticality</w:t>
            </w:r>
          </w:p>
        </w:tc>
        <w:tc>
          <w:tcPr>
            <w:tcW w:w="864" w:type="dxa"/>
            <w:shd w:val="clear" w:color="auto" w:fill="1F4E78"/>
            <w:vAlign w:val="center"/>
          </w:tcPr>
          <w:p w14:paraId="64643FE0" w14:textId="77777777" w:rsidR="0034382A" w:rsidRDefault="0034382A" w:rsidP="00474DBE">
            <w:r>
              <w:rPr>
                <w:b/>
                <w:sz w:val="14"/>
              </w:rPr>
              <w:t>Frequency</w:t>
            </w:r>
          </w:p>
        </w:tc>
        <w:tc>
          <w:tcPr>
            <w:tcW w:w="936" w:type="dxa"/>
            <w:shd w:val="clear" w:color="auto" w:fill="1F4E78"/>
            <w:vAlign w:val="center"/>
          </w:tcPr>
          <w:p w14:paraId="74F35674" w14:textId="77777777" w:rsidR="0034382A" w:rsidRDefault="0034382A" w:rsidP="00474DBE">
            <w:r>
              <w:rPr>
                <w:b/>
                <w:sz w:val="14"/>
              </w:rPr>
              <w:t>Retention</w:t>
            </w:r>
          </w:p>
        </w:tc>
        <w:tc>
          <w:tcPr>
            <w:tcW w:w="720" w:type="dxa"/>
            <w:shd w:val="clear" w:color="auto" w:fill="1F4E78"/>
            <w:vAlign w:val="center"/>
          </w:tcPr>
          <w:p w14:paraId="3648976D" w14:textId="77777777" w:rsidR="0034382A" w:rsidRDefault="0034382A" w:rsidP="00474DBE">
            <w:r>
              <w:rPr>
                <w:b/>
                <w:sz w:val="14"/>
              </w:rPr>
              <w:t>MVP</w:t>
            </w:r>
          </w:p>
        </w:tc>
      </w:tr>
      <w:tr w:rsidR="0034382A" w14:paraId="22A4DADC" w14:textId="77777777" w:rsidTr="00474DBE">
        <w:trPr>
          <w:jc w:val="center"/>
        </w:trPr>
        <w:tc>
          <w:tcPr>
            <w:tcW w:w="792" w:type="dxa"/>
          </w:tcPr>
          <w:p w14:paraId="2A2830FB" w14:textId="77777777" w:rsidR="0034382A" w:rsidRDefault="0034382A" w:rsidP="00474DBE">
            <w:r>
              <w:rPr>
                <w:sz w:val="13"/>
              </w:rPr>
              <w:t>EV-MI-1001</w:t>
            </w:r>
          </w:p>
        </w:tc>
        <w:tc>
          <w:tcPr>
            <w:tcW w:w="1656" w:type="dxa"/>
          </w:tcPr>
          <w:p w14:paraId="62EBD530" w14:textId="77777777" w:rsidR="0034382A" w:rsidRDefault="0034382A" w:rsidP="00474DBE">
            <w:r>
              <w:rPr>
                <w:sz w:val="13"/>
              </w:rPr>
              <w:t>Recommendation Outcome Recorded</w:t>
            </w:r>
          </w:p>
        </w:tc>
        <w:tc>
          <w:tcPr>
            <w:tcW w:w="1080" w:type="dxa"/>
          </w:tcPr>
          <w:p w14:paraId="0C5E81A2" w14:textId="77777777" w:rsidR="0034382A" w:rsidRDefault="0034382A" w:rsidP="00474DBE">
            <w:r>
              <w:rPr>
                <w:sz w:val="13"/>
              </w:rPr>
              <w:t>Learning</w:t>
            </w:r>
          </w:p>
        </w:tc>
        <w:tc>
          <w:tcPr>
            <w:tcW w:w="1296" w:type="dxa"/>
          </w:tcPr>
          <w:p w14:paraId="209FEC9C" w14:textId="77777777" w:rsidR="0034382A" w:rsidRDefault="0034382A" w:rsidP="00474DBE">
            <w:r>
              <w:rPr>
                <w:sz w:val="13"/>
              </w:rPr>
              <w:t>Knowledge Platform</w:t>
            </w:r>
          </w:p>
        </w:tc>
        <w:tc>
          <w:tcPr>
            <w:tcW w:w="1800" w:type="dxa"/>
          </w:tcPr>
          <w:p w14:paraId="3244DE76" w14:textId="77777777" w:rsidR="0034382A" w:rsidRDefault="0034382A" w:rsidP="00474DBE">
            <w:r>
              <w:rPr>
                <w:sz w:val="13"/>
              </w:rPr>
              <w:t>Learning Intelligence, Audit</w:t>
            </w:r>
          </w:p>
        </w:tc>
        <w:tc>
          <w:tcPr>
            <w:tcW w:w="2160" w:type="dxa"/>
          </w:tcPr>
          <w:p w14:paraId="17171AC7" w14:textId="77777777" w:rsidR="0034382A" w:rsidRDefault="0034382A" w:rsidP="00474DBE">
            <w:r>
              <w:rPr>
                <w:sz w:val="13"/>
              </w:rPr>
              <w:t>Trade settles</w:t>
            </w:r>
          </w:p>
        </w:tc>
        <w:tc>
          <w:tcPr>
            <w:tcW w:w="2088" w:type="dxa"/>
          </w:tcPr>
          <w:p w14:paraId="6C6B09D3" w14:textId="77777777" w:rsidR="0034382A" w:rsidRDefault="0034382A" w:rsidP="00474DBE">
            <w:r>
              <w:rPr>
                <w:sz w:val="13"/>
              </w:rPr>
              <w:t>Completed recommendation lifecycle exists</w:t>
            </w:r>
          </w:p>
        </w:tc>
        <w:tc>
          <w:tcPr>
            <w:tcW w:w="2088" w:type="dxa"/>
          </w:tcPr>
          <w:p w14:paraId="6164D312" w14:textId="77777777" w:rsidR="0034382A" w:rsidRDefault="0034382A" w:rsidP="00474DBE">
            <w:r>
              <w:rPr>
                <w:sz w:val="13"/>
              </w:rPr>
              <w:t>Outcome linked to recommendation/context</w:t>
            </w:r>
          </w:p>
        </w:tc>
        <w:tc>
          <w:tcPr>
            <w:tcW w:w="936" w:type="dxa"/>
          </w:tcPr>
          <w:p w14:paraId="74023746" w14:textId="77777777" w:rsidR="0034382A" w:rsidRDefault="0034382A" w:rsidP="00474DBE">
            <w:r>
              <w:rPr>
                <w:sz w:val="13"/>
              </w:rPr>
              <w:t>High</w:t>
            </w:r>
          </w:p>
        </w:tc>
        <w:tc>
          <w:tcPr>
            <w:tcW w:w="864" w:type="dxa"/>
          </w:tcPr>
          <w:p w14:paraId="140F5B30" w14:textId="77777777" w:rsidR="0034382A" w:rsidRDefault="0034382A" w:rsidP="00474DBE">
            <w:r>
              <w:rPr>
                <w:sz w:val="13"/>
              </w:rPr>
              <w:t>Per trade</w:t>
            </w:r>
          </w:p>
        </w:tc>
        <w:tc>
          <w:tcPr>
            <w:tcW w:w="936" w:type="dxa"/>
          </w:tcPr>
          <w:p w14:paraId="2C2A0380" w14:textId="77777777" w:rsidR="0034382A" w:rsidRDefault="0034382A" w:rsidP="00474DBE">
            <w:r>
              <w:rPr>
                <w:sz w:val="13"/>
              </w:rPr>
              <w:t>Permanent</w:t>
            </w:r>
          </w:p>
        </w:tc>
        <w:tc>
          <w:tcPr>
            <w:tcW w:w="720" w:type="dxa"/>
          </w:tcPr>
          <w:p w14:paraId="62D50EC7" w14:textId="77777777" w:rsidR="0034382A" w:rsidRDefault="0034382A" w:rsidP="00474DBE">
            <w:r>
              <w:rPr>
                <w:sz w:val="13"/>
              </w:rPr>
              <w:t>MVP1</w:t>
            </w:r>
          </w:p>
        </w:tc>
      </w:tr>
      <w:tr w:rsidR="0034382A" w14:paraId="73D63FD5" w14:textId="77777777" w:rsidTr="00474DBE">
        <w:trPr>
          <w:jc w:val="center"/>
        </w:trPr>
        <w:tc>
          <w:tcPr>
            <w:tcW w:w="792" w:type="dxa"/>
          </w:tcPr>
          <w:p w14:paraId="296CF959" w14:textId="77777777" w:rsidR="0034382A" w:rsidRDefault="0034382A" w:rsidP="00474DBE">
            <w:r>
              <w:rPr>
                <w:sz w:val="13"/>
              </w:rPr>
              <w:t>EV-MI-1002</w:t>
            </w:r>
          </w:p>
        </w:tc>
        <w:tc>
          <w:tcPr>
            <w:tcW w:w="1656" w:type="dxa"/>
          </w:tcPr>
          <w:p w14:paraId="54A6937D" w14:textId="77777777" w:rsidR="0034382A" w:rsidRDefault="0034382A" w:rsidP="00474DBE">
            <w:r>
              <w:rPr>
                <w:sz w:val="13"/>
              </w:rPr>
              <w:t>Recommendation Evaluation Completed</w:t>
            </w:r>
          </w:p>
        </w:tc>
        <w:tc>
          <w:tcPr>
            <w:tcW w:w="1080" w:type="dxa"/>
          </w:tcPr>
          <w:p w14:paraId="1574F92E" w14:textId="77777777" w:rsidR="0034382A" w:rsidRDefault="0034382A" w:rsidP="00474DBE">
            <w:r>
              <w:rPr>
                <w:sz w:val="13"/>
              </w:rPr>
              <w:t>Learning</w:t>
            </w:r>
          </w:p>
        </w:tc>
        <w:tc>
          <w:tcPr>
            <w:tcW w:w="1296" w:type="dxa"/>
          </w:tcPr>
          <w:p w14:paraId="43881A39" w14:textId="77777777" w:rsidR="0034382A" w:rsidRDefault="0034382A" w:rsidP="00474DBE">
            <w:r>
              <w:rPr>
                <w:sz w:val="13"/>
              </w:rPr>
              <w:t>Learning Intelligence</w:t>
            </w:r>
          </w:p>
        </w:tc>
        <w:tc>
          <w:tcPr>
            <w:tcW w:w="1800" w:type="dxa"/>
          </w:tcPr>
          <w:p w14:paraId="5762E59B" w14:textId="77777777" w:rsidR="0034382A" w:rsidRDefault="0034382A" w:rsidP="00474DBE">
            <w:r>
              <w:rPr>
                <w:sz w:val="13"/>
              </w:rPr>
              <w:t>Decision, Market Intelligence, Knowledge</w:t>
            </w:r>
          </w:p>
        </w:tc>
        <w:tc>
          <w:tcPr>
            <w:tcW w:w="2160" w:type="dxa"/>
          </w:tcPr>
          <w:p w14:paraId="080F508A" w14:textId="77777777" w:rsidR="0034382A" w:rsidRDefault="0034382A" w:rsidP="00474DBE">
            <w:r>
              <w:rPr>
                <w:sz w:val="13"/>
              </w:rPr>
              <w:t>Post-trade evaluation completes</w:t>
            </w:r>
          </w:p>
        </w:tc>
        <w:tc>
          <w:tcPr>
            <w:tcW w:w="2088" w:type="dxa"/>
          </w:tcPr>
          <w:p w14:paraId="4E9180D2" w14:textId="77777777" w:rsidR="0034382A" w:rsidRDefault="0034382A" w:rsidP="00474DBE">
            <w:r>
              <w:rPr>
                <w:sz w:val="13"/>
              </w:rPr>
              <w:t>Outcome and evidence available</w:t>
            </w:r>
          </w:p>
        </w:tc>
        <w:tc>
          <w:tcPr>
            <w:tcW w:w="2088" w:type="dxa"/>
          </w:tcPr>
          <w:p w14:paraId="3F07C517" w14:textId="77777777" w:rsidR="0034382A" w:rsidRDefault="0034382A" w:rsidP="00474DBE">
            <w:r>
              <w:rPr>
                <w:sz w:val="13"/>
              </w:rPr>
              <w:t>Evaluation score and findings stored</w:t>
            </w:r>
          </w:p>
        </w:tc>
        <w:tc>
          <w:tcPr>
            <w:tcW w:w="936" w:type="dxa"/>
          </w:tcPr>
          <w:p w14:paraId="2820E42A" w14:textId="77777777" w:rsidR="0034382A" w:rsidRDefault="0034382A" w:rsidP="00474DBE">
            <w:r>
              <w:rPr>
                <w:sz w:val="13"/>
              </w:rPr>
              <w:t>High</w:t>
            </w:r>
          </w:p>
        </w:tc>
        <w:tc>
          <w:tcPr>
            <w:tcW w:w="864" w:type="dxa"/>
          </w:tcPr>
          <w:p w14:paraId="10DDECD0" w14:textId="77777777" w:rsidR="0034382A" w:rsidRDefault="0034382A" w:rsidP="00474DBE">
            <w:r>
              <w:rPr>
                <w:sz w:val="13"/>
              </w:rPr>
              <w:t>Per trade</w:t>
            </w:r>
          </w:p>
        </w:tc>
        <w:tc>
          <w:tcPr>
            <w:tcW w:w="936" w:type="dxa"/>
          </w:tcPr>
          <w:p w14:paraId="2CD29AF7" w14:textId="77777777" w:rsidR="0034382A" w:rsidRDefault="0034382A" w:rsidP="00474DBE">
            <w:r>
              <w:rPr>
                <w:sz w:val="13"/>
              </w:rPr>
              <w:t>Permanent</w:t>
            </w:r>
          </w:p>
        </w:tc>
        <w:tc>
          <w:tcPr>
            <w:tcW w:w="720" w:type="dxa"/>
          </w:tcPr>
          <w:p w14:paraId="268FC070" w14:textId="77777777" w:rsidR="0034382A" w:rsidRDefault="0034382A" w:rsidP="00474DBE">
            <w:r>
              <w:rPr>
                <w:sz w:val="13"/>
              </w:rPr>
              <w:t>MVP1</w:t>
            </w:r>
          </w:p>
        </w:tc>
      </w:tr>
      <w:tr w:rsidR="0034382A" w14:paraId="65CCC90C" w14:textId="77777777" w:rsidTr="00474DBE">
        <w:trPr>
          <w:jc w:val="center"/>
        </w:trPr>
        <w:tc>
          <w:tcPr>
            <w:tcW w:w="792" w:type="dxa"/>
          </w:tcPr>
          <w:p w14:paraId="7D5BC297" w14:textId="77777777" w:rsidR="0034382A" w:rsidRDefault="0034382A" w:rsidP="00474DBE">
            <w:r>
              <w:rPr>
                <w:sz w:val="13"/>
              </w:rPr>
              <w:t>EV-MI-1003</w:t>
            </w:r>
          </w:p>
        </w:tc>
        <w:tc>
          <w:tcPr>
            <w:tcW w:w="1656" w:type="dxa"/>
          </w:tcPr>
          <w:p w14:paraId="44451091" w14:textId="77777777" w:rsidR="0034382A" w:rsidRDefault="0034382A" w:rsidP="00474DBE">
            <w:r>
              <w:rPr>
                <w:sz w:val="13"/>
              </w:rPr>
              <w:t>Market Context Contribution Evaluated</w:t>
            </w:r>
          </w:p>
        </w:tc>
        <w:tc>
          <w:tcPr>
            <w:tcW w:w="1080" w:type="dxa"/>
          </w:tcPr>
          <w:p w14:paraId="2899724E" w14:textId="77777777" w:rsidR="0034382A" w:rsidRDefault="0034382A" w:rsidP="00474DBE">
            <w:r>
              <w:rPr>
                <w:sz w:val="13"/>
              </w:rPr>
              <w:t>Learning</w:t>
            </w:r>
          </w:p>
        </w:tc>
        <w:tc>
          <w:tcPr>
            <w:tcW w:w="1296" w:type="dxa"/>
          </w:tcPr>
          <w:p w14:paraId="21C2D5D5" w14:textId="77777777" w:rsidR="0034382A" w:rsidRDefault="0034382A" w:rsidP="00474DBE">
            <w:r>
              <w:rPr>
                <w:sz w:val="13"/>
              </w:rPr>
              <w:t>Learning Intelligence</w:t>
            </w:r>
          </w:p>
        </w:tc>
        <w:tc>
          <w:tcPr>
            <w:tcW w:w="1800" w:type="dxa"/>
          </w:tcPr>
          <w:p w14:paraId="4A920865" w14:textId="77777777" w:rsidR="0034382A" w:rsidRDefault="0034382A" w:rsidP="00474DBE">
            <w:r>
              <w:rPr>
                <w:sz w:val="13"/>
              </w:rPr>
              <w:t>Market Intelligence, Governance</w:t>
            </w:r>
          </w:p>
        </w:tc>
        <w:tc>
          <w:tcPr>
            <w:tcW w:w="2160" w:type="dxa"/>
          </w:tcPr>
          <w:p w14:paraId="5F58F77C" w14:textId="77777777" w:rsidR="0034382A" w:rsidRDefault="0034382A" w:rsidP="00474DBE">
            <w:r>
              <w:rPr>
                <w:sz w:val="13"/>
              </w:rPr>
              <w:t>Recommendation evaluation assesses context quality</w:t>
            </w:r>
          </w:p>
        </w:tc>
        <w:tc>
          <w:tcPr>
            <w:tcW w:w="2088" w:type="dxa"/>
          </w:tcPr>
          <w:p w14:paraId="731B465B" w14:textId="77777777" w:rsidR="0034382A" w:rsidRDefault="0034382A" w:rsidP="00474DBE">
            <w:r>
              <w:rPr>
                <w:sz w:val="13"/>
              </w:rPr>
              <w:t>Completed evaluation exists</w:t>
            </w:r>
          </w:p>
        </w:tc>
        <w:tc>
          <w:tcPr>
            <w:tcW w:w="2088" w:type="dxa"/>
          </w:tcPr>
          <w:p w14:paraId="786709FD" w14:textId="77777777" w:rsidR="0034382A" w:rsidRDefault="0034382A" w:rsidP="00474DBE">
            <w:r>
              <w:rPr>
                <w:sz w:val="13"/>
              </w:rPr>
              <w:t>Contribution findings stored</w:t>
            </w:r>
          </w:p>
        </w:tc>
        <w:tc>
          <w:tcPr>
            <w:tcW w:w="936" w:type="dxa"/>
          </w:tcPr>
          <w:p w14:paraId="23F735B5" w14:textId="77777777" w:rsidR="0034382A" w:rsidRDefault="0034382A" w:rsidP="00474DBE">
            <w:r>
              <w:rPr>
                <w:sz w:val="13"/>
              </w:rPr>
              <w:t>High</w:t>
            </w:r>
          </w:p>
        </w:tc>
        <w:tc>
          <w:tcPr>
            <w:tcW w:w="864" w:type="dxa"/>
          </w:tcPr>
          <w:p w14:paraId="5DD431E6" w14:textId="77777777" w:rsidR="0034382A" w:rsidRDefault="0034382A" w:rsidP="00474DBE">
            <w:r>
              <w:rPr>
                <w:sz w:val="13"/>
              </w:rPr>
              <w:t>Per trade</w:t>
            </w:r>
          </w:p>
        </w:tc>
        <w:tc>
          <w:tcPr>
            <w:tcW w:w="936" w:type="dxa"/>
          </w:tcPr>
          <w:p w14:paraId="308B39E5" w14:textId="77777777" w:rsidR="0034382A" w:rsidRDefault="0034382A" w:rsidP="00474DBE">
            <w:r>
              <w:rPr>
                <w:sz w:val="13"/>
              </w:rPr>
              <w:t>Permanent</w:t>
            </w:r>
          </w:p>
        </w:tc>
        <w:tc>
          <w:tcPr>
            <w:tcW w:w="720" w:type="dxa"/>
          </w:tcPr>
          <w:p w14:paraId="6838CAE6" w14:textId="77777777" w:rsidR="0034382A" w:rsidRDefault="0034382A" w:rsidP="00474DBE">
            <w:r>
              <w:rPr>
                <w:sz w:val="13"/>
              </w:rPr>
              <w:t>MVP1</w:t>
            </w:r>
          </w:p>
        </w:tc>
      </w:tr>
      <w:tr w:rsidR="0034382A" w14:paraId="75FF5EC8" w14:textId="77777777" w:rsidTr="00474DBE">
        <w:trPr>
          <w:jc w:val="center"/>
        </w:trPr>
        <w:tc>
          <w:tcPr>
            <w:tcW w:w="792" w:type="dxa"/>
          </w:tcPr>
          <w:p w14:paraId="7C49B5FC" w14:textId="77777777" w:rsidR="0034382A" w:rsidRDefault="0034382A" w:rsidP="00474DBE">
            <w:r>
              <w:rPr>
                <w:sz w:val="13"/>
              </w:rPr>
              <w:t>EV-MI-1004</w:t>
            </w:r>
          </w:p>
        </w:tc>
        <w:tc>
          <w:tcPr>
            <w:tcW w:w="1656" w:type="dxa"/>
          </w:tcPr>
          <w:p w14:paraId="32D78294" w14:textId="77777777" w:rsidR="0034382A" w:rsidRDefault="0034382A" w:rsidP="00474DBE">
            <w:r>
              <w:rPr>
                <w:sz w:val="13"/>
              </w:rPr>
              <w:t>Confidence Calibration Evidence Added</w:t>
            </w:r>
          </w:p>
        </w:tc>
        <w:tc>
          <w:tcPr>
            <w:tcW w:w="1080" w:type="dxa"/>
          </w:tcPr>
          <w:p w14:paraId="10B92F53" w14:textId="77777777" w:rsidR="0034382A" w:rsidRDefault="0034382A" w:rsidP="00474DBE">
            <w:r>
              <w:rPr>
                <w:sz w:val="13"/>
              </w:rPr>
              <w:t>Learning</w:t>
            </w:r>
          </w:p>
        </w:tc>
        <w:tc>
          <w:tcPr>
            <w:tcW w:w="1296" w:type="dxa"/>
          </w:tcPr>
          <w:p w14:paraId="2B59488A" w14:textId="77777777" w:rsidR="0034382A" w:rsidRDefault="0034382A" w:rsidP="00474DBE">
            <w:r>
              <w:rPr>
                <w:sz w:val="13"/>
              </w:rPr>
              <w:t>Learning Intelligence</w:t>
            </w:r>
          </w:p>
        </w:tc>
        <w:tc>
          <w:tcPr>
            <w:tcW w:w="1800" w:type="dxa"/>
          </w:tcPr>
          <w:p w14:paraId="1B409141" w14:textId="77777777" w:rsidR="0034382A" w:rsidRDefault="0034382A" w:rsidP="00474DBE">
            <w:r>
              <w:rPr>
                <w:sz w:val="13"/>
              </w:rPr>
              <w:t>Confidence Governance</w:t>
            </w:r>
          </w:p>
        </w:tc>
        <w:tc>
          <w:tcPr>
            <w:tcW w:w="2160" w:type="dxa"/>
          </w:tcPr>
          <w:p w14:paraId="17112A28" w14:textId="77777777" w:rsidR="0034382A" w:rsidRDefault="0034382A" w:rsidP="00474DBE">
            <w:r>
              <w:rPr>
                <w:sz w:val="13"/>
              </w:rPr>
              <w:t>Outcome compared with prior confidence</w:t>
            </w:r>
          </w:p>
        </w:tc>
        <w:tc>
          <w:tcPr>
            <w:tcW w:w="2088" w:type="dxa"/>
          </w:tcPr>
          <w:p w14:paraId="088AF536" w14:textId="77777777" w:rsidR="0034382A" w:rsidRDefault="0034382A" w:rsidP="00474DBE">
            <w:r>
              <w:rPr>
                <w:sz w:val="13"/>
              </w:rPr>
              <w:t>Sufficient evidence available</w:t>
            </w:r>
          </w:p>
        </w:tc>
        <w:tc>
          <w:tcPr>
            <w:tcW w:w="2088" w:type="dxa"/>
          </w:tcPr>
          <w:p w14:paraId="55EDC054" w14:textId="77777777" w:rsidR="0034382A" w:rsidRDefault="0034382A" w:rsidP="00474DBE">
            <w:r>
              <w:rPr>
                <w:sz w:val="13"/>
              </w:rPr>
              <w:t>Calibration dataset extended</w:t>
            </w:r>
          </w:p>
        </w:tc>
        <w:tc>
          <w:tcPr>
            <w:tcW w:w="936" w:type="dxa"/>
          </w:tcPr>
          <w:p w14:paraId="1CF83AB2" w14:textId="77777777" w:rsidR="0034382A" w:rsidRDefault="0034382A" w:rsidP="00474DBE">
            <w:r>
              <w:rPr>
                <w:sz w:val="13"/>
              </w:rPr>
              <w:t>Medium</w:t>
            </w:r>
          </w:p>
        </w:tc>
        <w:tc>
          <w:tcPr>
            <w:tcW w:w="864" w:type="dxa"/>
          </w:tcPr>
          <w:p w14:paraId="79F092E1" w14:textId="77777777" w:rsidR="0034382A" w:rsidRDefault="0034382A" w:rsidP="00474DBE">
            <w:r>
              <w:rPr>
                <w:sz w:val="13"/>
              </w:rPr>
              <w:t>Per trade</w:t>
            </w:r>
          </w:p>
        </w:tc>
        <w:tc>
          <w:tcPr>
            <w:tcW w:w="936" w:type="dxa"/>
          </w:tcPr>
          <w:p w14:paraId="1D3FC83D" w14:textId="77777777" w:rsidR="0034382A" w:rsidRDefault="0034382A" w:rsidP="00474DBE">
            <w:r>
              <w:rPr>
                <w:sz w:val="13"/>
              </w:rPr>
              <w:t>Permanent</w:t>
            </w:r>
          </w:p>
        </w:tc>
        <w:tc>
          <w:tcPr>
            <w:tcW w:w="720" w:type="dxa"/>
          </w:tcPr>
          <w:p w14:paraId="32F1816F" w14:textId="77777777" w:rsidR="0034382A" w:rsidRDefault="0034382A" w:rsidP="00474DBE">
            <w:r>
              <w:rPr>
                <w:sz w:val="13"/>
              </w:rPr>
              <w:t>MVP1</w:t>
            </w:r>
          </w:p>
        </w:tc>
      </w:tr>
      <w:tr w:rsidR="0034382A" w14:paraId="1DA77FAF" w14:textId="77777777" w:rsidTr="00474DBE">
        <w:trPr>
          <w:jc w:val="center"/>
        </w:trPr>
        <w:tc>
          <w:tcPr>
            <w:tcW w:w="792" w:type="dxa"/>
          </w:tcPr>
          <w:p w14:paraId="60E4083B" w14:textId="77777777" w:rsidR="0034382A" w:rsidRDefault="0034382A" w:rsidP="00474DBE">
            <w:r>
              <w:rPr>
                <w:sz w:val="13"/>
              </w:rPr>
              <w:t>EV-MI-1005</w:t>
            </w:r>
          </w:p>
        </w:tc>
        <w:tc>
          <w:tcPr>
            <w:tcW w:w="1656" w:type="dxa"/>
          </w:tcPr>
          <w:p w14:paraId="271C96BA" w14:textId="77777777" w:rsidR="0034382A" w:rsidRDefault="0034382A" w:rsidP="00474DBE">
            <w:r>
              <w:rPr>
                <w:sz w:val="13"/>
              </w:rPr>
              <w:t>Historical Pattern Identified</w:t>
            </w:r>
          </w:p>
        </w:tc>
        <w:tc>
          <w:tcPr>
            <w:tcW w:w="1080" w:type="dxa"/>
          </w:tcPr>
          <w:p w14:paraId="0ECF2880" w14:textId="77777777" w:rsidR="0034382A" w:rsidRDefault="0034382A" w:rsidP="00474DBE">
            <w:r>
              <w:rPr>
                <w:sz w:val="13"/>
              </w:rPr>
              <w:t>Learning</w:t>
            </w:r>
          </w:p>
        </w:tc>
        <w:tc>
          <w:tcPr>
            <w:tcW w:w="1296" w:type="dxa"/>
          </w:tcPr>
          <w:p w14:paraId="3C51828E" w14:textId="77777777" w:rsidR="0034382A" w:rsidRDefault="0034382A" w:rsidP="00474DBE">
            <w:r>
              <w:rPr>
                <w:sz w:val="13"/>
              </w:rPr>
              <w:t>Learning Intelligence</w:t>
            </w:r>
          </w:p>
        </w:tc>
        <w:tc>
          <w:tcPr>
            <w:tcW w:w="1800" w:type="dxa"/>
          </w:tcPr>
          <w:p w14:paraId="1E0A4313" w14:textId="77777777" w:rsidR="0034382A" w:rsidRDefault="0034382A" w:rsidP="00474DBE">
            <w:r>
              <w:rPr>
                <w:sz w:val="13"/>
              </w:rPr>
              <w:t>Market Intelligence, Strategy</w:t>
            </w:r>
          </w:p>
        </w:tc>
        <w:tc>
          <w:tcPr>
            <w:tcW w:w="2160" w:type="dxa"/>
          </w:tcPr>
          <w:p w14:paraId="0ABC004E" w14:textId="77777777" w:rsidR="0034382A" w:rsidRDefault="0034382A" w:rsidP="00474DBE">
            <w:r>
              <w:rPr>
                <w:sz w:val="13"/>
              </w:rPr>
              <w:t>Repeated context/outcome pattern found</w:t>
            </w:r>
          </w:p>
        </w:tc>
        <w:tc>
          <w:tcPr>
            <w:tcW w:w="2088" w:type="dxa"/>
          </w:tcPr>
          <w:p w14:paraId="69645FFD" w14:textId="77777777" w:rsidR="0034382A" w:rsidRDefault="0034382A" w:rsidP="00474DBE">
            <w:r>
              <w:rPr>
                <w:sz w:val="13"/>
              </w:rPr>
              <w:t>Sufficient history exists</w:t>
            </w:r>
          </w:p>
        </w:tc>
        <w:tc>
          <w:tcPr>
            <w:tcW w:w="2088" w:type="dxa"/>
          </w:tcPr>
          <w:p w14:paraId="4AC35AD4" w14:textId="77777777" w:rsidR="0034382A" w:rsidRDefault="0034382A" w:rsidP="00474DBE">
            <w:r>
              <w:rPr>
                <w:sz w:val="13"/>
              </w:rPr>
              <w:t>Pattern candidate stored</w:t>
            </w:r>
          </w:p>
        </w:tc>
        <w:tc>
          <w:tcPr>
            <w:tcW w:w="936" w:type="dxa"/>
          </w:tcPr>
          <w:p w14:paraId="438062C3" w14:textId="77777777" w:rsidR="0034382A" w:rsidRDefault="0034382A" w:rsidP="00474DBE">
            <w:r>
              <w:rPr>
                <w:sz w:val="13"/>
              </w:rPr>
              <w:t>Medium</w:t>
            </w:r>
          </w:p>
        </w:tc>
        <w:tc>
          <w:tcPr>
            <w:tcW w:w="864" w:type="dxa"/>
          </w:tcPr>
          <w:p w14:paraId="2F59B453" w14:textId="77777777" w:rsidR="0034382A" w:rsidRDefault="0034382A" w:rsidP="00474DBE">
            <w:r>
              <w:rPr>
                <w:sz w:val="13"/>
              </w:rPr>
              <w:t>Variable</w:t>
            </w:r>
          </w:p>
        </w:tc>
        <w:tc>
          <w:tcPr>
            <w:tcW w:w="936" w:type="dxa"/>
          </w:tcPr>
          <w:p w14:paraId="1F6793B2" w14:textId="77777777" w:rsidR="0034382A" w:rsidRDefault="0034382A" w:rsidP="00474DBE">
            <w:r>
              <w:rPr>
                <w:sz w:val="13"/>
              </w:rPr>
              <w:t>Permanent</w:t>
            </w:r>
          </w:p>
        </w:tc>
        <w:tc>
          <w:tcPr>
            <w:tcW w:w="720" w:type="dxa"/>
          </w:tcPr>
          <w:p w14:paraId="6399C856" w14:textId="77777777" w:rsidR="0034382A" w:rsidRDefault="0034382A" w:rsidP="00474DBE">
            <w:r>
              <w:rPr>
                <w:sz w:val="13"/>
              </w:rPr>
              <w:t>MVP2</w:t>
            </w:r>
          </w:p>
        </w:tc>
      </w:tr>
      <w:tr w:rsidR="0034382A" w14:paraId="0535D39E" w14:textId="77777777" w:rsidTr="00474DBE">
        <w:trPr>
          <w:jc w:val="center"/>
        </w:trPr>
        <w:tc>
          <w:tcPr>
            <w:tcW w:w="792" w:type="dxa"/>
          </w:tcPr>
          <w:p w14:paraId="3DDA1A64" w14:textId="77777777" w:rsidR="0034382A" w:rsidRDefault="0034382A" w:rsidP="00474DBE">
            <w:r>
              <w:rPr>
                <w:sz w:val="13"/>
              </w:rPr>
              <w:t>EV-MI-1006</w:t>
            </w:r>
          </w:p>
        </w:tc>
        <w:tc>
          <w:tcPr>
            <w:tcW w:w="1656" w:type="dxa"/>
          </w:tcPr>
          <w:p w14:paraId="7333428B" w14:textId="77777777" w:rsidR="0034382A" w:rsidRDefault="0034382A" w:rsidP="00474DBE">
            <w:r>
              <w:rPr>
                <w:sz w:val="13"/>
              </w:rPr>
              <w:t>Historical Pattern Validated</w:t>
            </w:r>
          </w:p>
        </w:tc>
        <w:tc>
          <w:tcPr>
            <w:tcW w:w="1080" w:type="dxa"/>
          </w:tcPr>
          <w:p w14:paraId="108CD4FF" w14:textId="77777777" w:rsidR="0034382A" w:rsidRDefault="0034382A" w:rsidP="00474DBE">
            <w:r>
              <w:rPr>
                <w:sz w:val="13"/>
              </w:rPr>
              <w:t>Learning</w:t>
            </w:r>
          </w:p>
        </w:tc>
        <w:tc>
          <w:tcPr>
            <w:tcW w:w="1296" w:type="dxa"/>
          </w:tcPr>
          <w:p w14:paraId="05D3EFEA" w14:textId="77777777" w:rsidR="0034382A" w:rsidRDefault="0034382A" w:rsidP="00474DBE">
            <w:r>
              <w:rPr>
                <w:sz w:val="13"/>
              </w:rPr>
              <w:t>Learning Governance</w:t>
            </w:r>
          </w:p>
        </w:tc>
        <w:tc>
          <w:tcPr>
            <w:tcW w:w="1800" w:type="dxa"/>
          </w:tcPr>
          <w:p w14:paraId="2EA79D1B" w14:textId="77777777" w:rsidR="0034382A" w:rsidRDefault="0034382A" w:rsidP="00474DBE">
            <w:r>
              <w:rPr>
                <w:sz w:val="13"/>
              </w:rPr>
              <w:t>Market Intelligence, Strategy</w:t>
            </w:r>
          </w:p>
        </w:tc>
        <w:tc>
          <w:tcPr>
            <w:tcW w:w="2160" w:type="dxa"/>
          </w:tcPr>
          <w:p w14:paraId="6F42D804" w14:textId="77777777" w:rsidR="0034382A" w:rsidRDefault="0034382A" w:rsidP="00474DBE">
            <w:r>
              <w:rPr>
                <w:sz w:val="13"/>
              </w:rPr>
              <w:t>Pattern passes validation</w:t>
            </w:r>
          </w:p>
        </w:tc>
        <w:tc>
          <w:tcPr>
            <w:tcW w:w="2088" w:type="dxa"/>
          </w:tcPr>
          <w:p w14:paraId="72660F08" w14:textId="77777777" w:rsidR="0034382A" w:rsidRDefault="0034382A" w:rsidP="00474DBE">
            <w:r>
              <w:rPr>
                <w:sz w:val="13"/>
              </w:rPr>
              <w:t>Pattern candidate exists</w:t>
            </w:r>
          </w:p>
        </w:tc>
        <w:tc>
          <w:tcPr>
            <w:tcW w:w="2088" w:type="dxa"/>
          </w:tcPr>
          <w:p w14:paraId="505B903B" w14:textId="77777777" w:rsidR="0034382A" w:rsidRDefault="0034382A" w:rsidP="00474DBE">
            <w:r>
              <w:rPr>
                <w:sz w:val="13"/>
              </w:rPr>
              <w:t>Pattern approved for controlled use</w:t>
            </w:r>
          </w:p>
        </w:tc>
        <w:tc>
          <w:tcPr>
            <w:tcW w:w="936" w:type="dxa"/>
          </w:tcPr>
          <w:p w14:paraId="63B8F7AE" w14:textId="77777777" w:rsidR="0034382A" w:rsidRDefault="0034382A" w:rsidP="00474DBE">
            <w:r>
              <w:rPr>
                <w:sz w:val="13"/>
              </w:rPr>
              <w:t>High</w:t>
            </w:r>
          </w:p>
        </w:tc>
        <w:tc>
          <w:tcPr>
            <w:tcW w:w="864" w:type="dxa"/>
          </w:tcPr>
          <w:p w14:paraId="4A02BCA8" w14:textId="77777777" w:rsidR="0034382A" w:rsidRDefault="0034382A" w:rsidP="00474DBE">
            <w:r>
              <w:rPr>
                <w:sz w:val="13"/>
              </w:rPr>
              <w:t>Rare</w:t>
            </w:r>
          </w:p>
        </w:tc>
        <w:tc>
          <w:tcPr>
            <w:tcW w:w="936" w:type="dxa"/>
          </w:tcPr>
          <w:p w14:paraId="660C48D4" w14:textId="77777777" w:rsidR="0034382A" w:rsidRDefault="0034382A" w:rsidP="00474DBE">
            <w:r>
              <w:rPr>
                <w:sz w:val="13"/>
              </w:rPr>
              <w:t>Permanent</w:t>
            </w:r>
          </w:p>
        </w:tc>
        <w:tc>
          <w:tcPr>
            <w:tcW w:w="720" w:type="dxa"/>
          </w:tcPr>
          <w:p w14:paraId="0052D804" w14:textId="77777777" w:rsidR="0034382A" w:rsidRDefault="0034382A" w:rsidP="00474DBE">
            <w:r>
              <w:rPr>
                <w:sz w:val="13"/>
              </w:rPr>
              <w:t>MVP2</w:t>
            </w:r>
          </w:p>
        </w:tc>
      </w:tr>
      <w:tr w:rsidR="0034382A" w14:paraId="45105059" w14:textId="77777777" w:rsidTr="00474DBE">
        <w:trPr>
          <w:jc w:val="center"/>
        </w:trPr>
        <w:tc>
          <w:tcPr>
            <w:tcW w:w="792" w:type="dxa"/>
          </w:tcPr>
          <w:p w14:paraId="7D0416C8" w14:textId="77777777" w:rsidR="0034382A" w:rsidRDefault="0034382A" w:rsidP="00474DBE">
            <w:r>
              <w:rPr>
                <w:sz w:val="13"/>
              </w:rPr>
              <w:t>EV-MI-1007</w:t>
            </w:r>
          </w:p>
        </w:tc>
        <w:tc>
          <w:tcPr>
            <w:tcW w:w="1656" w:type="dxa"/>
          </w:tcPr>
          <w:p w14:paraId="20EB02AF" w14:textId="77777777" w:rsidR="0034382A" w:rsidRDefault="0034382A" w:rsidP="00474DBE">
            <w:r>
              <w:rPr>
                <w:sz w:val="13"/>
              </w:rPr>
              <w:t>Learning Model Updated</w:t>
            </w:r>
          </w:p>
        </w:tc>
        <w:tc>
          <w:tcPr>
            <w:tcW w:w="1080" w:type="dxa"/>
          </w:tcPr>
          <w:p w14:paraId="72D2C937" w14:textId="77777777" w:rsidR="0034382A" w:rsidRDefault="0034382A" w:rsidP="00474DBE">
            <w:r>
              <w:rPr>
                <w:sz w:val="13"/>
              </w:rPr>
              <w:t>Learning</w:t>
            </w:r>
          </w:p>
        </w:tc>
        <w:tc>
          <w:tcPr>
            <w:tcW w:w="1296" w:type="dxa"/>
          </w:tcPr>
          <w:p w14:paraId="1B7E346D" w14:textId="77777777" w:rsidR="0034382A" w:rsidRDefault="0034382A" w:rsidP="00474DBE">
            <w:r>
              <w:rPr>
                <w:sz w:val="13"/>
              </w:rPr>
              <w:t>Model Governance</w:t>
            </w:r>
          </w:p>
        </w:tc>
        <w:tc>
          <w:tcPr>
            <w:tcW w:w="1800" w:type="dxa"/>
          </w:tcPr>
          <w:p w14:paraId="53ADED5F" w14:textId="77777777" w:rsidR="0034382A" w:rsidRDefault="0034382A" w:rsidP="00474DBE">
            <w:r>
              <w:rPr>
                <w:sz w:val="13"/>
              </w:rPr>
              <w:t>Market Intelligence, Decision, Audit</w:t>
            </w:r>
          </w:p>
        </w:tc>
        <w:tc>
          <w:tcPr>
            <w:tcW w:w="2160" w:type="dxa"/>
          </w:tcPr>
          <w:p w14:paraId="5278430E" w14:textId="77777777" w:rsidR="0034382A" w:rsidRDefault="0034382A" w:rsidP="00474DBE">
            <w:r>
              <w:rPr>
                <w:sz w:val="13"/>
              </w:rPr>
              <w:t>Approved learning change deployed</w:t>
            </w:r>
          </w:p>
        </w:tc>
        <w:tc>
          <w:tcPr>
            <w:tcW w:w="2088" w:type="dxa"/>
          </w:tcPr>
          <w:p w14:paraId="6AB15F5A" w14:textId="77777777" w:rsidR="0034382A" w:rsidRDefault="0034382A" w:rsidP="00474DBE">
            <w:r>
              <w:rPr>
                <w:sz w:val="13"/>
              </w:rPr>
              <w:t>Validation and approval complete</w:t>
            </w:r>
          </w:p>
        </w:tc>
        <w:tc>
          <w:tcPr>
            <w:tcW w:w="2088" w:type="dxa"/>
          </w:tcPr>
          <w:p w14:paraId="31A3F5C9" w14:textId="77777777" w:rsidR="0034382A" w:rsidRDefault="0034382A" w:rsidP="00474DBE">
            <w:r>
              <w:rPr>
                <w:sz w:val="13"/>
              </w:rPr>
              <w:t>New model version active</w:t>
            </w:r>
          </w:p>
        </w:tc>
        <w:tc>
          <w:tcPr>
            <w:tcW w:w="936" w:type="dxa"/>
          </w:tcPr>
          <w:p w14:paraId="7A18DDAF" w14:textId="77777777" w:rsidR="0034382A" w:rsidRDefault="0034382A" w:rsidP="00474DBE">
            <w:r>
              <w:rPr>
                <w:sz w:val="13"/>
              </w:rPr>
              <w:t>Critical</w:t>
            </w:r>
          </w:p>
        </w:tc>
        <w:tc>
          <w:tcPr>
            <w:tcW w:w="864" w:type="dxa"/>
          </w:tcPr>
          <w:p w14:paraId="26FD6F39" w14:textId="77777777" w:rsidR="0034382A" w:rsidRDefault="0034382A" w:rsidP="00474DBE">
            <w:r>
              <w:rPr>
                <w:sz w:val="13"/>
              </w:rPr>
              <w:t>Rare</w:t>
            </w:r>
          </w:p>
        </w:tc>
        <w:tc>
          <w:tcPr>
            <w:tcW w:w="936" w:type="dxa"/>
          </w:tcPr>
          <w:p w14:paraId="63A09FDE" w14:textId="77777777" w:rsidR="0034382A" w:rsidRDefault="0034382A" w:rsidP="00474DBE">
            <w:r>
              <w:rPr>
                <w:sz w:val="13"/>
              </w:rPr>
              <w:t>Permanent</w:t>
            </w:r>
          </w:p>
        </w:tc>
        <w:tc>
          <w:tcPr>
            <w:tcW w:w="720" w:type="dxa"/>
          </w:tcPr>
          <w:p w14:paraId="2421F066" w14:textId="77777777" w:rsidR="0034382A" w:rsidRDefault="0034382A" w:rsidP="00474DBE">
            <w:r>
              <w:rPr>
                <w:sz w:val="13"/>
              </w:rPr>
              <w:t>MVP3</w:t>
            </w:r>
          </w:p>
        </w:tc>
      </w:tr>
      <w:tr w:rsidR="0034382A" w14:paraId="6D40869F" w14:textId="77777777" w:rsidTr="00474DBE">
        <w:trPr>
          <w:jc w:val="center"/>
        </w:trPr>
        <w:tc>
          <w:tcPr>
            <w:tcW w:w="792" w:type="dxa"/>
          </w:tcPr>
          <w:p w14:paraId="1DE73143" w14:textId="77777777" w:rsidR="0034382A" w:rsidRDefault="0034382A" w:rsidP="00474DBE">
            <w:r>
              <w:rPr>
                <w:sz w:val="13"/>
              </w:rPr>
              <w:t>EV-MI-</w:t>
            </w:r>
            <w:r>
              <w:rPr>
                <w:sz w:val="13"/>
              </w:rPr>
              <w:lastRenderedPageBreak/>
              <w:t>1008</w:t>
            </w:r>
          </w:p>
        </w:tc>
        <w:tc>
          <w:tcPr>
            <w:tcW w:w="1656" w:type="dxa"/>
          </w:tcPr>
          <w:p w14:paraId="4959A364" w14:textId="77777777" w:rsidR="0034382A" w:rsidRDefault="0034382A" w:rsidP="00474DBE">
            <w:r>
              <w:rPr>
                <w:sz w:val="13"/>
              </w:rPr>
              <w:lastRenderedPageBreak/>
              <w:t>Knowledge Base Updated</w:t>
            </w:r>
          </w:p>
        </w:tc>
        <w:tc>
          <w:tcPr>
            <w:tcW w:w="1080" w:type="dxa"/>
          </w:tcPr>
          <w:p w14:paraId="0EDE1B2F" w14:textId="77777777" w:rsidR="0034382A" w:rsidRDefault="0034382A" w:rsidP="00474DBE">
            <w:r>
              <w:rPr>
                <w:sz w:val="13"/>
              </w:rPr>
              <w:t>Learning</w:t>
            </w:r>
          </w:p>
        </w:tc>
        <w:tc>
          <w:tcPr>
            <w:tcW w:w="1296" w:type="dxa"/>
          </w:tcPr>
          <w:p w14:paraId="79C5841B" w14:textId="77777777" w:rsidR="0034382A" w:rsidRDefault="0034382A" w:rsidP="00474DBE">
            <w:r>
              <w:rPr>
                <w:sz w:val="13"/>
              </w:rPr>
              <w:t xml:space="preserve">Knowledge </w:t>
            </w:r>
            <w:r>
              <w:rPr>
                <w:sz w:val="13"/>
              </w:rPr>
              <w:lastRenderedPageBreak/>
              <w:t>Platform</w:t>
            </w:r>
          </w:p>
        </w:tc>
        <w:tc>
          <w:tcPr>
            <w:tcW w:w="1800" w:type="dxa"/>
          </w:tcPr>
          <w:p w14:paraId="2969FC31" w14:textId="77777777" w:rsidR="0034382A" w:rsidRDefault="0034382A" w:rsidP="00474DBE">
            <w:r>
              <w:rPr>
                <w:sz w:val="13"/>
              </w:rPr>
              <w:lastRenderedPageBreak/>
              <w:t>All Intelligence Modules</w:t>
            </w:r>
          </w:p>
        </w:tc>
        <w:tc>
          <w:tcPr>
            <w:tcW w:w="2160" w:type="dxa"/>
          </w:tcPr>
          <w:p w14:paraId="61FCAB5B" w14:textId="77777777" w:rsidR="0034382A" w:rsidRDefault="0034382A" w:rsidP="00474DBE">
            <w:r>
              <w:rPr>
                <w:sz w:val="13"/>
              </w:rPr>
              <w:t>Approved learning artifact stored</w:t>
            </w:r>
          </w:p>
        </w:tc>
        <w:tc>
          <w:tcPr>
            <w:tcW w:w="2088" w:type="dxa"/>
          </w:tcPr>
          <w:p w14:paraId="3546ADCE" w14:textId="77777777" w:rsidR="0034382A" w:rsidRDefault="0034382A" w:rsidP="00474DBE">
            <w:r>
              <w:rPr>
                <w:sz w:val="13"/>
              </w:rPr>
              <w:t>Artifact validated</w:t>
            </w:r>
          </w:p>
        </w:tc>
        <w:tc>
          <w:tcPr>
            <w:tcW w:w="2088" w:type="dxa"/>
          </w:tcPr>
          <w:p w14:paraId="73869951" w14:textId="77777777" w:rsidR="0034382A" w:rsidRDefault="0034382A" w:rsidP="00474DBE">
            <w:r>
              <w:rPr>
                <w:sz w:val="13"/>
              </w:rPr>
              <w:t>Knowledge version advanced</w:t>
            </w:r>
          </w:p>
        </w:tc>
        <w:tc>
          <w:tcPr>
            <w:tcW w:w="936" w:type="dxa"/>
          </w:tcPr>
          <w:p w14:paraId="0DB49E55" w14:textId="77777777" w:rsidR="0034382A" w:rsidRDefault="0034382A" w:rsidP="00474DBE">
            <w:r>
              <w:rPr>
                <w:sz w:val="13"/>
              </w:rPr>
              <w:t>Medium</w:t>
            </w:r>
          </w:p>
        </w:tc>
        <w:tc>
          <w:tcPr>
            <w:tcW w:w="864" w:type="dxa"/>
          </w:tcPr>
          <w:p w14:paraId="652AD78D" w14:textId="77777777" w:rsidR="0034382A" w:rsidRDefault="0034382A" w:rsidP="00474DBE">
            <w:r>
              <w:rPr>
                <w:sz w:val="13"/>
              </w:rPr>
              <w:t>Variable</w:t>
            </w:r>
          </w:p>
        </w:tc>
        <w:tc>
          <w:tcPr>
            <w:tcW w:w="936" w:type="dxa"/>
          </w:tcPr>
          <w:p w14:paraId="379C30A9" w14:textId="77777777" w:rsidR="0034382A" w:rsidRDefault="0034382A" w:rsidP="00474DBE">
            <w:r>
              <w:rPr>
                <w:sz w:val="13"/>
              </w:rPr>
              <w:t>Permanent</w:t>
            </w:r>
          </w:p>
        </w:tc>
        <w:tc>
          <w:tcPr>
            <w:tcW w:w="720" w:type="dxa"/>
          </w:tcPr>
          <w:p w14:paraId="7E03A792" w14:textId="77777777" w:rsidR="0034382A" w:rsidRDefault="0034382A" w:rsidP="00474DBE">
            <w:r>
              <w:rPr>
                <w:sz w:val="13"/>
              </w:rPr>
              <w:t>MVP1</w:t>
            </w:r>
          </w:p>
        </w:tc>
      </w:tr>
      <w:tr w:rsidR="0034382A" w14:paraId="321168F2" w14:textId="77777777" w:rsidTr="00474DBE">
        <w:trPr>
          <w:jc w:val="center"/>
        </w:trPr>
        <w:tc>
          <w:tcPr>
            <w:tcW w:w="792" w:type="dxa"/>
          </w:tcPr>
          <w:p w14:paraId="5F7961E5" w14:textId="77777777" w:rsidR="0034382A" w:rsidRDefault="0034382A" w:rsidP="00474DBE">
            <w:r>
              <w:rPr>
                <w:sz w:val="13"/>
              </w:rPr>
              <w:t>EV-MI-1009</w:t>
            </w:r>
          </w:p>
        </w:tc>
        <w:tc>
          <w:tcPr>
            <w:tcW w:w="1656" w:type="dxa"/>
          </w:tcPr>
          <w:p w14:paraId="4EAD69D4" w14:textId="77777777" w:rsidR="0034382A" w:rsidRDefault="0034382A" w:rsidP="00474DBE">
            <w:r>
              <w:rPr>
                <w:sz w:val="13"/>
              </w:rPr>
              <w:t>Recommendation Failure Cause Classified</w:t>
            </w:r>
          </w:p>
        </w:tc>
        <w:tc>
          <w:tcPr>
            <w:tcW w:w="1080" w:type="dxa"/>
          </w:tcPr>
          <w:p w14:paraId="6DC1C979" w14:textId="77777777" w:rsidR="0034382A" w:rsidRDefault="0034382A" w:rsidP="00474DBE">
            <w:r>
              <w:rPr>
                <w:sz w:val="13"/>
              </w:rPr>
              <w:t>Learning</w:t>
            </w:r>
          </w:p>
        </w:tc>
        <w:tc>
          <w:tcPr>
            <w:tcW w:w="1296" w:type="dxa"/>
          </w:tcPr>
          <w:p w14:paraId="3E5B1088" w14:textId="77777777" w:rsidR="0034382A" w:rsidRDefault="0034382A" w:rsidP="00474DBE">
            <w:r>
              <w:rPr>
                <w:sz w:val="13"/>
              </w:rPr>
              <w:t>Learning Intelligence</w:t>
            </w:r>
          </w:p>
        </w:tc>
        <w:tc>
          <w:tcPr>
            <w:tcW w:w="1800" w:type="dxa"/>
          </w:tcPr>
          <w:p w14:paraId="469608B3" w14:textId="77777777" w:rsidR="0034382A" w:rsidRDefault="0034382A" w:rsidP="00474DBE">
            <w:r>
              <w:rPr>
                <w:sz w:val="13"/>
              </w:rPr>
              <w:t>Decision, Risk, Market Intelligence</w:t>
            </w:r>
          </w:p>
        </w:tc>
        <w:tc>
          <w:tcPr>
            <w:tcW w:w="2160" w:type="dxa"/>
          </w:tcPr>
          <w:p w14:paraId="04D885F6" w14:textId="77777777" w:rsidR="0034382A" w:rsidRDefault="0034382A" w:rsidP="00474DBE">
            <w:r>
              <w:rPr>
                <w:sz w:val="13"/>
              </w:rPr>
              <w:t>Loss/failure evaluation completes</w:t>
            </w:r>
          </w:p>
        </w:tc>
        <w:tc>
          <w:tcPr>
            <w:tcW w:w="2088" w:type="dxa"/>
          </w:tcPr>
          <w:p w14:paraId="0197D40F" w14:textId="77777777" w:rsidR="0034382A" w:rsidRDefault="0034382A" w:rsidP="00474DBE">
            <w:r>
              <w:rPr>
                <w:sz w:val="13"/>
              </w:rPr>
              <w:t>Outcome and evidence available</w:t>
            </w:r>
          </w:p>
        </w:tc>
        <w:tc>
          <w:tcPr>
            <w:tcW w:w="2088" w:type="dxa"/>
          </w:tcPr>
          <w:p w14:paraId="38AF04F0" w14:textId="77777777" w:rsidR="0034382A" w:rsidRDefault="0034382A" w:rsidP="00474DBE">
            <w:r>
              <w:rPr>
                <w:sz w:val="13"/>
              </w:rPr>
              <w:t>Cause taxonomy assigned</w:t>
            </w:r>
          </w:p>
        </w:tc>
        <w:tc>
          <w:tcPr>
            <w:tcW w:w="936" w:type="dxa"/>
          </w:tcPr>
          <w:p w14:paraId="2D5D3B97" w14:textId="77777777" w:rsidR="0034382A" w:rsidRDefault="0034382A" w:rsidP="00474DBE">
            <w:r>
              <w:rPr>
                <w:sz w:val="13"/>
              </w:rPr>
              <w:t>High</w:t>
            </w:r>
          </w:p>
        </w:tc>
        <w:tc>
          <w:tcPr>
            <w:tcW w:w="864" w:type="dxa"/>
          </w:tcPr>
          <w:p w14:paraId="6CC3CAF9" w14:textId="77777777" w:rsidR="0034382A" w:rsidRDefault="0034382A" w:rsidP="00474DBE">
            <w:r>
              <w:rPr>
                <w:sz w:val="13"/>
              </w:rPr>
              <w:t>Per failed trade</w:t>
            </w:r>
          </w:p>
        </w:tc>
        <w:tc>
          <w:tcPr>
            <w:tcW w:w="936" w:type="dxa"/>
          </w:tcPr>
          <w:p w14:paraId="2E4E985C" w14:textId="77777777" w:rsidR="0034382A" w:rsidRDefault="0034382A" w:rsidP="00474DBE">
            <w:r>
              <w:rPr>
                <w:sz w:val="13"/>
              </w:rPr>
              <w:t>Permanent</w:t>
            </w:r>
          </w:p>
        </w:tc>
        <w:tc>
          <w:tcPr>
            <w:tcW w:w="720" w:type="dxa"/>
          </w:tcPr>
          <w:p w14:paraId="1837DC76" w14:textId="77777777" w:rsidR="0034382A" w:rsidRDefault="0034382A" w:rsidP="00474DBE">
            <w:r>
              <w:rPr>
                <w:sz w:val="13"/>
              </w:rPr>
              <w:t>MVP1</w:t>
            </w:r>
          </w:p>
        </w:tc>
      </w:tr>
      <w:tr w:rsidR="0034382A" w14:paraId="7092A32C" w14:textId="77777777" w:rsidTr="00474DBE">
        <w:trPr>
          <w:jc w:val="center"/>
        </w:trPr>
        <w:tc>
          <w:tcPr>
            <w:tcW w:w="792" w:type="dxa"/>
          </w:tcPr>
          <w:p w14:paraId="60F3C9BA" w14:textId="77777777" w:rsidR="0034382A" w:rsidRDefault="0034382A" w:rsidP="00474DBE">
            <w:r>
              <w:rPr>
                <w:sz w:val="13"/>
              </w:rPr>
              <w:t>EV-MI-1010</w:t>
            </w:r>
          </w:p>
        </w:tc>
        <w:tc>
          <w:tcPr>
            <w:tcW w:w="1656" w:type="dxa"/>
          </w:tcPr>
          <w:p w14:paraId="038EDF28" w14:textId="77777777" w:rsidR="0034382A" w:rsidRDefault="0034382A" w:rsidP="00474DBE">
            <w:r>
              <w:rPr>
                <w:sz w:val="13"/>
              </w:rPr>
              <w:t>Recommendation Success Factor Classified</w:t>
            </w:r>
          </w:p>
        </w:tc>
        <w:tc>
          <w:tcPr>
            <w:tcW w:w="1080" w:type="dxa"/>
          </w:tcPr>
          <w:p w14:paraId="1B13BB4E" w14:textId="77777777" w:rsidR="0034382A" w:rsidRDefault="0034382A" w:rsidP="00474DBE">
            <w:r>
              <w:rPr>
                <w:sz w:val="13"/>
              </w:rPr>
              <w:t>Learning</w:t>
            </w:r>
          </w:p>
        </w:tc>
        <w:tc>
          <w:tcPr>
            <w:tcW w:w="1296" w:type="dxa"/>
          </w:tcPr>
          <w:p w14:paraId="5F055489" w14:textId="77777777" w:rsidR="0034382A" w:rsidRDefault="0034382A" w:rsidP="00474DBE">
            <w:r>
              <w:rPr>
                <w:sz w:val="13"/>
              </w:rPr>
              <w:t>Learning Intelligence</w:t>
            </w:r>
          </w:p>
        </w:tc>
        <w:tc>
          <w:tcPr>
            <w:tcW w:w="1800" w:type="dxa"/>
          </w:tcPr>
          <w:p w14:paraId="6A88E442" w14:textId="77777777" w:rsidR="0034382A" w:rsidRDefault="0034382A" w:rsidP="00474DBE">
            <w:r>
              <w:rPr>
                <w:sz w:val="13"/>
              </w:rPr>
              <w:t>Decision, Market Intelligence</w:t>
            </w:r>
          </w:p>
        </w:tc>
        <w:tc>
          <w:tcPr>
            <w:tcW w:w="2160" w:type="dxa"/>
          </w:tcPr>
          <w:p w14:paraId="20A9A5AC" w14:textId="77777777" w:rsidR="0034382A" w:rsidRDefault="0034382A" w:rsidP="00474DBE">
            <w:r>
              <w:rPr>
                <w:sz w:val="13"/>
              </w:rPr>
              <w:t>Win evaluation completes</w:t>
            </w:r>
          </w:p>
        </w:tc>
        <w:tc>
          <w:tcPr>
            <w:tcW w:w="2088" w:type="dxa"/>
          </w:tcPr>
          <w:p w14:paraId="27458E54" w14:textId="77777777" w:rsidR="0034382A" w:rsidRDefault="0034382A" w:rsidP="00474DBE">
            <w:r>
              <w:rPr>
                <w:sz w:val="13"/>
              </w:rPr>
              <w:t>Outcome and evidence available</w:t>
            </w:r>
          </w:p>
        </w:tc>
        <w:tc>
          <w:tcPr>
            <w:tcW w:w="2088" w:type="dxa"/>
          </w:tcPr>
          <w:p w14:paraId="3271F400" w14:textId="77777777" w:rsidR="0034382A" w:rsidRDefault="0034382A" w:rsidP="00474DBE">
            <w:r>
              <w:rPr>
                <w:sz w:val="13"/>
              </w:rPr>
              <w:t>Success factors stored</w:t>
            </w:r>
          </w:p>
        </w:tc>
        <w:tc>
          <w:tcPr>
            <w:tcW w:w="936" w:type="dxa"/>
          </w:tcPr>
          <w:p w14:paraId="58AA626A" w14:textId="77777777" w:rsidR="0034382A" w:rsidRDefault="0034382A" w:rsidP="00474DBE">
            <w:r>
              <w:rPr>
                <w:sz w:val="13"/>
              </w:rPr>
              <w:t>Medium</w:t>
            </w:r>
          </w:p>
        </w:tc>
        <w:tc>
          <w:tcPr>
            <w:tcW w:w="864" w:type="dxa"/>
          </w:tcPr>
          <w:p w14:paraId="1B8E621D" w14:textId="77777777" w:rsidR="0034382A" w:rsidRDefault="0034382A" w:rsidP="00474DBE">
            <w:r>
              <w:rPr>
                <w:sz w:val="13"/>
              </w:rPr>
              <w:t>Per successful trade</w:t>
            </w:r>
          </w:p>
        </w:tc>
        <w:tc>
          <w:tcPr>
            <w:tcW w:w="936" w:type="dxa"/>
          </w:tcPr>
          <w:p w14:paraId="4056B1B3" w14:textId="77777777" w:rsidR="0034382A" w:rsidRDefault="0034382A" w:rsidP="00474DBE">
            <w:r>
              <w:rPr>
                <w:sz w:val="13"/>
              </w:rPr>
              <w:t>Permanent</w:t>
            </w:r>
          </w:p>
        </w:tc>
        <w:tc>
          <w:tcPr>
            <w:tcW w:w="720" w:type="dxa"/>
          </w:tcPr>
          <w:p w14:paraId="58EBFE96" w14:textId="77777777" w:rsidR="0034382A" w:rsidRDefault="0034382A" w:rsidP="00474DBE">
            <w:r>
              <w:rPr>
                <w:sz w:val="13"/>
              </w:rPr>
              <w:t>MVP1</w:t>
            </w:r>
          </w:p>
        </w:tc>
      </w:tr>
      <w:tr w:rsidR="0034382A" w14:paraId="6AE642BD" w14:textId="77777777" w:rsidTr="00474DBE">
        <w:trPr>
          <w:jc w:val="center"/>
        </w:trPr>
        <w:tc>
          <w:tcPr>
            <w:tcW w:w="792" w:type="dxa"/>
          </w:tcPr>
          <w:p w14:paraId="448AB14A" w14:textId="77777777" w:rsidR="0034382A" w:rsidRDefault="0034382A" w:rsidP="00474DBE">
            <w:r>
              <w:rPr>
                <w:sz w:val="13"/>
              </w:rPr>
              <w:t>EV-MI-1011</w:t>
            </w:r>
          </w:p>
        </w:tc>
        <w:tc>
          <w:tcPr>
            <w:tcW w:w="1656" w:type="dxa"/>
          </w:tcPr>
          <w:p w14:paraId="17C049B7" w14:textId="77777777" w:rsidR="0034382A" w:rsidRDefault="0034382A" w:rsidP="00474DBE">
            <w:r>
              <w:rPr>
                <w:sz w:val="13"/>
              </w:rPr>
              <w:t>Learning Conflict Detected</w:t>
            </w:r>
          </w:p>
        </w:tc>
        <w:tc>
          <w:tcPr>
            <w:tcW w:w="1080" w:type="dxa"/>
          </w:tcPr>
          <w:p w14:paraId="46D89F30" w14:textId="77777777" w:rsidR="0034382A" w:rsidRDefault="0034382A" w:rsidP="00474DBE">
            <w:r>
              <w:rPr>
                <w:sz w:val="13"/>
              </w:rPr>
              <w:t>Learning</w:t>
            </w:r>
          </w:p>
        </w:tc>
        <w:tc>
          <w:tcPr>
            <w:tcW w:w="1296" w:type="dxa"/>
          </w:tcPr>
          <w:p w14:paraId="7F5FC6A1" w14:textId="77777777" w:rsidR="0034382A" w:rsidRDefault="0034382A" w:rsidP="00474DBE">
            <w:r>
              <w:rPr>
                <w:sz w:val="13"/>
              </w:rPr>
              <w:t>Learning Intelligence</w:t>
            </w:r>
          </w:p>
        </w:tc>
        <w:tc>
          <w:tcPr>
            <w:tcW w:w="1800" w:type="dxa"/>
          </w:tcPr>
          <w:p w14:paraId="185418A9" w14:textId="77777777" w:rsidR="0034382A" w:rsidRDefault="0034382A" w:rsidP="00474DBE">
            <w:r>
              <w:rPr>
                <w:sz w:val="13"/>
              </w:rPr>
              <w:t>Governance</w:t>
            </w:r>
          </w:p>
        </w:tc>
        <w:tc>
          <w:tcPr>
            <w:tcW w:w="2160" w:type="dxa"/>
          </w:tcPr>
          <w:p w14:paraId="6D42BCC5" w14:textId="77777777" w:rsidR="0034382A" w:rsidRDefault="0034382A" w:rsidP="00474DBE">
            <w:r>
              <w:rPr>
                <w:sz w:val="13"/>
              </w:rPr>
              <w:t>New evidence conflicts with existing learning</w:t>
            </w:r>
          </w:p>
        </w:tc>
        <w:tc>
          <w:tcPr>
            <w:tcW w:w="2088" w:type="dxa"/>
          </w:tcPr>
          <w:p w14:paraId="3450C64E" w14:textId="77777777" w:rsidR="0034382A" w:rsidRDefault="0034382A" w:rsidP="00474DBE">
            <w:r>
              <w:rPr>
                <w:sz w:val="13"/>
              </w:rPr>
              <w:t>Comparable learning exists</w:t>
            </w:r>
          </w:p>
        </w:tc>
        <w:tc>
          <w:tcPr>
            <w:tcW w:w="2088" w:type="dxa"/>
          </w:tcPr>
          <w:p w14:paraId="19D4782D" w14:textId="77777777" w:rsidR="0034382A" w:rsidRDefault="0034382A" w:rsidP="00474DBE">
            <w:r>
              <w:rPr>
                <w:sz w:val="13"/>
              </w:rPr>
              <w:t>Conflict routed for review</w:t>
            </w:r>
          </w:p>
        </w:tc>
        <w:tc>
          <w:tcPr>
            <w:tcW w:w="936" w:type="dxa"/>
          </w:tcPr>
          <w:p w14:paraId="07132806" w14:textId="77777777" w:rsidR="0034382A" w:rsidRDefault="0034382A" w:rsidP="00474DBE">
            <w:r>
              <w:rPr>
                <w:sz w:val="13"/>
              </w:rPr>
              <w:t>High</w:t>
            </w:r>
          </w:p>
        </w:tc>
        <w:tc>
          <w:tcPr>
            <w:tcW w:w="864" w:type="dxa"/>
          </w:tcPr>
          <w:p w14:paraId="04F32136" w14:textId="77777777" w:rsidR="0034382A" w:rsidRDefault="0034382A" w:rsidP="00474DBE">
            <w:r>
              <w:rPr>
                <w:sz w:val="13"/>
              </w:rPr>
              <w:t>Variable</w:t>
            </w:r>
          </w:p>
        </w:tc>
        <w:tc>
          <w:tcPr>
            <w:tcW w:w="936" w:type="dxa"/>
          </w:tcPr>
          <w:p w14:paraId="7E4DBC7A" w14:textId="77777777" w:rsidR="0034382A" w:rsidRDefault="0034382A" w:rsidP="00474DBE">
            <w:r>
              <w:rPr>
                <w:sz w:val="13"/>
              </w:rPr>
              <w:t>Permanent</w:t>
            </w:r>
          </w:p>
        </w:tc>
        <w:tc>
          <w:tcPr>
            <w:tcW w:w="720" w:type="dxa"/>
          </w:tcPr>
          <w:p w14:paraId="07448671" w14:textId="77777777" w:rsidR="0034382A" w:rsidRDefault="0034382A" w:rsidP="00474DBE">
            <w:r>
              <w:rPr>
                <w:sz w:val="13"/>
              </w:rPr>
              <w:t>MVP2</w:t>
            </w:r>
          </w:p>
        </w:tc>
      </w:tr>
      <w:tr w:rsidR="0034382A" w14:paraId="14474537" w14:textId="77777777" w:rsidTr="00474DBE">
        <w:trPr>
          <w:jc w:val="center"/>
        </w:trPr>
        <w:tc>
          <w:tcPr>
            <w:tcW w:w="792" w:type="dxa"/>
          </w:tcPr>
          <w:p w14:paraId="1E9B3483" w14:textId="77777777" w:rsidR="0034382A" w:rsidRDefault="0034382A" w:rsidP="00474DBE">
            <w:r>
              <w:rPr>
                <w:sz w:val="13"/>
              </w:rPr>
              <w:t>EV-MI-1012</w:t>
            </w:r>
          </w:p>
        </w:tc>
        <w:tc>
          <w:tcPr>
            <w:tcW w:w="1656" w:type="dxa"/>
          </w:tcPr>
          <w:p w14:paraId="433A5623" w14:textId="77777777" w:rsidR="0034382A" w:rsidRDefault="0034382A" w:rsidP="00474DBE">
            <w:r>
              <w:rPr>
                <w:sz w:val="13"/>
              </w:rPr>
              <w:t>Learning Artifact Approved</w:t>
            </w:r>
          </w:p>
        </w:tc>
        <w:tc>
          <w:tcPr>
            <w:tcW w:w="1080" w:type="dxa"/>
          </w:tcPr>
          <w:p w14:paraId="300760AC" w14:textId="77777777" w:rsidR="0034382A" w:rsidRDefault="0034382A" w:rsidP="00474DBE">
            <w:r>
              <w:rPr>
                <w:sz w:val="13"/>
              </w:rPr>
              <w:t>Learning</w:t>
            </w:r>
          </w:p>
        </w:tc>
        <w:tc>
          <w:tcPr>
            <w:tcW w:w="1296" w:type="dxa"/>
          </w:tcPr>
          <w:p w14:paraId="261465CD" w14:textId="77777777" w:rsidR="0034382A" w:rsidRDefault="0034382A" w:rsidP="00474DBE">
            <w:r>
              <w:rPr>
                <w:sz w:val="13"/>
              </w:rPr>
              <w:t>Learning Governance</w:t>
            </w:r>
          </w:p>
        </w:tc>
        <w:tc>
          <w:tcPr>
            <w:tcW w:w="1800" w:type="dxa"/>
          </w:tcPr>
          <w:p w14:paraId="77922F9A" w14:textId="77777777" w:rsidR="0034382A" w:rsidRDefault="0034382A" w:rsidP="00474DBE">
            <w:r>
              <w:rPr>
                <w:sz w:val="13"/>
              </w:rPr>
              <w:t>Market Intelligence, Decision</w:t>
            </w:r>
          </w:p>
        </w:tc>
        <w:tc>
          <w:tcPr>
            <w:tcW w:w="2160" w:type="dxa"/>
          </w:tcPr>
          <w:p w14:paraId="3E3927BF" w14:textId="77777777" w:rsidR="0034382A" w:rsidRDefault="0034382A" w:rsidP="00474DBE">
            <w:r>
              <w:rPr>
                <w:sz w:val="13"/>
              </w:rPr>
              <w:t>Learning proposal approved</w:t>
            </w:r>
          </w:p>
        </w:tc>
        <w:tc>
          <w:tcPr>
            <w:tcW w:w="2088" w:type="dxa"/>
          </w:tcPr>
          <w:p w14:paraId="31B6AD85" w14:textId="77777777" w:rsidR="0034382A" w:rsidRDefault="0034382A" w:rsidP="00474DBE">
            <w:r>
              <w:rPr>
                <w:sz w:val="13"/>
              </w:rPr>
              <w:t>Review completed</w:t>
            </w:r>
          </w:p>
        </w:tc>
        <w:tc>
          <w:tcPr>
            <w:tcW w:w="2088" w:type="dxa"/>
          </w:tcPr>
          <w:p w14:paraId="482B86B5" w14:textId="77777777" w:rsidR="0034382A" w:rsidRDefault="0034382A" w:rsidP="00474DBE">
            <w:r>
              <w:rPr>
                <w:sz w:val="13"/>
              </w:rPr>
              <w:t>Artifact eligible for future decisions</w:t>
            </w:r>
          </w:p>
        </w:tc>
        <w:tc>
          <w:tcPr>
            <w:tcW w:w="936" w:type="dxa"/>
          </w:tcPr>
          <w:p w14:paraId="48DB9ADB" w14:textId="77777777" w:rsidR="0034382A" w:rsidRDefault="0034382A" w:rsidP="00474DBE">
            <w:r>
              <w:rPr>
                <w:sz w:val="13"/>
              </w:rPr>
              <w:t>High</w:t>
            </w:r>
          </w:p>
        </w:tc>
        <w:tc>
          <w:tcPr>
            <w:tcW w:w="864" w:type="dxa"/>
          </w:tcPr>
          <w:p w14:paraId="2BD099E1" w14:textId="77777777" w:rsidR="0034382A" w:rsidRDefault="0034382A" w:rsidP="00474DBE">
            <w:r>
              <w:rPr>
                <w:sz w:val="13"/>
              </w:rPr>
              <w:t>Rare</w:t>
            </w:r>
          </w:p>
        </w:tc>
        <w:tc>
          <w:tcPr>
            <w:tcW w:w="936" w:type="dxa"/>
          </w:tcPr>
          <w:p w14:paraId="7CAC09CD" w14:textId="77777777" w:rsidR="0034382A" w:rsidRDefault="0034382A" w:rsidP="00474DBE">
            <w:r>
              <w:rPr>
                <w:sz w:val="13"/>
              </w:rPr>
              <w:t>Permanent</w:t>
            </w:r>
          </w:p>
        </w:tc>
        <w:tc>
          <w:tcPr>
            <w:tcW w:w="720" w:type="dxa"/>
          </w:tcPr>
          <w:p w14:paraId="6F00FF19" w14:textId="77777777" w:rsidR="0034382A" w:rsidRDefault="0034382A" w:rsidP="00474DBE">
            <w:r>
              <w:rPr>
                <w:sz w:val="13"/>
              </w:rPr>
              <w:t>MVP2</w:t>
            </w:r>
          </w:p>
        </w:tc>
      </w:tr>
    </w:tbl>
    <w:p w14:paraId="0D370E73" w14:textId="77777777" w:rsidR="0034382A" w:rsidRDefault="0034382A" w:rsidP="0034382A"/>
    <w:p w14:paraId="1431FF7D" w14:textId="77777777" w:rsidR="0034382A" w:rsidRDefault="0034382A" w:rsidP="0034382A">
      <w:pPr>
        <w:pStyle w:val="Heading2"/>
      </w:pPr>
      <w:r>
        <w:t>Audit Events</w:t>
      </w:r>
    </w:p>
    <w:tbl>
      <w:tblPr>
        <w:tblStyle w:val="TableGrid"/>
        <w:tblW w:w="0" w:type="auto"/>
        <w:jc w:val="center"/>
        <w:tblLayout w:type="fixed"/>
        <w:tblLook w:val="04A0" w:firstRow="1" w:lastRow="0" w:firstColumn="1" w:lastColumn="0" w:noHBand="0" w:noVBand="1"/>
      </w:tblPr>
      <w:tblGrid>
        <w:gridCol w:w="792"/>
        <w:gridCol w:w="1656"/>
        <w:gridCol w:w="1080"/>
        <w:gridCol w:w="1296"/>
        <w:gridCol w:w="1800"/>
        <w:gridCol w:w="2160"/>
        <w:gridCol w:w="2088"/>
        <w:gridCol w:w="2088"/>
        <w:gridCol w:w="936"/>
        <w:gridCol w:w="864"/>
        <w:gridCol w:w="936"/>
        <w:gridCol w:w="720"/>
      </w:tblGrid>
      <w:tr w:rsidR="0034382A" w14:paraId="5EAFF4DC" w14:textId="77777777" w:rsidTr="00474DBE">
        <w:trPr>
          <w:tblHeader/>
          <w:jc w:val="center"/>
        </w:trPr>
        <w:tc>
          <w:tcPr>
            <w:tcW w:w="792" w:type="dxa"/>
            <w:shd w:val="clear" w:color="auto" w:fill="1F4E78"/>
            <w:vAlign w:val="center"/>
          </w:tcPr>
          <w:p w14:paraId="5D230A3E" w14:textId="77777777" w:rsidR="0034382A" w:rsidRDefault="0034382A" w:rsidP="00474DBE">
            <w:r>
              <w:rPr>
                <w:b/>
                <w:sz w:val="14"/>
              </w:rPr>
              <w:t>Event ID</w:t>
            </w:r>
          </w:p>
        </w:tc>
        <w:tc>
          <w:tcPr>
            <w:tcW w:w="1656" w:type="dxa"/>
            <w:shd w:val="clear" w:color="auto" w:fill="1F4E78"/>
            <w:vAlign w:val="center"/>
          </w:tcPr>
          <w:p w14:paraId="244CD054" w14:textId="77777777" w:rsidR="0034382A" w:rsidRDefault="0034382A" w:rsidP="00474DBE">
            <w:r>
              <w:rPr>
                <w:b/>
                <w:sz w:val="14"/>
              </w:rPr>
              <w:t>Event Name</w:t>
            </w:r>
          </w:p>
        </w:tc>
        <w:tc>
          <w:tcPr>
            <w:tcW w:w="1080" w:type="dxa"/>
            <w:shd w:val="clear" w:color="auto" w:fill="1F4E78"/>
            <w:vAlign w:val="center"/>
          </w:tcPr>
          <w:p w14:paraId="31E0FE42" w14:textId="77777777" w:rsidR="0034382A" w:rsidRDefault="0034382A" w:rsidP="00474DBE">
            <w:r>
              <w:rPr>
                <w:b/>
                <w:sz w:val="14"/>
              </w:rPr>
              <w:t>Category</w:t>
            </w:r>
          </w:p>
        </w:tc>
        <w:tc>
          <w:tcPr>
            <w:tcW w:w="1296" w:type="dxa"/>
            <w:shd w:val="clear" w:color="auto" w:fill="1F4E78"/>
            <w:vAlign w:val="center"/>
          </w:tcPr>
          <w:p w14:paraId="1F86F85B" w14:textId="77777777" w:rsidR="0034382A" w:rsidRDefault="0034382A" w:rsidP="00474DBE">
            <w:r>
              <w:rPr>
                <w:b/>
                <w:sz w:val="14"/>
              </w:rPr>
              <w:t>Producer</w:t>
            </w:r>
          </w:p>
        </w:tc>
        <w:tc>
          <w:tcPr>
            <w:tcW w:w="1800" w:type="dxa"/>
            <w:shd w:val="clear" w:color="auto" w:fill="1F4E78"/>
            <w:vAlign w:val="center"/>
          </w:tcPr>
          <w:p w14:paraId="17F26E63" w14:textId="77777777" w:rsidR="0034382A" w:rsidRDefault="0034382A" w:rsidP="00474DBE">
            <w:r>
              <w:rPr>
                <w:b/>
                <w:sz w:val="14"/>
              </w:rPr>
              <w:t>Consumers</w:t>
            </w:r>
          </w:p>
        </w:tc>
        <w:tc>
          <w:tcPr>
            <w:tcW w:w="2160" w:type="dxa"/>
            <w:shd w:val="clear" w:color="auto" w:fill="1F4E78"/>
            <w:vAlign w:val="center"/>
          </w:tcPr>
          <w:p w14:paraId="4A818FB3" w14:textId="77777777" w:rsidR="0034382A" w:rsidRDefault="0034382A" w:rsidP="00474DBE">
            <w:r>
              <w:rPr>
                <w:b/>
                <w:sz w:val="14"/>
              </w:rPr>
              <w:t>Business Trigger</w:t>
            </w:r>
          </w:p>
        </w:tc>
        <w:tc>
          <w:tcPr>
            <w:tcW w:w="2088" w:type="dxa"/>
            <w:shd w:val="clear" w:color="auto" w:fill="1F4E78"/>
            <w:vAlign w:val="center"/>
          </w:tcPr>
          <w:p w14:paraId="6772A7A8" w14:textId="77777777" w:rsidR="0034382A" w:rsidRDefault="0034382A" w:rsidP="00474DBE">
            <w:r>
              <w:rPr>
                <w:b/>
                <w:sz w:val="14"/>
              </w:rPr>
              <w:t>Preconditions</w:t>
            </w:r>
          </w:p>
        </w:tc>
        <w:tc>
          <w:tcPr>
            <w:tcW w:w="2088" w:type="dxa"/>
            <w:shd w:val="clear" w:color="auto" w:fill="1F4E78"/>
            <w:vAlign w:val="center"/>
          </w:tcPr>
          <w:p w14:paraId="3496CBDF" w14:textId="77777777" w:rsidR="0034382A" w:rsidRDefault="0034382A" w:rsidP="00474DBE">
            <w:r>
              <w:rPr>
                <w:b/>
                <w:sz w:val="14"/>
              </w:rPr>
              <w:t>Postconditions</w:t>
            </w:r>
          </w:p>
        </w:tc>
        <w:tc>
          <w:tcPr>
            <w:tcW w:w="936" w:type="dxa"/>
            <w:shd w:val="clear" w:color="auto" w:fill="1F4E78"/>
            <w:vAlign w:val="center"/>
          </w:tcPr>
          <w:p w14:paraId="1817FCCF" w14:textId="77777777" w:rsidR="0034382A" w:rsidRDefault="0034382A" w:rsidP="00474DBE">
            <w:r>
              <w:rPr>
                <w:b/>
                <w:sz w:val="14"/>
              </w:rPr>
              <w:t>Criticality</w:t>
            </w:r>
          </w:p>
        </w:tc>
        <w:tc>
          <w:tcPr>
            <w:tcW w:w="864" w:type="dxa"/>
            <w:shd w:val="clear" w:color="auto" w:fill="1F4E78"/>
            <w:vAlign w:val="center"/>
          </w:tcPr>
          <w:p w14:paraId="6B4A6005" w14:textId="77777777" w:rsidR="0034382A" w:rsidRDefault="0034382A" w:rsidP="00474DBE">
            <w:r>
              <w:rPr>
                <w:b/>
                <w:sz w:val="14"/>
              </w:rPr>
              <w:t>Frequency</w:t>
            </w:r>
          </w:p>
        </w:tc>
        <w:tc>
          <w:tcPr>
            <w:tcW w:w="936" w:type="dxa"/>
            <w:shd w:val="clear" w:color="auto" w:fill="1F4E78"/>
            <w:vAlign w:val="center"/>
          </w:tcPr>
          <w:p w14:paraId="1F52A351" w14:textId="77777777" w:rsidR="0034382A" w:rsidRDefault="0034382A" w:rsidP="00474DBE">
            <w:r>
              <w:rPr>
                <w:b/>
                <w:sz w:val="14"/>
              </w:rPr>
              <w:t>Retention</w:t>
            </w:r>
          </w:p>
        </w:tc>
        <w:tc>
          <w:tcPr>
            <w:tcW w:w="720" w:type="dxa"/>
            <w:shd w:val="clear" w:color="auto" w:fill="1F4E78"/>
            <w:vAlign w:val="center"/>
          </w:tcPr>
          <w:p w14:paraId="40502BE0" w14:textId="77777777" w:rsidR="0034382A" w:rsidRDefault="0034382A" w:rsidP="00474DBE">
            <w:r>
              <w:rPr>
                <w:b/>
                <w:sz w:val="14"/>
              </w:rPr>
              <w:t>MVP</w:t>
            </w:r>
          </w:p>
        </w:tc>
      </w:tr>
      <w:tr w:rsidR="0034382A" w14:paraId="26197BC5" w14:textId="77777777" w:rsidTr="00474DBE">
        <w:trPr>
          <w:jc w:val="center"/>
        </w:trPr>
        <w:tc>
          <w:tcPr>
            <w:tcW w:w="792" w:type="dxa"/>
          </w:tcPr>
          <w:p w14:paraId="1F517683" w14:textId="77777777" w:rsidR="0034382A" w:rsidRDefault="0034382A" w:rsidP="00474DBE">
            <w:r>
              <w:rPr>
                <w:sz w:val="13"/>
              </w:rPr>
              <w:t>EV-MI-1101</w:t>
            </w:r>
          </w:p>
        </w:tc>
        <w:tc>
          <w:tcPr>
            <w:tcW w:w="1656" w:type="dxa"/>
          </w:tcPr>
          <w:p w14:paraId="133C4A39" w14:textId="77777777" w:rsidR="0034382A" w:rsidRDefault="0034382A" w:rsidP="00474DBE">
            <w:r>
              <w:rPr>
                <w:sz w:val="13"/>
              </w:rPr>
              <w:t>Market Decision Logged</w:t>
            </w:r>
          </w:p>
        </w:tc>
        <w:tc>
          <w:tcPr>
            <w:tcW w:w="1080" w:type="dxa"/>
          </w:tcPr>
          <w:p w14:paraId="0AF81CE4" w14:textId="77777777" w:rsidR="0034382A" w:rsidRDefault="0034382A" w:rsidP="00474DBE">
            <w:r>
              <w:rPr>
                <w:sz w:val="13"/>
              </w:rPr>
              <w:t>Audit</w:t>
            </w:r>
          </w:p>
        </w:tc>
        <w:tc>
          <w:tcPr>
            <w:tcW w:w="1296" w:type="dxa"/>
          </w:tcPr>
          <w:p w14:paraId="6B79026F" w14:textId="77777777" w:rsidR="0034382A" w:rsidRDefault="0034382A" w:rsidP="00474DBE">
            <w:r>
              <w:rPr>
                <w:sz w:val="13"/>
              </w:rPr>
              <w:t>Market Intelligence</w:t>
            </w:r>
          </w:p>
        </w:tc>
        <w:tc>
          <w:tcPr>
            <w:tcW w:w="1800" w:type="dxa"/>
          </w:tcPr>
          <w:p w14:paraId="1C5F5197" w14:textId="77777777" w:rsidR="0034382A" w:rsidRDefault="0034382A" w:rsidP="00474DBE">
            <w:r>
              <w:rPr>
                <w:sz w:val="13"/>
              </w:rPr>
              <w:t>Audit, Knowledge Platform</w:t>
            </w:r>
          </w:p>
        </w:tc>
        <w:tc>
          <w:tcPr>
            <w:tcW w:w="2160" w:type="dxa"/>
          </w:tcPr>
          <w:p w14:paraId="0FC9CBAD" w14:textId="77777777" w:rsidR="0034382A" w:rsidRDefault="0034382A" w:rsidP="00474DBE">
            <w:r>
              <w:rPr>
                <w:sz w:val="13"/>
              </w:rPr>
              <w:t>Market state decision finalized</w:t>
            </w:r>
          </w:p>
        </w:tc>
        <w:tc>
          <w:tcPr>
            <w:tcW w:w="2088" w:type="dxa"/>
          </w:tcPr>
          <w:p w14:paraId="4B9759B4" w14:textId="77777777" w:rsidR="0034382A" w:rsidRDefault="0034382A" w:rsidP="00474DBE">
            <w:r>
              <w:rPr>
                <w:sz w:val="13"/>
              </w:rPr>
              <w:t>Assessment available</w:t>
            </w:r>
          </w:p>
        </w:tc>
        <w:tc>
          <w:tcPr>
            <w:tcW w:w="2088" w:type="dxa"/>
          </w:tcPr>
          <w:p w14:paraId="08592E87" w14:textId="77777777" w:rsidR="0034382A" w:rsidRDefault="0034382A" w:rsidP="00474DBE">
            <w:r>
              <w:rPr>
                <w:sz w:val="13"/>
              </w:rPr>
              <w:t>Decision evidence stored</w:t>
            </w:r>
          </w:p>
        </w:tc>
        <w:tc>
          <w:tcPr>
            <w:tcW w:w="936" w:type="dxa"/>
          </w:tcPr>
          <w:p w14:paraId="605AA63E" w14:textId="77777777" w:rsidR="0034382A" w:rsidRDefault="0034382A" w:rsidP="00474DBE">
            <w:r>
              <w:rPr>
                <w:sz w:val="13"/>
              </w:rPr>
              <w:t>High</w:t>
            </w:r>
          </w:p>
        </w:tc>
        <w:tc>
          <w:tcPr>
            <w:tcW w:w="864" w:type="dxa"/>
          </w:tcPr>
          <w:p w14:paraId="10A87104" w14:textId="77777777" w:rsidR="0034382A" w:rsidRDefault="0034382A" w:rsidP="00474DBE">
            <w:r>
              <w:rPr>
                <w:sz w:val="13"/>
              </w:rPr>
              <w:t>High</w:t>
            </w:r>
          </w:p>
        </w:tc>
        <w:tc>
          <w:tcPr>
            <w:tcW w:w="936" w:type="dxa"/>
          </w:tcPr>
          <w:p w14:paraId="29046DC9" w14:textId="77777777" w:rsidR="0034382A" w:rsidRDefault="0034382A" w:rsidP="00474DBE">
            <w:r>
              <w:rPr>
                <w:sz w:val="13"/>
              </w:rPr>
              <w:t>Permanent</w:t>
            </w:r>
          </w:p>
        </w:tc>
        <w:tc>
          <w:tcPr>
            <w:tcW w:w="720" w:type="dxa"/>
          </w:tcPr>
          <w:p w14:paraId="29F48EDD" w14:textId="77777777" w:rsidR="0034382A" w:rsidRDefault="0034382A" w:rsidP="00474DBE">
            <w:r>
              <w:rPr>
                <w:sz w:val="13"/>
              </w:rPr>
              <w:t>MVP1</w:t>
            </w:r>
          </w:p>
        </w:tc>
      </w:tr>
      <w:tr w:rsidR="0034382A" w14:paraId="767B20D7" w14:textId="77777777" w:rsidTr="00474DBE">
        <w:trPr>
          <w:jc w:val="center"/>
        </w:trPr>
        <w:tc>
          <w:tcPr>
            <w:tcW w:w="792" w:type="dxa"/>
          </w:tcPr>
          <w:p w14:paraId="3AADF2FB" w14:textId="77777777" w:rsidR="0034382A" w:rsidRDefault="0034382A" w:rsidP="00474DBE">
            <w:r>
              <w:rPr>
                <w:sz w:val="13"/>
              </w:rPr>
              <w:t>EV-MI-1102</w:t>
            </w:r>
          </w:p>
        </w:tc>
        <w:tc>
          <w:tcPr>
            <w:tcW w:w="1656" w:type="dxa"/>
          </w:tcPr>
          <w:p w14:paraId="3E4F6CC9" w14:textId="77777777" w:rsidR="0034382A" w:rsidRDefault="0034382A" w:rsidP="00474DBE">
            <w:r>
              <w:rPr>
                <w:sz w:val="13"/>
              </w:rPr>
              <w:t>Market Context Accessed</w:t>
            </w:r>
          </w:p>
        </w:tc>
        <w:tc>
          <w:tcPr>
            <w:tcW w:w="1080" w:type="dxa"/>
          </w:tcPr>
          <w:p w14:paraId="080D408D" w14:textId="77777777" w:rsidR="0034382A" w:rsidRDefault="0034382A" w:rsidP="00474DBE">
            <w:r>
              <w:rPr>
                <w:sz w:val="13"/>
              </w:rPr>
              <w:t>Audit</w:t>
            </w:r>
          </w:p>
        </w:tc>
        <w:tc>
          <w:tcPr>
            <w:tcW w:w="1296" w:type="dxa"/>
          </w:tcPr>
          <w:p w14:paraId="7F72196A" w14:textId="77777777" w:rsidR="0034382A" w:rsidRDefault="0034382A" w:rsidP="00474DBE">
            <w:r>
              <w:rPr>
                <w:sz w:val="13"/>
              </w:rPr>
              <w:t>Platform Foundation</w:t>
            </w:r>
          </w:p>
        </w:tc>
        <w:tc>
          <w:tcPr>
            <w:tcW w:w="1800" w:type="dxa"/>
          </w:tcPr>
          <w:p w14:paraId="5746008D" w14:textId="77777777" w:rsidR="0034382A" w:rsidRDefault="0034382A" w:rsidP="00474DBE">
            <w:r>
              <w:rPr>
                <w:sz w:val="13"/>
              </w:rPr>
              <w:t>Audit</w:t>
            </w:r>
          </w:p>
        </w:tc>
        <w:tc>
          <w:tcPr>
            <w:tcW w:w="2160" w:type="dxa"/>
          </w:tcPr>
          <w:p w14:paraId="3390039B" w14:textId="77777777" w:rsidR="0034382A" w:rsidRDefault="0034382A" w:rsidP="00474DBE">
            <w:r>
              <w:rPr>
                <w:sz w:val="13"/>
              </w:rPr>
              <w:t>Consumer retrieves context</w:t>
            </w:r>
          </w:p>
        </w:tc>
        <w:tc>
          <w:tcPr>
            <w:tcW w:w="2088" w:type="dxa"/>
          </w:tcPr>
          <w:p w14:paraId="36E717BE" w14:textId="77777777" w:rsidR="0034382A" w:rsidRDefault="0034382A" w:rsidP="00474DBE">
            <w:r>
              <w:rPr>
                <w:sz w:val="13"/>
              </w:rPr>
              <w:t>Authorized consumer exists</w:t>
            </w:r>
          </w:p>
        </w:tc>
        <w:tc>
          <w:tcPr>
            <w:tcW w:w="2088" w:type="dxa"/>
          </w:tcPr>
          <w:p w14:paraId="5A86A3F8" w14:textId="77777777" w:rsidR="0034382A" w:rsidRDefault="0034382A" w:rsidP="00474DBE">
            <w:r>
              <w:rPr>
                <w:sz w:val="13"/>
              </w:rPr>
              <w:t>Access record stored</w:t>
            </w:r>
          </w:p>
        </w:tc>
        <w:tc>
          <w:tcPr>
            <w:tcW w:w="936" w:type="dxa"/>
          </w:tcPr>
          <w:p w14:paraId="7A4D5A06" w14:textId="77777777" w:rsidR="0034382A" w:rsidRDefault="0034382A" w:rsidP="00474DBE">
            <w:r>
              <w:rPr>
                <w:sz w:val="13"/>
              </w:rPr>
              <w:t>Low</w:t>
            </w:r>
          </w:p>
        </w:tc>
        <w:tc>
          <w:tcPr>
            <w:tcW w:w="864" w:type="dxa"/>
          </w:tcPr>
          <w:p w14:paraId="04839ED4" w14:textId="77777777" w:rsidR="0034382A" w:rsidRDefault="0034382A" w:rsidP="00474DBE">
            <w:r>
              <w:rPr>
                <w:sz w:val="13"/>
              </w:rPr>
              <w:t>High</w:t>
            </w:r>
          </w:p>
        </w:tc>
        <w:tc>
          <w:tcPr>
            <w:tcW w:w="936" w:type="dxa"/>
          </w:tcPr>
          <w:p w14:paraId="4870EE3A" w14:textId="77777777" w:rsidR="0034382A" w:rsidRDefault="0034382A" w:rsidP="00474DBE">
            <w:r>
              <w:rPr>
                <w:sz w:val="13"/>
              </w:rPr>
              <w:t>7 years</w:t>
            </w:r>
          </w:p>
        </w:tc>
        <w:tc>
          <w:tcPr>
            <w:tcW w:w="720" w:type="dxa"/>
          </w:tcPr>
          <w:p w14:paraId="2F6FFE4A" w14:textId="77777777" w:rsidR="0034382A" w:rsidRDefault="0034382A" w:rsidP="00474DBE">
            <w:r>
              <w:rPr>
                <w:sz w:val="13"/>
              </w:rPr>
              <w:t>MVP1</w:t>
            </w:r>
          </w:p>
        </w:tc>
      </w:tr>
      <w:tr w:rsidR="0034382A" w14:paraId="30483F7F" w14:textId="77777777" w:rsidTr="00474DBE">
        <w:trPr>
          <w:jc w:val="center"/>
        </w:trPr>
        <w:tc>
          <w:tcPr>
            <w:tcW w:w="792" w:type="dxa"/>
          </w:tcPr>
          <w:p w14:paraId="6CA7CEA4" w14:textId="77777777" w:rsidR="0034382A" w:rsidRDefault="0034382A" w:rsidP="00474DBE">
            <w:r>
              <w:rPr>
                <w:sz w:val="13"/>
              </w:rPr>
              <w:t>EV-MI-1103</w:t>
            </w:r>
          </w:p>
        </w:tc>
        <w:tc>
          <w:tcPr>
            <w:tcW w:w="1656" w:type="dxa"/>
          </w:tcPr>
          <w:p w14:paraId="7CAF5133" w14:textId="77777777" w:rsidR="0034382A" w:rsidRDefault="0034382A" w:rsidP="00474DBE">
            <w:r>
              <w:rPr>
                <w:sz w:val="13"/>
              </w:rPr>
              <w:t>Market Context Compared</w:t>
            </w:r>
          </w:p>
        </w:tc>
        <w:tc>
          <w:tcPr>
            <w:tcW w:w="1080" w:type="dxa"/>
          </w:tcPr>
          <w:p w14:paraId="6CCB19D2" w14:textId="77777777" w:rsidR="0034382A" w:rsidRDefault="0034382A" w:rsidP="00474DBE">
            <w:r>
              <w:rPr>
                <w:sz w:val="13"/>
              </w:rPr>
              <w:t>Audit</w:t>
            </w:r>
          </w:p>
        </w:tc>
        <w:tc>
          <w:tcPr>
            <w:tcW w:w="1296" w:type="dxa"/>
          </w:tcPr>
          <w:p w14:paraId="46AA76B7" w14:textId="77777777" w:rsidR="0034382A" w:rsidRDefault="0034382A" w:rsidP="00474DBE">
            <w:r>
              <w:rPr>
                <w:sz w:val="13"/>
              </w:rPr>
              <w:t>Trade Guardian</w:t>
            </w:r>
          </w:p>
        </w:tc>
        <w:tc>
          <w:tcPr>
            <w:tcW w:w="1800" w:type="dxa"/>
          </w:tcPr>
          <w:p w14:paraId="149913D7" w14:textId="77777777" w:rsidR="0034382A" w:rsidRDefault="0034382A" w:rsidP="00474DBE">
            <w:r>
              <w:rPr>
                <w:sz w:val="13"/>
              </w:rPr>
              <w:t>Audit, Knowledge Platform</w:t>
            </w:r>
          </w:p>
        </w:tc>
        <w:tc>
          <w:tcPr>
            <w:tcW w:w="2160" w:type="dxa"/>
          </w:tcPr>
          <w:p w14:paraId="4F9ACBE9" w14:textId="77777777" w:rsidR="0034382A" w:rsidRDefault="0034382A" w:rsidP="00474DBE">
            <w:r>
              <w:rPr>
                <w:sz w:val="13"/>
              </w:rPr>
              <w:t>Recommendation context compared with current context</w:t>
            </w:r>
          </w:p>
        </w:tc>
        <w:tc>
          <w:tcPr>
            <w:tcW w:w="2088" w:type="dxa"/>
          </w:tcPr>
          <w:p w14:paraId="008D9B51" w14:textId="77777777" w:rsidR="0034382A" w:rsidRDefault="0034382A" w:rsidP="00474DBE">
            <w:r>
              <w:rPr>
                <w:sz w:val="13"/>
              </w:rPr>
              <w:t>Open recommendation exists</w:t>
            </w:r>
          </w:p>
        </w:tc>
        <w:tc>
          <w:tcPr>
            <w:tcW w:w="2088" w:type="dxa"/>
          </w:tcPr>
          <w:p w14:paraId="538C1498" w14:textId="77777777" w:rsidR="0034382A" w:rsidRDefault="0034382A" w:rsidP="00474DBE">
            <w:r>
              <w:rPr>
                <w:sz w:val="13"/>
              </w:rPr>
              <w:t xml:space="preserve">Comparison </w:t>
            </w:r>
            <w:proofErr w:type="gramStart"/>
            <w:r>
              <w:rPr>
                <w:sz w:val="13"/>
              </w:rPr>
              <w:t>result</w:t>
            </w:r>
            <w:proofErr w:type="gramEnd"/>
            <w:r>
              <w:rPr>
                <w:sz w:val="13"/>
              </w:rPr>
              <w:t xml:space="preserve"> stored</w:t>
            </w:r>
          </w:p>
        </w:tc>
        <w:tc>
          <w:tcPr>
            <w:tcW w:w="936" w:type="dxa"/>
          </w:tcPr>
          <w:p w14:paraId="3FFEDE77" w14:textId="77777777" w:rsidR="0034382A" w:rsidRDefault="0034382A" w:rsidP="00474DBE">
            <w:r>
              <w:rPr>
                <w:sz w:val="13"/>
              </w:rPr>
              <w:t>Medium</w:t>
            </w:r>
          </w:p>
        </w:tc>
        <w:tc>
          <w:tcPr>
            <w:tcW w:w="864" w:type="dxa"/>
          </w:tcPr>
          <w:p w14:paraId="2FA958F8" w14:textId="77777777" w:rsidR="0034382A" w:rsidRDefault="0034382A" w:rsidP="00474DBE">
            <w:r>
              <w:rPr>
                <w:sz w:val="13"/>
              </w:rPr>
              <w:t>Variable</w:t>
            </w:r>
          </w:p>
        </w:tc>
        <w:tc>
          <w:tcPr>
            <w:tcW w:w="936" w:type="dxa"/>
          </w:tcPr>
          <w:p w14:paraId="0EC6DE7D" w14:textId="77777777" w:rsidR="0034382A" w:rsidRDefault="0034382A" w:rsidP="00474DBE">
            <w:r>
              <w:rPr>
                <w:sz w:val="13"/>
              </w:rPr>
              <w:t>Permanent</w:t>
            </w:r>
          </w:p>
        </w:tc>
        <w:tc>
          <w:tcPr>
            <w:tcW w:w="720" w:type="dxa"/>
          </w:tcPr>
          <w:p w14:paraId="7E522451" w14:textId="77777777" w:rsidR="0034382A" w:rsidRDefault="0034382A" w:rsidP="00474DBE">
            <w:r>
              <w:rPr>
                <w:sz w:val="13"/>
              </w:rPr>
              <w:t>MVP1</w:t>
            </w:r>
          </w:p>
        </w:tc>
      </w:tr>
      <w:tr w:rsidR="0034382A" w14:paraId="6E797BEE" w14:textId="77777777" w:rsidTr="00474DBE">
        <w:trPr>
          <w:jc w:val="center"/>
        </w:trPr>
        <w:tc>
          <w:tcPr>
            <w:tcW w:w="792" w:type="dxa"/>
          </w:tcPr>
          <w:p w14:paraId="5EB8BF94" w14:textId="77777777" w:rsidR="0034382A" w:rsidRDefault="0034382A" w:rsidP="00474DBE">
            <w:r>
              <w:rPr>
                <w:sz w:val="13"/>
              </w:rPr>
              <w:t>EV-MI-1104</w:t>
            </w:r>
          </w:p>
        </w:tc>
        <w:tc>
          <w:tcPr>
            <w:tcW w:w="1656" w:type="dxa"/>
          </w:tcPr>
          <w:p w14:paraId="709A85CD" w14:textId="77777777" w:rsidR="0034382A" w:rsidRDefault="0034382A" w:rsidP="00474DBE">
            <w:r>
              <w:rPr>
                <w:sz w:val="13"/>
              </w:rPr>
              <w:t>Market Context Replay Executed</w:t>
            </w:r>
          </w:p>
        </w:tc>
        <w:tc>
          <w:tcPr>
            <w:tcW w:w="1080" w:type="dxa"/>
          </w:tcPr>
          <w:p w14:paraId="730BFF08" w14:textId="77777777" w:rsidR="0034382A" w:rsidRDefault="0034382A" w:rsidP="00474DBE">
            <w:r>
              <w:rPr>
                <w:sz w:val="13"/>
              </w:rPr>
              <w:t>Audit</w:t>
            </w:r>
          </w:p>
        </w:tc>
        <w:tc>
          <w:tcPr>
            <w:tcW w:w="1296" w:type="dxa"/>
          </w:tcPr>
          <w:p w14:paraId="2E43D5F6" w14:textId="77777777" w:rsidR="0034382A" w:rsidRDefault="0034382A" w:rsidP="00474DBE">
            <w:r>
              <w:rPr>
                <w:sz w:val="13"/>
              </w:rPr>
              <w:t>Knowledge Platform</w:t>
            </w:r>
          </w:p>
        </w:tc>
        <w:tc>
          <w:tcPr>
            <w:tcW w:w="1800" w:type="dxa"/>
          </w:tcPr>
          <w:p w14:paraId="7B74022D" w14:textId="77777777" w:rsidR="0034382A" w:rsidRDefault="0034382A" w:rsidP="00474DBE">
            <w:r>
              <w:rPr>
                <w:sz w:val="13"/>
              </w:rPr>
              <w:t>Audit/Research</w:t>
            </w:r>
          </w:p>
        </w:tc>
        <w:tc>
          <w:tcPr>
            <w:tcW w:w="2160" w:type="dxa"/>
          </w:tcPr>
          <w:p w14:paraId="2C8460F3" w14:textId="77777777" w:rsidR="0034382A" w:rsidRDefault="0034382A" w:rsidP="00474DBE">
            <w:r>
              <w:rPr>
                <w:sz w:val="13"/>
              </w:rPr>
              <w:t>Authorized replay runs</w:t>
            </w:r>
          </w:p>
        </w:tc>
        <w:tc>
          <w:tcPr>
            <w:tcW w:w="2088" w:type="dxa"/>
          </w:tcPr>
          <w:p w14:paraId="6D8813A1" w14:textId="77777777" w:rsidR="0034382A" w:rsidRDefault="0034382A" w:rsidP="00474DBE">
            <w:r>
              <w:rPr>
                <w:sz w:val="13"/>
              </w:rPr>
              <w:t>Archived context exists</w:t>
            </w:r>
          </w:p>
        </w:tc>
        <w:tc>
          <w:tcPr>
            <w:tcW w:w="2088" w:type="dxa"/>
          </w:tcPr>
          <w:p w14:paraId="18660106" w14:textId="77777777" w:rsidR="0034382A" w:rsidRDefault="0034382A" w:rsidP="00474DBE">
            <w:r>
              <w:rPr>
                <w:sz w:val="13"/>
              </w:rPr>
              <w:t>Replay evidence recorded</w:t>
            </w:r>
          </w:p>
        </w:tc>
        <w:tc>
          <w:tcPr>
            <w:tcW w:w="936" w:type="dxa"/>
          </w:tcPr>
          <w:p w14:paraId="1C420EA3" w14:textId="77777777" w:rsidR="0034382A" w:rsidRDefault="0034382A" w:rsidP="00474DBE">
            <w:r>
              <w:rPr>
                <w:sz w:val="13"/>
              </w:rPr>
              <w:t>Medium</w:t>
            </w:r>
          </w:p>
        </w:tc>
        <w:tc>
          <w:tcPr>
            <w:tcW w:w="864" w:type="dxa"/>
          </w:tcPr>
          <w:p w14:paraId="2D383352" w14:textId="77777777" w:rsidR="0034382A" w:rsidRDefault="0034382A" w:rsidP="00474DBE">
            <w:r>
              <w:rPr>
                <w:sz w:val="13"/>
              </w:rPr>
              <w:t>Rare</w:t>
            </w:r>
          </w:p>
        </w:tc>
        <w:tc>
          <w:tcPr>
            <w:tcW w:w="936" w:type="dxa"/>
          </w:tcPr>
          <w:p w14:paraId="60159BCA" w14:textId="77777777" w:rsidR="0034382A" w:rsidRDefault="0034382A" w:rsidP="00474DBE">
            <w:r>
              <w:rPr>
                <w:sz w:val="13"/>
              </w:rPr>
              <w:t>Permanent</w:t>
            </w:r>
          </w:p>
        </w:tc>
        <w:tc>
          <w:tcPr>
            <w:tcW w:w="720" w:type="dxa"/>
          </w:tcPr>
          <w:p w14:paraId="38068DC4" w14:textId="77777777" w:rsidR="0034382A" w:rsidRDefault="0034382A" w:rsidP="00474DBE">
            <w:r>
              <w:rPr>
                <w:sz w:val="13"/>
              </w:rPr>
              <w:t>MVP1</w:t>
            </w:r>
          </w:p>
        </w:tc>
      </w:tr>
      <w:tr w:rsidR="0034382A" w14:paraId="6E6F0A43" w14:textId="77777777" w:rsidTr="00474DBE">
        <w:trPr>
          <w:jc w:val="center"/>
        </w:trPr>
        <w:tc>
          <w:tcPr>
            <w:tcW w:w="792" w:type="dxa"/>
          </w:tcPr>
          <w:p w14:paraId="45945099" w14:textId="77777777" w:rsidR="0034382A" w:rsidRDefault="0034382A" w:rsidP="00474DBE">
            <w:r>
              <w:rPr>
                <w:sz w:val="13"/>
              </w:rPr>
              <w:t>EV-MI-1105</w:t>
            </w:r>
          </w:p>
        </w:tc>
        <w:tc>
          <w:tcPr>
            <w:tcW w:w="1656" w:type="dxa"/>
          </w:tcPr>
          <w:p w14:paraId="65E4D03A" w14:textId="77777777" w:rsidR="0034382A" w:rsidRDefault="0034382A" w:rsidP="00474DBE">
            <w:r>
              <w:rPr>
                <w:sz w:val="13"/>
              </w:rPr>
              <w:t>Business Rule Evaluation Logged</w:t>
            </w:r>
          </w:p>
        </w:tc>
        <w:tc>
          <w:tcPr>
            <w:tcW w:w="1080" w:type="dxa"/>
          </w:tcPr>
          <w:p w14:paraId="16152853" w14:textId="77777777" w:rsidR="0034382A" w:rsidRDefault="0034382A" w:rsidP="00474DBE">
            <w:r>
              <w:rPr>
                <w:sz w:val="13"/>
              </w:rPr>
              <w:t>Audit</w:t>
            </w:r>
          </w:p>
        </w:tc>
        <w:tc>
          <w:tcPr>
            <w:tcW w:w="1296" w:type="dxa"/>
          </w:tcPr>
          <w:p w14:paraId="44B8B72B" w14:textId="77777777" w:rsidR="0034382A" w:rsidRDefault="0034382A" w:rsidP="00474DBE">
            <w:r>
              <w:rPr>
                <w:sz w:val="13"/>
              </w:rPr>
              <w:t>Market Intelligence</w:t>
            </w:r>
          </w:p>
        </w:tc>
        <w:tc>
          <w:tcPr>
            <w:tcW w:w="1800" w:type="dxa"/>
          </w:tcPr>
          <w:p w14:paraId="7D57BD3E" w14:textId="77777777" w:rsidR="0034382A" w:rsidRDefault="0034382A" w:rsidP="00474DBE">
            <w:r>
              <w:rPr>
                <w:sz w:val="13"/>
              </w:rPr>
              <w:t>Audit</w:t>
            </w:r>
          </w:p>
        </w:tc>
        <w:tc>
          <w:tcPr>
            <w:tcW w:w="2160" w:type="dxa"/>
          </w:tcPr>
          <w:p w14:paraId="2A03DE73" w14:textId="77777777" w:rsidR="0034382A" w:rsidRDefault="0034382A" w:rsidP="00474DBE">
            <w:r>
              <w:rPr>
                <w:sz w:val="13"/>
              </w:rPr>
              <w:t>Rule evaluated during workflow</w:t>
            </w:r>
          </w:p>
        </w:tc>
        <w:tc>
          <w:tcPr>
            <w:tcW w:w="2088" w:type="dxa"/>
          </w:tcPr>
          <w:p w14:paraId="71799D0B" w14:textId="77777777" w:rsidR="0034382A" w:rsidRDefault="0034382A" w:rsidP="00474DBE">
            <w:r>
              <w:rPr>
                <w:sz w:val="13"/>
              </w:rPr>
              <w:t>Rule active</w:t>
            </w:r>
          </w:p>
        </w:tc>
        <w:tc>
          <w:tcPr>
            <w:tcW w:w="2088" w:type="dxa"/>
          </w:tcPr>
          <w:p w14:paraId="618AA2D5" w14:textId="77777777" w:rsidR="0034382A" w:rsidRDefault="0034382A" w:rsidP="00474DBE">
            <w:r>
              <w:rPr>
                <w:sz w:val="13"/>
              </w:rPr>
              <w:t>Rule result stored</w:t>
            </w:r>
          </w:p>
        </w:tc>
        <w:tc>
          <w:tcPr>
            <w:tcW w:w="936" w:type="dxa"/>
          </w:tcPr>
          <w:p w14:paraId="1E95BEB1" w14:textId="77777777" w:rsidR="0034382A" w:rsidRDefault="0034382A" w:rsidP="00474DBE">
            <w:r>
              <w:rPr>
                <w:sz w:val="13"/>
              </w:rPr>
              <w:t>Medium</w:t>
            </w:r>
          </w:p>
        </w:tc>
        <w:tc>
          <w:tcPr>
            <w:tcW w:w="864" w:type="dxa"/>
          </w:tcPr>
          <w:p w14:paraId="71C142B2" w14:textId="77777777" w:rsidR="0034382A" w:rsidRDefault="0034382A" w:rsidP="00474DBE">
            <w:r>
              <w:rPr>
                <w:sz w:val="13"/>
              </w:rPr>
              <w:t>High</w:t>
            </w:r>
          </w:p>
        </w:tc>
        <w:tc>
          <w:tcPr>
            <w:tcW w:w="936" w:type="dxa"/>
          </w:tcPr>
          <w:p w14:paraId="1E28A1EC" w14:textId="77777777" w:rsidR="0034382A" w:rsidRDefault="0034382A" w:rsidP="00474DBE">
            <w:r>
              <w:rPr>
                <w:sz w:val="13"/>
              </w:rPr>
              <w:t>7 years</w:t>
            </w:r>
          </w:p>
        </w:tc>
        <w:tc>
          <w:tcPr>
            <w:tcW w:w="720" w:type="dxa"/>
          </w:tcPr>
          <w:p w14:paraId="17D8ACEF" w14:textId="77777777" w:rsidR="0034382A" w:rsidRDefault="0034382A" w:rsidP="00474DBE">
            <w:r>
              <w:rPr>
                <w:sz w:val="13"/>
              </w:rPr>
              <w:t>MVP1</w:t>
            </w:r>
          </w:p>
        </w:tc>
      </w:tr>
      <w:tr w:rsidR="0034382A" w14:paraId="3311AE7E" w14:textId="77777777" w:rsidTr="00474DBE">
        <w:trPr>
          <w:jc w:val="center"/>
        </w:trPr>
        <w:tc>
          <w:tcPr>
            <w:tcW w:w="792" w:type="dxa"/>
          </w:tcPr>
          <w:p w14:paraId="34E9AA72" w14:textId="77777777" w:rsidR="0034382A" w:rsidRDefault="0034382A" w:rsidP="00474DBE">
            <w:r>
              <w:rPr>
                <w:sz w:val="13"/>
              </w:rPr>
              <w:t>EV-MI-1106</w:t>
            </w:r>
          </w:p>
        </w:tc>
        <w:tc>
          <w:tcPr>
            <w:tcW w:w="1656" w:type="dxa"/>
          </w:tcPr>
          <w:p w14:paraId="033CA5DE" w14:textId="77777777" w:rsidR="0034382A" w:rsidRDefault="0034382A" w:rsidP="00474DBE">
            <w:r>
              <w:rPr>
                <w:sz w:val="13"/>
              </w:rPr>
              <w:t>Confidence Explanation Accessed</w:t>
            </w:r>
          </w:p>
        </w:tc>
        <w:tc>
          <w:tcPr>
            <w:tcW w:w="1080" w:type="dxa"/>
          </w:tcPr>
          <w:p w14:paraId="48B3EFF1" w14:textId="77777777" w:rsidR="0034382A" w:rsidRDefault="0034382A" w:rsidP="00474DBE">
            <w:r>
              <w:rPr>
                <w:sz w:val="13"/>
              </w:rPr>
              <w:t>Audit</w:t>
            </w:r>
          </w:p>
        </w:tc>
        <w:tc>
          <w:tcPr>
            <w:tcW w:w="1296" w:type="dxa"/>
          </w:tcPr>
          <w:p w14:paraId="3A08D688" w14:textId="77777777" w:rsidR="0034382A" w:rsidRDefault="0034382A" w:rsidP="00474DBE">
            <w:r>
              <w:rPr>
                <w:sz w:val="13"/>
              </w:rPr>
              <w:t>Explainability Capability</w:t>
            </w:r>
          </w:p>
        </w:tc>
        <w:tc>
          <w:tcPr>
            <w:tcW w:w="1800" w:type="dxa"/>
          </w:tcPr>
          <w:p w14:paraId="001AF20E" w14:textId="77777777" w:rsidR="0034382A" w:rsidRDefault="0034382A" w:rsidP="00474DBE">
            <w:r>
              <w:rPr>
                <w:sz w:val="13"/>
              </w:rPr>
              <w:t>Audit</w:t>
            </w:r>
          </w:p>
        </w:tc>
        <w:tc>
          <w:tcPr>
            <w:tcW w:w="2160" w:type="dxa"/>
          </w:tcPr>
          <w:p w14:paraId="24C4C3FA" w14:textId="77777777" w:rsidR="0034382A" w:rsidRDefault="0034382A" w:rsidP="00474DBE">
            <w:r>
              <w:rPr>
                <w:sz w:val="13"/>
              </w:rPr>
              <w:t>User/system views explanation</w:t>
            </w:r>
          </w:p>
        </w:tc>
        <w:tc>
          <w:tcPr>
            <w:tcW w:w="2088" w:type="dxa"/>
          </w:tcPr>
          <w:p w14:paraId="2B9F0CD7" w14:textId="77777777" w:rsidR="0034382A" w:rsidRDefault="0034382A" w:rsidP="00474DBE">
            <w:r>
              <w:rPr>
                <w:sz w:val="13"/>
              </w:rPr>
              <w:t>Authorized access</w:t>
            </w:r>
          </w:p>
        </w:tc>
        <w:tc>
          <w:tcPr>
            <w:tcW w:w="2088" w:type="dxa"/>
          </w:tcPr>
          <w:p w14:paraId="0FBC4CC1" w14:textId="77777777" w:rsidR="0034382A" w:rsidRDefault="0034382A" w:rsidP="00474DBE">
            <w:r>
              <w:rPr>
                <w:sz w:val="13"/>
              </w:rPr>
              <w:t>Access record stored</w:t>
            </w:r>
          </w:p>
        </w:tc>
        <w:tc>
          <w:tcPr>
            <w:tcW w:w="936" w:type="dxa"/>
          </w:tcPr>
          <w:p w14:paraId="45D947E1" w14:textId="77777777" w:rsidR="0034382A" w:rsidRDefault="0034382A" w:rsidP="00474DBE">
            <w:r>
              <w:rPr>
                <w:sz w:val="13"/>
              </w:rPr>
              <w:t>Low</w:t>
            </w:r>
          </w:p>
        </w:tc>
        <w:tc>
          <w:tcPr>
            <w:tcW w:w="864" w:type="dxa"/>
          </w:tcPr>
          <w:p w14:paraId="3BA74C52" w14:textId="77777777" w:rsidR="0034382A" w:rsidRDefault="0034382A" w:rsidP="00474DBE">
            <w:r>
              <w:rPr>
                <w:sz w:val="13"/>
              </w:rPr>
              <w:t>Variable</w:t>
            </w:r>
          </w:p>
        </w:tc>
        <w:tc>
          <w:tcPr>
            <w:tcW w:w="936" w:type="dxa"/>
          </w:tcPr>
          <w:p w14:paraId="1C27A781" w14:textId="77777777" w:rsidR="0034382A" w:rsidRDefault="0034382A" w:rsidP="00474DBE">
            <w:r>
              <w:rPr>
                <w:sz w:val="13"/>
              </w:rPr>
              <w:t>7 years</w:t>
            </w:r>
          </w:p>
        </w:tc>
        <w:tc>
          <w:tcPr>
            <w:tcW w:w="720" w:type="dxa"/>
          </w:tcPr>
          <w:p w14:paraId="3851BECE" w14:textId="77777777" w:rsidR="0034382A" w:rsidRDefault="0034382A" w:rsidP="00474DBE">
            <w:r>
              <w:rPr>
                <w:sz w:val="13"/>
              </w:rPr>
              <w:t>MVP1</w:t>
            </w:r>
          </w:p>
        </w:tc>
      </w:tr>
      <w:tr w:rsidR="0034382A" w14:paraId="66F6F0B8" w14:textId="77777777" w:rsidTr="00474DBE">
        <w:trPr>
          <w:jc w:val="center"/>
        </w:trPr>
        <w:tc>
          <w:tcPr>
            <w:tcW w:w="792" w:type="dxa"/>
          </w:tcPr>
          <w:p w14:paraId="485FE074" w14:textId="77777777" w:rsidR="0034382A" w:rsidRDefault="0034382A" w:rsidP="00474DBE">
            <w:r>
              <w:rPr>
                <w:sz w:val="13"/>
              </w:rPr>
              <w:t>EV-MI-1107</w:t>
            </w:r>
          </w:p>
        </w:tc>
        <w:tc>
          <w:tcPr>
            <w:tcW w:w="1656" w:type="dxa"/>
          </w:tcPr>
          <w:p w14:paraId="2132A353" w14:textId="77777777" w:rsidR="0034382A" w:rsidRDefault="0034382A" w:rsidP="00474DBE">
            <w:r>
              <w:rPr>
                <w:sz w:val="13"/>
              </w:rPr>
              <w:t>Investigation Opened</w:t>
            </w:r>
          </w:p>
        </w:tc>
        <w:tc>
          <w:tcPr>
            <w:tcW w:w="1080" w:type="dxa"/>
          </w:tcPr>
          <w:p w14:paraId="2EB0712F" w14:textId="77777777" w:rsidR="0034382A" w:rsidRDefault="0034382A" w:rsidP="00474DBE">
            <w:r>
              <w:rPr>
                <w:sz w:val="13"/>
              </w:rPr>
              <w:t>Audit</w:t>
            </w:r>
          </w:p>
        </w:tc>
        <w:tc>
          <w:tcPr>
            <w:tcW w:w="1296" w:type="dxa"/>
          </w:tcPr>
          <w:p w14:paraId="41F2DD3C" w14:textId="77777777" w:rsidR="0034382A" w:rsidRDefault="0034382A" w:rsidP="00474DBE">
            <w:r>
              <w:rPr>
                <w:sz w:val="13"/>
              </w:rPr>
              <w:t>Authorized Investigator</w:t>
            </w:r>
          </w:p>
        </w:tc>
        <w:tc>
          <w:tcPr>
            <w:tcW w:w="1800" w:type="dxa"/>
          </w:tcPr>
          <w:p w14:paraId="1D1E1360" w14:textId="77777777" w:rsidR="0034382A" w:rsidRDefault="0034382A" w:rsidP="00474DBE">
            <w:r>
              <w:rPr>
                <w:sz w:val="13"/>
              </w:rPr>
              <w:t>Governance, Knowledge</w:t>
            </w:r>
          </w:p>
        </w:tc>
        <w:tc>
          <w:tcPr>
            <w:tcW w:w="2160" w:type="dxa"/>
          </w:tcPr>
          <w:p w14:paraId="25DA15C7" w14:textId="77777777" w:rsidR="0034382A" w:rsidRDefault="0034382A" w:rsidP="00474DBE">
            <w:r>
              <w:rPr>
                <w:sz w:val="13"/>
              </w:rPr>
              <w:t>Anomaly/incident requires investigation</w:t>
            </w:r>
          </w:p>
        </w:tc>
        <w:tc>
          <w:tcPr>
            <w:tcW w:w="2088" w:type="dxa"/>
          </w:tcPr>
          <w:p w14:paraId="3A824D35" w14:textId="77777777" w:rsidR="0034382A" w:rsidRDefault="0034382A" w:rsidP="00474DBE">
            <w:r>
              <w:rPr>
                <w:sz w:val="13"/>
              </w:rPr>
              <w:t>Evidence exists</w:t>
            </w:r>
          </w:p>
        </w:tc>
        <w:tc>
          <w:tcPr>
            <w:tcW w:w="2088" w:type="dxa"/>
          </w:tcPr>
          <w:p w14:paraId="33D8C2E5" w14:textId="77777777" w:rsidR="0034382A" w:rsidRDefault="0034382A" w:rsidP="00474DBE">
            <w:r>
              <w:rPr>
                <w:sz w:val="13"/>
              </w:rPr>
              <w:t>Investigation case created</w:t>
            </w:r>
          </w:p>
        </w:tc>
        <w:tc>
          <w:tcPr>
            <w:tcW w:w="936" w:type="dxa"/>
          </w:tcPr>
          <w:p w14:paraId="1DB9A076" w14:textId="77777777" w:rsidR="0034382A" w:rsidRDefault="0034382A" w:rsidP="00474DBE">
            <w:r>
              <w:rPr>
                <w:sz w:val="13"/>
              </w:rPr>
              <w:t>High</w:t>
            </w:r>
          </w:p>
        </w:tc>
        <w:tc>
          <w:tcPr>
            <w:tcW w:w="864" w:type="dxa"/>
          </w:tcPr>
          <w:p w14:paraId="754D9D77" w14:textId="77777777" w:rsidR="0034382A" w:rsidRDefault="0034382A" w:rsidP="00474DBE">
            <w:r>
              <w:rPr>
                <w:sz w:val="13"/>
              </w:rPr>
              <w:t>Rare</w:t>
            </w:r>
          </w:p>
        </w:tc>
        <w:tc>
          <w:tcPr>
            <w:tcW w:w="936" w:type="dxa"/>
          </w:tcPr>
          <w:p w14:paraId="3D9ECCD3" w14:textId="77777777" w:rsidR="0034382A" w:rsidRDefault="0034382A" w:rsidP="00474DBE">
            <w:r>
              <w:rPr>
                <w:sz w:val="13"/>
              </w:rPr>
              <w:t>Permanent</w:t>
            </w:r>
          </w:p>
        </w:tc>
        <w:tc>
          <w:tcPr>
            <w:tcW w:w="720" w:type="dxa"/>
          </w:tcPr>
          <w:p w14:paraId="10249864" w14:textId="77777777" w:rsidR="0034382A" w:rsidRDefault="0034382A" w:rsidP="00474DBE">
            <w:r>
              <w:rPr>
                <w:sz w:val="13"/>
              </w:rPr>
              <w:t>MVP1</w:t>
            </w:r>
          </w:p>
        </w:tc>
      </w:tr>
      <w:tr w:rsidR="0034382A" w14:paraId="62E9035B" w14:textId="77777777" w:rsidTr="00474DBE">
        <w:trPr>
          <w:jc w:val="center"/>
        </w:trPr>
        <w:tc>
          <w:tcPr>
            <w:tcW w:w="792" w:type="dxa"/>
          </w:tcPr>
          <w:p w14:paraId="2A7DAC1F" w14:textId="77777777" w:rsidR="0034382A" w:rsidRDefault="0034382A" w:rsidP="00474DBE">
            <w:r>
              <w:rPr>
                <w:sz w:val="13"/>
              </w:rPr>
              <w:t>EV-MI-1108</w:t>
            </w:r>
          </w:p>
        </w:tc>
        <w:tc>
          <w:tcPr>
            <w:tcW w:w="1656" w:type="dxa"/>
          </w:tcPr>
          <w:p w14:paraId="3240DC9B" w14:textId="77777777" w:rsidR="0034382A" w:rsidRDefault="0034382A" w:rsidP="00474DBE">
            <w:r>
              <w:rPr>
                <w:sz w:val="13"/>
              </w:rPr>
              <w:t>Investigation Evidence Added</w:t>
            </w:r>
          </w:p>
        </w:tc>
        <w:tc>
          <w:tcPr>
            <w:tcW w:w="1080" w:type="dxa"/>
          </w:tcPr>
          <w:p w14:paraId="7D5BFAC0" w14:textId="77777777" w:rsidR="0034382A" w:rsidRDefault="0034382A" w:rsidP="00474DBE">
            <w:r>
              <w:rPr>
                <w:sz w:val="13"/>
              </w:rPr>
              <w:t>Audit</w:t>
            </w:r>
          </w:p>
        </w:tc>
        <w:tc>
          <w:tcPr>
            <w:tcW w:w="1296" w:type="dxa"/>
          </w:tcPr>
          <w:p w14:paraId="4CAF8CCA" w14:textId="77777777" w:rsidR="0034382A" w:rsidRDefault="0034382A" w:rsidP="00474DBE">
            <w:r>
              <w:rPr>
                <w:sz w:val="13"/>
              </w:rPr>
              <w:t>Authorized Investigator</w:t>
            </w:r>
          </w:p>
        </w:tc>
        <w:tc>
          <w:tcPr>
            <w:tcW w:w="1800" w:type="dxa"/>
          </w:tcPr>
          <w:p w14:paraId="05B8F0BC" w14:textId="77777777" w:rsidR="0034382A" w:rsidRDefault="0034382A" w:rsidP="00474DBE">
            <w:r>
              <w:rPr>
                <w:sz w:val="13"/>
              </w:rPr>
              <w:t>Governance</w:t>
            </w:r>
          </w:p>
        </w:tc>
        <w:tc>
          <w:tcPr>
            <w:tcW w:w="2160" w:type="dxa"/>
          </w:tcPr>
          <w:p w14:paraId="22F81D7D" w14:textId="77777777" w:rsidR="0034382A" w:rsidRDefault="0034382A" w:rsidP="00474DBE">
            <w:r>
              <w:rPr>
                <w:sz w:val="13"/>
              </w:rPr>
              <w:t>Evidence collected</w:t>
            </w:r>
          </w:p>
        </w:tc>
        <w:tc>
          <w:tcPr>
            <w:tcW w:w="2088" w:type="dxa"/>
          </w:tcPr>
          <w:p w14:paraId="238FF8F0" w14:textId="77777777" w:rsidR="0034382A" w:rsidRDefault="0034382A" w:rsidP="00474DBE">
            <w:r>
              <w:rPr>
                <w:sz w:val="13"/>
              </w:rPr>
              <w:t>Investigation open</w:t>
            </w:r>
          </w:p>
        </w:tc>
        <w:tc>
          <w:tcPr>
            <w:tcW w:w="2088" w:type="dxa"/>
          </w:tcPr>
          <w:p w14:paraId="654DCF53" w14:textId="77777777" w:rsidR="0034382A" w:rsidRDefault="0034382A" w:rsidP="00474DBE">
            <w:r>
              <w:rPr>
                <w:sz w:val="13"/>
              </w:rPr>
              <w:t>Evidence chain updated</w:t>
            </w:r>
          </w:p>
        </w:tc>
        <w:tc>
          <w:tcPr>
            <w:tcW w:w="936" w:type="dxa"/>
          </w:tcPr>
          <w:p w14:paraId="75178F92" w14:textId="77777777" w:rsidR="0034382A" w:rsidRDefault="0034382A" w:rsidP="00474DBE">
            <w:r>
              <w:rPr>
                <w:sz w:val="13"/>
              </w:rPr>
              <w:t>High</w:t>
            </w:r>
          </w:p>
        </w:tc>
        <w:tc>
          <w:tcPr>
            <w:tcW w:w="864" w:type="dxa"/>
          </w:tcPr>
          <w:p w14:paraId="23EBCDE0" w14:textId="77777777" w:rsidR="0034382A" w:rsidRDefault="0034382A" w:rsidP="00474DBE">
            <w:r>
              <w:rPr>
                <w:sz w:val="13"/>
              </w:rPr>
              <w:t>Variable</w:t>
            </w:r>
          </w:p>
        </w:tc>
        <w:tc>
          <w:tcPr>
            <w:tcW w:w="936" w:type="dxa"/>
          </w:tcPr>
          <w:p w14:paraId="2845CB57" w14:textId="77777777" w:rsidR="0034382A" w:rsidRDefault="0034382A" w:rsidP="00474DBE">
            <w:r>
              <w:rPr>
                <w:sz w:val="13"/>
              </w:rPr>
              <w:t>Permanent</w:t>
            </w:r>
          </w:p>
        </w:tc>
        <w:tc>
          <w:tcPr>
            <w:tcW w:w="720" w:type="dxa"/>
          </w:tcPr>
          <w:p w14:paraId="18968E97" w14:textId="77777777" w:rsidR="0034382A" w:rsidRDefault="0034382A" w:rsidP="00474DBE">
            <w:r>
              <w:rPr>
                <w:sz w:val="13"/>
              </w:rPr>
              <w:t>MVP1</w:t>
            </w:r>
          </w:p>
        </w:tc>
      </w:tr>
      <w:tr w:rsidR="0034382A" w14:paraId="32EE3170" w14:textId="77777777" w:rsidTr="00474DBE">
        <w:trPr>
          <w:jc w:val="center"/>
        </w:trPr>
        <w:tc>
          <w:tcPr>
            <w:tcW w:w="792" w:type="dxa"/>
          </w:tcPr>
          <w:p w14:paraId="2032A55C" w14:textId="77777777" w:rsidR="0034382A" w:rsidRDefault="0034382A" w:rsidP="00474DBE">
            <w:r>
              <w:rPr>
                <w:sz w:val="13"/>
              </w:rPr>
              <w:t>EV-MI-1109</w:t>
            </w:r>
          </w:p>
        </w:tc>
        <w:tc>
          <w:tcPr>
            <w:tcW w:w="1656" w:type="dxa"/>
          </w:tcPr>
          <w:p w14:paraId="51FE7218" w14:textId="77777777" w:rsidR="0034382A" w:rsidRDefault="0034382A" w:rsidP="00474DBE">
            <w:r>
              <w:rPr>
                <w:sz w:val="13"/>
              </w:rPr>
              <w:t>Investigation Closed</w:t>
            </w:r>
          </w:p>
        </w:tc>
        <w:tc>
          <w:tcPr>
            <w:tcW w:w="1080" w:type="dxa"/>
          </w:tcPr>
          <w:p w14:paraId="296BDAFC" w14:textId="77777777" w:rsidR="0034382A" w:rsidRDefault="0034382A" w:rsidP="00474DBE">
            <w:r>
              <w:rPr>
                <w:sz w:val="13"/>
              </w:rPr>
              <w:t>Audit</w:t>
            </w:r>
          </w:p>
        </w:tc>
        <w:tc>
          <w:tcPr>
            <w:tcW w:w="1296" w:type="dxa"/>
          </w:tcPr>
          <w:p w14:paraId="29BCCE57" w14:textId="77777777" w:rsidR="0034382A" w:rsidRDefault="0034382A" w:rsidP="00474DBE">
            <w:r>
              <w:rPr>
                <w:sz w:val="13"/>
              </w:rPr>
              <w:t>Governance Authority</w:t>
            </w:r>
          </w:p>
        </w:tc>
        <w:tc>
          <w:tcPr>
            <w:tcW w:w="1800" w:type="dxa"/>
          </w:tcPr>
          <w:p w14:paraId="4B449C72" w14:textId="77777777" w:rsidR="0034382A" w:rsidRDefault="0034382A" w:rsidP="00474DBE">
            <w:r>
              <w:rPr>
                <w:sz w:val="13"/>
              </w:rPr>
              <w:t>Knowledge Platform, Operations</w:t>
            </w:r>
          </w:p>
        </w:tc>
        <w:tc>
          <w:tcPr>
            <w:tcW w:w="2160" w:type="dxa"/>
          </w:tcPr>
          <w:p w14:paraId="2232AE23" w14:textId="77777777" w:rsidR="0034382A" w:rsidRDefault="0034382A" w:rsidP="00474DBE">
            <w:r>
              <w:rPr>
                <w:sz w:val="13"/>
              </w:rPr>
              <w:t>Investigation decision completed</w:t>
            </w:r>
          </w:p>
        </w:tc>
        <w:tc>
          <w:tcPr>
            <w:tcW w:w="2088" w:type="dxa"/>
          </w:tcPr>
          <w:p w14:paraId="0D4F3DB3" w14:textId="77777777" w:rsidR="0034382A" w:rsidRDefault="0034382A" w:rsidP="00474DBE">
            <w:r>
              <w:rPr>
                <w:sz w:val="13"/>
              </w:rPr>
              <w:t>Investigation open</w:t>
            </w:r>
          </w:p>
        </w:tc>
        <w:tc>
          <w:tcPr>
            <w:tcW w:w="2088" w:type="dxa"/>
          </w:tcPr>
          <w:p w14:paraId="33FEAC5B" w14:textId="77777777" w:rsidR="0034382A" w:rsidRDefault="0034382A" w:rsidP="00474DBE">
            <w:r>
              <w:rPr>
                <w:sz w:val="13"/>
              </w:rPr>
              <w:t>Findings and actions stored</w:t>
            </w:r>
          </w:p>
        </w:tc>
        <w:tc>
          <w:tcPr>
            <w:tcW w:w="936" w:type="dxa"/>
          </w:tcPr>
          <w:p w14:paraId="4C26FEF7" w14:textId="77777777" w:rsidR="0034382A" w:rsidRDefault="0034382A" w:rsidP="00474DBE">
            <w:r>
              <w:rPr>
                <w:sz w:val="13"/>
              </w:rPr>
              <w:t>High</w:t>
            </w:r>
          </w:p>
        </w:tc>
        <w:tc>
          <w:tcPr>
            <w:tcW w:w="864" w:type="dxa"/>
          </w:tcPr>
          <w:p w14:paraId="0F1036C1" w14:textId="77777777" w:rsidR="0034382A" w:rsidRDefault="0034382A" w:rsidP="00474DBE">
            <w:r>
              <w:rPr>
                <w:sz w:val="13"/>
              </w:rPr>
              <w:t>Rare</w:t>
            </w:r>
          </w:p>
        </w:tc>
        <w:tc>
          <w:tcPr>
            <w:tcW w:w="936" w:type="dxa"/>
          </w:tcPr>
          <w:p w14:paraId="7C11489A" w14:textId="77777777" w:rsidR="0034382A" w:rsidRDefault="0034382A" w:rsidP="00474DBE">
            <w:r>
              <w:rPr>
                <w:sz w:val="13"/>
              </w:rPr>
              <w:t>Permanent</w:t>
            </w:r>
          </w:p>
        </w:tc>
        <w:tc>
          <w:tcPr>
            <w:tcW w:w="720" w:type="dxa"/>
          </w:tcPr>
          <w:p w14:paraId="3E1B2884" w14:textId="77777777" w:rsidR="0034382A" w:rsidRDefault="0034382A" w:rsidP="00474DBE">
            <w:r>
              <w:rPr>
                <w:sz w:val="13"/>
              </w:rPr>
              <w:t>MVP1</w:t>
            </w:r>
          </w:p>
        </w:tc>
      </w:tr>
      <w:tr w:rsidR="0034382A" w14:paraId="7D62918A" w14:textId="77777777" w:rsidTr="00474DBE">
        <w:trPr>
          <w:jc w:val="center"/>
        </w:trPr>
        <w:tc>
          <w:tcPr>
            <w:tcW w:w="792" w:type="dxa"/>
          </w:tcPr>
          <w:p w14:paraId="76EB5539" w14:textId="77777777" w:rsidR="0034382A" w:rsidRDefault="0034382A" w:rsidP="00474DBE">
            <w:r>
              <w:rPr>
                <w:sz w:val="13"/>
              </w:rPr>
              <w:t>EV-MI-1110</w:t>
            </w:r>
          </w:p>
        </w:tc>
        <w:tc>
          <w:tcPr>
            <w:tcW w:w="1656" w:type="dxa"/>
          </w:tcPr>
          <w:p w14:paraId="3D316D1C" w14:textId="77777777" w:rsidR="0034382A" w:rsidRDefault="0034382A" w:rsidP="00474DBE">
            <w:r>
              <w:rPr>
                <w:sz w:val="13"/>
              </w:rPr>
              <w:t>Recommendation Accountability Record Finalized</w:t>
            </w:r>
          </w:p>
        </w:tc>
        <w:tc>
          <w:tcPr>
            <w:tcW w:w="1080" w:type="dxa"/>
          </w:tcPr>
          <w:p w14:paraId="2C339953" w14:textId="77777777" w:rsidR="0034382A" w:rsidRDefault="0034382A" w:rsidP="00474DBE">
            <w:r>
              <w:rPr>
                <w:sz w:val="13"/>
              </w:rPr>
              <w:t>Audit</w:t>
            </w:r>
          </w:p>
        </w:tc>
        <w:tc>
          <w:tcPr>
            <w:tcW w:w="1296" w:type="dxa"/>
          </w:tcPr>
          <w:p w14:paraId="528DC9F0" w14:textId="77777777" w:rsidR="0034382A" w:rsidRDefault="0034382A" w:rsidP="00474DBE">
            <w:r>
              <w:rPr>
                <w:sz w:val="13"/>
              </w:rPr>
              <w:t>Knowledge Platform</w:t>
            </w:r>
          </w:p>
        </w:tc>
        <w:tc>
          <w:tcPr>
            <w:tcW w:w="1800" w:type="dxa"/>
          </w:tcPr>
          <w:p w14:paraId="2488CC4A" w14:textId="77777777" w:rsidR="0034382A" w:rsidRDefault="0034382A" w:rsidP="00474DBE">
            <w:r>
              <w:rPr>
                <w:sz w:val="13"/>
              </w:rPr>
              <w:t>Governance, Trader</w:t>
            </w:r>
          </w:p>
        </w:tc>
        <w:tc>
          <w:tcPr>
            <w:tcW w:w="2160" w:type="dxa"/>
          </w:tcPr>
          <w:p w14:paraId="2F11ED07" w14:textId="77777777" w:rsidR="0034382A" w:rsidRDefault="0034382A" w:rsidP="00474DBE">
            <w:r>
              <w:rPr>
                <w:sz w:val="13"/>
              </w:rPr>
              <w:t>Trade lifecycle and evaluation complete</w:t>
            </w:r>
          </w:p>
        </w:tc>
        <w:tc>
          <w:tcPr>
            <w:tcW w:w="2088" w:type="dxa"/>
          </w:tcPr>
          <w:p w14:paraId="5DBEFD95" w14:textId="77777777" w:rsidR="0034382A" w:rsidRDefault="0034382A" w:rsidP="00474DBE">
            <w:r>
              <w:rPr>
                <w:sz w:val="13"/>
              </w:rPr>
              <w:t>All mandatory lifecycle records available</w:t>
            </w:r>
          </w:p>
        </w:tc>
        <w:tc>
          <w:tcPr>
            <w:tcW w:w="2088" w:type="dxa"/>
          </w:tcPr>
          <w:p w14:paraId="03132762" w14:textId="77777777" w:rsidR="0034382A" w:rsidRDefault="0034382A" w:rsidP="00474DBE">
            <w:r>
              <w:rPr>
                <w:sz w:val="13"/>
              </w:rPr>
              <w:t>Immutable accountability record created</w:t>
            </w:r>
          </w:p>
        </w:tc>
        <w:tc>
          <w:tcPr>
            <w:tcW w:w="936" w:type="dxa"/>
          </w:tcPr>
          <w:p w14:paraId="10DA7D72" w14:textId="77777777" w:rsidR="0034382A" w:rsidRDefault="0034382A" w:rsidP="00474DBE">
            <w:r>
              <w:rPr>
                <w:sz w:val="13"/>
              </w:rPr>
              <w:t>Critical</w:t>
            </w:r>
          </w:p>
        </w:tc>
        <w:tc>
          <w:tcPr>
            <w:tcW w:w="864" w:type="dxa"/>
          </w:tcPr>
          <w:p w14:paraId="290B43A7" w14:textId="77777777" w:rsidR="0034382A" w:rsidRDefault="0034382A" w:rsidP="00474DBE">
            <w:r>
              <w:rPr>
                <w:sz w:val="13"/>
              </w:rPr>
              <w:t>Per trade</w:t>
            </w:r>
          </w:p>
        </w:tc>
        <w:tc>
          <w:tcPr>
            <w:tcW w:w="936" w:type="dxa"/>
          </w:tcPr>
          <w:p w14:paraId="302F21DB" w14:textId="77777777" w:rsidR="0034382A" w:rsidRDefault="0034382A" w:rsidP="00474DBE">
            <w:r>
              <w:rPr>
                <w:sz w:val="13"/>
              </w:rPr>
              <w:t>Permanent</w:t>
            </w:r>
          </w:p>
        </w:tc>
        <w:tc>
          <w:tcPr>
            <w:tcW w:w="720" w:type="dxa"/>
          </w:tcPr>
          <w:p w14:paraId="1B328D47" w14:textId="77777777" w:rsidR="0034382A" w:rsidRDefault="0034382A" w:rsidP="00474DBE">
            <w:r>
              <w:rPr>
                <w:sz w:val="13"/>
              </w:rPr>
              <w:t>MVP1</w:t>
            </w:r>
          </w:p>
        </w:tc>
      </w:tr>
    </w:tbl>
    <w:p w14:paraId="4976568A" w14:textId="77777777" w:rsidR="0034382A" w:rsidRDefault="0034382A" w:rsidP="0034382A"/>
    <w:p w14:paraId="5BE2CC44" w14:textId="77777777" w:rsidR="0034382A" w:rsidRDefault="0034382A" w:rsidP="0034382A">
      <w:pPr>
        <w:sectPr w:rsidR="0034382A" w:rsidSect="0034382A">
          <w:pgSz w:w="15840" w:h="12240" w:orient="landscape"/>
          <w:pgMar w:top="648" w:right="504" w:bottom="648" w:left="504" w:header="720" w:footer="720" w:gutter="0"/>
          <w:cols w:space="720"/>
          <w:docGrid w:linePitch="360"/>
        </w:sectPr>
      </w:pPr>
    </w:p>
    <w:p w14:paraId="26C32844" w14:textId="77777777" w:rsidR="0034382A" w:rsidRDefault="0034382A" w:rsidP="0034382A">
      <w:pPr>
        <w:pStyle w:val="Heading1"/>
      </w:pPr>
      <w:r>
        <w:lastRenderedPageBreak/>
        <w:t>17.5 Event Contract Minimum Fields</w:t>
      </w:r>
    </w:p>
    <w:p w14:paraId="27EC9132" w14:textId="77777777" w:rsidR="0034382A" w:rsidRDefault="0034382A" w:rsidP="0034382A">
      <w:pPr>
        <w:pStyle w:val="ListBullet"/>
      </w:pPr>
      <w:r>
        <w:t>Event ID and canonical Event Name</w:t>
      </w:r>
    </w:p>
    <w:p w14:paraId="398AF27F" w14:textId="77777777" w:rsidR="0034382A" w:rsidRDefault="0034382A" w:rsidP="0034382A">
      <w:pPr>
        <w:pStyle w:val="ListBullet"/>
      </w:pPr>
      <w:r>
        <w:t>Event category and schema version</w:t>
      </w:r>
    </w:p>
    <w:p w14:paraId="2285C8FB" w14:textId="77777777" w:rsidR="0034382A" w:rsidRDefault="0034382A" w:rsidP="0034382A">
      <w:pPr>
        <w:pStyle w:val="ListBullet"/>
      </w:pPr>
      <w:r>
        <w:t>Event timestamp and effective business timestamp</w:t>
      </w:r>
    </w:p>
    <w:p w14:paraId="017C0CAB" w14:textId="77777777" w:rsidR="0034382A" w:rsidRDefault="0034382A" w:rsidP="0034382A">
      <w:pPr>
        <w:pStyle w:val="ListBullet"/>
      </w:pPr>
      <w:r>
        <w:t>Producer and correlation/causation identifiers</w:t>
      </w:r>
    </w:p>
    <w:p w14:paraId="0EFEBA8A" w14:textId="77777777" w:rsidR="0034382A" w:rsidRDefault="0034382A" w:rsidP="0034382A">
      <w:pPr>
        <w:pStyle w:val="ListBullet"/>
      </w:pPr>
      <w:r>
        <w:t>Market Context Version where applicable</w:t>
      </w:r>
    </w:p>
    <w:p w14:paraId="5D46FF5F" w14:textId="77777777" w:rsidR="0034382A" w:rsidRDefault="0034382A" w:rsidP="0034382A">
      <w:pPr>
        <w:pStyle w:val="ListBullet"/>
      </w:pPr>
      <w:r>
        <w:t>Business criticality and source lineage</w:t>
      </w:r>
    </w:p>
    <w:p w14:paraId="07BFD08B" w14:textId="77777777" w:rsidR="0034382A" w:rsidRDefault="0034382A" w:rsidP="0034382A">
      <w:pPr>
        <w:pStyle w:val="ListBullet"/>
      </w:pPr>
      <w:r>
        <w:t>Decision Confidence and explanation reference where applicable</w:t>
      </w:r>
    </w:p>
    <w:p w14:paraId="64B02B60" w14:textId="77777777" w:rsidR="0034382A" w:rsidRDefault="0034382A" w:rsidP="0034382A">
      <w:pPr>
        <w:pStyle w:val="ListBullet"/>
      </w:pPr>
      <w:r>
        <w:t>Data classification and retention policy</w:t>
      </w:r>
    </w:p>
    <w:p w14:paraId="557CFBA2" w14:textId="77777777" w:rsidR="0034382A" w:rsidRDefault="0034382A" w:rsidP="0034382A">
      <w:pPr>
        <w:pStyle w:val="Heading1"/>
      </w:pPr>
      <w:r>
        <w:t>17.6 Event Lifecycle</w:t>
      </w:r>
    </w:p>
    <w:p w14:paraId="36CE560F" w14:textId="77777777" w:rsidR="0034382A" w:rsidRDefault="0034382A" w:rsidP="0034382A">
      <w:r>
        <w:t>Created -&gt; Business Validated -&gt; Published -&gt; Delivered -&gt; Consumed -&gt; Acknowledged (mandatory consumers) -&gt; Archived. Failure branches include Retry, Dead Letter, Investigation and Recovery.</w:t>
      </w:r>
    </w:p>
    <w:p w14:paraId="24C85FFB" w14:textId="77777777" w:rsidR="0034382A" w:rsidRDefault="0034382A" w:rsidP="0034382A">
      <w:pPr>
        <w:pStyle w:val="Heading1"/>
      </w:pPr>
      <w:r>
        <w:t>17.7 Ordering, Idempotency and Replay</w:t>
      </w:r>
    </w:p>
    <w:p w14:paraId="3616F48E" w14:textId="77777777" w:rsidR="0034382A" w:rsidRDefault="0034382A" w:rsidP="0034382A">
      <w:pPr>
        <w:pStyle w:val="ListBullet"/>
      </w:pPr>
      <w:r>
        <w:t>Ordering is required within a Market Context Version and for events that explicitly supersede prior business state.</w:t>
      </w:r>
    </w:p>
    <w:p w14:paraId="29B0B34B" w14:textId="77777777" w:rsidR="0034382A" w:rsidRDefault="0034382A" w:rsidP="0034382A">
      <w:pPr>
        <w:pStyle w:val="ListBullet"/>
      </w:pPr>
      <w:r>
        <w:t>Consumers shall use Event ID plus business correlation identifiers to prevent duplicate business effects.</w:t>
      </w:r>
    </w:p>
    <w:p w14:paraId="7ADB1790" w14:textId="77777777" w:rsidR="0034382A" w:rsidRDefault="0034382A" w:rsidP="0034382A">
      <w:pPr>
        <w:pStyle w:val="ListBullet"/>
      </w:pPr>
      <w:r>
        <w:t>Replay shall preserve original event identity, schema and timestamps while adding replay metadata.</w:t>
      </w:r>
    </w:p>
    <w:p w14:paraId="4223EEEA" w14:textId="77777777" w:rsidR="0034382A" w:rsidRDefault="0034382A" w:rsidP="0034382A">
      <w:pPr>
        <w:pStyle w:val="ListBullet"/>
      </w:pPr>
      <w:r>
        <w:t>Replay must never create a second authoritative Market Context unless a new governed version is intentionally published.</w:t>
      </w:r>
    </w:p>
    <w:p w14:paraId="77916DBB" w14:textId="77777777" w:rsidR="0034382A" w:rsidRDefault="0034382A" w:rsidP="0034382A">
      <w:pPr>
        <w:pStyle w:val="Heading1"/>
      </w:pPr>
      <w:r>
        <w:t>17.8 Producer and Consumer Governance</w:t>
      </w:r>
    </w:p>
    <w:p w14:paraId="212BA043" w14:textId="77777777" w:rsidR="0034382A" w:rsidRDefault="0034382A" w:rsidP="0034382A">
      <w:pPr>
        <w:pStyle w:val="ListBullet"/>
      </w:pPr>
      <w:r>
        <w:t>Only the named business owner may publish an event in its governed namespace.</w:t>
      </w:r>
    </w:p>
    <w:p w14:paraId="21AFF199" w14:textId="77777777" w:rsidR="0034382A" w:rsidRDefault="0034382A" w:rsidP="0034382A">
      <w:pPr>
        <w:pStyle w:val="ListBullet"/>
      </w:pPr>
      <w:r>
        <w:t>Mandatory consumers must acknowledge critical events within the defined service level.</w:t>
      </w:r>
    </w:p>
    <w:p w14:paraId="75D44A74" w14:textId="77777777" w:rsidR="0034382A" w:rsidRDefault="0034382A" w:rsidP="0034382A">
      <w:pPr>
        <w:pStyle w:val="ListBullet"/>
      </w:pPr>
      <w:r>
        <w:t>Optional consumers must not block publication or the primary decision lifecycle.</w:t>
      </w:r>
    </w:p>
    <w:p w14:paraId="6C39361B" w14:textId="77777777" w:rsidR="0034382A" w:rsidRDefault="0034382A" w:rsidP="0034382A">
      <w:pPr>
        <w:pStyle w:val="ListBullet"/>
      </w:pPr>
      <w:r>
        <w:t>New consumers may subscribe without changing the producer contract when backward compatibility is preserved.</w:t>
      </w:r>
    </w:p>
    <w:p w14:paraId="69DD8E49" w14:textId="77777777" w:rsidR="0034382A" w:rsidRDefault="0034382A" w:rsidP="0034382A">
      <w:pPr>
        <w:pStyle w:val="ListBullet"/>
      </w:pPr>
      <w:r>
        <w:t>Breaking schema changes require Architecture Board approval and a migration plan.</w:t>
      </w:r>
    </w:p>
    <w:p w14:paraId="73A876AF" w14:textId="77777777" w:rsidR="0034382A" w:rsidRDefault="0034382A" w:rsidP="0034382A">
      <w:pPr>
        <w:pStyle w:val="Heading1"/>
      </w:pPr>
      <w:r>
        <w:t>17.9 Traceability Requirements</w:t>
      </w:r>
    </w:p>
    <w:p w14:paraId="20DE148F" w14:textId="77777777" w:rsidR="0034382A" w:rsidRDefault="0034382A" w:rsidP="0034382A">
      <w:r>
        <w:t xml:space="preserve">Each event shall be traceable to the business rule, workflow activity, Market Context Version, source observations, decision or monitoring action, consumer outcome and, where </w:t>
      </w:r>
      <w:r>
        <w:lastRenderedPageBreak/>
        <w:t>applicable, completed trade evaluation. This chain supports explainability, post-trade accountability, model calibration and regulatory/audit review.</w:t>
      </w:r>
    </w:p>
    <w:p w14:paraId="02C76488" w14:textId="77777777" w:rsidR="0034382A" w:rsidRDefault="0034382A" w:rsidP="0034382A">
      <w:pPr>
        <w:pStyle w:val="Heading1"/>
      </w:pPr>
      <w:r>
        <w:t>17.10 MVP Scope</w:t>
      </w:r>
    </w:p>
    <w:p w14:paraId="366859D3" w14:textId="77777777" w:rsidR="0034382A" w:rsidRDefault="0034382A" w:rsidP="0034382A">
      <w:pPr>
        <w:pStyle w:val="ListBullet"/>
      </w:pPr>
      <w:r>
        <w:t>MVP1 includes all events marked MVP1 in the catalogue and focuses on complete TDS evidence, context intelligence, order/broker enabling boundaries, Trade Guardian monitoring and post-trade accountability.</w:t>
      </w:r>
    </w:p>
    <w:p w14:paraId="5C4AB1C5" w14:textId="77777777" w:rsidR="0034382A" w:rsidRDefault="0034382A" w:rsidP="0034382A">
      <w:pPr>
        <w:pStyle w:val="ListBullet"/>
      </w:pPr>
      <w:r>
        <w:t>MVP2 introduces cross-market, global-impact and validated historical-pattern events supporting intraday recommendation maturity.</w:t>
      </w:r>
    </w:p>
    <w:p w14:paraId="3892B34D" w14:textId="77777777" w:rsidR="0034382A" w:rsidRDefault="0034382A" w:rsidP="0034382A">
      <w:pPr>
        <w:pStyle w:val="ListBullet"/>
      </w:pPr>
      <w:r>
        <w:t>MVP3 introduces governed model-learning, calibration and advanced self-improvement events supporting short-term, positional and long-term recommendations.</w:t>
      </w:r>
    </w:p>
    <w:p w14:paraId="6EF5578D" w14:textId="77777777" w:rsidR="0034382A" w:rsidRDefault="0034382A" w:rsidP="0034382A">
      <w:pPr>
        <w:pStyle w:val="Heading1"/>
      </w:pPr>
      <w:r>
        <w:t>17.11 Acceptance Criteria</w:t>
      </w:r>
    </w:p>
    <w:p w14:paraId="552CC078" w14:textId="77777777" w:rsidR="0034382A" w:rsidRDefault="0034382A" w:rsidP="0034382A">
      <w:pPr>
        <w:pStyle w:val="ListBullet"/>
      </w:pPr>
      <w:r>
        <w:t>Every material Market Intelligence state transition is represented or explicitly documented as non-event-worthy.</w:t>
      </w:r>
    </w:p>
    <w:p w14:paraId="30E0AC5D" w14:textId="77777777" w:rsidR="0034382A" w:rsidRDefault="0034382A" w:rsidP="0034382A">
      <w:pPr>
        <w:pStyle w:val="ListBullet"/>
      </w:pPr>
      <w:r>
        <w:t>Every event has a unique ID, category, owner, trigger, precondition and postcondition.</w:t>
      </w:r>
    </w:p>
    <w:p w14:paraId="36412D6C" w14:textId="77777777" w:rsidR="0034382A" w:rsidRDefault="0034382A" w:rsidP="0034382A">
      <w:pPr>
        <w:pStyle w:val="ListBullet"/>
      </w:pPr>
      <w:r>
        <w:t>Critical events identify mandatory consumers and retention.</w:t>
      </w:r>
    </w:p>
    <w:p w14:paraId="7D786691" w14:textId="77777777" w:rsidR="0034382A" w:rsidRDefault="0034382A" w:rsidP="0034382A">
      <w:pPr>
        <w:pStyle w:val="ListBullet"/>
      </w:pPr>
      <w:r>
        <w:t>Events needed by Trade Guardian and the accountability lifecycle are present in MVP1.</w:t>
      </w:r>
    </w:p>
    <w:p w14:paraId="0F03BCD1" w14:textId="77777777" w:rsidR="0034382A" w:rsidRDefault="0034382A" w:rsidP="0034382A">
      <w:pPr>
        <w:pStyle w:val="ListBullet"/>
      </w:pPr>
      <w:r>
        <w:t>No event is broker-specific or tied to a transport technology.</w:t>
      </w:r>
    </w:p>
    <w:p w14:paraId="1D6F6662" w14:textId="77777777" w:rsidR="0034382A" w:rsidRDefault="0034382A" w:rsidP="0034382A">
      <w:pPr>
        <w:pStyle w:val="ListBullet"/>
      </w:pPr>
      <w:r>
        <w:t>The catalogue is suitable for reuse by detailed application and integration architecture.</w:t>
      </w:r>
    </w:p>
    <w:p w14:paraId="55B789E1" w14:textId="77777777" w:rsidR="0034382A" w:rsidRDefault="0034382A" w:rsidP="0034382A">
      <w:pPr>
        <w:pStyle w:val="Heading1"/>
      </w:pPr>
      <w:r>
        <w:t>17.12 Architecture Decision</w:t>
      </w:r>
    </w:p>
    <w:p w14:paraId="7D315321" w14:textId="77777777" w:rsidR="0034382A" w:rsidRDefault="0034382A" w:rsidP="0034382A">
      <w:r>
        <w:t>The catalogue shall remain inside PEA-005 as the authoritative Market Intelligence domain event catalogue. A future enterprise event architecture may reuse its standards and aggregate cross-capability catalogues, but shall not reduce or replace the domain-specific business meaning captured here.</w:t>
      </w:r>
    </w:p>
    <w:p w14:paraId="112E719C" w14:textId="77777777" w:rsidR="009A4653" w:rsidRDefault="009A4653" w:rsidP="006029D5"/>
    <w:p w14:paraId="25BE4506" w14:textId="77777777" w:rsidR="006029D5" w:rsidRDefault="006029D5"/>
    <w:p>
      <w:pPr>
        <w:sectPr>
          <w:pgSz w:w="12240" w:h="15840"/>
          <w:pgMar w:top="1440" w:right="1800" w:bottom="1440" w:left="1800" w:header="720" w:footer="720" w:gutter="0"/>
          <w:cols w:space="720"/>
          <w:docGrid w:linePitch="360"/>
        </w:sectPr>
      </w:pPr>
    </w:p>
    <w:p>
      <w:pPr>
        <w:pStyle w:val="Title"/>
        <w:jc w:val="left"/>
      </w:pPr>
      <w:r>
        <w:t>Part II — CORE AI Engine Extension</w:t>
      </w:r>
    </w:p>
    <w:p>
      <w:r>
        <w:t>Status: Draft for Architecture Review</w:t>
        <w:br/>
        <w:t>Increment: Integrated Extension</w:t>
        <w:br/>
        <w:t>Normative baseline: PEA-005 chapters 1–17 and PredictiveEdge Constitution v1.0</w:t>
      </w:r>
    </w:p>
    <w:p>
      <w:pPr>
        <w:pStyle w:val="PEACallout"/>
        <w:shd w:fill="DCE6F1"/>
      </w:pPr>
      <w:r>
        <w:rPr>
          <w:rFonts w:ascii="Calibri" w:hAnsi="Calibri" w:eastAsia="Calibri"/>
          <w:b/>
          <w:color w:val="17365D"/>
          <w:sz w:val="20"/>
        </w:rPr>
        <w:t xml:space="preserve">EXTENSION PURPOSE — </w:t>
      </w:r>
      <w:r>
        <w:t>This Part II converts the original business specification into a buildable CORE AI architecture. Chapters 1–17 remain preserved. The extension adds precise ownership, point-in-time semantics, deterministic live/replay parity, deep Market Intelligence internals, intent-driven paper/backtest simulation, learning controls and implementation acceptance criteria.</w:t>
      </w:r>
    </w:p>
    <w:p>
      <w:pPr>
        <w:pStyle w:val="Heading1"/>
        <w:keepNext/>
      </w:pPr>
      <w:r>
        <w:t>Extension Contents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641"/>
            <w:shd w:fill="365F91"/>
            <w:vAlign w:val="center"/>
          </w:tcPr>
          <w:p>
            <w:pPr>
              <w:spacing w:after="0"/>
            </w:pPr>
            <w:r>
              <w:rPr>
                <w:rFonts w:ascii="Calibri" w:hAnsi="Calibri" w:eastAsia="Calibri"/>
                <w:b/>
                <w:color w:val="FFFFFF"/>
                <w:sz w:val="16"/>
              </w:rPr>
              <w:t>Chapters</w:t>
            </w:r>
          </w:p>
        </w:tc>
        <w:tc>
          <w:tcPr>
            <w:tcW w:type="dxa" w:w="3516"/>
            <w:shd w:fill="365F91"/>
            <w:vAlign w:val="center"/>
          </w:tcPr>
          <w:p>
            <w:pPr>
              <w:spacing w:after="0"/>
            </w:pPr>
            <w:r>
              <w:rPr>
                <w:rFonts w:ascii="Calibri" w:hAnsi="Calibri" w:eastAsia="Calibri"/>
                <w:b/>
                <w:color w:val="FFFFFF"/>
                <w:sz w:val="16"/>
              </w:rPr>
              <w:t>Theme</w:t>
            </w:r>
          </w:p>
        </w:tc>
        <w:tc>
          <w:tcPr>
            <w:tcW w:type="dxa" w:w="4923"/>
            <w:shd w:fill="365F91"/>
            <w:vAlign w:val="center"/>
          </w:tcPr>
          <w:p>
            <w:pPr>
              <w:spacing w:after="0"/>
            </w:pPr>
            <w:r>
              <w:rPr>
                <w:rFonts w:ascii="Calibri" w:hAnsi="Calibri" w:eastAsia="Calibri"/>
                <w:b/>
                <w:color w:val="FFFFFF"/>
                <w:sz w:val="16"/>
              </w:rPr>
              <w:t>Coverage</w:t>
            </w:r>
          </w:p>
        </w:tc>
      </w:tr>
      <w:tr>
        <w:trPr>
          <w:cantSplit/>
        </w:trPr>
        <w:tc>
          <w:tcPr>
            <w:tcW w:type="dxa" w:w="1641"/>
            <w:vAlign w:val="top"/>
          </w:tcPr>
          <w:p>
            <w:pPr>
              <w:keepLines/>
              <w:spacing w:after="0"/>
            </w:pPr>
            <w:r>
              <w:rPr>
                <w:rFonts w:ascii="Calibri" w:hAnsi="Calibri" w:eastAsia="Calibri"/>
                <w:b w:val="0"/>
                <w:color w:val="222222"/>
                <w:sz w:val="15"/>
              </w:rPr>
              <w:t>18–22</w:t>
            </w:r>
          </w:p>
        </w:tc>
        <w:tc>
          <w:tcPr>
            <w:tcW w:type="dxa" w:w="3516"/>
            <w:vAlign w:val="top"/>
          </w:tcPr>
          <w:p>
            <w:pPr>
              <w:keepLines/>
              <w:spacing w:after="0"/>
            </w:pPr>
            <w:r>
              <w:rPr>
                <w:rFonts w:ascii="Calibri" w:hAnsi="Calibri" w:eastAsia="Calibri"/>
                <w:b w:val="0"/>
                <w:color w:val="222222"/>
                <w:sz w:val="15"/>
              </w:rPr>
              <w:t>Governance foundation</w:t>
            </w:r>
          </w:p>
        </w:tc>
        <w:tc>
          <w:tcPr>
            <w:tcW w:type="dxa" w:w="4923"/>
            <w:vAlign w:val="top"/>
          </w:tcPr>
          <w:p>
            <w:pPr>
              <w:keepLines/>
              <w:spacing w:after="0"/>
            </w:pPr>
            <w:r>
              <w:rPr>
                <w:rFonts w:ascii="Calibri" w:hAnsi="Calibri" w:eastAsia="Calibri"/>
                <w:b w:val="0"/>
                <w:color w:val="222222"/>
                <w:sz w:val="15"/>
              </w:rPr>
              <w:t>Source continuity, authority, Trader Intent, Context Keys, capability boundaries and causal contracts</w:t>
            </w:r>
          </w:p>
        </w:tc>
      </w:tr>
      <w:tr>
        <w:trPr>
          <w:cantSplit/>
        </w:trPr>
        <w:tc>
          <w:tcPr>
            <w:tcW w:type="dxa" w:w="1641"/>
            <w:vAlign w:val="top"/>
            <w:shd w:fill="F7F9FC"/>
          </w:tcPr>
          <w:p>
            <w:pPr>
              <w:keepLines/>
              <w:spacing w:after="0"/>
            </w:pPr>
            <w:r>
              <w:rPr>
                <w:rFonts w:ascii="Calibri" w:hAnsi="Calibri" w:eastAsia="Calibri"/>
                <w:b w:val="0"/>
                <w:color w:val="222222"/>
                <w:sz w:val="15"/>
              </w:rPr>
              <w:t>23–34</w:t>
            </w:r>
          </w:p>
        </w:tc>
        <w:tc>
          <w:tcPr>
            <w:tcW w:type="dxa" w:w="3516"/>
            <w:vAlign w:val="top"/>
            <w:shd w:fill="F7F9FC"/>
          </w:tcPr>
          <w:p>
            <w:pPr>
              <w:keepLines/>
              <w:spacing w:after="0"/>
            </w:pPr>
            <w:r>
              <w:rPr>
                <w:rFonts w:ascii="Calibri" w:hAnsi="Calibri" w:eastAsia="Calibri"/>
                <w:b w:val="0"/>
                <w:color w:val="222222"/>
                <w:sz w:val="15"/>
              </w:rPr>
              <w:t>Market Intelligence in depth</w:t>
            </w:r>
          </w:p>
        </w:tc>
        <w:tc>
          <w:tcPr>
            <w:tcW w:type="dxa" w:w="4923"/>
            <w:vAlign w:val="top"/>
            <w:shd w:fill="F7F9FC"/>
          </w:tcPr>
          <w:p>
            <w:pPr>
              <w:keepLines/>
              <w:spacing w:after="0"/>
            </w:pPr>
            <w:r>
              <w:rPr>
                <w:rFonts w:ascii="Calibri" w:hAnsi="Calibri" w:eastAsia="Calibri"/>
                <w:b w:val="0"/>
                <w:color w:val="222222"/>
                <w:sz w:val="15"/>
              </w:rPr>
              <w:t>Sources, quality, candles, indicators, structure, regime, breadth, sectors, liquidity, events, confidence, publication, APIs and stores</w:t>
            </w:r>
          </w:p>
        </w:tc>
      </w:tr>
      <w:tr>
        <w:trPr>
          <w:cantSplit/>
        </w:trPr>
        <w:tc>
          <w:tcPr>
            <w:tcW w:type="dxa" w:w="1641"/>
            <w:vAlign w:val="top"/>
          </w:tcPr>
          <w:p>
            <w:pPr>
              <w:keepLines/>
              <w:spacing w:after="0"/>
            </w:pPr>
            <w:r>
              <w:rPr>
                <w:rFonts w:ascii="Calibri" w:hAnsi="Calibri" w:eastAsia="Calibri"/>
                <w:b w:val="0"/>
                <w:color w:val="222222"/>
                <w:sz w:val="15"/>
              </w:rPr>
              <w:t>35–39</w:t>
            </w:r>
          </w:p>
        </w:tc>
        <w:tc>
          <w:tcPr>
            <w:tcW w:type="dxa" w:w="3516"/>
            <w:vAlign w:val="top"/>
          </w:tcPr>
          <w:p>
            <w:pPr>
              <w:keepLines/>
              <w:spacing w:after="0"/>
            </w:pPr>
            <w:r>
              <w:rPr>
                <w:rFonts w:ascii="Calibri" w:hAnsi="Calibri" w:eastAsia="Calibri"/>
                <w:b w:val="0"/>
                <w:color w:val="222222"/>
                <w:sz w:val="15"/>
              </w:rPr>
              <w:t>CORE AI decisions and learning</w:t>
            </w:r>
          </w:p>
        </w:tc>
        <w:tc>
          <w:tcPr>
            <w:tcW w:type="dxa" w:w="4923"/>
            <w:vAlign w:val="top"/>
          </w:tcPr>
          <w:p>
            <w:pPr>
              <w:keepLines/>
              <w:spacing w:after="0"/>
            </w:pPr>
            <w:r>
              <w:rPr>
                <w:rFonts w:ascii="Calibri" w:hAnsi="Calibri" w:eastAsia="Calibri"/>
                <w:b w:val="0"/>
                <w:color w:val="222222"/>
                <w:sz w:val="15"/>
              </w:rPr>
              <w:t>Chart/Scanner, Strategy, Decision, Risk, Guardian, explainability, paper/backtest simulation and governed learning</w:t>
            </w:r>
          </w:p>
        </w:tc>
      </w:tr>
      <w:tr>
        <w:trPr>
          <w:cantSplit/>
        </w:trPr>
        <w:tc>
          <w:tcPr>
            <w:tcW w:type="dxa" w:w="1641"/>
            <w:vAlign w:val="top"/>
            <w:shd w:fill="F7F9FC"/>
          </w:tcPr>
          <w:p>
            <w:pPr>
              <w:keepLines/>
              <w:spacing w:after="0"/>
            </w:pPr>
            <w:r>
              <w:rPr>
                <w:rFonts w:ascii="Calibri" w:hAnsi="Calibri" w:eastAsia="Calibri"/>
                <w:b w:val="0"/>
                <w:color w:val="222222"/>
                <w:sz w:val="15"/>
              </w:rPr>
              <w:t>40–45</w:t>
            </w:r>
          </w:p>
        </w:tc>
        <w:tc>
          <w:tcPr>
            <w:tcW w:type="dxa" w:w="3516"/>
            <w:vAlign w:val="top"/>
            <w:shd w:fill="F7F9FC"/>
          </w:tcPr>
          <w:p>
            <w:pPr>
              <w:keepLines/>
              <w:spacing w:after="0"/>
            </w:pPr>
            <w:r>
              <w:rPr>
                <w:rFonts w:ascii="Calibri" w:hAnsi="Calibri" w:eastAsia="Calibri"/>
                <w:b w:val="0"/>
                <w:color w:val="222222"/>
                <w:sz w:val="15"/>
              </w:rPr>
              <w:t>Implementation and assurance</w:t>
            </w:r>
          </w:p>
        </w:tc>
        <w:tc>
          <w:tcPr>
            <w:tcW w:type="dxa" w:w="4923"/>
            <w:vAlign w:val="top"/>
            <w:shd w:fill="F7F9FC"/>
          </w:tcPr>
          <w:p>
            <w:pPr>
              <w:keepLines/>
              <w:spacing w:after="0"/>
            </w:pPr>
            <w:r>
              <w:rPr>
                <w:rFonts w:ascii="Calibri" w:hAnsi="Calibri" w:eastAsia="Calibri"/>
                <w:b w:val="0"/>
                <w:color w:val="222222"/>
                <w:sz w:val="15"/>
              </w:rPr>
              <w:t>Code modules, ports, security, non-functional requirements, validation, roadmap, acceptance and open decisions</w:t>
            </w:r>
          </w:p>
        </w:tc>
      </w:tr>
      <w:tr>
        <w:trPr>
          <w:cantSplit/>
        </w:trPr>
        <w:tc>
          <w:tcPr>
            <w:tcW w:type="dxa" w:w="1641"/>
            <w:vAlign w:val="top"/>
          </w:tcPr>
          <w:p>
            <w:pPr>
              <w:keepLines/>
              <w:spacing w:after="0"/>
            </w:pPr>
            <w:r>
              <w:rPr>
                <w:rFonts w:ascii="Calibri" w:hAnsi="Calibri" w:eastAsia="Calibri"/>
                <w:b w:val="0"/>
                <w:color w:val="222222"/>
                <w:sz w:val="15"/>
              </w:rPr>
              <w:t>Appendices A–F</w:t>
            </w:r>
          </w:p>
        </w:tc>
        <w:tc>
          <w:tcPr>
            <w:tcW w:type="dxa" w:w="3516"/>
            <w:vAlign w:val="top"/>
          </w:tcPr>
          <w:p>
            <w:pPr>
              <w:keepLines/>
              <w:spacing w:after="0"/>
            </w:pPr>
            <w:r>
              <w:rPr>
                <w:rFonts w:ascii="Calibri" w:hAnsi="Calibri" w:eastAsia="Calibri"/>
                <w:b w:val="0"/>
                <w:color w:val="222222"/>
                <w:sz w:val="15"/>
              </w:rPr>
              <w:t>Developer reference</w:t>
            </w:r>
          </w:p>
        </w:tc>
        <w:tc>
          <w:tcPr>
            <w:tcW w:type="dxa" w:w="4923"/>
            <w:vAlign w:val="top"/>
          </w:tcPr>
          <w:p>
            <w:pPr>
              <w:keepLines/>
              <w:spacing w:after="0"/>
            </w:pPr>
            <w:r>
              <w:rPr>
                <w:rFonts w:ascii="Calibri" w:hAnsi="Calibri" w:eastAsia="Calibri"/>
                <w:b w:val="0"/>
                <w:color w:val="222222"/>
                <w:sz w:val="15"/>
              </w:rPr>
              <w:t>Requirement register, contracts, event rationalization, artifact governance, worked scenario and Mermaid sources</w:t>
            </w:r>
          </w:p>
        </w:tc>
      </w:tr>
    </w:tbl>
    <w:p>
      <w:pPr>
        <w:spacing w:after="0"/>
      </w:pPr>
    </w:p>
    <w:p>
      <w:pPr>
        <w:pStyle w:val="Heading1"/>
        <w:keepNext/>
      </w:pPr>
      <w:r>
        <w:t>18. Source Continuity and Normative Refininements</w:t>
      </w:r>
    </w:p>
    <w:p>
      <w:pPr/>
      <w:r>
        <w:t>Part II is additive. The original Market Intelligence principles remain authoritative: Market Intelligence describes the market; it does not recommend, size or execute a trade. It is the sole publisher of immutable Market Context. Every recommendation retains an exact context reference, and Trade Guardian compares recommendation-time assumptions with subsequent contexts.</w:t>
      </w:r>
    </w:p>
    <w:p>
      <w:pPr/>
      <w:r>
        <w:t>The source is a strong business architecture, but several phrases require engineering precision before implementation. The following refinements are normative because they prevent ambiguous ownership, mutable history, data leakage and misleading confidence.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360"/>
            <w:shd w:fill="365F91"/>
            <w:vAlign w:val="center"/>
          </w:tcPr>
          <w:p>
            <w:pPr>
              <w:spacing w:after="0"/>
            </w:pPr>
            <w:r>
              <w:rPr>
                <w:rFonts w:ascii="Calibri" w:hAnsi="Calibri" w:eastAsia="Calibri"/>
                <w:b/>
                <w:color w:val="FFFFFF"/>
                <w:sz w:val="16"/>
              </w:rPr>
              <w:t>PEA-005 baseline</w:t>
            </w:r>
          </w:p>
        </w:tc>
        <w:tc>
          <w:tcPr>
            <w:tcW w:type="dxa" w:w="3360"/>
            <w:shd w:fill="365F91"/>
            <w:vAlign w:val="center"/>
          </w:tcPr>
          <w:p>
            <w:pPr>
              <w:spacing w:after="0"/>
            </w:pPr>
            <w:r>
              <w:rPr>
                <w:rFonts w:ascii="Calibri" w:hAnsi="Calibri" w:eastAsia="Calibri"/>
                <w:b/>
                <w:color w:val="FFFFFF"/>
                <w:sz w:val="16"/>
              </w:rPr>
              <w:t>v1.1 normative refinement</w:t>
            </w:r>
          </w:p>
        </w:tc>
        <w:tc>
          <w:tcPr>
            <w:tcW w:type="dxa" w:w="3360"/>
            <w:shd w:fill="365F91"/>
            <w:vAlign w:val="center"/>
          </w:tcPr>
          <w:p>
            <w:pPr>
              <w:spacing w:after="0"/>
            </w:pPr>
            <w:r>
              <w:rPr>
                <w:rFonts w:ascii="Calibri" w:hAnsi="Calibri" w:eastAsia="Calibri"/>
                <w:b/>
                <w:color w:val="FFFFFF"/>
                <w:sz w:val="16"/>
              </w:rPr>
              <w:t>Engineering reason</w:t>
            </w:r>
          </w:p>
        </w:tc>
      </w:tr>
      <w:tr>
        <w:trPr>
          <w:cantSplit/>
        </w:trPr>
        <w:tc>
          <w:tcPr>
            <w:tcW w:type="dxa" w:w="3360"/>
            <w:vAlign w:val="top"/>
          </w:tcPr>
          <w:p>
            <w:pPr>
              <w:keepLines/>
              <w:spacing w:after="0"/>
            </w:pPr>
            <w:r>
              <w:rPr>
                <w:rFonts w:ascii="Calibri" w:hAnsi="Calibri" w:eastAsia="Calibri"/>
                <w:b w:val="0"/>
                <w:color w:val="222222"/>
                <w:sz w:val="15"/>
              </w:rPr>
              <w:t>One authoritative Market Context</w:t>
            </w:r>
          </w:p>
        </w:tc>
        <w:tc>
          <w:tcPr>
            <w:tcW w:type="dxa" w:w="3360"/>
            <w:vAlign w:val="top"/>
          </w:tcPr>
          <w:p>
            <w:pPr>
              <w:keepLines/>
              <w:spacing w:after="0"/>
            </w:pPr>
            <w:r>
              <w:rPr>
                <w:rFonts w:ascii="Calibri" w:hAnsi="Calibri" w:eastAsia="Calibri"/>
                <w:b w:val="0"/>
                <w:color w:val="222222"/>
                <w:sz w:val="15"/>
              </w:rPr>
              <w:t>One authoritative Market Context per Context Key: scope, venue, asset class, decision horizon, session and policy</w:t>
            </w:r>
          </w:p>
        </w:tc>
        <w:tc>
          <w:tcPr>
            <w:tcW w:type="dxa" w:w="3360"/>
            <w:vAlign w:val="top"/>
          </w:tcPr>
          <w:p>
            <w:pPr>
              <w:keepLines/>
              <w:spacing w:after="0"/>
            </w:pPr>
            <w:r>
              <w:rPr>
                <w:rFonts w:ascii="Calibri" w:hAnsi="Calibri" w:eastAsia="Calibri"/>
                <w:b w:val="0"/>
                <w:color w:val="222222"/>
                <w:sz w:val="15"/>
              </w:rPr>
              <w:t>A universal state cannot correctly represent domestic market, benchmark, sector and multiple horizons</w:t>
            </w:r>
          </w:p>
        </w:tc>
      </w:tr>
      <w:tr>
        <w:trPr>
          <w:cantSplit/>
        </w:trPr>
        <w:tc>
          <w:tcPr>
            <w:tcW w:type="dxa" w:w="3360"/>
            <w:vAlign w:val="top"/>
            <w:shd w:fill="F7F9FC"/>
          </w:tcPr>
          <w:p>
            <w:pPr>
              <w:keepLines/>
              <w:spacing w:after="0"/>
            </w:pPr>
            <w:r>
              <w:rPr>
                <w:rFonts w:ascii="Calibri" w:hAnsi="Calibri" w:eastAsia="Calibri"/>
                <w:b w:val="0"/>
                <w:color w:val="222222"/>
                <w:sz w:val="15"/>
              </w:rPr>
              <w:t>Bullish, Bearish or Sideways regime</w:t>
            </w:r>
          </w:p>
        </w:tc>
        <w:tc>
          <w:tcPr>
            <w:tcW w:type="dxa" w:w="3360"/>
            <w:vAlign w:val="top"/>
            <w:shd w:fill="F7F9FC"/>
          </w:tcPr>
          <w:p>
            <w:pPr>
              <w:keepLines/>
              <w:spacing w:after="0"/>
            </w:pPr>
            <w:r>
              <w:rPr>
                <w:rFonts w:ascii="Calibri" w:hAnsi="Calibri" w:eastAsia="Calibri"/>
                <w:b w:val="0"/>
                <w:color w:val="222222"/>
                <w:sz w:val="15"/>
              </w:rPr>
              <w:t>Retain as a display summary; store direction, volatility, liquidity, breadth, correlation, event-risk and session dimensions</w:t>
            </w:r>
          </w:p>
        </w:tc>
        <w:tc>
          <w:tcPr>
            <w:tcW w:type="dxa" w:w="3360"/>
            <w:vAlign w:val="top"/>
            <w:shd w:fill="F7F9FC"/>
          </w:tcPr>
          <w:p>
            <w:pPr>
              <w:keepLines/>
              <w:spacing w:after="0"/>
            </w:pPr>
            <w:r>
              <w:rPr>
                <w:rFonts w:ascii="Calibri" w:hAnsi="Calibri" w:eastAsia="Calibri"/>
                <w:b w:val="0"/>
                <w:color w:val="222222"/>
                <w:sz w:val="15"/>
              </w:rPr>
              <w:t>Prevents loss of contradiction and transition evidence</w:t>
            </w:r>
          </w:p>
        </w:tc>
      </w:tr>
      <w:tr>
        <w:trPr>
          <w:cantSplit/>
        </w:trPr>
        <w:tc>
          <w:tcPr>
            <w:tcW w:type="dxa" w:w="3360"/>
            <w:vAlign w:val="top"/>
          </w:tcPr>
          <w:p>
            <w:pPr>
              <w:keepLines/>
              <w:spacing w:after="0"/>
            </w:pPr>
            <w:r>
              <w:rPr>
                <w:rFonts w:ascii="Calibri" w:hAnsi="Calibri" w:eastAsia="Calibri"/>
                <w:b w:val="0"/>
                <w:color w:val="222222"/>
                <w:sz w:val="15"/>
              </w:rPr>
              <w:t>Every recommendation references one Market Context</w:t>
            </w:r>
          </w:p>
        </w:tc>
        <w:tc>
          <w:tcPr>
            <w:tcW w:type="dxa" w:w="3360"/>
            <w:vAlign w:val="top"/>
          </w:tcPr>
          <w:p>
            <w:pPr>
              <w:keepLines/>
              <w:spacing w:after="0"/>
            </w:pPr>
            <w:r>
              <w:rPr>
                <w:rFonts w:ascii="Calibri" w:hAnsi="Calibri" w:eastAsia="Calibri"/>
                <w:b w:val="0"/>
                <w:color w:val="222222"/>
                <w:sz w:val="15"/>
              </w:rPr>
              <w:t>Every recommendation references one immutable DecisionContextBundleVersion containing exact Market and Chart Context versions</w:t>
            </w:r>
          </w:p>
        </w:tc>
        <w:tc>
          <w:tcPr>
            <w:tcW w:type="dxa" w:w="3360"/>
            <w:vAlign w:val="top"/>
          </w:tcPr>
          <w:p>
            <w:pPr>
              <w:keepLines/>
              <w:spacing w:after="0"/>
            </w:pPr>
            <w:r>
              <w:rPr>
                <w:rFonts w:ascii="Calibri" w:hAnsi="Calibri" w:eastAsia="Calibri"/>
                <w:b w:val="0"/>
                <w:color w:val="222222"/>
                <w:sz w:val="15"/>
              </w:rPr>
              <w:t>A recommendation also depends on sector, horizon, instrument structure, features, risk and portfolio state</w:t>
            </w:r>
          </w:p>
        </w:tc>
      </w:tr>
      <w:tr>
        <w:trPr>
          <w:cantSplit/>
        </w:trPr>
        <w:tc>
          <w:tcPr>
            <w:tcW w:type="dxa" w:w="3360"/>
            <w:vAlign w:val="top"/>
            <w:shd w:fill="F7F9FC"/>
          </w:tcPr>
          <w:p>
            <w:pPr>
              <w:keepLines/>
              <w:spacing w:after="0"/>
            </w:pPr>
            <w:r>
              <w:rPr>
                <w:rFonts w:ascii="Calibri" w:hAnsi="Calibri" w:eastAsia="Calibri"/>
                <w:b w:val="0"/>
                <w:color w:val="222222"/>
                <w:sz w:val="15"/>
              </w:rPr>
              <w:t>Downstream modules do not interpret raw data</w:t>
            </w:r>
          </w:p>
        </w:tc>
        <w:tc>
          <w:tcPr>
            <w:tcW w:type="dxa" w:w="3360"/>
            <w:vAlign w:val="top"/>
            <w:shd w:fill="F7F9FC"/>
          </w:tcPr>
          <w:p>
            <w:pPr>
              <w:keepLines/>
              <w:spacing w:after="0"/>
            </w:pPr>
            <w:r>
              <w:rPr>
                <w:rFonts w:ascii="Calibri" w:hAnsi="Calibri" w:eastAsia="Calibri"/>
                <w:b w:val="0"/>
                <w:color w:val="222222"/>
                <w:sz w:val="15"/>
              </w:rPr>
              <w:t>They may consume governed point-in-time observations/features only inside their bounded ownership; they cannot redefine market regime</w:t>
            </w:r>
          </w:p>
        </w:tc>
        <w:tc>
          <w:tcPr>
            <w:tcW w:type="dxa" w:w="3360"/>
            <w:vAlign w:val="top"/>
            <w:shd w:fill="F7F9FC"/>
          </w:tcPr>
          <w:p>
            <w:pPr>
              <w:keepLines/>
              <w:spacing w:after="0"/>
            </w:pPr>
            <w:r>
              <w:rPr>
                <w:rFonts w:ascii="Calibri" w:hAnsi="Calibri" w:eastAsia="Calibri"/>
                <w:b w:val="0"/>
                <w:color w:val="222222"/>
                <w:sz w:val="15"/>
              </w:rPr>
              <w:t>Allows Chart and Scanner to work without duplicating Market Intelligence semantics</w:t>
            </w:r>
          </w:p>
        </w:tc>
      </w:tr>
      <w:tr>
        <w:trPr>
          <w:cantSplit/>
        </w:trPr>
        <w:tc>
          <w:tcPr>
            <w:tcW w:type="dxa" w:w="3360"/>
            <w:vAlign w:val="top"/>
          </w:tcPr>
          <w:p>
            <w:pPr>
              <w:keepLines/>
              <w:spacing w:after="0"/>
            </w:pPr>
            <w:r>
              <w:rPr>
                <w:rFonts w:ascii="Calibri" w:hAnsi="Calibri" w:eastAsia="Calibri"/>
                <w:b w:val="0"/>
                <w:color w:val="222222"/>
                <w:sz w:val="15"/>
              </w:rPr>
              <w:t>Confidence is 0–100</w:t>
            </w:r>
          </w:p>
        </w:tc>
        <w:tc>
          <w:tcPr>
            <w:tcW w:type="dxa" w:w="3360"/>
            <w:vAlign w:val="top"/>
          </w:tcPr>
          <w:p>
            <w:pPr>
              <w:keepLines/>
              <w:spacing w:after="0"/>
            </w:pPr>
            <w:r>
              <w:rPr>
                <w:rFonts w:ascii="Calibri" w:hAnsi="Calibri" w:eastAsia="Calibri"/>
                <w:b w:val="0"/>
                <w:color w:val="222222"/>
                <w:sz w:val="15"/>
              </w:rPr>
              <w:t>Preserve the compatibility band but add quality, coverage, agreement, uncertainty, stability, calibration and cap reasons</w:t>
            </w:r>
          </w:p>
        </w:tc>
        <w:tc>
          <w:tcPr>
            <w:tcW w:type="dxa" w:w="3360"/>
            <w:vAlign w:val="top"/>
          </w:tcPr>
          <w:p>
            <w:pPr>
              <w:keepLines/>
              <w:spacing w:after="0"/>
            </w:pPr>
            <w:r>
              <w:rPr>
                <w:rFonts w:ascii="Calibri" w:hAnsi="Calibri" w:eastAsia="Calibri"/>
                <w:b w:val="0"/>
                <w:color w:val="222222"/>
                <w:sz w:val="15"/>
              </w:rPr>
              <w:t>Market Context confidence is not probability that a trade earns money</w:t>
            </w:r>
          </w:p>
        </w:tc>
      </w:tr>
      <w:tr>
        <w:trPr>
          <w:cantSplit/>
        </w:trPr>
        <w:tc>
          <w:tcPr>
            <w:tcW w:type="dxa" w:w="3360"/>
            <w:vAlign w:val="top"/>
            <w:shd w:fill="F7F9FC"/>
          </w:tcPr>
          <w:p>
            <w:pPr>
              <w:keepLines/>
              <w:spacing w:after="0"/>
            </w:pPr>
            <w:r>
              <w:rPr>
                <w:rFonts w:ascii="Calibri" w:hAnsi="Calibri" w:eastAsia="Calibri"/>
                <w:b w:val="0"/>
                <w:color w:val="222222"/>
                <w:sz w:val="15"/>
              </w:rPr>
              <w:t>Published context is immutable but later gets valid-to</w:t>
            </w:r>
          </w:p>
        </w:tc>
        <w:tc>
          <w:tcPr>
            <w:tcW w:type="dxa" w:w="3360"/>
            <w:vAlign w:val="top"/>
            <w:shd w:fill="F7F9FC"/>
          </w:tcPr>
          <w:p>
            <w:pPr>
              <w:keepLines/>
              <w:spacing w:after="0"/>
            </w:pPr>
            <w:r>
              <w:rPr>
                <w:rFonts w:ascii="Calibri" w:hAnsi="Calibri" w:eastAsia="Calibri"/>
                <w:b w:val="0"/>
                <w:color w:val="222222"/>
                <w:sz w:val="15"/>
              </w:rPr>
              <w:t>Store supersession, expiry or invalidation as append-only lifecycle relations</w:t>
            </w:r>
          </w:p>
        </w:tc>
        <w:tc>
          <w:tcPr>
            <w:tcW w:type="dxa" w:w="3360"/>
            <w:vAlign w:val="top"/>
            <w:shd w:fill="F7F9FC"/>
          </w:tcPr>
          <w:p>
            <w:pPr>
              <w:keepLines/>
              <w:spacing w:after="0"/>
            </w:pPr>
            <w:r>
              <w:rPr>
                <w:rFonts w:ascii="Calibri" w:hAnsi="Calibri" w:eastAsia="Calibri"/>
                <w:b w:val="0"/>
                <w:color w:val="222222"/>
                <w:sz w:val="15"/>
              </w:rPr>
              <w:t>No silent mutation of an earlier payload</w:t>
            </w:r>
          </w:p>
        </w:tc>
      </w:tr>
      <w:tr>
        <w:trPr>
          <w:cantSplit/>
        </w:trPr>
        <w:tc>
          <w:tcPr>
            <w:tcW w:type="dxa" w:w="3360"/>
            <w:vAlign w:val="top"/>
          </w:tcPr>
          <w:p>
            <w:pPr>
              <w:keepLines/>
              <w:spacing w:after="0"/>
            </w:pPr>
            <w:r>
              <w:rPr>
                <w:rFonts w:ascii="Calibri" w:hAnsi="Calibri" w:eastAsia="Calibri"/>
                <w:b w:val="0"/>
                <w:color w:val="222222"/>
                <w:sz w:val="15"/>
              </w:rPr>
              <w:t>Prior context may be restored</w:t>
            </w:r>
          </w:p>
        </w:tc>
        <w:tc>
          <w:tcPr>
            <w:tcW w:type="dxa" w:w="3360"/>
            <w:vAlign w:val="top"/>
          </w:tcPr>
          <w:p>
            <w:pPr>
              <w:keepLines/>
              <w:spacing w:after="0"/>
            </w:pPr>
            <w:r>
              <w:rPr>
                <w:rFonts w:ascii="Calibri" w:hAnsi="Calibri" w:eastAsia="Calibri"/>
                <w:b w:val="0"/>
                <w:color w:val="222222"/>
                <w:sz w:val="15"/>
              </w:rPr>
              <w:t>An older context may be shown only as an explicitly stale/degraded fallback; restoration creates a new version</w:t>
            </w:r>
          </w:p>
        </w:tc>
        <w:tc>
          <w:tcPr>
            <w:tcW w:type="dxa" w:w="3360"/>
            <w:vAlign w:val="top"/>
          </w:tcPr>
          <w:p>
            <w:pPr>
              <w:keepLines/>
              <w:spacing w:after="0"/>
            </w:pPr>
            <w:r>
              <w:rPr>
                <w:rFonts w:ascii="Calibri" w:hAnsi="Calibri" w:eastAsia="Calibri"/>
                <w:b w:val="0"/>
                <w:color w:val="222222"/>
                <w:sz w:val="15"/>
              </w:rPr>
              <w:t>Chronology and audit truth remain intact</w:t>
            </w:r>
          </w:p>
        </w:tc>
      </w:tr>
      <w:tr>
        <w:trPr>
          <w:cantSplit/>
        </w:trPr>
        <w:tc>
          <w:tcPr>
            <w:tcW w:type="dxa" w:w="3360"/>
            <w:vAlign w:val="top"/>
            <w:shd w:fill="F7F9FC"/>
          </w:tcPr>
          <w:p>
            <w:pPr>
              <w:keepLines/>
              <w:spacing w:after="0"/>
            </w:pPr>
            <w:r>
              <w:rPr>
                <w:rFonts w:ascii="Calibri" w:hAnsi="Calibri" w:eastAsia="Calibri"/>
                <w:b w:val="0"/>
                <w:color w:val="222222"/>
                <w:sz w:val="15"/>
              </w:rPr>
              <w:t>Manual override exists</w:t>
            </w:r>
          </w:p>
        </w:tc>
        <w:tc>
          <w:tcPr>
            <w:tcW w:type="dxa" w:w="3360"/>
            <w:vAlign w:val="top"/>
            <w:shd w:fill="F7F9FC"/>
          </w:tcPr>
          <w:p>
            <w:pPr>
              <w:keepLines/>
              <w:spacing w:after="0"/>
            </w:pPr>
            <w:r>
              <w:rPr>
                <w:rFonts w:ascii="Calibri" w:hAnsi="Calibri" w:eastAsia="Calibri"/>
                <w:b w:val="0"/>
                <w:color w:val="222222"/>
                <w:sz w:val="15"/>
              </w:rPr>
              <w:t>Governance may suspend use, change operating policy or request reassessment; it may not rewrite evidence or calculated confidence</w:t>
            </w:r>
          </w:p>
        </w:tc>
        <w:tc>
          <w:tcPr>
            <w:tcW w:type="dxa" w:w="3360"/>
            <w:vAlign w:val="top"/>
            <w:shd w:fill="F7F9FC"/>
          </w:tcPr>
          <w:p>
            <w:pPr>
              <w:keepLines/>
              <w:spacing w:after="0"/>
            </w:pPr>
            <w:r>
              <w:rPr>
                <w:rFonts w:ascii="Calibri" w:hAnsi="Calibri" w:eastAsia="Calibri"/>
                <w:b w:val="0"/>
                <w:color w:val="222222"/>
                <w:sz w:val="15"/>
              </w:rPr>
              <w:t>Protects analytical integrity</w:t>
            </w:r>
          </w:p>
        </w:tc>
      </w:tr>
      <w:tr>
        <w:trPr>
          <w:cantSplit/>
        </w:trPr>
        <w:tc>
          <w:tcPr>
            <w:tcW w:type="dxa" w:w="3360"/>
            <w:vAlign w:val="top"/>
          </w:tcPr>
          <w:p>
            <w:pPr>
              <w:keepLines/>
              <w:spacing w:after="0"/>
            </w:pPr>
            <w:r>
              <w:rPr>
                <w:rFonts w:ascii="Calibri" w:hAnsi="Calibri" w:eastAsia="Calibri"/>
                <w:b w:val="0"/>
                <w:color w:val="222222"/>
                <w:sz w:val="15"/>
              </w:rPr>
              <w:t>144 events share one catalogue</w:t>
            </w:r>
          </w:p>
        </w:tc>
        <w:tc>
          <w:tcPr>
            <w:tcW w:type="dxa" w:w="3360"/>
            <w:vAlign w:val="top"/>
          </w:tcPr>
          <w:p>
            <w:pPr>
              <w:keepLines/>
              <w:spacing w:after="0"/>
            </w:pPr>
            <w:r>
              <w:rPr>
                <w:rFonts w:ascii="Calibri" w:hAnsi="Calibri" w:eastAsia="Calibri"/>
                <w:b w:val="0"/>
                <w:color w:val="222222"/>
                <w:sz w:val="15"/>
              </w:rPr>
              <w:t>Separate high-volume observations, material domain facts, audit facts and operational telemetry</w:t>
            </w:r>
          </w:p>
        </w:tc>
        <w:tc>
          <w:tcPr>
            <w:tcW w:type="dxa" w:w="3360"/>
            <w:vAlign w:val="top"/>
          </w:tcPr>
          <w:p>
            <w:pPr>
              <w:keepLines/>
              <w:spacing w:after="0"/>
            </w:pPr>
            <w:r>
              <w:rPr>
                <w:rFonts w:ascii="Calibri" w:hAnsi="Calibri" w:eastAsia="Calibri"/>
                <w:b w:val="0"/>
                <w:color w:val="222222"/>
                <w:sz w:val="15"/>
              </w:rPr>
              <w:t>The business event bus must not carry ticks, access logs and retries as equivalent facts</w:t>
            </w:r>
          </w:p>
        </w:tc>
      </w:tr>
      <w:tr>
        <w:trPr>
          <w:cantSplit/>
        </w:trPr>
        <w:tc>
          <w:tcPr>
            <w:tcW w:type="dxa" w:w="3360"/>
            <w:vAlign w:val="top"/>
            <w:shd w:fill="F7F9FC"/>
          </w:tcPr>
          <w:p>
            <w:pPr>
              <w:keepLines/>
              <w:spacing w:after="0"/>
            </w:pPr>
            <w:r>
              <w:rPr>
                <w:rFonts w:ascii="Calibri" w:hAnsi="Calibri" w:eastAsia="Calibri"/>
                <w:b w:val="0"/>
                <w:color w:val="222222"/>
                <w:sz w:val="15"/>
              </w:rPr>
              <w:t>Low-confidence publication may be held</w:t>
            </w:r>
          </w:p>
        </w:tc>
        <w:tc>
          <w:tcPr>
            <w:tcW w:type="dxa" w:w="3360"/>
            <w:vAlign w:val="top"/>
            <w:shd w:fill="F7F9FC"/>
          </w:tcPr>
          <w:p>
            <w:pPr>
              <w:keepLines/>
              <w:spacing w:after="0"/>
            </w:pPr>
            <w:r>
              <w:rPr>
                <w:rFonts w:ascii="Calibri" w:hAnsi="Calibri" w:eastAsia="Calibri"/>
                <w:b w:val="0"/>
                <w:color w:val="222222"/>
                <w:sz w:val="15"/>
              </w:rPr>
              <w:t>Publish current health as degraded, unavailable or suspended and separately prevent new recommendations</w:t>
            </w:r>
          </w:p>
        </w:tc>
        <w:tc>
          <w:tcPr>
            <w:tcW w:type="dxa" w:w="3360"/>
            <w:vAlign w:val="top"/>
            <w:shd w:fill="F7F9FC"/>
          </w:tcPr>
          <w:p>
            <w:pPr>
              <w:keepLines/>
              <w:spacing w:after="0"/>
            </w:pPr>
            <w:r>
              <w:rPr>
                <w:rFonts w:ascii="Calibri" w:hAnsi="Calibri" w:eastAsia="Calibri"/>
                <w:b w:val="0"/>
                <w:color w:val="222222"/>
                <w:sz w:val="15"/>
              </w:rPr>
              <w:t>Consumers must not keep using an old strong context as if current</w:t>
            </w:r>
          </w:p>
        </w:tc>
      </w:tr>
    </w:tbl>
    <w:p>
      <w:pPr>
        <w:spacing w:after="0"/>
      </w:pPr>
    </w:p>
    <w:p>
      <w:pPr>
        <w:pStyle w:val="PEARequirement"/>
        <w:shd w:fill="F2F2F2"/>
      </w:pPr>
      <w:r>
        <w:rPr>
          <w:rFonts w:ascii="Calibri" w:hAnsi="Calibri" w:eastAsia="Calibri"/>
          <w:b/>
          <w:color w:val="17365D"/>
          <w:sz w:val="18"/>
        </w:rPr>
        <w:t xml:space="preserve">REQ-GOV-001  </w:t>
      </w:r>
      <w:r>
        <w:t>Market Intelligence SHALL be the sole publisher of Market Context for each Context Key.</w:t>
      </w:r>
    </w:p>
    <w:p>
      <w:pPr>
        <w:pStyle w:val="PEARequirement"/>
        <w:shd w:fill="F2F2F2"/>
      </w:pPr>
      <w:r>
        <w:rPr>
          <w:rFonts w:ascii="Calibri" w:hAnsi="Calibri" w:eastAsia="Calibri"/>
          <w:b/>
          <w:color w:val="17365D"/>
          <w:sz w:val="18"/>
        </w:rPr>
        <w:t xml:space="preserve">REQ-GOV-002  </w:t>
      </w:r>
      <w:r>
        <w:t>Chart Intelligence SHALL own instrument/timeframe support, resistance, gaps, patterns and structure-break semantics. Market Intelligence SHALL own market, benchmark and sector structure.</w:t>
      </w:r>
    </w:p>
    <w:p>
      <w:pPr>
        <w:pStyle w:val="PEARequirement"/>
        <w:shd w:fill="F2F2F2"/>
      </w:pPr>
      <w:r>
        <w:rPr>
          <w:rFonts w:ascii="Calibri" w:hAnsi="Calibri" w:eastAsia="Calibri"/>
          <w:b/>
          <w:color w:val="17365D"/>
          <w:sz w:val="18"/>
        </w:rPr>
        <w:t xml:space="preserve">REQ-GOV-003  </w:t>
      </w:r>
      <w:r>
        <w:t>Governance actions SHALL be separate immutable records and SHALL NOT mutate published contexts, evidence or calculated confidence.</w:t>
      </w:r>
    </w:p>
    <w:p>
      <w:pPr>
        <w:pStyle w:val="PEARequirement"/>
        <w:shd w:fill="F2F2F2"/>
      </w:pPr>
      <w:r>
        <w:rPr>
          <w:rFonts w:ascii="Calibri" w:hAnsi="Calibri" w:eastAsia="Calibri"/>
          <w:b/>
          <w:color w:val="17365D"/>
          <w:sz w:val="18"/>
        </w:rPr>
        <w:t xml:space="preserve">REQ-GOV-004  </w:t>
      </w:r>
      <w:r>
        <w:t>Source events SHALL use their owning bounded-context namespace. Market Intelligence SHALL publish only Market Intelligence business facts.</w:t>
      </w:r>
    </w:p>
    <w:p>
      <w:pPr>
        <w:pStyle w:val="PEACallout"/>
        <w:shd w:fill="FFF2CC"/>
      </w:pPr>
      <w:r>
        <w:rPr>
          <w:rFonts w:ascii="Calibri" w:hAnsi="Calibri" w:eastAsia="Calibri"/>
          <w:b/>
          <w:color w:val="17365D"/>
          <w:sz w:val="20"/>
        </w:rPr>
        <w:t xml:space="preserve">DETERMINISM INVARIANT — </w:t>
      </w:r>
      <w:r>
        <w:t>Given the same ordered point-in-time observations, exchange calendar, reference snapshots, rule/feature/model versions, configuration and Evaluation Clock, live processing and replay must produce the same output content hashes within a declared numeric tolerance.</w:t>
      </w:r>
    </w:p>
    <w:p>
      <w:pPr>
        <w:pStyle w:val="Heading1"/>
        <w:keepNext/>
      </w:pPr>
      <w:r>
        <w:t>19. CORE AI Operating Model</w:t>
      </w:r>
    </w:p>
    <w:p>
      <w:pPr/>
      <w:r>
        <w:t>CORE AI is a human-governed decision-support and learning fabric, not an autonomous trader. It observes, explains, proposes, evaluates and learns. Trader Intent is the authorization and economic-objective boundary. Human control is preserved at production promotion and live-order decision boundaries.</w:t>
      </w:r>
    </w:p>
    <w:p>
      <w:pPr>
        <w:jc w:val="center"/>
      </w:pPr>
      <w:r>
        <w:drawing>
          <wp:inline xmlns:a="http://schemas.openxmlformats.org/drawingml/2006/main" xmlns:pic="http://schemas.openxmlformats.org/drawingml/2006/picture">
            <wp:extent cx="6309360" cy="3417570"/>
            <wp:docPr id="3" name="Picture 3" title="Figure 19-1 — CORE AI authority, simulation and learning loop" descr="Trader Intent authorizes CORE AI analysis. The engine proposes a trade plan, humans control live action, and historical or paper outcomes feed a separate governed learning loop."/>
            <wp:cNvGraphicFramePr>
              <a:graphicFrameLocks noChangeAspect="1"/>
            </wp:cNvGraphicFramePr>
            <a:graphic>
              <a:graphicData uri="http://schemas.openxmlformats.org/drawingml/2006/picture">
                <pic:pic>
                  <pic:nvPicPr>
                    <pic:cNvPr id="0" name="core_ai_authority.png"/>
                    <pic:cNvPicPr/>
                  </pic:nvPicPr>
                  <pic:blipFill>
                    <a:blip r:embed="rId11"/>
                    <a:stretch>
                      <a:fillRect/>
                    </a:stretch>
                  </pic:blipFill>
                  <pic:spPr>
                    <a:xfrm>
                      <a:off x="0" y="0"/>
                      <a:ext cx="6309360" cy="3417570"/>
                    </a:xfrm>
                    <a:prstGeom prst="rect"/>
                  </pic:spPr>
                </pic:pic>
              </a:graphicData>
            </a:graphic>
          </wp:inline>
        </w:drawing>
      </w:r>
    </w:p>
    <w:p>
      <w:pPr>
        <w:pStyle w:val="Caption"/>
        <w:jc w:val="center"/>
      </w:pPr>
      <w:r>
        <w:t>Figure 19-1 — CORE AI authority, simulation and learning loop</w:t>
      </w:r>
    </w:p>
    <w:p>
      <w:pPr>
        <w:pStyle w:val="Heading2"/>
        <w:keepNext/>
      </w:pPr>
      <w:r>
        <w:t>19.1 Principles</w:t>
      </w:r>
    </w:p>
    <w:p>
      <w:pPr>
        <w:pStyle w:val="ListBullet"/>
      </w:pPr>
      <w:r>
        <w:rPr>
          <w:b/>
        </w:rPr>
        <w:t>Human in control.</w:t>
      </w:r>
      <w:r>
        <w:t xml:space="preserve"> AI proposes; authorized people approve live action and production promotion.</w:t>
      </w:r>
    </w:p>
    <w:p>
      <w:pPr>
        <w:pStyle w:val="ListBullet"/>
      </w:pPr>
      <w:r>
        <w:rPr>
          <w:b/>
        </w:rPr>
        <w:t>Intent bounded.</w:t>
      </w:r>
      <w:r>
        <w:t xml:space="preserve"> No analysis, scan, backtest, paper episode or learning objective exists without an immutable Trader Intent or explicitly authorized derivative experiment.</w:t>
      </w:r>
    </w:p>
    <w:p>
      <w:pPr>
        <w:pStyle w:val="ListBullet"/>
      </w:pPr>
      <w:r>
        <w:rPr>
          <w:b/>
        </w:rPr>
        <w:t>Point-in-time truth.</w:t>
      </w:r>
      <w:r>
        <w:t xml:space="preserve"> Every input distinguishes when a fact occurred from when it became usable.</w:t>
      </w:r>
    </w:p>
    <w:p>
      <w:pPr>
        <w:pStyle w:val="ListBullet"/>
      </w:pPr>
      <w:r>
        <w:rPr>
          <w:b/>
        </w:rPr>
        <w:t>Same engine, different clock.</w:t>
      </w:r>
      <w:r>
        <w:t xml:space="preserve"> Live, replay, backtest and paper share contracts, features and context logic.</w:t>
      </w:r>
    </w:p>
    <w:p>
      <w:pPr>
        <w:pStyle w:val="ListBullet"/>
      </w:pPr>
      <w:r>
        <w:rPr>
          <w:b/>
        </w:rPr>
        <w:t>Abstention first.</w:t>
      </w:r>
      <w:r>
        <w:t xml:space="preserve"> NO_TRADE, INSUFFICIENT_EVIDENCE, CONFLICT_UNRESOLVED and SUSPENDED are valid measurable outcomes.</w:t>
      </w:r>
    </w:p>
    <w:p>
      <w:pPr>
        <w:pStyle w:val="ListBullet"/>
      </w:pPr>
      <w:r>
        <w:rPr>
          <w:b/>
        </w:rPr>
        <w:t>Explainability by construction.</w:t>
      </w:r>
      <w:r>
        <w:t xml:space="preserve"> Structured evidence and lineage precede narrative.</w:t>
      </w:r>
    </w:p>
    <w:p>
      <w:pPr>
        <w:pStyle w:val="ListBullet"/>
      </w:pPr>
      <w:r>
        <w:rPr>
          <w:b/>
        </w:rPr>
        <w:t>Broker/provider independence.</w:t>
      </w:r>
      <w:r>
        <w:t xml:space="preserve"> Adapters terminate at ports; provider tokens and payloads do not enter domain models.</w:t>
      </w:r>
    </w:p>
    <w:p>
      <w:pPr>
        <w:pStyle w:val="ListBullet"/>
      </w:pPr>
      <w:r>
        <w:rPr>
          <w:b/>
        </w:rPr>
        <w:t>Promotion is not learning.</w:t>
      </w:r>
      <w:r>
        <w:t xml:space="preserve"> Learning creates challengers; independent validation and governance decide activation.</w:t>
      </w:r>
    </w:p>
    <w:p>
      <w:pPr>
        <w:pStyle w:val="ListBullet"/>
      </w:pPr>
      <w:r>
        <w:rPr>
          <w:b/>
        </w:rPr>
        <w:t>No silent degradation.</w:t>
      </w:r>
      <w:r>
        <w:t xml:space="preserve"> Staleness, gaps, low coverage, unavailable models and fallback use are visible in every affected output.</w:t>
      </w:r>
    </w:p>
    <w:p>
      <w:pPr>
        <w:pStyle w:val="ListBullet"/>
      </w:pPr>
      <w:r>
        <w:rPr>
          <w:b/>
        </w:rPr>
        <w:t>No historical rewrite.</w:t>
      </w:r>
      <w:r>
        <w:t xml:space="preserve"> Corrections create revisions, relations and new evaluation outputs.</w:t>
      </w:r>
    </w:p>
    <w:p>
      <w:pPr>
        <w:pStyle w:val="Heading2"/>
        <w:keepNext/>
      </w:pPr>
      <w:r>
        <w:t>19.2 Non-goals</w:t>
      </w:r>
    </w:p>
    <w:p>
      <w:pPr>
        <w:pStyle w:val="ListBullet"/>
      </w:pPr>
      <w:r>
        <w:t>CORE AI does not autonomously place live orders, expand risk appetite or bypass authorization.</w:t>
      </w:r>
    </w:p>
    <w:p>
      <w:pPr>
        <w:pStyle w:val="ListBullet"/>
      </w:pPr>
      <w:r>
        <w:t>Market Intelligence does not choose a trade, size a position or optimize order execution.</w:t>
      </w:r>
    </w:p>
    <w:p>
      <w:pPr>
        <w:pStyle w:val="ListBullet"/>
      </w:pPr>
      <w:r>
        <w:t>An LLM does not calculate prices, indicators, fills, risk or the authoritative confidence gate.</w:t>
      </w:r>
    </w:p>
    <w:p>
      <w:pPr>
        <w:pStyle w:val="ListBullet"/>
      </w:pPr>
      <w:r>
        <w:t>Historical OHLCV does not imply knowledge of the missing tick path, quotes, queue or order book.</w:t>
      </w:r>
    </w:p>
    <w:p>
      <w:pPr>
        <w:pStyle w:val="ListBullet"/>
      </w:pPr>
      <w:r>
        <w:t>A profitable backtest does not authorize production use.</w:t>
      </w:r>
    </w:p>
    <w:p>
      <w:pPr>
        <w:pStyle w:val="ListBullet"/>
      </w:pPr>
      <w:r>
        <w:t>Learning does not modify a strategy or model while an episode or recommendation is active.</w:t>
      </w:r>
    </w:p>
    <w:p>
      <w:pPr>
        <w:pStyle w:val="Heading1"/>
        <w:keepNext/>
      </w:pPr>
      <w:r>
        <w:t>20. Trader Intent and Decision Context</w:t>
      </w:r>
    </w:p>
    <w:p>
      <w:pPr/>
      <w:r>
        <w:t>Trader Intent makes analysis purposeful and auditable. It states what the trader is considering, the permitted universe and direction, time horizon, risk boundaries, data policy, environment and authorization. It never encodes a desired answer. After activation it is immutable; any meaningful change creates a new version.</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938"/>
            <w:shd w:fill="365F91"/>
            <w:vAlign w:val="center"/>
          </w:tcPr>
          <w:p>
            <w:pPr>
              <w:spacing w:after="0"/>
            </w:pPr>
            <w:r>
              <w:rPr>
                <w:rFonts w:ascii="Calibri" w:hAnsi="Calibri" w:eastAsia="Calibri"/>
                <w:b/>
                <w:color w:val="FFFFFF"/>
                <w:sz w:val="16"/>
              </w:rPr>
              <w:t>Intent field</w:t>
            </w:r>
          </w:p>
        </w:tc>
        <w:tc>
          <w:tcPr>
            <w:tcW w:type="dxa" w:w="4071"/>
            <w:shd w:fill="365F91"/>
            <w:vAlign w:val="center"/>
          </w:tcPr>
          <w:p>
            <w:pPr>
              <w:spacing w:after="0"/>
            </w:pPr>
            <w:r>
              <w:rPr>
                <w:rFonts w:ascii="Calibri" w:hAnsi="Calibri" w:eastAsia="Calibri"/>
                <w:b/>
                <w:color w:val="FFFFFF"/>
                <w:sz w:val="16"/>
              </w:rPr>
              <w:t>Required semantics</w:t>
            </w:r>
          </w:p>
        </w:tc>
        <w:tc>
          <w:tcPr>
            <w:tcW w:type="dxa" w:w="4071"/>
            <w:shd w:fill="365F91"/>
            <w:vAlign w:val="center"/>
          </w:tcPr>
          <w:p>
            <w:pPr>
              <w:spacing w:after="0"/>
            </w:pPr>
            <w:r>
              <w:rPr>
                <w:rFonts w:ascii="Calibri" w:hAnsi="Calibri" w:eastAsia="Calibri"/>
                <w:b/>
                <w:color w:val="FFFFFF"/>
                <w:sz w:val="16"/>
              </w:rPr>
              <w:t>Validation example</w:t>
            </w:r>
          </w:p>
        </w:tc>
      </w:tr>
      <w:tr>
        <w:trPr>
          <w:cantSplit/>
        </w:trPr>
        <w:tc>
          <w:tcPr>
            <w:tcW w:type="dxa" w:w="1938"/>
            <w:vAlign w:val="top"/>
          </w:tcPr>
          <w:p>
            <w:pPr>
              <w:keepLines/>
              <w:spacing w:after="0"/>
            </w:pPr>
            <w:r>
              <w:rPr>
                <w:rFonts w:ascii="Calibri" w:hAnsi="Calibri" w:eastAsia="Calibri"/>
                <w:b w:val="0"/>
                <w:color w:val="222222"/>
                <w:sz w:val="15"/>
              </w:rPr>
              <w:t>intentId and version</w:t>
            </w:r>
          </w:p>
        </w:tc>
        <w:tc>
          <w:tcPr>
            <w:tcW w:type="dxa" w:w="4071"/>
            <w:vAlign w:val="top"/>
          </w:tcPr>
          <w:p>
            <w:pPr>
              <w:keepLines/>
              <w:spacing w:after="0"/>
            </w:pPr>
            <w:r>
              <w:rPr>
                <w:rFonts w:ascii="Calibri" w:hAnsi="Calibri" w:eastAsia="Calibri"/>
                <w:b w:val="0"/>
                <w:color w:val="222222"/>
                <w:sz w:val="15"/>
              </w:rPr>
              <w:t>Stable identity and immutable revision</w:t>
            </w:r>
          </w:p>
        </w:tc>
        <w:tc>
          <w:tcPr>
            <w:tcW w:type="dxa" w:w="4071"/>
            <w:vAlign w:val="top"/>
          </w:tcPr>
          <w:p>
            <w:pPr>
              <w:keepLines/>
              <w:spacing w:after="0"/>
            </w:pPr>
            <w:r>
              <w:rPr>
                <w:rFonts w:ascii="Calibri" w:hAnsi="Calibri" w:eastAsia="Calibri"/>
                <w:b w:val="0"/>
                <w:color w:val="222222"/>
                <w:sz w:val="15"/>
              </w:rPr>
              <w:t>ULID/UUID plus optimistic version</w:t>
            </w:r>
          </w:p>
        </w:tc>
      </w:tr>
      <w:tr>
        <w:trPr>
          <w:cantSplit/>
        </w:trPr>
        <w:tc>
          <w:tcPr>
            <w:tcW w:type="dxa" w:w="1938"/>
            <w:vAlign w:val="top"/>
            <w:shd w:fill="F7F9FC"/>
          </w:tcPr>
          <w:p>
            <w:pPr>
              <w:keepLines/>
              <w:spacing w:after="0"/>
            </w:pPr>
            <w:r>
              <w:rPr>
                <w:rFonts w:ascii="Calibri" w:hAnsi="Calibri" w:eastAsia="Calibri"/>
                <w:b w:val="0"/>
                <w:color w:val="222222"/>
                <w:sz w:val="15"/>
              </w:rPr>
              <w:t>purpose</w:t>
            </w:r>
          </w:p>
        </w:tc>
        <w:tc>
          <w:tcPr>
            <w:tcW w:type="dxa" w:w="4071"/>
            <w:vAlign w:val="top"/>
            <w:shd w:fill="F7F9FC"/>
          </w:tcPr>
          <w:p>
            <w:pPr>
              <w:keepLines/>
              <w:spacing w:after="0"/>
            </w:pPr>
            <w:r>
              <w:rPr>
                <w:rFonts w:ascii="Calibri" w:hAnsi="Calibri" w:eastAsia="Calibri"/>
                <w:b w:val="0"/>
                <w:color w:val="222222"/>
                <w:sz w:val="15"/>
              </w:rPr>
              <w:t>ANALYZE, SCAN, BACKTEST, SHADOW, PAPER_TRADE or REVIEW</w:t>
            </w:r>
          </w:p>
        </w:tc>
        <w:tc>
          <w:tcPr>
            <w:tcW w:type="dxa" w:w="4071"/>
            <w:vAlign w:val="top"/>
            <w:shd w:fill="F7F9FC"/>
          </w:tcPr>
          <w:p>
            <w:pPr>
              <w:keepLines/>
              <w:spacing w:after="0"/>
            </w:pPr>
            <w:r>
              <w:rPr>
                <w:rFonts w:ascii="Calibri" w:hAnsi="Calibri" w:eastAsia="Calibri"/>
                <w:b w:val="0"/>
                <w:color w:val="222222"/>
                <w:sz w:val="15"/>
              </w:rPr>
              <w:t>Training cannot be hidden inside a live intent</w:t>
            </w:r>
          </w:p>
        </w:tc>
      </w:tr>
      <w:tr>
        <w:trPr>
          <w:cantSplit/>
        </w:trPr>
        <w:tc>
          <w:tcPr>
            <w:tcW w:type="dxa" w:w="1938"/>
            <w:vAlign w:val="top"/>
          </w:tcPr>
          <w:p>
            <w:pPr>
              <w:keepLines/>
              <w:spacing w:after="0"/>
            </w:pPr>
            <w:r>
              <w:rPr>
                <w:rFonts w:ascii="Calibri" w:hAnsi="Calibri" w:eastAsia="Calibri"/>
                <w:b w:val="0"/>
                <w:color w:val="222222"/>
                <w:sz w:val="15"/>
              </w:rPr>
              <w:t>objective</w:t>
            </w:r>
          </w:p>
        </w:tc>
        <w:tc>
          <w:tcPr>
            <w:tcW w:type="dxa" w:w="4071"/>
            <w:vAlign w:val="top"/>
          </w:tcPr>
          <w:p>
            <w:pPr>
              <w:keepLines/>
              <w:spacing w:after="0"/>
            </w:pPr>
            <w:r>
              <w:rPr>
                <w:rFonts w:ascii="Calibri" w:hAnsi="Calibri" w:eastAsia="Calibri"/>
                <w:b w:val="0"/>
                <w:color w:val="222222"/>
                <w:sz w:val="15"/>
              </w:rPr>
              <w:t>Trade thesis or strategy question, not a target outcome</w:t>
            </w:r>
          </w:p>
        </w:tc>
        <w:tc>
          <w:tcPr>
            <w:tcW w:type="dxa" w:w="4071"/>
            <w:vAlign w:val="top"/>
          </w:tcPr>
          <w:p>
            <w:pPr>
              <w:keepLines/>
              <w:spacing w:after="0"/>
            </w:pPr>
            <w:r>
              <w:rPr>
                <w:rFonts w:ascii="Calibri" w:hAnsi="Calibri" w:eastAsia="Calibri"/>
                <w:b w:val="0"/>
                <w:color w:val="222222"/>
                <w:sz w:val="15"/>
              </w:rPr>
              <w:t>Evaluate breakdown continuation; not prove SELL works</w:t>
            </w:r>
          </w:p>
        </w:tc>
      </w:tr>
      <w:tr>
        <w:trPr>
          <w:cantSplit/>
        </w:trPr>
        <w:tc>
          <w:tcPr>
            <w:tcW w:type="dxa" w:w="1938"/>
            <w:vAlign w:val="top"/>
            <w:shd w:fill="F7F9FC"/>
          </w:tcPr>
          <w:p>
            <w:pPr>
              <w:keepLines/>
              <w:spacing w:after="0"/>
            </w:pPr>
            <w:r>
              <w:rPr>
                <w:rFonts w:ascii="Calibri" w:hAnsi="Calibri" w:eastAsia="Calibri"/>
                <w:b w:val="0"/>
                <w:color w:val="222222"/>
                <w:sz w:val="15"/>
              </w:rPr>
              <w:t>universe</w:t>
            </w:r>
          </w:p>
        </w:tc>
        <w:tc>
          <w:tcPr>
            <w:tcW w:type="dxa" w:w="4071"/>
            <w:vAlign w:val="top"/>
            <w:shd w:fill="F7F9FC"/>
          </w:tcPr>
          <w:p>
            <w:pPr>
              <w:keepLines/>
              <w:spacing w:after="0"/>
            </w:pPr>
            <w:r>
              <w:rPr>
                <w:rFonts w:ascii="Calibri" w:hAnsi="Calibri" w:eastAsia="Calibri"/>
                <w:b w:val="0"/>
                <w:color w:val="222222"/>
                <w:sz w:val="15"/>
              </w:rPr>
              <w:t>Effective-dated instruments, benchmark and exclusions</w:t>
            </w:r>
          </w:p>
        </w:tc>
        <w:tc>
          <w:tcPr>
            <w:tcW w:type="dxa" w:w="4071"/>
            <w:vAlign w:val="top"/>
            <w:shd w:fill="F7F9FC"/>
          </w:tcPr>
          <w:p>
            <w:pPr>
              <w:keepLines/>
              <w:spacing w:after="0"/>
            </w:pPr>
            <w:r>
              <w:rPr>
                <w:rFonts w:ascii="Calibri" w:hAnsi="Calibri" w:eastAsia="Calibri"/>
                <w:b w:val="0"/>
                <w:color w:val="222222"/>
                <w:sz w:val="15"/>
              </w:rPr>
              <w:t>NSE equities, Energy sector, RELIANCE</w:t>
            </w:r>
          </w:p>
        </w:tc>
      </w:tr>
      <w:tr>
        <w:trPr>
          <w:cantSplit/>
        </w:trPr>
        <w:tc>
          <w:tcPr>
            <w:tcW w:type="dxa" w:w="1938"/>
            <w:vAlign w:val="top"/>
          </w:tcPr>
          <w:p>
            <w:pPr>
              <w:keepLines/>
              <w:spacing w:after="0"/>
            </w:pPr>
            <w:r>
              <w:rPr>
                <w:rFonts w:ascii="Calibri" w:hAnsi="Calibri" w:eastAsia="Calibri"/>
                <w:b w:val="0"/>
                <w:color w:val="222222"/>
                <w:sz w:val="15"/>
              </w:rPr>
              <w:t>directionPolicy</w:t>
            </w:r>
          </w:p>
        </w:tc>
        <w:tc>
          <w:tcPr>
            <w:tcW w:type="dxa" w:w="4071"/>
            <w:vAlign w:val="top"/>
          </w:tcPr>
          <w:p>
            <w:pPr>
              <w:keepLines/>
              <w:spacing w:after="0"/>
            </w:pPr>
            <w:r>
              <w:rPr>
                <w:rFonts w:ascii="Calibri" w:hAnsi="Calibri" w:eastAsia="Calibri"/>
                <w:b w:val="0"/>
                <w:color w:val="222222"/>
                <w:sz w:val="15"/>
              </w:rPr>
              <w:t>LONG_ONLY, SHORT_ONLY or BOTH</w:t>
            </w:r>
          </w:p>
        </w:tc>
        <w:tc>
          <w:tcPr>
            <w:tcW w:type="dxa" w:w="4071"/>
            <w:vAlign w:val="top"/>
          </w:tcPr>
          <w:p>
            <w:pPr>
              <w:keepLines/>
              <w:spacing w:after="0"/>
            </w:pPr>
            <w:r>
              <w:rPr>
                <w:rFonts w:ascii="Calibri" w:hAnsi="Calibri" w:eastAsia="Calibri"/>
                <w:b w:val="0"/>
                <w:color w:val="222222"/>
                <w:sz w:val="15"/>
              </w:rPr>
              <w:t>Align with market and product permissions</w:t>
            </w:r>
          </w:p>
        </w:tc>
      </w:tr>
      <w:tr>
        <w:trPr>
          <w:cantSplit/>
        </w:trPr>
        <w:tc>
          <w:tcPr>
            <w:tcW w:type="dxa" w:w="1938"/>
            <w:vAlign w:val="top"/>
            <w:shd w:fill="F7F9FC"/>
          </w:tcPr>
          <w:p>
            <w:pPr>
              <w:keepLines/>
              <w:spacing w:after="0"/>
            </w:pPr>
            <w:r>
              <w:rPr>
                <w:rFonts w:ascii="Calibri" w:hAnsi="Calibri" w:eastAsia="Calibri"/>
                <w:b w:val="0"/>
                <w:color w:val="222222"/>
                <w:sz w:val="15"/>
              </w:rPr>
              <w:t>decisionHorizon</w:t>
            </w:r>
          </w:p>
        </w:tc>
        <w:tc>
          <w:tcPr>
            <w:tcW w:type="dxa" w:w="4071"/>
            <w:vAlign w:val="top"/>
            <w:shd w:fill="F7F9FC"/>
          </w:tcPr>
          <w:p>
            <w:pPr>
              <w:keepLines/>
              <w:spacing w:after="0"/>
            </w:pPr>
            <w:r>
              <w:rPr>
                <w:rFonts w:ascii="Calibri" w:hAnsi="Calibri" w:eastAsia="Calibri"/>
                <w:b w:val="0"/>
                <w:color w:val="222222"/>
                <w:sz w:val="15"/>
              </w:rPr>
              <w:t>SCALP, INTRADAY, SWING or POSITIONAL</w:t>
            </w:r>
          </w:p>
        </w:tc>
        <w:tc>
          <w:tcPr>
            <w:tcW w:type="dxa" w:w="4071"/>
            <w:vAlign w:val="top"/>
            <w:shd w:fill="F7F9FC"/>
          </w:tcPr>
          <w:p>
            <w:pPr>
              <w:keepLines/>
              <w:spacing w:after="0"/>
            </w:pPr>
            <w:r>
              <w:rPr>
                <w:rFonts w:ascii="Calibri" w:hAnsi="Calibri" w:eastAsia="Calibri"/>
                <w:b w:val="0"/>
                <w:color w:val="222222"/>
                <w:sz w:val="15"/>
              </w:rPr>
              <w:t>Selects Context Policy</w:t>
            </w:r>
          </w:p>
        </w:tc>
      </w:tr>
      <w:tr>
        <w:trPr>
          <w:cantSplit/>
        </w:trPr>
        <w:tc>
          <w:tcPr>
            <w:tcW w:type="dxa" w:w="1938"/>
            <w:vAlign w:val="top"/>
          </w:tcPr>
          <w:p>
            <w:pPr>
              <w:keepLines/>
              <w:spacing w:after="0"/>
            </w:pPr>
            <w:r>
              <w:rPr>
                <w:rFonts w:ascii="Calibri" w:hAnsi="Calibri" w:eastAsia="Calibri"/>
                <w:b w:val="0"/>
                <w:color w:val="222222"/>
                <w:sz w:val="15"/>
              </w:rPr>
              <w:t>analysisTimeframes</w:t>
            </w:r>
          </w:p>
        </w:tc>
        <w:tc>
          <w:tcPr>
            <w:tcW w:type="dxa" w:w="4071"/>
            <w:vAlign w:val="top"/>
          </w:tcPr>
          <w:p>
            <w:pPr>
              <w:keepLines/>
              <w:spacing w:after="0"/>
            </w:pPr>
            <w:r>
              <w:rPr>
                <w:rFonts w:ascii="Calibri" w:hAnsi="Calibri" w:eastAsia="Calibri"/>
                <w:b w:val="0"/>
                <w:color w:val="222222"/>
                <w:sz w:val="15"/>
              </w:rPr>
              <w:t>Permitted completed-bar timeframes</w:t>
            </w:r>
          </w:p>
        </w:tc>
        <w:tc>
          <w:tcPr>
            <w:tcW w:type="dxa" w:w="4071"/>
            <w:vAlign w:val="top"/>
          </w:tcPr>
          <w:p>
            <w:pPr>
              <w:keepLines/>
              <w:spacing w:after="0"/>
            </w:pPr>
            <w:r>
              <w:rPr>
                <w:rFonts w:ascii="Calibri" w:hAnsi="Calibri" w:eastAsia="Calibri"/>
                <w:b w:val="0"/>
                <w:color w:val="222222"/>
                <w:sz w:val="15"/>
              </w:rPr>
              <w:t>5m primary with completed 15m and 1h</w:t>
            </w:r>
          </w:p>
        </w:tc>
      </w:tr>
      <w:tr>
        <w:trPr>
          <w:cantSplit/>
        </w:trPr>
        <w:tc>
          <w:tcPr>
            <w:tcW w:type="dxa" w:w="1938"/>
            <w:vAlign w:val="top"/>
            <w:shd w:fill="F7F9FC"/>
          </w:tcPr>
          <w:p>
            <w:pPr>
              <w:keepLines/>
              <w:spacing w:after="0"/>
            </w:pPr>
            <w:r>
              <w:rPr>
                <w:rFonts w:ascii="Calibri" w:hAnsi="Calibri" w:eastAsia="Calibri"/>
                <w:b w:val="0"/>
                <w:color w:val="222222"/>
                <w:sz w:val="15"/>
              </w:rPr>
              <w:t>strategyPolicy</w:t>
            </w:r>
          </w:p>
        </w:tc>
        <w:tc>
          <w:tcPr>
            <w:tcW w:type="dxa" w:w="4071"/>
            <w:vAlign w:val="top"/>
            <w:shd w:fill="F7F9FC"/>
          </w:tcPr>
          <w:p>
            <w:pPr>
              <w:keepLines/>
              <w:spacing w:after="0"/>
            </w:pPr>
            <w:r>
              <w:rPr>
                <w:rFonts w:ascii="Calibri" w:hAnsi="Calibri" w:eastAsia="Calibri"/>
                <w:b w:val="0"/>
                <w:color w:val="222222"/>
                <w:sz w:val="15"/>
              </w:rPr>
              <w:t>Allowed immutable strategy versions and status</w:t>
            </w:r>
          </w:p>
        </w:tc>
        <w:tc>
          <w:tcPr>
            <w:tcW w:type="dxa" w:w="4071"/>
            <w:vAlign w:val="top"/>
            <w:shd w:fill="F7F9FC"/>
          </w:tcPr>
          <w:p>
            <w:pPr>
              <w:keepLines/>
              <w:spacing w:after="0"/>
            </w:pPr>
            <w:r>
              <w:rPr>
                <w:rFonts w:ascii="Calibri" w:hAnsi="Calibri" w:eastAsia="Calibri"/>
                <w:b w:val="0"/>
                <w:color w:val="222222"/>
                <w:sz w:val="15"/>
              </w:rPr>
              <w:t>PAPER_APPROVED only for auto paper</w:t>
            </w:r>
          </w:p>
        </w:tc>
      </w:tr>
      <w:tr>
        <w:trPr>
          <w:cantSplit/>
        </w:trPr>
        <w:tc>
          <w:tcPr>
            <w:tcW w:type="dxa" w:w="1938"/>
            <w:vAlign w:val="top"/>
          </w:tcPr>
          <w:p>
            <w:pPr>
              <w:keepLines/>
              <w:spacing w:after="0"/>
            </w:pPr>
            <w:r>
              <w:rPr>
                <w:rFonts w:ascii="Calibri" w:hAnsi="Calibri" w:eastAsia="Calibri"/>
                <w:b w:val="0"/>
                <w:color w:val="222222"/>
                <w:sz w:val="15"/>
              </w:rPr>
              <w:t>riskEnvelope</w:t>
            </w:r>
          </w:p>
        </w:tc>
        <w:tc>
          <w:tcPr>
            <w:tcW w:type="dxa" w:w="4071"/>
            <w:vAlign w:val="top"/>
          </w:tcPr>
          <w:p>
            <w:pPr>
              <w:keepLines/>
              <w:spacing w:after="0"/>
            </w:pPr>
            <w:r>
              <w:rPr>
                <w:rFonts w:ascii="Calibri" w:hAnsi="Calibri" w:eastAsia="Calibri"/>
                <w:b w:val="0"/>
                <w:color w:val="222222"/>
                <w:sz w:val="15"/>
              </w:rPr>
              <w:t>Capital, max loss/drawdown, exposure and concentration ceilings</w:t>
            </w:r>
          </w:p>
        </w:tc>
        <w:tc>
          <w:tcPr>
            <w:tcW w:type="dxa" w:w="4071"/>
            <w:vAlign w:val="top"/>
          </w:tcPr>
          <w:p>
            <w:pPr>
              <w:keepLines/>
              <w:spacing w:after="0"/>
            </w:pPr>
            <w:r>
              <w:rPr>
                <w:rFonts w:ascii="Calibri" w:hAnsi="Calibri" w:eastAsia="Calibri"/>
                <w:b w:val="0"/>
                <w:color w:val="222222"/>
                <w:sz w:val="15"/>
              </w:rPr>
              <w:t>Hard ceilings AI cannot expand</w:t>
            </w:r>
          </w:p>
        </w:tc>
      </w:tr>
      <w:tr>
        <w:trPr>
          <w:cantSplit/>
        </w:trPr>
        <w:tc>
          <w:tcPr>
            <w:tcW w:type="dxa" w:w="1938"/>
            <w:vAlign w:val="top"/>
            <w:shd w:fill="F7F9FC"/>
          </w:tcPr>
          <w:p>
            <w:pPr>
              <w:keepLines/>
              <w:spacing w:after="0"/>
            </w:pPr>
            <w:r>
              <w:rPr>
                <w:rFonts w:ascii="Calibri" w:hAnsi="Calibri" w:eastAsia="Calibri"/>
                <w:b w:val="0"/>
                <w:color w:val="222222"/>
                <w:sz w:val="15"/>
              </w:rPr>
              <w:t>executionPolicy</w:t>
            </w:r>
          </w:p>
        </w:tc>
        <w:tc>
          <w:tcPr>
            <w:tcW w:type="dxa" w:w="4071"/>
            <w:vAlign w:val="top"/>
            <w:shd w:fill="F7F9FC"/>
          </w:tcPr>
          <w:p>
            <w:pPr>
              <w:keepLines/>
              <w:spacing w:after="0"/>
            </w:pPr>
            <w:r>
              <w:rPr>
                <w:rFonts w:ascii="Calibri" w:hAnsi="Calibri" w:eastAsia="Calibri"/>
                <w:b w:val="0"/>
                <w:color w:val="222222"/>
                <w:sz w:val="15"/>
              </w:rPr>
              <w:t>Order types, latency, fill, cost and slippage versions</w:t>
            </w:r>
          </w:p>
        </w:tc>
        <w:tc>
          <w:tcPr>
            <w:tcW w:type="dxa" w:w="4071"/>
            <w:vAlign w:val="top"/>
            <w:shd w:fill="F7F9FC"/>
          </w:tcPr>
          <w:p>
            <w:pPr>
              <w:keepLines/>
              <w:spacing w:after="0"/>
            </w:pPr>
            <w:r>
              <w:rPr>
                <w:rFonts w:ascii="Calibri" w:hAnsi="Calibri" w:eastAsia="Calibri"/>
                <w:b w:val="0"/>
                <w:color w:val="222222"/>
                <w:sz w:val="15"/>
              </w:rPr>
              <w:t>Simulator manifest references</w:t>
            </w:r>
          </w:p>
        </w:tc>
      </w:tr>
      <w:tr>
        <w:trPr>
          <w:cantSplit/>
        </w:trPr>
        <w:tc>
          <w:tcPr>
            <w:tcW w:type="dxa" w:w="1938"/>
            <w:vAlign w:val="top"/>
          </w:tcPr>
          <w:p>
            <w:pPr>
              <w:keepLines/>
              <w:spacing w:after="0"/>
            </w:pPr>
            <w:r>
              <w:rPr>
                <w:rFonts w:ascii="Calibri" w:hAnsi="Calibri" w:eastAsia="Calibri"/>
                <w:b w:val="0"/>
                <w:color w:val="222222"/>
                <w:sz w:val="15"/>
              </w:rPr>
              <w:t>dataPolicy</w:t>
            </w:r>
          </w:p>
        </w:tc>
        <w:tc>
          <w:tcPr>
            <w:tcW w:type="dxa" w:w="4071"/>
            <w:vAlign w:val="top"/>
          </w:tcPr>
          <w:p>
            <w:pPr>
              <w:keepLines/>
              <w:spacing w:after="0"/>
            </w:pPr>
            <w:r>
              <w:rPr>
                <w:rFonts w:ascii="Calibri" w:hAnsi="Calibri" w:eastAsia="Calibri"/>
                <w:b w:val="0"/>
                <w:color w:val="222222"/>
                <w:sz w:val="15"/>
              </w:rPr>
              <w:t>Providers, resolution, price adjustment and strictness mode</w:t>
            </w:r>
          </w:p>
        </w:tc>
        <w:tc>
          <w:tcPr>
            <w:tcW w:type="dxa" w:w="4071"/>
            <w:vAlign w:val="top"/>
          </w:tcPr>
          <w:p>
            <w:pPr>
              <w:keepLines/>
              <w:spacing w:after="0"/>
            </w:pPr>
            <w:r>
              <w:rPr>
                <w:rFonts w:ascii="Calibri" w:hAnsi="Calibri" w:eastAsia="Calibri"/>
                <w:b w:val="0"/>
                <w:color w:val="222222"/>
                <w:sz w:val="15"/>
              </w:rPr>
              <w:t>AS_KNOWN or RECONSTRUCTED_RESEARCH</w:t>
            </w:r>
          </w:p>
        </w:tc>
      </w:tr>
      <w:tr>
        <w:trPr>
          <w:cantSplit/>
        </w:trPr>
        <w:tc>
          <w:tcPr>
            <w:tcW w:type="dxa" w:w="1938"/>
            <w:vAlign w:val="top"/>
            <w:shd w:fill="F7F9FC"/>
          </w:tcPr>
          <w:p>
            <w:pPr>
              <w:keepLines/>
              <w:spacing w:after="0"/>
            </w:pPr>
            <w:r>
              <w:rPr>
                <w:rFonts w:ascii="Calibri" w:hAnsi="Calibri" w:eastAsia="Calibri"/>
                <w:b w:val="0"/>
                <w:color w:val="222222"/>
                <w:sz w:val="15"/>
              </w:rPr>
              <w:t>environment</w:t>
            </w:r>
          </w:p>
        </w:tc>
        <w:tc>
          <w:tcPr>
            <w:tcW w:type="dxa" w:w="4071"/>
            <w:vAlign w:val="top"/>
            <w:shd w:fill="F7F9FC"/>
          </w:tcPr>
          <w:p>
            <w:pPr>
              <w:keepLines/>
              <w:spacing w:after="0"/>
            </w:pPr>
            <w:r>
              <w:rPr>
                <w:rFonts w:ascii="Calibri" w:hAnsi="Calibri" w:eastAsia="Calibri"/>
                <w:b w:val="0"/>
                <w:color w:val="222222"/>
                <w:sz w:val="15"/>
              </w:rPr>
              <w:t>LIVE_ANALYSIS, REPLAY, BACKTEST, SHADOW or PAPER</w:t>
            </w:r>
          </w:p>
        </w:tc>
        <w:tc>
          <w:tcPr>
            <w:tcW w:type="dxa" w:w="4071"/>
            <w:vAlign w:val="top"/>
            <w:shd w:fill="F7F9FC"/>
          </w:tcPr>
          <w:p>
            <w:pPr>
              <w:keepLines/>
              <w:spacing w:after="0"/>
            </w:pPr>
            <w:r>
              <w:rPr>
                <w:rFonts w:ascii="Calibri" w:hAnsi="Calibri" w:eastAsia="Calibri"/>
                <w:b w:val="0"/>
                <w:color w:val="222222"/>
                <w:sz w:val="15"/>
              </w:rPr>
              <w:t>No accidental environment crossing</w:t>
            </w:r>
          </w:p>
        </w:tc>
      </w:tr>
      <w:tr>
        <w:trPr>
          <w:cantSplit/>
        </w:trPr>
        <w:tc>
          <w:tcPr>
            <w:tcW w:type="dxa" w:w="1938"/>
            <w:vAlign w:val="top"/>
          </w:tcPr>
          <w:p>
            <w:pPr>
              <w:keepLines/>
              <w:spacing w:after="0"/>
            </w:pPr>
            <w:r>
              <w:rPr>
                <w:rFonts w:ascii="Calibri" w:hAnsi="Calibri" w:eastAsia="Calibri"/>
                <w:b w:val="0"/>
                <w:color w:val="222222"/>
                <w:sz w:val="15"/>
              </w:rPr>
              <w:t>authorization</w:t>
            </w:r>
          </w:p>
        </w:tc>
        <w:tc>
          <w:tcPr>
            <w:tcW w:type="dxa" w:w="4071"/>
            <w:vAlign w:val="top"/>
          </w:tcPr>
          <w:p>
            <w:pPr>
              <w:keepLines/>
              <w:spacing w:after="0"/>
            </w:pPr>
            <w:r>
              <w:rPr>
                <w:rFonts w:ascii="Calibri" w:hAnsi="Calibri" w:eastAsia="Calibri"/>
                <w:b w:val="0"/>
                <w:color w:val="222222"/>
                <w:sz w:val="15"/>
              </w:rPr>
              <w:t>Actor, scope, approval time, expiry and revocation</w:t>
            </w:r>
          </w:p>
        </w:tc>
        <w:tc>
          <w:tcPr>
            <w:tcW w:type="dxa" w:w="4071"/>
            <w:vAlign w:val="top"/>
          </w:tcPr>
          <w:p>
            <w:pPr>
              <w:keepLines/>
              <w:spacing w:after="0"/>
            </w:pPr>
            <w:r>
              <w:rPr>
                <w:rFonts w:ascii="Calibri" w:hAnsi="Calibri" w:eastAsia="Calibri"/>
                <w:b w:val="0"/>
                <w:color w:val="222222"/>
                <w:sz w:val="15"/>
              </w:rPr>
              <w:t>Experiment budget and TTL</w:t>
            </w:r>
          </w:p>
        </w:tc>
      </w:tr>
      <w:tr>
        <w:trPr>
          <w:cantSplit/>
        </w:trPr>
        <w:tc>
          <w:tcPr>
            <w:tcW w:type="dxa" w:w="1938"/>
            <w:vAlign w:val="top"/>
            <w:shd w:fill="F7F9FC"/>
          </w:tcPr>
          <w:p>
            <w:pPr>
              <w:keepLines/>
              <w:spacing w:after="0"/>
            </w:pPr>
            <w:r>
              <w:rPr>
                <w:rFonts w:ascii="Calibri" w:hAnsi="Calibri" w:eastAsia="Calibri"/>
                <w:b w:val="0"/>
                <w:color w:val="222222"/>
                <w:sz w:val="15"/>
              </w:rPr>
              <w:t>trace</w:t>
            </w:r>
          </w:p>
        </w:tc>
        <w:tc>
          <w:tcPr>
            <w:tcW w:type="dxa" w:w="4071"/>
            <w:vAlign w:val="top"/>
            <w:shd w:fill="F7F9FC"/>
          </w:tcPr>
          <w:p>
            <w:pPr>
              <w:keepLines/>
              <w:spacing w:after="0"/>
            </w:pPr>
            <w:r>
              <w:rPr>
                <w:rFonts w:ascii="Calibri" w:hAnsi="Calibri" w:eastAsia="Calibri"/>
                <w:b w:val="0"/>
                <w:color w:val="222222"/>
                <w:sz w:val="15"/>
              </w:rPr>
              <w:t>Correlation, parent intent and reason</w:t>
            </w:r>
          </w:p>
        </w:tc>
        <w:tc>
          <w:tcPr>
            <w:tcW w:type="dxa" w:w="4071"/>
            <w:vAlign w:val="top"/>
            <w:shd w:fill="F7F9FC"/>
          </w:tcPr>
          <w:p>
            <w:pPr>
              <w:keepLines/>
              <w:spacing w:after="0"/>
            </w:pPr>
            <w:r>
              <w:rPr>
                <w:rFonts w:ascii="Calibri" w:hAnsi="Calibri" w:eastAsia="Calibri"/>
                <w:b w:val="0"/>
                <w:color w:val="222222"/>
                <w:sz w:val="15"/>
              </w:rPr>
              <w:t>Full lineage for derived experiments</w:t>
            </w:r>
          </w:p>
        </w:tc>
      </w:tr>
    </w:tbl>
    <w:p>
      <w:pPr>
        <w:spacing w:after="0"/>
      </w:pPr>
    </w:p>
    <w:p>
      <w:pPr>
        <w:pStyle w:val="PEARequirement"/>
        <w:shd w:fill="F2F2F2"/>
      </w:pPr>
      <w:r>
        <w:rPr>
          <w:rFonts w:ascii="Calibri" w:hAnsi="Calibri" w:eastAsia="Calibri"/>
          <w:b/>
          <w:color w:val="17365D"/>
          <w:sz w:val="18"/>
        </w:rPr>
        <w:t xml:space="preserve">REQ-INT-001  </w:t>
      </w:r>
      <w:r>
        <w:t>The platform SHALL reject a backtest, paper episode or learning run without an active authorized Trader Intent reference.</w:t>
      </w:r>
    </w:p>
    <w:p>
      <w:pPr>
        <w:pStyle w:val="PEARequirement"/>
        <w:shd w:fill="F2F2F2"/>
      </w:pPr>
      <w:r>
        <w:rPr>
          <w:rFonts w:ascii="Calibri" w:hAnsi="Calibri" w:eastAsia="Calibri"/>
          <w:b/>
          <w:color w:val="17365D"/>
          <w:sz w:val="18"/>
        </w:rPr>
        <w:t xml:space="preserve">REQ-INT-002  </w:t>
      </w:r>
      <w:r>
        <w:t>Changing universe, horizon, direction, risk, data, execution or objective SHALL create a new Trader Intent version.</w:t>
      </w:r>
    </w:p>
    <w:p>
      <w:pPr>
        <w:pStyle w:val="PEARequirement"/>
        <w:shd w:fill="F2F2F2"/>
      </w:pPr>
      <w:r>
        <w:rPr>
          <w:rFonts w:ascii="Calibri" w:hAnsi="Calibri" w:eastAsia="Calibri"/>
          <w:b/>
          <w:color w:val="17365D"/>
          <w:sz w:val="18"/>
        </w:rPr>
        <w:t xml:space="preserve">REQ-INT-003  </w:t>
      </w:r>
      <w:r>
        <w:t>Intent authorization SHALL expire and be revocable without mutating completed runs.</w:t>
      </w:r>
    </w:p>
    <w:p>
      <w:pPr>
        <w:pStyle w:val="PEARequirement"/>
        <w:shd w:fill="F2F2F2"/>
      </w:pPr>
      <w:r>
        <w:rPr>
          <w:rFonts w:ascii="Calibri" w:hAnsi="Calibri" w:eastAsia="Calibri"/>
          <w:b/>
          <w:color w:val="17365D"/>
          <w:sz w:val="18"/>
        </w:rPr>
        <w:t xml:space="preserve">REQ-INT-004  </w:t>
      </w:r>
      <w:r>
        <w:t>Initial autonomy SHALL be limited to ANALYZE_ONLY, BACKTEST, SHADOW and explicitly authorized PAPER_AUTO. CORE AI SHALL have no live broker-order authority.</w:t>
      </w:r>
    </w:p>
    <w:p>
      <w:pPr>
        <w:pStyle w:val="Heading2"/>
        <w:keepNext/>
      </w:pPr>
      <w:r>
        <w:t>20.1 Context Key and Decision Bundle</w:t>
      </w:r>
    </w:p>
    <w:p>
      <w:pPr/>
      <w:r>
        <w:t>Market Context is not one universal object. A Context Key identifies the exact governed interpretation:</w:t>
      </w:r>
    </w:p>
    <w:p>
      <w:pPr>
        <w:pStyle w:val="PEACode"/>
        <w:shd w:fill="F2F2F2"/>
      </w:pPr>
      <w:r>
        <w:rPr>
          <w:rFonts w:ascii="Consolas" w:hAnsi="Consolas" w:eastAsia="Consolas"/>
          <w:b w:val="0"/>
          <w:color w:val="333333"/>
          <w:sz w:val="16"/>
        </w:rPr>
        <w:t>ContextKey = {</w:t>
        <w:br/>
      </w:r>
      <w:r>
        <w:rPr>
          <w:rFonts w:ascii="Consolas" w:hAnsi="Consolas" w:eastAsia="Consolas"/>
          <w:b w:val="0"/>
          <w:color w:val="333333"/>
          <w:sz w:val="16"/>
        </w:rPr>
        <w:t xml:space="preserve">  scopeType, scopeId, venue, assetClass, currency,</w:t>
        <w:br/>
      </w:r>
      <w:r>
        <w:rPr>
          <w:rFonts w:ascii="Consolas" w:hAnsi="Consolas" w:eastAsia="Consolas"/>
          <w:b w:val="0"/>
          <w:color w:val="333333"/>
          <w:sz w:val="16"/>
        </w:rPr>
        <w:t xml:space="preserve">  decisionHorizon, sessionId, contextPolicyVersion</w:t>
        <w:br/>
      </w:r>
      <w:r>
        <w:rPr>
          <w:rFonts w:ascii="Consolas" w:hAnsi="Consolas" w:eastAsia="Consolas"/>
          <w:b w:val="0"/>
          <w:color w:val="333333"/>
          <w:sz w:val="16"/>
        </w:rPr>
        <w:t>}</w:t>
      </w:r>
    </w:p>
    <w:p>
      <w:pPr/>
      <w:r>
        <w:t>A recommendation may require domestic-market, benchmark, sector and chart understanding. Decision Intelligence therefore freezes them in one bundle without merging ownership.</w:t>
      </w:r>
    </w:p>
    <w:p>
      <w:pPr>
        <w:jc w:val="center"/>
      </w:pPr>
      <w:r>
        <w:drawing>
          <wp:inline xmlns:a="http://schemas.openxmlformats.org/drawingml/2006/main" xmlns:pic="http://schemas.openxmlformats.org/drawingml/2006/picture">
            <wp:extent cx="6309360" cy="3417570"/>
            <wp:docPr id="4" name="Picture 4" title="Figure 20-1 — Context hierarchy and Decision Context Bundle" descr="One recommendation references an immutable bundle containing market, benchmark, sector and instrument Chart Context versions with shared cutoffs and version lineage."/>
            <wp:cNvGraphicFramePr>
              <a:graphicFrameLocks noChangeAspect="1"/>
            </wp:cNvGraphicFramePr>
            <a:graphic>
              <a:graphicData uri="http://schemas.openxmlformats.org/drawingml/2006/picture">
                <pic:pic>
                  <pic:nvPicPr>
                    <pic:cNvPr id="0" name="context_bundle.png"/>
                    <pic:cNvPicPr/>
                  </pic:nvPicPr>
                  <pic:blipFill>
                    <a:blip r:embed="rId12"/>
                    <a:stretch>
                      <a:fillRect/>
                    </a:stretch>
                  </pic:blipFill>
                  <pic:spPr>
                    <a:xfrm>
                      <a:off x="0" y="0"/>
                      <a:ext cx="6309360" cy="3417570"/>
                    </a:xfrm>
                    <a:prstGeom prst="rect"/>
                  </pic:spPr>
                </pic:pic>
              </a:graphicData>
            </a:graphic>
          </wp:inline>
        </w:drawing>
      </w:r>
    </w:p>
    <w:p>
      <w:pPr>
        <w:pStyle w:val="Caption"/>
        <w:jc w:val="center"/>
      </w:pPr>
      <w:r>
        <w:t>Figure 20-1 — Context hierarchy and Decision Context Bundle</w:t>
      </w:r>
    </w:p>
    <w:p>
      <w:pPr>
        <w:pStyle w:val="PEACode"/>
        <w:shd w:fill="F2F2F2"/>
      </w:pPr>
      <w:r>
        <w:rPr>
          <w:rFonts w:ascii="Consolas" w:hAnsi="Consolas" w:eastAsia="Consolas"/>
          <w:b w:val="0"/>
          <w:color w:val="333333"/>
          <w:sz w:val="16"/>
        </w:rPr>
        <w:t>DecisionContextBundleVersion = {</w:t>
        <w:br/>
      </w:r>
      <w:r>
        <w:rPr>
          <w:rFonts w:ascii="Consolas" w:hAnsi="Consolas" w:eastAsia="Consolas"/>
          <w:b w:val="0"/>
          <w:color w:val="333333"/>
          <w:sz w:val="16"/>
        </w:rPr>
        <w:t xml:space="preserve">  bundleId, version, traderIntentRef,</w:t>
        <w:br/>
      </w:r>
      <w:r>
        <w:rPr>
          <w:rFonts w:ascii="Consolas" w:hAnsi="Consolas" w:eastAsia="Consolas"/>
          <w:b w:val="0"/>
          <w:color w:val="333333"/>
          <w:sz w:val="16"/>
        </w:rPr>
        <w:t xml:space="preserve">  analysisCutoff, knowledgeCutoff, decisionReadyAt,</w:t>
        <w:br/>
      </w:r>
      <w:r>
        <w:rPr>
          <w:rFonts w:ascii="Consolas" w:hAnsi="Consolas" w:eastAsia="Consolas"/>
          <w:b w:val="0"/>
          <w:color w:val="333333"/>
          <w:sz w:val="16"/>
        </w:rPr>
        <w:t xml:space="preserve">  marketContextRefs[], chartContextRefs[],</w:t>
        <w:br/>
      </w:r>
      <w:r>
        <w:rPr>
          <w:rFonts w:ascii="Consolas" w:hAnsi="Consolas" w:eastAsia="Consolas"/>
          <w:b w:val="0"/>
          <w:color w:val="333333"/>
          <w:sz w:val="16"/>
        </w:rPr>
        <w:t xml:space="preserve">  featureSnapshotRef, eventEvidenceRefs[],</w:t>
        <w:br/>
      </w:r>
      <w:r>
        <w:rPr>
          <w:rFonts w:ascii="Consolas" w:hAnsi="Consolas" w:eastAsia="Consolas"/>
          <w:b w:val="0"/>
          <w:color w:val="333333"/>
          <w:sz w:val="16"/>
        </w:rPr>
        <w:t xml:space="preserve">  riskSnapshotRef, portfolioSnapshotRef,</w:t>
        <w:br/>
      </w:r>
      <w:r>
        <w:rPr>
          <w:rFonts w:ascii="Consolas" w:hAnsi="Consolas" w:eastAsia="Consolas"/>
          <w:b w:val="0"/>
          <w:color w:val="333333"/>
          <w:sz w:val="16"/>
        </w:rPr>
        <w:t xml:space="preserve">  inputManifestHash, contentHash</w:t>
        <w:br/>
      </w:r>
      <w:r>
        <w:rPr>
          <w:rFonts w:ascii="Consolas" w:hAnsi="Consolas" w:eastAsia="Consolas"/>
          <w:b w:val="0"/>
          <w:color w:val="333333"/>
          <w:sz w:val="16"/>
        </w:rPr>
        <w:t>}</w:t>
      </w:r>
    </w:p>
    <w:p>
      <w:pPr>
        <w:pStyle w:val="PEACallout"/>
        <w:shd w:fill="FFF2CC"/>
      </w:pPr>
      <w:r>
        <w:rPr>
          <w:rFonts w:ascii="Calibri" w:hAnsi="Calibri" w:eastAsia="Calibri"/>
          <w:b/>
          <w:color w:val="17365D"/>
          <w:sz w:val="20"/>
        </w:rPr>
        <w:t xml:space="preserve">CAUTION — </w:t>
      </w:r>
      <w:r>
        <w:t>Latest is permitted only in live mode and only for a complete Context Key. Replay and backtest callers must provide market-time and knowledge-time cutoffs; ambiguous latest queries are rejected.</w:t>
      </w:r>
    </w:p>
    <w:p>
      <w:pPr>
        <w:pStyle w:val="Heading1"/>
        <w:keepNext/>
      </w:pPr>
      <w:r>
        <w:t>21. CORE AI Capability Architecture</w:t>
      </w:r>
    </w:p>
    <w:p>
      <w:pPr/>
      <w:r>
        <w:t>The target is a set of bounded capabilities connected by immutable versioned contracts. The first implementation is a modular monolith: boundaries are enforced in code and tests before distribution is considered.</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990"/>
            <w:shd w:fill="365F91"/>
            <w:vAlign w:val="center"/>
          </w:tcPr>
          <w:p>
            <w:pPr>
              <w:spacing w:after="0"/>
            </w:pPr>
            <w:r>
              <w:rPr>
                <w:rFonts w:ascii="Calibri" w:hAnsi="Calibri" w:eastAsia="Calibri"/>
                <w:b/>
                <w:color w:val="FFFFFF"/>
                <w:sz w:val="15"/>
              </w:rPr>
              <w:t>Capability</w:t>
            </w:r>
          </w:p>
        </w:tc>
        <w:tc>
          <w:tcPr>
            <w:tcW w:type="dxa" w:w="2697"/>
            <w:shd w:fill="365F91"/>
            <w:vAlign w:val="center"/>
          </w:tcPr>
          <w:p>
            <w:pPr>
              <w:spacing w:after="0"/>
            </w:pPr>
            <w:r>
              <w:rPr>
                <w:rFonts w:ascii="Calibri" w:hAnsi="Calibri" w:eastAsia="Calibri"/>
                <w:b/>
                <w:color w:val="FFFFFF"/>
                <w:sz w:val="15"/>
              </w:rPr>
              <w:t>Owns</w:t>
            </w:r>
          </w:p>
        </w:tc>
        <w:tc>
          <w:tcPr>
            <w:tcW w:type="dxa" w:w="2697"/>
            <w:shd w:fill="365F91"/>
            <w:vAlign w:val="center"/>
          </w:tcPr>
          <w:p>
            <w:pPr>
              <w:spacing w:after="0"/>
            </w:pPr>
            <w:r>
              <w:rPr>
                <w:rFonts w:ascii="Calibri" w:hAnsi="Calibri" w:eastAsia="Calibri"/>
                <w:b/>
                <w:color w:val="FFFFFF"/>
                <w:sz w:val="15"/>
              </w:rPr>
              <w:t>Primary output</w:t>
            </w:r>
          </w:p>
        </w:tc>
        <w:tc>
          <w:tcPr>
            <w:tcW w:type="dxa" w:w="2697"/>
            <w:shd w:fill="365F91"/>
            <w:vAlign w:val="center"/>
          </w:tcPr>
          <w:p>
            <w:pPr>
              <w:spacing w:after="0"/>
            </w:pPr>
            <w:r>
              <w:rPr>
                <w:rFonts w:ascii="Calibri" w:hAnsi="Calibri" w:eastAsia="Calibri"/>
                <w:b/>
                <w:color w:val="FFFFFF"/>
                <w:sz w:val="15"/>
              </w:rPr>
              <w:t>Hard boundary</w:t>
            </w:r>
          </w:p>
        </w:tc>
      </w:tr>
      <w:tr>
        <w:trPr>
          <w:cantSplit/>
        </w:trPr>
        <w:tc>
          <w:tcPr>
            <w:tcW w:type="dxa" w:w="1990"/>
            <w:vAlign w:val="top"/>
          </w:tcPr>
          <w:p>
            <w:pPr>
              <w:keepLines/>
              <w:spacing w:after="0"/>
            </w:pPr>
            <w:r>
              <w:rPr>
                <w:rFonts w:ascii="Calibri" w:hAnsi="Calibri" w:eastAsia="Calibri"/>
                <w:b w:val="0"/>
                <w:color w:val="222222"/>
                <w:sz w:val="14"/>
              </w:rPr>
              <w:t>Trader Intent and Authorization</w:t>
            </w:r>
          </w:p>
        </w:tc>
        <w:tc>
          <w:tcPr>
            <w:tcW w:type="dxa" w:w="2697"/>
            <w:vAlign w:val="top"/>
          </w:tcPr>
          <w:p>
            <w:pPr>
              <w:keepLines/>
              <w:spacing w:after="0"/>
            </w:pPr>
            <w:r>
              <w:rPr>
                <w:rFonts w:ascii="Calibri" w:hAnsi="Calibri" w:eastAsia="Calibri"/>
                <w:b w:val="0"/>
                <w:color w:val="222222"/>
                <w:sz w:val="14"/>
              </w:rPr>
              <w:t>Intent lifecycle, approval, expiry and budget</w:t>
            </w:r>
          </w:p>
        </w:tc>
        <w:tc>
          <w:tcPr>
            <w:tcW w:type="dxa" w:w="2697"/>
            <w:vAlign w:val="top"/>
          </w:tcPr>
          <w:p>
            <w:pPr>
              <w:keepLines/>
              <w:spacing w:after="0"/>
            </w:pPr>
            <w:r>
              <w:rPr>
                <w:rFonts w:ascii="Calibri" w:hAnsi="Calibri" w:eastAsia="Calibri"/>
                <w:b w:val="0"/>
                <w:color w:val="222222"/>
                <w:sz w:val="14"/>
              </w:rPr>
              <w:t>TraderIntentVersion</w:t>
            </w:r>
          </w:p>
        </w:tc>
        <w:tc>
          <w:tcPr>
            <w:tcW w:type="dxa" w:w="2697"/>
            <w:vAlign w:val="top"/>
          </w:tcPr>
          <w:p>
            <w:pPr>
              <w:keepLines/>
              <w:spacing w:after="0"/>
            </w:pPr>
            <w:r>
              <w:rPr>
                <w:rFonts w:ascii="Calibri" w:hAnsi="Calibri" w:eastAsia="Calibri"/>
                <w:b w:val="0"/>
                <w:color w:val="222222"/>
                <w:sz w:val="14"/>
              </w:rPr>
              <w:t>Cannot choose outcome or expand risk</w:t>
            </w:r>
          </w:p>
        </w:tc>
      </w:tr>
      <w:tr>
        <w:trPr>
          <w:cantSplit/>
        </w:trPr>
        <w:tc>
          <w:tcPr>
            <w:tcW w:type="dxa" w:w="1990"/>
            <w:vAlign w:val="top"/>
            <w:shd w:fill="F7F9FC"/>
          </w:tcPr>
          <w:p>
            <w:pPr>
              <w:keepLines/>
              <w:spacing w:after="0"/>
            </w:pPr>
            <w:r>
              <w:rPr>
                <w:rFonts w:ascii="Calibri" w:hAnsi="Calibri" w:eastAsia="Calibri"/>
                <w:b w:val="0"/>
                <w:color w:val="222222"/>
                <w:sz w:val="14"/>
              </w:rPr>
              <w:t>Observation Platform</w:t>
            </w:r>
          </w:p>
        </w:tc>
        <w:tc>
          <w:tcPr>
            <w:tcW w:type="dxa" w:w="2697"/>
            <w:vAlign w:val="top"/>
            <w:shd w:fill="F7F9FC"/>
          </w:tcPr>
          <w:p>
            <w:pPr>
              <w:keepLines/>
              <w:spacing w:after="0"/>
            </w:pPr>
            <w:r>
              <w:rPr>
                <w:rFonts w:ascii="Calibri" w:hAnsi="Calibri" w:eastAsia="Calibri"/>
                <w:b w:val="0"/>
                <w:color w:val="222222"/>
                <w:sz w:val="14"/>
              </w:rPr>
              <w:t>Provider adapters, observations, reference identity and entitlement</w:t>
            </w:r>
          </w:p>
        </w:tc>
        <w:tc>
          <w:tcPr>
            <w:tcW w:type="dxa" w:w="2697"/>
            <w:vAlign w:val="top"/>
            <w:shd w:fill="F7F9FC"/>
          </w:tcPr>
          <w:p>
            <w:pPr>
              <w:keepLines/>
              <w:spacing w:after="0"/>
            </w:pPr>
            <w:r>
              <w:rPr>
                <w:rFonts w:ascii="Calibri" w:hAnsi="Calibri" w:eastAsia="Calibri"/>
                <w:b w:val="0"/>
                <w:color w:val="222222"/>
                <w:sz w:val="14"/>
              </w:rPr>
              <w:t>Point-in-time observation revisions</w:t>
            </w:r>
          </w:p>
        </w:tc>
        <w:tc>
          <w:tcPr>
            <w:tcW w:type="dxa" w:w="2697"/>
            <w:vAlign w:val="top"/>
            <w:shd w:fill="F7F9FC"/>
          </w:tcPr>
          <w:p>
            <w:pPr>
              <w:keepLines/>
              <w:spacing w:after="0"/>
            </w:pPr>
            <w:r>
              <w:rPr>
                <w:rFonts w:ascii="Calibri" w:hAnsi="Calibri" w:eastAsia="Calibri"/>
                <w:b w:val="0"/>
                <w:color w:val="222222"/>
                <w:sz w:val="14"/>
              </w:rPr>
              <w:t>Does not publish interpretation</w:t>
            </w:r>
          </w:p>
        </w:tc>
      </w:tr>
      <w:tr>
        <w:trPr>
          <w:cantSplit/>
        </w:trPr>
        <w:tc>
          <w:tcPr>
            <w:tcW w:type="dxa" w:w="1990"/>
            <w:vAlign w:val="top"/>
          </w:tcPr>
          <w:p>
            <w:pPr>
              <w:keepLines/>
              <w:spacing w:after="0"/>
            </w:pPr>
            <w:r>
              <w:rPr>
                <w:rFonts w:ascii="Calibri" w:hAnsi="Calibri" w:eastAsia="Calibri"/>
                <w:b w:val="0"/>
                <w:color w:val="222222"/>
                <w:sz w:val="14"/>
              </w:rPr>
              <w:t>Market Intelligence</w:t>
            </w:r>
          </w:p>
        </w:tc>
        <w:tc>
          <w:tcPr>
            <w:tcW w:type="dxa" w:w="2697"/>
            <w:vAlign w:val="top"/>
          </w:tcPr>
          <w:p>
            <w:pPr>
              <w:keepLines/>
              <w:spacing w:after="0"/>
            </w:pPr>
            <w:r>
              <w:rPr>
                <w:rFonts w:ascii="Calibri" w:hAnsi="Calibri" w:eastAsia="Calibri"/>
                <w:b w:val="0"/>
                <w:color w:val="222222"/>
                <w:sz w:val="14"/>
              </w:rPr>
              <w:t>Market/index/sector state and authoritative context</w:t>
            </w:r>
          </w:p>
        </w:tc>
        <w:tc>
          <w:tcPr>
            <w:tcW w:type="dxa" w:w="2697"/>
            <w:vAlign w:val="top"/>
          </w:tcPr>
          <w:p>
            <w:pPr>
              <w:keepLines/>
              <w:spacing w:after="0"/>
            </w:pPr>
            <w:r>
              <w:rPr>
                <w:rFonts w:ascii="Calibri" w:hAnsi="Calibri" w:eastAsia="Calibri"/>
                <w:b w:val="0"/>
                <w:color w:val="222222"/>
                <w:sz w:val="14"/>
              </w:rPr>
              <w:t>MarketContext v2</w:t>
            </w:r>
          </w:p>
        </w:tc>
        <w:tc>
          <w:tcPr>
            <w:tcW w:type="dxa" w:w="2697"/>
            <w:vAlign w:val="top"/>
          </w:tcPr>
          <w:p>
            <w:pPr>
              <w:keepLines/>
              <w:spacing w:after="0"/>
            </w:pPr>
            <w:r>
              <w:rPr>
                <w:rFonts w:ascii="Calibri" w:hAnsi="Calibri" w:eastAsia="Calibri"/>
                <w:b w:val="0"/>
                <w:color w:val="222222"/>
                <w:sz w:val="14"/>
              </w:rPr>
              <w:t>No trade action or instrument chart patterns</w:t>
            </w:r>
          </w:p>
        </w:tc>
      </w:tr>
      <w:tr>
        <w:trPr>
          <w:cantSplit/>
        </w:trPr>
        <w:tc>
          <w:tcPr>
            <w:tcW w:type="dxa" w:w="1990"/>
            <w:vAlign w:val="top"/>
            <w:shd w:fill="F7F9FC"/>
          </w:tcPr>
          <w:p>
            <w:pPr>
              <w:keepLines/>
              <w:spacing w:after="0"/>
            </w:pPr>
            <w:r>
              <w:rPr>
                <w:rFonts w:ascii="Calibri" w:hAnsi="Calibri" w:eastAsia="Calibri"/>
                <w:b w:val="0"/>
                <w:color w:val="222222"/>
                <w:sz w:val="14"/>
              </w:rPr>
              <w:t>Chart Intelligence</w:t>
            </w:r>
          </w:p>
        </w:tc>
        <w:tc>
          <w:tcPr>
            <w:tcW w:type="dxa" w:w="2697"/>
            <w:vAlign w:val="top"/>
            <w:shd w:fill="F7F9FC"/>
          </w:tcPr>
          <w:p>
            <w:pPr>
              <w:keepLines/>
              <w:spacing w:after="0"/>
            </w:pPr>
            <w:r>
              <w:rPr>
                <w:rFonts w:ascii="Calibri" w:hAnsi="Calibri" w:eastAsia="Calibri"/>
                <w:b w:val="0"/>
                <w:color w:val="222222"/>
                <w:sz w:val="14"/>
              </w:rPr>
              <w:t>Instrument/timeframe structure, levels and patterns</w:t>
            </w:r>
          </w:p>
        </w:tc>
        <w:tc>
          <w:tcPr>
            <w:tcW w:type="dxa" w:w="2697"/>
            <w:vAlign w:val="top"/>
            <w:shd w:fill="F7F9FC"/>
          </w:tcPr>
          <w:p>
            <w:pPr>
              <w:keepLines/>
              <w:spacing w:after="0"/>
            </w:pPr>
            <w:r>
              <w:rPr>
                <w:rFonts w:ascii="Calibri" w:hAnsi="Calibri" w:eastAsia="Calibri"/>
                <w:b w:val="0"/>
                <w:color w:val="222222"/>
                <w:sz w:val="14"/>
              </w:rPr>
              <w:t>InstrumentChartContext</w:t>
            </w:r>
          </w:p>
        </w:tc>
        <w:tc>
          <w:tcPr>
            <w:tcW w:type="dxa" w:w="2697"/>
            <w:vAlign w:val="top"/>
            <w:shd w:fill="F7F9FC"/>
          </w:tcPr>
          <w:p>
            <w:pPr>
              <w:keepLines/>
              <w:spacing w:after="0"/>
            </w:pPr>
            <w:r>
              <w:rPr>
                <w:rFonts w:ascii="Calibri" w:hAnsi="Calibri" w:eastAsia="Calibri"/>
                <w:b w:val="0"/>
                <w:color w:val="222222"/>
                <w:sz w:val="14"/>
              </w:rPr>
              <w:t>Cannot redefine market regime</w:t>
            </w:r>
          </w:p>
        </w:tc>
      </w:tr>
      <w:tr>
        <w:trPr>
          <w:cantSplit/>
        </w:trPr>
        <w:tc>
          <w:tcPr>
            <w:tcW w:type="dxa" w:w="1990"/>
            <w:vAlign w:val="top"/>
          </w:tcPr>
          <w:p>
            <w:pPr>
              <w:keepLines/>
              <w:spacing w:after="0"/>
            </w:pPr>
            <w:r>
              <w:rPr>
                <w:rFonts w:ascii="Calibri" w:hAnsi="Calibri" w:eastAsia="Calibri"/>
                <w:b w:val="0"/>
                <w:color w:val="222222"/>
                <w:sz w:val="14"/>
              </w:rPr>
              <w:t>Scanner Intelligence</w:t>
            </w:r>
          </w:p>
        </w:tc>
        <w:tc>
          <w:tcPr>
            <w:tcW w:type="dxa" w:w="2697"/>
            <w:vAlign w:val="top"/>
          </w:tcPr>
          <w:p>
            <w:pPr>
              <w:keepLines/>
              <w:spacing w:after="0"/>
            </w:pPr>
            <w:r>
              <w:rPr>
                <w:rFonts w:ascii="Calibri" w:hAnsi="Calibri" w:eastAsia="Calibri"/>
                <w:b w:val="0"/>
                <w:color w:val="222222"/>
                <w:sz w:val="14"/>
              </w:rPr>
              <w:t>Point-in-time universe filtering and ranking</w:t>
            </w:r>
          </w:p>
        </w:tc>
        <w:tc>
          <w:tcPr>
            <w:tcW w:type="dxa" w:w="2697"/>
            <w:vAlign w:val="top"/>
          </w:tcPr>
          <w:p>
            <w:pPr>
              <w:keepLines/>
              <w:spacing w:after="0"/>
            </w:pPr>
            <w:r>
              <w:rPr>
                <w:rFonts w:ascii="Calibri" w:hAnsi="Calibri" w:eastAsia="Calibri"/>
                <w:b w:val="0"/>
                <w:color w:val="222222"/>
                <w:sz w:val="14"/>
              </w:rPr>
              <w:t>ScanResultSnapshot</w:t>
            </w:r>
          </w:p>
        </w:tc>
        <w:tc>
          <w:tcPr>
            <w:tcW w:type="dxa" w:w="2697"/>
            <w:vAlign w:val="top"/>
          </w:tcPr>
          <w:p>
            <w:pPr>
              <w:keepLines/>
              <w:spacing w:after="0"/>
            </w:pPr>
            <w:r>
              <w:rPr>
                <w:rFonts w:ascii="Calibri" w:hAnsi="Calibri" w:eastAsia="Calibri"/>
                <w:b w:val="0"/>
                <w:color w:val="222222"/>
                <w:sz w:val="14"/>
              </w:rPr>
              <w:t>Candidate is not recommendation</w:t>
            </w:r>
          </w:p>
        </w:tc>
      </w:tr>
      <w:tr>
        <w:trPr>
          <w:cantSplit/>
        </w:trPr>
        <w:tc>
          <w:tcPr>
            <w:tcW w:type="dxa" w:w="1990"/>
            <w:vAlign w:val="top"/>
            <w:shd w:fill="F7F9FC"/>
          </w:tcPr>
          <w:p>
            <w:pPr>
              <w:keepLines/>
              <w:spacing w:after="0"/>
            </w:pPr>
            <w:r>
              <w:rPr>
                <w:rFonts w:ascii="Calibri" w:hAnsi="Calibri" w:eastAsia="Calibri"/>
                <w:b w:val="0"/>
                <w:color w:val="222222"/>
                <w:sz w:val="14"/>
              </w:rPr>
              <w:t>Strategy Intelligence</w:t>
            </w:r>
          </w:p>
        </w:tc>
        <w:tc>
          <w:tcPr>
            <w:tcW w:type="dxa" w:w="2697"/>
            <w:vAlign w:val="top"/>
            <w:shd w:fill="F7F9FC"/>
          </w:tcPr>
          <w:p>
            <w:pPr>
              <w:keepLines/>
              <w:spacing w:after="0"/>
            </w:pPr>
            <w:r>
              <w:rPr>
                <w:rFonts w:ascii="Calibri" w:hAnsi="Calibri" w:eastAsia="Calibri"/>
                <w:b w:val="0"/>
                <w:color w:val="222222"/>
                <w:sz w:val="14"/>
              </w:rPr>
              <w:t>Registry, suitability and rule/model evaluation</w:t>
            </w:r>
          </w:p>
        </w:tc>
        <w:tc>
          <w:tcPr>
            <w:tcW w:type="dxa" w:w="2697"/>
            <w:vAlign w:val="top"/>
            <w:shd w:fill="F7F9FC"/>
          </w:tcPr>
          <w:p>
            <w:pPr>
              <w:keepLines/>
              <w:spacing w:after="0"/>
            </w:pPr>
            <w:r>
              <w:rPr>
                <w:rFonts w:ascii="Calibri" w:hAnsi="Calibri" w:eastAsia="Calibri"/>
                <w:b w:val="0"/>
                <w:color w:val="222222"/>
                <w:sz w:val="14"/>
              </w:rPr>
              <w:t>StrategyAssessment</w:t>
            </w:r>
          </w:p>
        </w:tc>
        <w:tc>
          <w:tcPr>
            <w:tcW w:type="dxa" w:w="2697"/>
            <w:vAlign w:val="top"/>
            <w:shd w:fill="F7F9FC"/>
          </w:tcPr>
          <w:p>
            <w:pPr>
              <w:keepLines/>
              <w:spacing w:after="0"/>
            </w:pPr>
            <w:r>
              <w:rPr>
                <w:rFonts w:ascii="Calibri" w:hAnsi="Calibri" w:eastAsia="Calibri"/>
                <w:b w:val="0"/>
                <w:color w:val="222222"/>
                <w:sz w:val="14"/>
              </w:rPr>
              <w:t>Cannot self-promote or exceed intent</w:t>
            </w:r>
          </w:p>
        </w:tc>
      </w:tr>
      <w:tr>
        <w:trPr>
          <w:cantSplit/>
        </w:trPr>
        <w:tc>
          <w:tcPr>
            <w:tcW w:type="dxa" w:w="1990"/>
            <w:vAlign w:val="top"/>
          </w:tcPr>
          <w:p>
            <w:pPr>
              <w:keepLines/>
              <w:spacing w:after="0"/>
            </w:pPr>
            <w:r>
              <w:rPr>
                <w:rFonts w:ascii="Calibri" w:hAnsi="Calibri" w:eastAsia="Calibri"/>
                <w:b w:val="0"/>
                <w:color w:val="222222"/>
                <w:sz w:val="14"/>
              </w:rPr>
              <w:t>Decision Intelligence</w:t>
            </w:r>
          </w:p>
        </w:tc>
        <w:tc>
          <w:tcPr>
            <w:tcW w:type="dxa" w:w="2697"/>
            <w:vAlign w:val="top"/>
          </w:tcPr>
          <w:p>
            <w:pPr>
              <w:keepLines/>
              <w:spacing w:after="0"/>
            </w:pPr>
            <w:r>
              <w:rPr>
                <w:rFonts w:ascii="Calibri" w:hAnsi="Calibri" w:eastAsia="Calibri"/>
                <w:b w:val="0"/>
                <w:color w:val="222222"/>
                <w:sz w:val="14"/>
              </w:rPr>
              <w:t>Structured evidence fusion and abstention</w:t>
            </w:r>
          </w:p>
        </w:tc>
        <w:tc>
          <w:tcPr>
            <w:tcW w:type="dxa" w:w="2697"/>
            <w:vAlign w:val="top"/>
          </w:tcPr>
          <w:p>
            <w:pPr>
              <w:keepLines/>
              <w:spacing w:after="0"/>
            </w:pPr>
            <w:r>
              <w:rPr>
                <w:rFonts w:ascii="Calibri" w:hAnsi="Calibri" w:eastAsia="Calibri"/>
                <w:b w:val="0"/>
                <w:color w:val="222222"/>
                <w:sz w:val="14"/>
              </w:rPr>
              <w:t>BUY, SELL, HOLD, EXIT or NO_TRADE proposal</w:t>
            </w:r>
          </w:p>
        </w:tc>
        <w:tc>
          <w:tcPr>
            <w:tcW w:type="dxa" w:w="2697"/>
            <w:vAlign w:val="top"/>
          </w:tcPr>
          <w:p>
            <w:pPr>
              <w:keepLines/>
              <w:spacing w:after="0"/>
            </w:pPr>
            <w:r>
              <w:rPr>
                <w:rFonts w:ascii="Calibri" w:hAnsi="Calibri" w:eastAsia="Calibri"/>
                <w:b w:val="0"/>
                <w:color w:val="222222"/>
                <w:sz w:val="14"/>
              </w:rPr>
              <w:t>No order placement</w:t>
            </w:r>
          </w:p>
        </w:tc>
      </w:tr>
      <w:tr>
        <w:trPr>
          <w:cantSplit/>
        </w:trPr>
        <w:tc>
          <w:tcPr>
            <w:tcW w:type="dxa" w:w="1990"/>
            <w:vAlign w:val="top"/>
            <w:shd w:fill="F7F9FC"/>
          </w:tcPr>
          <w:p>
            <w:pPr>
              <w:keepLines/>
              <w:spacing w:after="0"/>
            </w:pPr>
            <w:r>
              <w:rPr>
                <w:rFonts w:ascii="Calibri" w:hAnsi="Calibri" w:eastAsia="Calibri"/>
                <w:b w:val="0"/>
                <w:color w:val="222222"/>
                <w:sz w:val="14"/>
              </w:rPr>
              <w:t>Recommendation Confidence</w:t>
            </w:r>
          </w:p>
        </w:tc>
        <w:tc>
          <w:tcPr>
            <w:tcW w:type="dxa" w:w="2697"/>
            <w:vAlign w:val="top"/>
            <w:shd w:fill="F7F9FC"/>
          </w:tcPr>
          <w:p>
            <w:pPr>
              <w:keepLines/>
              <w:spacing w:after="0"/>
            </w:pPr>
            <w:r>
              <w:rPr>
                <w:rFonts w:ascii="Calibri" w:hAnsi="Calibri" w:eastAsia="Calibri"/>
                <w:b w:val="0"/>
                <w:color w:val="222222"/>
                <w:sz w:val="14"/>
              </w:rPr>
              <w:t>Reliability of the complete decision</w:t>
            </w:r>
          </w:p>
        </w:tc>
        <w:tc>
          <w:tcPr>
            <w:tcW w:type="dxa" w:w="2697"/>
            <w:vAlign w:val="top"/>
            <w:shd w:fill="F7F9FC"/>
          </w:tcPr>
          <w:p>
            <w:pPr>
              <w:keepLines/>
              <w:spacing w:after="0"/>
            </w:pPr>
            <w:r>
              <w:rPr>
                <w:rFonts w:ascii="Calibri" w:hAnsi="Calibri" w:eastAsia="Calibri"/>
                <w:b w:val="0"/>
                <w:color w:val="222222"/>
                <w:sz w:val="14"/>
              </w:rPr>
              <w:t>DecisionConfidence</w:t>
            </w:r>
          </w:p>
        </w:tc>
        <w:tc>
          <w:tcPr>
            <w:tcW w:type="dxa" w:w="2697"/>
            <w:vAlign w:val="top"/>
            <w:shd w:fill="F7F9FC"/>
          </w:tcPr>
          <w:p>
            <w:pPr>
              <w:keepLines/>
              <w:spacing w:after="0"/>
            </w:pPr>
            <w:r>
              <w:rPr>
                <w:rFonts w:ascii="Calibri" w:hAnsi="Calibri" w:eastAsia="Calibri"/>
                <w:b w:val="0"/>
                <w:color w:val="222222"/>
                <w:sz w:val="14"/>
              </w:rPr>
              <w:t>Distinct from Market Context confidence</w:t>
            </w:r>
          </w:p>
        </w:tc>
      </w:tr>
      <w:tr>
        <w:trPr>
          <w:cantSplit/>
        </w:trPr>
        <w:tc>
          <w:tcPr>
            <w:tcW w:type="dxa" w:w="1990"/>
            <w:vAlign w:val="top"/>
          </w:tcPr>
          <w:p>
            <w:pPr>
              <w:keepLines/>
              <w:spacing w:after="0"/>
            </w:pPr>
            <w:r>
              <w:rPr>
                <w:rFonts w:ascii="Calibri" w:hAnsi="Calibri" w:eastAsia="Calibri"/>
                <w:b w:val="0"/>
                <w:color w:val="222222"/>
                <w:sz w:val="14"/>
              </w:rPr>
              <w:t>Trade Planner</w:t>
            </w:r>
          </w:p>
        </w:tc>
        <w:tc>
          <w:tcPr>
            <w:tcW w:type="dxa" w:w="2697"/>
            <w:vAlign w:val="top"/>
          </w:tcPr>
          <w:p>
            <w:pPr>
              <w:keepLines/>
              <w:spacing w:after="0"/>
            </w:pPr>
            <w:r>
              <w:rPr>
                <w:rFonts w:ascii="Calibri" w:hAnsi="Calibri" w:eastAsia="Calibri"/>
                <w:b w:val="0"/>
                <w:color w:val="222222"/>
                <w:sz w:val="14"/>
              </w:rPr>
              <w:t>Entry, stop, target, expiry and execution assumptions</w:t>
            </w:r>
          </w:p>
        </w:tc>
        <w:tc>
          <w:tcPr>
            <w:tcW w:type="dxa" w:w="2697"/>
            <w:vAlign w:val="top"/>
          </w:tcPr>
          <w:p>
            <w:pPr>
              <w:keepLines/>
              <w:spacing w:after="0"/>
            </w:pPr>
            <w:r>
              <w:rPr>
                <w:rFonts w:ascii="Calibri" w:hAnsi="Calibri" w:eastAsia="Calibri"/>
                <w:b w:val="0"/>
                <w:color w:val="222222"/>
                <w:sz w:val="14"/>
              </w:rPr>
              <w:t>TradePlan</w:t>
            </w:r>
          </w:p>
        </w:tc>
        <w:tc>
          <w:tcPr>
            <w:tcW w:type="dxa" w:w="2697"/>
            <w:vAlign w:val="top"/>
          </w:tcPr>
          <w:p>
            <w:pPr>
              <w:keepLines/>
              <w:spacing w:after="0"/>
            </w:pPr>
            <w:r>
              <w:rPr>
                <w:rFonts w:ascii="Calibri" w:hAnsi="Calibri" w:eastAsia="Calibri"/>
                <w:b w:val="0"/>
                <w:color w:val="222222"/>
                <w:sz w:val="14"/>
              </w:rPr>
              <w:t>Cannot override risk</w:t>
            </w:r>
          </w:p>
        </w:tc>
      </w:tr>
      <w:tr>
        <w:trPr>
          <w:cantSplit/>
        </w:trPr>
        <w:tc>
          <w:tcPr>
            <w:tcW w:type="dxa" w:w="1990"/>
            <w:vAlign w:val="top"/>
            <w:shd w:fill="F7F9FC"/>
          </w:tcPr>
          <w:p>
            <w:pPr>
              <w:keepLines/>
              <w:spacing w:after="0"/>
            </w:pPr>
            <w:r>
              <w:rPr>
                <w:rFonts w:ascii="Calibri" w:hAnsi="Calibri" w:eastAsia="Calibri"/>
                <w:b w:val="0"/>
                <w:color w:val="222222"/>
                <w:sz w:val="14"/>
              </w:rPr>
              <w:t>Risk Intelligence</w:t>
            </w:r>
          </w:p>
        </w:tc>
        <w:tc>
          <w:tcPr>
            <w:tcW w:type="dxa" w:w="2697"/>
            <w:vAlign w:val="top"/>
            <w:shd w:fill="F7F9FC"/>
          </w:tcPr>
          <w:p>
            <w:pPr>
              <w:keepLines/>
              <w:spacing w:after="0"/>
            </w:pPr>
            <w:r>
              <w:rPr>
                <w:rFonts w:ascii="Calibri" w:hAnsi="Calibri" w:eastAsia="Calibri"/>
                <w:b w:val="0"/>
                <w:color w:val="222222"/>
                <w:sz w:val="14"/>
              </w:rPr>
              <w:t>Loss, leverage, volatility, liquidity and scenario limits</w:t>
            </w:r>
          </w:p>
        </w:tc>
        <w:tc>
          <w:tcPr>
            <w:tcW w:type="dxa" w:w="2697"/>
            <w:vAlign w:val="top"/>
            <w:shd w:fill="F7F9FC"/>
          </w:tcPr>
          <w:p>
            <w:pPr>
              <w:keepLines/>
              <w:spacing w:after="0"/>
            </w:pPr>
            <w:r>
              <w:rPr>
                <w:rFonts w:ascii="Calibri" w:hAnsi="Calibri" w:eastAsia="Calibri"/>
                <w:b w:val="0"/>
                <w:color w:val="222222"/>
                <w:sz w:val="14"/>
              </w:rPr>
              <w:t>ALLOW, REDUCE or REJECT</w:t>
            </w:r>
          </w:p>
        </w:tc>
        <w:tc>
          <w:tcPr>
            <w:tcW w:type="dxa" w:w="2697"/>
            <w:vAlign w:val="top"/>
            <w:shd w:fill="F7F9FC"/>
          </w:tcPr>
          <w:p>
            <w:pPr>
              <w:keepLines/>
              <w:spacing w:after="0"/>
            </w:pPr>
            <w:r>
              <w:rPr>
                <w:rFonts w:ascii="Calibri" w:hAnsi="Calibri" w:eastAsia="Calibri"/>
                <w:b w:val="0"/>
                <w:color w:val="222222"/>
                <w:sz w:val="14"/>
              </w:rPr>
              <w:t>Deterministic independent veto</w:t>
            </w:r>
          </w:p>
        </w:tc>
      </w:tr>
      <w:tr>
        <w:trPr>
          <w:cantSplit/>
        </w:trPr>
        <w:tc>
          <w:tcPr>
            <w:tcW w:type="dxa" w:w="1990"/>
            <w:vAlign w:val="top"/>
          </w:tcPr>
          <w:p>
            <w:pPr>
              <w:keepLines/>
              <w:spacing w:after="0"/>
            </w:pPr>
            <w:r>
              <w:rPr>
                <w:rFonts w:ascii="Calibri" w:hAnsi="Calibri" w:eastAsia="Calibri"/>
                <w:b w:val="0"/>
                <w:color w:val="222222"/>
                <w:sz w:val="14"/>
              </w:rPr>
              <w:t>Portfolio Intelligence</w:t>
            </w:r>
          </w:p>
        </w:tc>
        <w:tc>
          <w:tcPr>
            <w:tcW w:type="dxa" w:w="2697"/>
            <w:vAlign w:val="top"/>
          </w:tcPr>
          <w:p>
            <w:pPr>
              <w:keepLines/>
              <w:spacing w:after="0"/>
            </w:pPr>
            <w:r>
              <w:rPr>
                <w:rFonts w:ascii="Calibri" w:hAnsi="Calibri" w:eastAsia="Calibri"/>
                <w:b w:val="0"/>
                <w:color w:val="222222"/>
                <w:sz w:val="14"/>
              </w:rPr>
              <w:t>Cash, exposure, concentration, beta and correlation</w:t>
            </w:r>
          </w:p>
        </w:tc>
        <w:tc>
          <w:tcPr>
            <w:tcW w:type="dxa" w:w="2697"/>
            <w:vAlign w:val="top"/>
          </w:tcPr>
          <w:p>
            <w:pPr>
              <w:keepLines/>
              <w:spacing w:after="0"/>
            </w:pPr>
            <w:r>
              <w:rPr>
                <w:rFonts w:ascii="Calibri" w:hAnsi="Calibri" w:eastAsia="Calibri"/>
                <w:b w:val="0"/>
                <w:color w:val="222222"/>
                <w:sz w:val="14"/>
              </w:rPr>
              <w:t>PortfolioAssessment</w:t>
            </w:r>
          </w:p>
        </w:tc>
        <w:tc>
          <w:tcPr>
            <w:tcW w:type="dxa" w:w="2697"/>
            <w:vAlign w:val="top"/>
          </w:tcPr>
          <w:p>
            <w:pPr>
              <w:keepLines/>
              <w:spacing w:after="0"/>
            </w:pPr>
            <w:r>
              <w:rPr>
                <w:rFonts w:ascii="Calibri" w:hAnsi="Calibri" w:eastAsia="Calibri"/>
                <w:b w:val="0"/>
                <w:color w:val="222222"/>
                <w:sz w:val="14"/>
              </w:rPr>
              <w:t>No Market Context mutation</w:t>
            </w:r>
          </w:p>
        </w:tc>
      </w:tr>
      <w:tr>
        <w:trPr>
          <w:cantSplit/>
        </w:trPr>
        <w:tc>
          <w:tcPr>
            <w:tcW w:type="dxa" w:w="1990"/>
            <w:vAlign w:val="top"/>
            <w:shd w:fill="F7F9FC"/>
          </w:tcPr>
          <w:p>
            <w:pPr>
              <w:keepLines/>
              <w:spacing w:after="0"/>
            </w:pPr>
            <w:r>
              <w:rPr>
                <w:rFonts w:ascii="Calibri" w:hAnsi="Calibri" w:eastAsia="Calibri"/>
                <w:b w:val="0"/>
                <w:color w:val="222222"/>
                <w:sz w:val="14"/>
              </w:rPr>
              <w:t>Trade Guardian</w:t>
            </w:r>
          </w:p>
        </w:tc>
        <w:tc>
          <w:tcPr>
            <w:tcW w:type="dxa" w:w="2697"/>
            <w:vAlign w:val="top"/>
            <w:shd w:fill="F7F9FC"/>
          </w:tcPr>
          <w:p>
            <w:pPr>
              <w:keepLines/>
              <w:spacing w:after="0"/>
            </w:pPr>
            <w:r>
              <w:rPr>
                <w:rFonts w:ascii="Calibri" w:hAnsi="Calibri" w:eastAsia="Calibri"/>
                <w:b w:val="0"/>
                <w:color w:val="222222"/>
                <w:sz w:val="14"/>
              </w:rPr>
              <w:t>Context/assumption deterioration</w:t>
            </w:r>
          </w:p>
        </w:tc>
        <w:tc>
          <w:tcPr>
            <w:tcW w:type="dxa" w:w="2697"/>
            <w:vAlign w:val="top"/>
            <w:shd w:fill="F7F9FC"/>
          </w:tcPr>
          <w:p>
            <w:pPr>
              <w:keepLines/>
              <w:spacing w:after="0"/>
            </w:pPr>
            <w:r>
              <w:rPr>
                <w:rFonts w:ascii="Calibri" w:hAnsi="Calibri" w:eastAsia="Calibri"/>
                <w:b w:val="0"/>
                <w:color w:val="222222"/>
                <w:sz w:val="14"/>
              </w:rPr>
              <w:t>GuardianAlert or exit proposal</w:t>
            </w:r>
          </w:p>
        </w:tc>
        <w:tc>
          <w:tcPr>
            <w:tcW w:type="dxa" w:w="2697"/>
            <w:vAlign w:val="top"/>
            <w:shd w:fill="F7F9FC"/>
          </w:tcPr>
          <w:p>
            <w:pPr>
              <w:keepLines/>
              <w:spacing w:after="0"/>
            </w:pPr>
            <w:r>
              <w:rPr>
                <w:rFonts w:ascii="Calibri" w:hAnsi="Calibri" w:eastAsia="Calibri"/>
                <w:b w:val="0"/>
                <w:color w:val="222222"/>
                <w:sz w:val="14"/>
              </w:rPr>
              <w:t>No silent plan rewrite</w:t>
            </w:r>
          </w:p>
        </w:tc>
      </w:tr>
      <w:tr>
        <w:trPr>
          <w:cantSplit/>
        </w:trPr>
        <w:tc>
          <w:tcPr>
            <w:tcW w:type="dxa" w:w="1990"/>
            <w:vAlign w:val="top"/>
          </w:tcPr>
          <w:p>
            <w:pPr>
              <w:keepLines/>
              <w:spacing w:after="0"/>
            </w:pPr>
            <w:r>
              <w:rPr>
                <w:rFonts w:ascii="Calibri" w:hAnsi="Calibri" w:eastAsia="Calibri"/>
                <w:b w:val="0"/>
                <w:color w:val="222222"/>
                <w:sz w:val="14"/>
              </w:rPr>
              <w:t>Explainability</w:t>
            </w:r>
          </w:p>
        </w:tc>
        <w:tc>
          <w:tcPr>
            <w:tcW w:type="dxa" w:w="2697"/>
            <w:vAlign w:val="top"/>
          </w:tcPr>
          <w:p>
            <w:pPr>
              <w:keepLines/>
              <w:spacing w:after="0"/>
            </w:pPr>
            <w:r>
              <w:rPr>
                <w:rFonts w:ascii="Calibri" w:hAnsi="Calibri" w:eastAsia="Calibri"/>
                <w:b w:val="0"/>
                <w:color w:val="222222"/>
                <w:sz w:val="14"/>
              </w:rPr>
              <w:t>Evidence graph and Trade Passport</w:t>
            </w:r>
          </w:p>
        </w:tc>
        <w:tc>
          <w:tcPr>
            <w:tcW w:type="dxa" w:w="2697"/>
            <w:vAlign w:val="top"/>
          </w:tcPr>
          <w:p>
            <w:pPr>
              <w:keepLines/>
              <w:spacing w:after="0"/>
            </w:pPr>
            <w:r>
              <w:rPr>
                <w:rFonts w:ascii="Calibri" w:hAnsi="Calibri" w:eastAsia="Calibri"/>
                <w:b w:val="0"/>
                <w:color w:val="222222"/>
                <w:sz w:val="14"/>
              </w:rPr>
              <w:t>Machine and human explanation</w:t>
            </w:r>
          </w:p>
        </w:tc>
        <w:tc>
          <w:tcPr>
            <w:tcW w:type="dxa" w:w="2697"/>
            <w:vAlign w:val="top"/>
          </w:tcPr>
          <w:p>
            <w:pPr>
              <w:keepLines/>
              <w:spacing w:after="0"/>
            </w:pPr>
            <w:r>
              <w:rPr>
                <w:rFonts w:ascii="Calibri" w:hAnsi="Calibri" w:eastAsia="Calibri"/>
                <w:b w:val="0"/>
                <w:color w:val="222222"/>
                <w:sz w:val="14"/>
              </w:rPr>
              <w:t>Narrative is not source of truth</w:t>
            </w:r>
          </w:p>
        </w:tc>
      </w:tr>
      <w:tr>
        <w:trPr>
          <w:cantSplit/>
        </w:trPr>
        <w:tc>
          <w:tcPr>
            <w:tcW w:type="dxa" w:w="1990"/>
            <w:vAlign w:val="top"/>
            <w:shd w:fill="F7F9FC"/>
          </w:tcPr>
          <w:p>
            <w:pPr>
              <w:keepLines/>
              <w:spacing w:after="0"/>
            </w:pPr>
            <w:r>
              <w:rPr>
                <w:rFonts w:ascii="Calibri" w:hAnsi="Calibri" w:eastAsia="Calibri"/>
                <w:b w:val="0"/>
                <w:color w:val="222222"/>
                <w:sz w:val="14"/>
              </w:rPr>
              <w:t>Experiment and Simulation</w:t>
            </w:r>
          </w:p>
        </w:tc>
        <w:tc>
          <w:tcPr>
            <w:tcW w:type="dxa" w:w="2697"/>
            <w:vAlign w:val="top"/>
            <w:shd w:fill="F7F9FC"/>
          </w:tcPr>
          <w:p>
            <w:pPr>
              <w:keepLines/>
              <w:spacing w:after="0"/>
            </w:pPr>
            <w:r>
              <w:rPr>
                <w:rFonts w:ascii="Calibri" w:hAnsi="Calibri" w:eastAsia="Calibri"/>
                <w:b w:val="0"/>
                <w:color w:val="222222"/>
                <w:sz w:val="14"/>
              </w:rPr>
              <w:t>Datasets, clocks, fills, metrics and reproducibility</w:t>
            </w:r>
          </w:p>
        </w:tc>
        <w:tc>
          <w:tcPr>
            <w:tcW w:type="dxa" w:w="2697"/>
            <w:vAlign w:val="top"/>
            <w:shd w:fill="F7F9FC"/>
          </w:tcPr>
          <w:p>
            <w:pPr>
              <w:keepLines/>
              <w:spacing w:after="0"/>
            </w:pPr>
            <w:r>
              <w:rPr>
                <w:rFonts w:ascii="Calibri" w:hAnsi="Calibri" w:eastAsia="Calibri"/>
                <w:b w:val="0"/>
                <w:color w:val="222222"/>
                <w:sz w:val="14"/>
              </w:rPr>
              <w:t>ExperimentRun and Episode</w:t>
            </w:r>
          </w:p>
        </w:tc>
        <w:tc>
          <w:tcPr>
            <w:tcW w:type="dxa" w:w="2697"/>
            <w:vAlign w:val="top"/>
            <w:shd w:fill="F7F9FC"/>
          </w:tcPr>
          <w:p>
            <w:pPr>
              <w:keepLines/>
              <w:spacing w:after="0"/>
            </w:pPr>
            <w:r>
              <w:rPr>
                <w:rFonts w:ascii="Calibri" w:hAnsi="Calibri" w:eastAsia="Calibri"/>
                <w:b w:val="0"/>
                <w:color w:val="222222"/>
                <w:sz w:val="14"/>
              </w:rPr>
              <w:t>No production authority</w:t>
            </w:r>
          </w:p>
        </w:tc>
      </w:tr>
      <w:tr>
        <w:trPr>
          <w:cantSplit/>
        </w:trPr>
        <w:tc>
          <w:tcPr>
            <w:tcW w:type="dxa" w:w="1990"/>
            <w:vAlign w:val="top"/>
          </w:tcPr>
          <w:p>
            <w:pPr>
              <w:keepLines/>
              <w:spacing w:after="0"/>
            </w:pPr>
            <w:r>
              <w:rPr>
                <w:rFonts w:ascii="Calibri" w:hAnsi="Calibri" w:eastAsia="Calibri"/>
                <w:b w:val="0"/>
                <w:color w:val="222222"/>
                <w:sz w:val="14"/>
              </w:rPr>
              <w:t>Learning and Correction</w:t>
            </w:r>
          </w:p>
        </w:tc>
        <w:tc>
          <w:tcPr>
            <w:tcW w:type="dxa" w:w="2697"/>
            <w:vAlign w:val="top"/>
          </w:tcPr>
          <w:p>
            <w:pPr>
              <w:keepLines/>
              <w:spacing w:after="0"/>
            </w:pPr>
            <w:r>
              <w:rPr>
                <w:rFonts w:ascii="Calibri" w:hAnsi="Calibri" w:eastAsia="Calibri"/>
                <w:b w:val="0"/>
                <w:color w:val="222222"/>
                <w:sz w:val="14"/>
              </w:rPr>
              <w:t>Attribution, calibration and challengers</w:t>
            </w:r>
          </w:p>
        </w:tc>
        <w:tc>
          <w:tcPr>
            <w:tcW w:type="dxa" w:w="2697"/>
            <w:vAlign w:val="top"/>
          </w:tcPr>
          <w:p>
            <w:pPr>
              <w:keepLines/>
              <w:spacing w:after="0"/>
            </w:pPr>
            <w:r>
              <w:rPr>
                <w:rFonts w:ascii="Calibri" w:hAnsi="Calibri" w:eastAsia="Calibri"/>
                <w:b w:val="0"/>
                <w:color w:val="222222"/>
                <w:sz w:val="14"/>
              </w:rPr>
              <w:t>ChangeProposal</w:t>
            </w:r>
          </w:p>
        </w:tc>
        <w:tc>
          <w:tcPr>
            <w:tcW w:type="dxa" w:w="2697"/>
            <w:vAlign w:val="top"/>
          </w:tcPr>
          <w:p>
            <w:pPr>
              <w:keepLines/>
              <w:spacing w:after="0"/>
            </w:pPr>
            <w:r>
              <w:rPr>
                <w:rFonts w:ascii="Calibri" w:hAnsi="Calibri" w:eastAsia="Calibri"/>
                <w:b w:val="0"/>
                <w:color w:val="222222"/>
                <w:sz w:val="14"/>
              </w:rPr>
              <w:t>No direct activation</w:t>
            </w:r>
          </w:p>
        </w:tc>
      </w:tr>
      <w:tr>
        <w:trPr>
          <w:cantSplit/>
        </w:trPr>
        <w:tc>
          <w:tcPr>
            <w:tcW w:type="dxa" w:w="1990"/>
            <w:vAlign w:val="top"/>
            <w:shd w:fill="F7F9FC"/>
          </w:tcPr>
          <w:p>
            <w:pPr>
              <w:keepLines/>
              <w:spacing w:after="0"/>
            </w:pPr>
            <w:r>
              <w:rPr>
                <w:rFonts w:ascii="Calibri" w:hAnsi="Calibri" w:eastAsia="Calibri"/>
                <w:b w:val="0"/>
                <w:color w:val="222222"/>
                <w:sz w:val="14"/>
              </w:rPr>
              <w:t>Model/Policy Governance</w:t>
            </w:r>
          </w:p>
        </w:tc>
        <w:tc>
          <w:tcPr>
            <w:tcW w:type="dxa" w:w="2697"/>
            <w:vAlign w:val="top"/>
            <w:shd w:fill="F7F9FC"/>
          </w:tcPr>
          <w:p>
            <w:pPr>
              <w:keepLines/>
              <w:spacing w:after="0"/>
            </w:pPr>
            <w:r>
              <w:rPr>
                <w:rFonts w:ascii="Calibri" w:hAnsi="Calibri" w:eastAsia="Calibri"/>
                <w:b w:val="0"/>
                <w:color w:val="222222"/>
                <w:sz w:val="14"/>
              </w:rPr>
              <w:t>Registry, validation, promotion, canary and rollback</w:t>
            </w:r>
          </w:p>
        </w:tc>
        <w:tc>
          <w:tcPr>
            <w:tcW w:type="dxa" w:w="2697"/>
            <w:vAlign w:val="top"/>
            <w:shd w:fill="F7F9FC"/>
          </w:tcPr>
          <w:p>
            <w:pPr>
              <w:keepLines/>
              <w:spacing w:after="0"/>
            </w:pPr>
            <w:r>
              <w:rPr>
                <w:rFonts w:ascii="Calibri" w:hAnsi="Calibri" w:eastAsia="Calibri"/>
                <w:b w:val="0"/>
                <w:color w:val="222222"/>
                <w:sz w:val="14"/>
              </w:rPr>
              <w:t>Signed Activation</w:t>
            </w:r>
          </w:p>
        </w:tc>
        <w:tc>
          <w:tcPr>
            <w:tcW w:type="dxa" w:w="2697"/>
            <w:vAlign w:val="top"/>
            <w:shd w:fill="F7F9FC"/>
          </w:tcPr>
          <w:p>
            <w:pPr>
              <w:keepLines/>
              <w:spacing w:after="0"/>
            </w:pPr>
            <w:r>
              <w:rPr>
                <w:rFonts w:ascii="Calibri" w:hAnsi="Calibri" w:eastAsia="Calibri"/>
                <w:b w:val="0"/>
                <w:color w:val="222222"/>
                <w:sz w:val="14"/>
              </w:rPr>
              <w:t>Cannot alter history</w:t>
            </w:r>
          </w:p>
        </w:tc>
      </w:tr>
      <w:tr>
        <w:trPr>
          <w:cantSplit/>
        </w:trPr>
        <w:tc>
          <w:tcPr>
            <w:tcW w:type="dxa" w:w="1990"/>
            <w:vAlign w:val="top"/>
          </w:tcPr>
          <w:p>
            <w:pPr>
              <w:keepLines/>
              <w:spacing w:after="0"/>
            </w:pPr>
            <w:r>
              <w:rPr>
                <w:rFonts w:ascii="Calibri" w:hAnsi="Calibri" w:eastAsia="Calibri"/>
                <w:b w:val="0"/>
                <w:color w:val="222222"/>
                <w:sz w:val="14"/>
              </w:rPr>
              <w:t>AI Runtime Abstraction</w:t>
            </w:r>
          </w:p>
        </w:tc>
        <w:tc>
          <w:tcPr>
            <w:tcW w:type="dxa" w:w="2697"/>
            <w:vAlign w:val="top"/>
          </w:tcPr>
          <w:p>
            <w:pPr>
              <w:keepLines/>
              <w:spacing w:after="0"/>
            </w:pPr>
            <w:r>
              <w:rPr>
                <w:rFonts w:ascii="Calibri" w:hAnsi="Calibri" w:eastAsia="Calibri"/>
                <w:b w:val="0"/>
                <w:color w:val="222222"/>
                <w:sz w:val="14"/>
              </w:rPr>
              <w:t>Ollama default and controlled external inference</w:t>
            </w:r>
          </w:p>
        </w:tc>
        <w:tc>
          <w:tcPr>
            <w:tcW w:type="dxa" w:w="2697"/>
            <w:vAlign w:val="top"/>
          </w:tcPr>
          <w:p>
            <w:pPr>
              <w:keepLines/>
              <w:spacing w:after="0"/>
            </w:pPr>
            <w:r>
              <w:rPr>
                <w:rFonts w:ascii="Calibri" w:hAnsi="Calibri" w:eastAsia="Calibri"/>
                <w:b w:val="0"/>
                <w:color w:val="222222"/>
                <w:sz w:val="14"/>
              </w:rPr>
              <w:t>Schema-valid inference result</w:t>
            </w:r>
          </w:p>
        </w:tc>
        <w:tc>
          <w:tcPr>
            <w:tcW w:type="dxa" w:w="2697"/>
            <w:vAlign w:val="top"/>
          </w:tcPr>
          <w:p>
            <w:pPr>
              <w:keepLines/>
              <w:spacing w:after="0"/>
            </w:pPr>
            <w:r>
              <w:rPr>
                <w:rFonts w:ascii="Calibri" w:hAnsi="Calibri" w:eastAsia="Calibri"/>
                <w:b w:val="0"/>
                <w:color w:val="222222"/>
                <w:sz w:val="14"/>
              </w:rPr>
              <w:t>No broker tools or policy override</w:t>
            </w:r>
          </w:p>
        </w:tc>
      </w:tr>
    </w:tbl>
    <w:p>
      <w:pPr>
        <w:spacing w:after="0"/>
      </w:pPr>
    </w:p>
    <w:p>
      <w:pPr>
        <w:pStyle w:val="Heading2"/>
        <w:keepNext/>
      </w:pPr>
      <w:r>
        <w:t>21.1 CORE AI Control Flow</w:t>
      </w:r>
    </w:p>
    <w:p>
      <w:pPr>
        <w:pStyle w:val="ListNumber"/>
      </w:pPr>
      <w:r>
        <w:t>Validate and activate Trader Intent.</w:t>
      </w:r>
    </w:p>
    <w:p>
      <w:pPr>
        <w:pStyle w:val="ListNumber"/>
      </w:pPr>
      <w:r>
        <w:t>Resolve point-in-time observations and reference snapshots.</w:t>
      </w:r>
    </w:p>
    <w:p>
      <w:pPr>
        <w:pStyle w:val="ListNumber"/>
      </w:pPr>
      <w:r>
        <w:t>Publish applicable Market Context versions.</w:t>
      </w:r>
    </w:p>
    <w:p>
      <w:pPr>
        <w:pStyle w:val="ListNumber"/>
      </w:pPr>
      <w:r>
        <w:t>Publish instrument Chart Context versions and reproducible Scanner results.</w:t>
      </w:r>
    </w:p>
    <w:p>
      <w:pPr>
        <w:pStyle w:val="ListNumber"/>
      </w:pPr>
      <w:r>
        <w:t>Evaluate immutable strategies for intent/context compatibility.</w:t>
      </w:r>
    </w:p>
    <w:p>
      <w:pPr>
        <w:pStyle w:val="ListNumber"/>
      </w:pPr>
      <w:r>
        <w:t>Decision Intelligence fuses structured assessments or abstains.</w:t>
      </w:r>
    </w:p>
    <w:p>
      <w:pPr>
        <w:pStyle w:val="ListNumber"/>
      </w:pPr>
      <w:r>
        <w:t>Trade Planner creates a conditional plan.</w:t>
      </w:r>
    </w:p>
    <w:p>
      <w:pPr>
        <w:pStyle w:val="ListNumber"/>
      </w:pPr>
      <w:r>
        <w:t>Risk and Portfolio independently allow, reduce or reject.</w:t>
      </w:r>
    </w:p>
    <w:p>
      <w:pPr>
        <w:pStyle w:val="ListNumber"/>
      </w:pPr>
      <w:r>
        <w:t>Human or an explicit paper mandate authorizes paper execution.</w:t>
      </w:r>
    </w:p>
    <w:p>
      <w:pPr>
        <w:pStyle w:val="ListNumber"/>
      </w:pPr>
      <w:r>
        <w:t>Trade Guardian monitors assumptions through settlement or expiry.</w:t>
      </w:r>
    </w:p>
    <w:p>
      <w:pPr>
        <w:pStyle w:val="ListNumber"/>
      </w:pPr>
      <w:r>
        <w:t>Trade Passport seals the complete lifecycle.</w:t>
      </w:r>
    </w:p>
    <w:p>
      <w:pPr>
        <w:pStyle w:val="ListNumber"/>
      </w:pPr>
      <w:r>
        <w:t>Learning evaluates sealed outcomes and produces a challenger only.</w:t>
      </w:r>
    </w:p>
    <w:p>
      <w:pPr>
        <w:pStyle w:val="ListNumber"/>
      </w:pPr>
      <w:r>
        <w:t>Independent validation and human governance may promote a new version.</w:t>
      </w:r>
    </w:p>
    <w:p>
      <w:pPr>
        <w:pStyle w:val="Heading1"/>
        <w:keepNext/>
      </w:pPr>
      <w:r>
        <w:t>22. Canonical Identity, Time and Causality</w:t>
      </w:r>
    </w:p>
    <w:p>
      <w:pPr/>
      <w:r>
        <w:t>A timestamp named asOf is not sufficient. The platform must distinguish market occurrence, source publication, platform receipt, analytical usability, processing and publication. This is the foundation of honest replay and backtesting.</w:t>
      </w:r>
    </w:p>
    <w:p>
      <w:pPr>
        <w:jc w:val="center"/>
      </w:pPr>
      <w:r>
        <w:drawing>
          <wp:inline xmlns:a="http://schemas.openxmlformats.org/drawingml/2006/main" xmlns:pic="http://schemas.openxmlformats.org/drawingml/2006/picture">
            <wp:extent cx="6309360" cy="3417570"/>
            <wp:docPr id="5" name="Picture 5" title="Figure 22-1 — Candle finality and earliest actionable time" descr="A five-minute bar becomes eligible only after interval close and finality. Decision readiness follows calculation, and simulated execution begins on the next eligible market event after latency."/>
            <wp:cNvGraphicFramePr>
              <a:graphicFrameLocks noChangeAspect="1"/>
            </wp:cNvGraphicFramePr>
            <a:graphic>
              <a:graphicData uri="http://schemas.openxmlformats.org/drawingml/2006/picture">
                <pic:pic>
                  <pic:nvPicPr>
                    <pic:cNvPr id="0" name="causal_clock.png"/>
                    <pic:cNvPicPr/>
                  </pic:nvPicPr>
                  <pic:blipFill>
                    <a:blip r:embed="rId13"/>
                    <a:stretch>
                      <a:fillRect/>
                    </a:stretch>
                  </pic:blipFill>
                  <pic:spPr>
                    <a:xfrm>
                      <a:off x="0" y="0"/>
                      <a:ext cx="6309360" cy="3417570"/>
                    </a:xfrm>
                    <a:prstGeom prst="rect"/>
                  </pic:spPr>
                </pic:pic>
              </a:graphicData>
            </a:graphic>
          </wp:inline>
        </w:drawing>
      </w:r>
    </w:p>
    <w:p>
      <w:pPr>
        <w:pStyle w:val="Caption"/>
        <w:jc w:val="center"/>
      </w:pPr>
      <w:r>
        <w:t>Figure 22-1 — Candle finality and earliest actionable time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804"/>
            <w:shd w:fill="365F91"/>
            <w:vAlign w:val="center"/>
          </w:tcPr>
          <w:p>
            <w:pPr>
              <w:spacing w:after="0"/>
            </w:pPr>
            <w:r>
              <w:rPr>
                <w:rFonts w:ascii="Calibri" w:hAnsi="Calibri" w:eastAsia="Calibri"/>
                <w:b/>
                <w:color w:val="FFFFFF"/>
                <w:sz w:val="16"/>
              </w:rPr>
              <w:t>Time field</w:t>
            </w:r>
          </w:p>
        </w:tc>
        <w:tc>
          <w:tcPr>
            <w:tcW w:type="dxa" w:w="4456"/>
            <w:shd w:fill="365F91"/>
            <w:vAlign w:val="center"/>
          </w:tcPr>
          <w:p>
            <w:pPr>
              <w:spacing w:after="0"/>
            </w:pPr>
            <w:r>
              <w:rPr>
                <w:rFonts w:ascii="Calibri" w:hAnsi="Calibri" w:eastAsia="Calibri"/>
                <w:b/>
                <w:color w:val="FFFFFF"/>
                <w:sz w:val="16"/>
              </w:rPr>
              <w:t>Meaning</w:t>
            </w:r>
          </w:p>
        </w:tc>
        <w:tc>
          <w:tcPr>
            <w:tcW w:type="dxa" w:w="3820"/>
            <w:shd w:fill="365F91"/>
            <w:vAlign w:val="center"/>
          </w:tcPr>
          <w:p>
            <w:pPr>
              <w:spacing w:after="0"/>
            </w:pPr>
            <w:r>
              <w:rPr>
                <w:rFonts w:ascii="Calibri" w:hAnsi="Calibri" w:eastAsia="Calibri"/>
                <w:b/>
                <w:color w:val="FFFFFF"/>
                <w:sz w:val="16"/>
              </w:rPr>
              <w:t>Required use</w:t>
            </w:r>
          </w:p>
        </w:tc>
      </w:tr>
      <w:tr>
        <w:trPr>
          <w:cantSplit/>
        </w:trPr>
        <w:tc>
          <w:tcPr>
            <w:tcW w:type="dxa" w:w="1804"/>
            <w:vAlign w:val="top"/>
          </w:tcPr>
          <w:p>
            <w:pPr>
              <w:keepLines/>
              <w:spacing w:after="0"/>
            </w:pPr>
            <w:r>
              <w:rPr>
                <w:rFonts w:ascii="Calibri" w:hAnsi="Calibri" w:eastAsia="Calibri"/>
                <w:b w:val="0"/>
                <w:color w:val="222222"/>
                <w:sz w:val="15"/>
              </w:rPr>
              <w:t>eventTime</w:t>
            </w:r>
          </w:p>
        </w:tc>
        <w:tc>
          <w:tcPr>
            <w:tcW w:type="dxa" w:w="4456"/>
            <w:vAlign w:val="top"/>
          </w:tcPr>
          <w:p>
            <w:pPr>
              <w:keepLines/>
              <w:spacing w:after="0"/>
            </w:pPr>
            <w:r>
              <w:rPr>
                <w:rFonts w:ascii="Calibri" w:hAnsi="Calibri" w:eastAsia="Calibri"/>
                <w:b w:val="0"/>
                <w:color w:val="222222"/>
                <w:sz w:val="15"/>
              </w:rPr>
              <w:t>Time the market fact occurred</w:t>
            </w:r>
          </w:p>
        </w:tc>
        <w:tc>
          <w:tcPr>
            <w:tcW w:type="dxa" w:w="3820"/>
            <w:vAlign w:val="top"/>
          </w:tcPr>
          <w:p>
            <w:pPr>
              <w:keepLines/>
              <w:spacing w:after="0"/>
            </w:pPr>
            <w:r>
              <w:rPr>
                <w:rFonts w:ascii="Calibri" w:hAnsi="Calibri" w:eastAsia="Calibri"/>
                <w:b w:val="0"/>
                <w:color w:val="222222"/>
                <w:sz w:val="15"/>
              </w:rPr>
              <w:t>Market ordering and analysis cutoff</w:t>
            </w:r>
          </w:p>
        </w:tc>
      </w:tr>
      <w:tr>
        <w:trPr>
          <w:cantSplit/>
        </w:trPr>
        <w:tc>
          <w:tcPr>
            <w:tcW w:type="dxa" w:w="1804"/>
            <w:vAlign w:val="top"/>
            <w:shd w:fill="F7F9FC"/>
          </w:tcPr>
          <w:p>
            <w:pPr>
              <w:keepLines/>
              <w:spacing w:after="0"/>
            </w:pPr>
            <w:r>
              <w:rPr>
                <w:rFonts w:ascii="Calibri" w:hAnsi="Calibri" w:eastAsia="Calibri"/>
                <w:b w:val="0"/>
                <w:color w:val="222222"/>
                <w:sz w:val="15"/>
              </w:rPr>
              <w:t>sourcePublishedAt</w:t>
            </w:r>
          </w:p>
        </w:tc>
        <w:tc>
          <w:tcPr>
            <w:tcW w:type="dxa" w:w="4456"/>
            <w:vAlign w:val="top"/>
            <w:shd w:fill="F7F9FC"/>
          </w:tcPr>
          <w:p>
            <w:pPr>
              <w:keepLines/>
              <w:spacing w:after="0"/>
            </w:pPr>
            <w:r>
              <w:rPr>
                <w:rFonts w:ascii="Calibri" w:hAnsi="Calibri" w:eastAsia="Calibri"/>
                <w:b w:val="0"/>
                <w:color w:val="222222"/>
                <w:sz w:val="15"/>
              </w:rPr>
              <w:t>Official release time for news, macro or corporate fact</w:t>
            </w:r>
          </w:p>
        </w:tc>
        <w:tc>
          <w:tcPr>
            <w:tcW w:type="dxa" w:w="3820"/>
            <w:vAlign w:val="top"/>
            <w:shd w:fill="F7F9FC"/>
          </w:tcPr>
          <w:p>
            <w:pPr>
              <w:keepLines/>
              <w:spacing w:after="0"/>
            </w:pPr>
            <w:r>
              <w:rPr>
                <w:rFonts w:ascii="Calibri" w:hAnsi="Calibri" w:eastAsia="Calibri"/>
                <w:b w:val="0"/>
                <w:color w:val="222222"/>
                <w:sz w:val="15"/>
              </w:rPr>
              <w:t>Publication-sequence proof</w:t>
            </w:r>
          </w:p>
        </w:tc>
      </w:tr>
      <w:tr>
        <w:trPr>
          <w:cantSplit/>
        </w:trPr>
        <w:tc>
          <w:tcPr>
            <w:tcW w:type="dxa" w:w="1804"/>
            <w:vAlign w:val="top"/>
          </w:tcPr>
          <w:p>
            <w:pPr>
              <w:keepLines/>
              <w:spacing w:after="0"/>
            </w:pPr>
            <w:r>
              <w:rPr>
                <w:rFonts w:ascii="Calibri" w:hAnsi="Calibri" w:eastAsia="Calibri"/>
                <w:b w:val="0"/>
                <w:color w:val="222222"/>
                <w:sz w:val="15"/>
              </w:rPr>
              <w:t>receivedAt</w:t>
            </w:r>
          </w:p>
        </w:tc>
        <w:tc>
          <w:tcPr>
            <w:tcW w:type="dxa" w:w="4456"/>
            <w:vAlign w:val="top"/>
          </w:tcPr>
          <w:p>
            <w:pPr>
              <w:keepLines/>
              <w:spacing w:after="0"/>
            </w:pPr>
            <w:r>
              <w:rPr>
                <w:rFonts w:ascii="Calibri" w:hAnsi="Calibri" w:eastAsia="Calibri"/>
                <w:b w:val="0"/>
                <w:color w:val="222222"/>
                <w:sz w:val="15"/>
              </w:rPr>
              <w:t>First receipt of this exact revision</w:t>
            </w:r>
          </w:p>
        </w:tc>
        <w:tc>
          <w:tcPr>
            <w:tcW w:type="dxa" w:w="3820"/>
            <w:vAlign w:val="top"/>
          </w:tcPr>
          <w:p>
            <w:pPr>
              <w:keepLines/>
              <w:spacing w:after="0"/>
            </w:pPr>
            <w:r>
              <w:rPr>
                <w:rFonts w:ascii="Calibri" w:hAnsi="Calibri" w:eastAsia="Calibri"/>
                <w:b w:val="0"/>
                <w:color w:val="222222"/>
                <w:sz w:val="15"/>
              </w:rPr>
              <w:t>AS_KNOWN reconstruction</w:t>
            </w:r>
          </w:p>
        </w:tc>
      </w:tr>
      <w:tr>
        <w:trPr>
          <w:cantSplit/>
        </w:trPr>
        <w:tc>
          <w:tcPr>
            <w:tcW w:type="dxa" w:w="1804"/>
            <w:vAlign w:val="top"/>
            <w:shd w:fill="F7F9FC"/>
          </w:tcPr>
          <w:p>
            <w:pPr>
              <w:keepLines/>
              <w:spacing w:after="0"/>
            </w:pPr>
            <w:r>
              <w:rPr>
                <w:rFonts w:ascii="Calibri" w:hAnsi="Calibri" w:eastAsia="Calibri"/>
                <w:b w:val="0"/>
                <w:color w:val="222222"/>
                <w:sz w:val="15"/>
              </w:rPr>
              <w:t>usableAt</w:t>
            </w:r>
          </w:p>
        </w:tc>
        <w:tc>
          <w:tcPr>
            <w:tcW w:type="dxa" w:w="4456"/>
            <w:vAlign w:val="top"/>
            <w:shd w:fill="F7F9FC"/>
          </w:tcPr>
          <w:p>
            <w:pPr>
              <w:keepLines/>
              <w:spacing w:after="0"/>
            </w:pPr>
            <w:r>
              <w:rPr>
                <w:rFonts w:ascii="Calibri" w:hAnsi="Calibri" w:eastAsia="Calibri"/>
                <w:b w:val="0"/>
                <w:color w:val="222222"/>
                <w:sz w:val="15"/>
              </w:rPr>
              <w:t>First time validation and rights allowed analytical use</w:t>
            </w:r>
          </w:p>
        </w:tc>
        <w:tc>
          <w:tcPr>
            <w:tcW w:type="dxa" w:w="3820"/>
            <w:vAlign w:val="top"/>
            <w:shd w:fill="F7F9FC"/>
          </w:tcPr>
          <w:p>
            <w:pPr>
              <w:keepLines/>
              <w:spacing w:after="0"/>
            </w:pPr>
            <w:r>
              <w:rPr>
                <w:rFonts w:ascii="Calibri" w:hAnsi="Calibri" w:eastAsia="Calibri"/>
                <w:b w:val="0"/>
                <w:color w:val="222222"/>
                <w:sz w:val="15"/>
              </w:rPr>
              <w:t>Knowledge cutoff and no-lookahead</w:t>
            </w:r>
          </w:p>
        </w:tc>
      </w:tr>
      <w:tr>
        <w:trPr>
          <w:cantSplit/>
        </w:trPr>
        <w:tc>
          <w:tcPr>
            <w:tcW w:type="dxa" w:w="1804"/>
            <w:vAlign w:val="top"/>
          </w:tcPr>
          <w:p>
            <w:pPr>
              <w:keepLines/>
              <w:spacing w:after="0"/>
            </w:pPr>
            <w:r>
              <w:rPr>
                <w:rFonts w:ascii="Calibri" w:hAnsi="Calibri" w:eastAsia="Calibri"/>
                <w:b w:val="0"/>
                <w:color w:val="222222"/>
                <w:sz w:val="15"/>
              </w:rPr>
              <w:t>processedAt</w:t>
            </w:r>
          </w:p>
        </w:tc>
        <w:tc>
          <w:tcPr>
            <w:tcW w:type="dxa" w:w="4456"/>
            <w:vAlign w:val="top"/>
          </w:tcPr>
          <w:p>
            <w:pPr>
              <w:keepLines/>
              <w:spacing w:after="0"/>
            </w:pPr>
            <w:r>
              <w:rPr>
                <w:rFonts w:ascii="Calibri" w:hAnsi="Calibri" w:eastAsia="Calibri"/>
                <w:b w:val="0"/>
                <w:color w:val="222222"/>
                <w:sz w:val="15"/>
              </w:rPr>
              <w:t>Completion time for a processing stage</w:t>
            </w:r>
          </w:p>
        </w:tc>
        <w:tc>
          <w:tcPr>
            <w:tcW w:type="dxa" w:w="3820"/>
            <w:vAlign w:val="top"/>
          </w:tcPr>
          <w:p>
            <w:pPr>
              <w:keepLines/>
              <w:spacing w:after="0"/>
            </w:pPr>
            <w:r>
              <w:rPr>
                <w:rFonts w:ascii="Calibri" w:hAnsi="Calibri" w:eastAsia="Calibri"/>
                <w:b w:val="0"/>
                <w:color w:val="222222"/>
                <w:sz w:val="15"/>
              </w:rPr>
              <w:t>Latency/operations, not market truth</w:t>
            </w:r>
          </w:p>
        </w:tc>
      </w:tr>
      <w:tr>
        <w:trPr>
          <w:cantSplit/>
        </w:trPr>
        <w:tc>
          <w:tcPr>
            <w:tcW w:type="dxa" w:w="1804"/>
            <w:vAlign w:val="top"/>
            <w:shd w:fill="F7F9FC"/>
          </w:tcPr>
          <w:p>
            <w:pPr>
              <w:keepLines/>
              <w:spacing w:after="0"/>
            </w:pPr>
            <w:r>
              <w:rPr>
                <w:rFonts w:ascii="Calibri" w:hAnsi="Calibri" w:eastAsia="Calibri"/>
                <w:b w:val="0"/>
                <w:color w:val="222222"/>
                <w:sz w:val="15"/>
              </w:rPr>
              <w:t>analysisCutoff</w:t>
            </w:r>
          </w:p>
        </w:tc>
        <w:tc>
          <w:tcPr>
            <w:tcW w:type="dxa" w:w="4456"/>
            <w:vAlign w:val="top"/>
            <w:shd w:fill="F7F9FC"/>
          </w:tcPr>
          <w:p>
            <w:pPr>
              <w:keepLines/>
              <w:spacing w:after="0"/>
            </w:pPr>
            <w:r>
              <w:rPr>
                <w:rFonts w:ascii="Calibri" w:hAnsi="Calibri" w:eastAsia="Calibri"/>
                <w:b w:val="0"/>
                <w:color w:val="222222"/>
                <w:sz w:val="15"/>
              </w:rPr>
              <w:t>Maximum included eventTime</w:t>
            </w:r>
          </w:p>
        </w:tc>
        <w:tc>
          <w:tcPr>
            <w:tcW w:type="dxa" w:w="3820"/>
            <w:vAlign w:val="top"/>
            <w:shd w:fill="F7F9FC"/>
          </w:tcPr>
          <w:p>
            <w:pPr>
              <w:keepLines/>
              <w:spacing w:after="0"/>
            </w:pPr>
            <w:r>
              <w:rPr>
                <w:rFonts w:ascii="Calibri" w:hAnsi="Calibri" w:eastAsia="Calibri"/>
                <w:b w:val="0"/>
                <w:color w:val="222222"/>
                <w:sz w:val="15"/>
              </w:rPr>
              <w:t>Run input boundary</w:t>
            </w:r>
          </w:p>
        </w:tc>
      </w:tr>
      <w:tr>
        <w:trPr>
          <w:cantSplit/>
        </w:trPr>
        <w:tc>
          <w:tcPr>
            <w:tcW w:type="dxa" w:w="1804"/>
            <w:vAlign w:val="top"/>
          </w:tcPr>
          <w:p>
            <w:pPr>
              <w:keepLines/>
              <w:spacing w:after="0"/>
            </w:pPr>
            <w:r>
              <w:rPr>
                <w:rFonts w:ascii="Calibri" w:hAnsi="Calibri" w:eastAsia="Calibri"/>
                <w:b w:val="0"/>
                <w:color w:val="222222"/>
                <w:sz w:val="15"/>
              </w:rPr>
              <w:t>knowledgeCutoff</w:t>
            </w:r>
          </w:p>
        </w:tc>
        <w:tc>
          <w:tcPr>
            <w:tcW w:type="dxa" w:w="4456"/>
            <w:vAlign w:val="top"/>
          </w:tcPr>
          <w:p>
            <w:pPr>
              <w:keepLines/>
              <w:spacing w:after="0"/>
            </w:pPr>
            <w:r>
              <w:rPr>
                <w:rFonts w:ascii="Calibri" w:hAnsi="Calibri" w:eastAsia="Calibri"/>
                <w:b w:val="0"/>
                <w:color w:val="222222"/>
                <w:sz w:val="15"/>
              </w:rPr>
              <w:t>Maximum usableAt/revision knowledge</w:t>
            </w:r>
          </w:p>
        </w:tc>
        <w:tc>
          <w:tcPr>
            <w:tcW w:type="dxa" w:w="3820"/>
            <w:vAlign w:val="top"/>
          </w:tcPr>
          <w:p>
            <w:pPr>
              <w:keepLines/>
              <w:spacing w:after="0"/>
            </w:pPr>
            <w:r>
              <w:rPr>
                <w:rFonts w:ascii="Calibri" w:hAnsi="Calibri" w:eastAsia="Calibri"/>
                <w:b w:val="0"/>
                <w:color w:val="222222"/>
                <w:sz w:val="15"/>
              </w:rPr>
              <w:t>Run knowledge boundary</w:t>
            </w:r>
          </w:p>
        </w:tc>
      </w:tr>
      <w:tr>
        <w:trPr>
          <w:cantSplit/>
        </w:trPr>
        <w:tc>
          <w:tcPr>
            <w:tcW w:type="dxa" w:w="1804"/>
            <w:vAlign w:val="top"/>
            <w:shd w:fill="F7F9FC"/>
          </w:tcPr>
          <w:p>
            <w:pPr>
              <w:keepLines/>
              <w:spacing w:after="0"/>
            </w:pPr>
            <w:r>
              <w:rPr>
                <w:rFonts w:ascii="Calibri" w:hAnsi="Calibri" w:eastAsia="Calibri"/>
                <w:b w:val="0"/>
                <w:color w:val="222222"/>
                <w:sz w:val="15"/>
              </w:rPr>
              <w:t>decisionReadyAt</w:t>
            </w:r>
          </w:p>
        </w:tc>
        <w:tc>
          <w:tcPr>
            <w:tcW w:type="dxa" w:w="4456"/>
            <w:vAlign w:val="top"/>
            <w:shd w:fill="F7F9FC"/>
          </w:tcPr>
          <w:p>
            <w:pPr>
              <w:keepLines/>
              <w:spacing w:after="0"/>
            </w:pPr>
            <w:r>
              <w:rPr>
                <w:rFonts w:ascii="Calibri" w:hAnsi="Calibri" w:eastAsia="Calibri"/>
                <w:b w:val="0"/>
                <w:color w:val="222222"/>
                <w:sz w:val="15"/>
              </w:rPr>
              <w:t>Earliest time complete decision input existed</w:t>
            </w:r>
          </w:p>
        </w:tc>
        <w:tc>
          <w:tcPr>
            <w:tcW w:type="dxa" w:w="3820"/>
            <w:vAlign w:val="top"/>
            <w:shd w:fill="F7F9FC"/>
          </w:tcPr>
          <w:p>
            <w:pPr>
              <w:keepLines/>
              <w:spacing w:after="0"/>
            </w:pPr>
            <w:r>
              <w:rPr>
                <w:rFonts w:ascii="Calibri" w:hAnsi="Calibri" w:eastAsia="Calibri"/>
                <w:b w:val="0"/>
                <w:color w:val="222222"/>
                <w:sz w:val="15"/>
              </w:rPr>
              <w:t>Execution cannot precede it</w:t>
            </w:r>
          </w:p>
        </w:tc>
      </w:tr>
      <w:tr>
        <w:trPr>
          <w:cantSplit/>
        </w:trPr>
        <w:tc>
          <w:tcPr>
            <w:tcW w:type="dxa" w:w="1804"/>
            <w:vAlign w:val="top"/>
          </w:tcPr>
          <w:p>
            <w:pPr>
              <w:keepLines/>
              <w:spacing w:after="0"/>
            </w:pPr>
            <w:r>
              <w:rPr>
                <w:rFonts w:ascii="Calibri" w:hAnsi="Calibri" w:eastAsia="Calibri"/>
                <w:b w:val="0"/>
                <w:color w:val="222222"/>
                <w:sz w:val="15"/>
              </w:rPr>
              <w:t>publishedAt</w:t>
            </w:r>
          </w:p>
        </w:tc>
        <w:tc>
          <w:tcPr>
            <w:tcW w:type="dxa" w:w="4456"/>
            <w:vAlign w:val="top"/>
          </w:tcPr>
          <w:p>
            <w:pPr>
              <w:keepLines/>
              <w:spacing w:after="0"/>
            </w:pPr>
            <w:r>
              <w:rPr>
                <w:rFonts w:ascii="Calibri" w:hAnsi="Calibri" w:eastAsia="Calibri"/>
                <w:b w:val="0"/>
                <w:color w:val="222222"/>
                <w:sz w:val="15"/>
              </w:rPr>
              <w:t>Time context became visible</w:t>
            </w:r>
          </w:p>
        </w:tc>
        <w:tc>
          <w:tcPr>
            <w:tcW w:type="dxa" w:w="3820"/>
            <w:vAlign w:val="top"/>
          </w:tcPr>
          <w:p>
            <w:pPr>
              <w:keepLines/>
              <w:spacing w:after="0"/>
            </w:pPr>
            <w:r>
              <w:rPr>
                <w:rFonts w:ascii="Calibri" w:hAnsi="Calibri" w:eastAsia="Calibri"/>
                <w:b w:val="0"/>
                <w:color w:val="222222"/>
                <w:sz w:val="15"/>
              </w:rPr>
              <w:t>Consumer ordering and SLO</w:t>
            </w:r>
          </w:p>
        </w:tc>
      </w:tr>
      <w:tr>
        <w:trPr>
          <w:cantSplit/>
        </w:trPr>
        <w:tc>
          <w:tcPr>
            <w:tcW w:type="dxa" w:w="1804"/>
            <w:vAlign w:val="top"/>
            <w:shd w:fill="F7F9FC"/>
          </w:tcPr>
          <w:p>
            <w:pPr>
              <w:keepLines/>
              <w:spacing w:after="0"/>
            </w:pPr>
            <w:r>
              <w:rPr>
                <w:rFonts w:ascii="Calibri" w:hAnsi="Calibri" w:eastAsia="Calibri"/>
                <w:b w:val="0"/>
                <w:color w:val="222222"/>
                <w:sz w:val="15"/>
              </w:rPr>
              <w:t>effectiveFrom</w:t>
            </w:r>
          </w:p>
        </w:tc>
        <w:tc>
          <w:tcPr>
            <w:tcW w:type="dxa" w:w="4456"/>
            <w:vAlign w:val="top"/>
            <w:shd w:fill="F7F9FC"/>
          </w:tcPr>
          <w:p>
            <w:pPr>
              <w:keepLines/>
              <w:spacing w:after="0"/>
            </w:pPr>
            <w:r>
              <w:rPr>
                <w:rFonts w:ascii="Calibri" w:hAnsi="Calibri" w:eastAsia="Calibri"/>
                <w:b w:val="0"/>
                <w:color w:val="222222"/>
                <w:sz w:val="15"/>
              </w:rPr>
              <w:t>Business-valid start</w:t>
            </w:r>
          </w:p>
        </w:tc>
        <w:tc>
          <w:tcPr>
            <w:tcW w:type="dxa" w:w="3820"/>
            <w:vAlign w:val="top"/>
            <w:shd w:fill="F7F9FC"/>
          </w:tcPr>
          <w:p>
            <w:pPr>
              <w:keepLines/>
              <w:spacing w:after="0"/>
            </w:pPr>
            <w:r>
              <w:rPr>
                <w:rFonts w:ascii="Calibri" w:hAnsi="Calibri" w:eastAsia="Calibri"/>
                <w:b w:val="0"/>
                <w:color w:val="222222"/>
                <w:sz w:val="15"/>
              </w:rPr>
              <w:t>Valid-time query</w:t>
            </w:r>
          </w:p>
        </w:tc>
      </w:tr>
      <w:tr>
        <w:trPr>
          <w:cantSplit/>
        </w:trPr>
        <w:tc>
          <w:tcPr>
            <w:tcW w:type="dxa" w:w="1804"/>
            <w:vAlign w:val="top"/>
          </w:tcPr>
          <w:p>
            <w:pPr>
              <w:keepLines/>
              <w:spacing w:after="0"/>
            </w:pPr>
            <w:r>
              <w:rPr>
                <w:rFonts w:ascii="Calibri" w:hAnsi="Calibri" w:eastAsia="Calibri"/>
                <w:b w:val="0"/>
                <w:color w:val="222222"/>
                <w:sz w:val="15"/>
              </w:rPr>
              <w:t>systemFrom</w:t>
            </w:r>
          </w:p>
        </w:tc>
        <w:tc>
          <w:tcPr>
            <w:tcW w:type="dxa" w:w="4456"/>
            <w:vAlign w:val="top"/>
          </w:tcPr>
          <w:p>
            <w:pPr>
              <w:keepLines/>
              <w:spacing w:after="0"/>
            </w:pPr>
            <w:r>
              <w:rPr>
                <w:rFonts w:ascii="Calibri" w:hAnsi="Calibri" w:eastAsia="Calibri"/>
                <w:b w:val="0"/>
                <w:color w:val="222222"/>
                <w:sz w:val="15"/>
              </w:rPr>
              <w:t>Time revision became known to platform</w:t>
            </w:r>
          </w:p>
        </w:tc>
        <w:tc>
          <w:tcPr>
            <w:tcW w:type="dxa" w:w="3820"/>
            <w:vAlign w:val="top"/>
          </w:tcPr>
          <w:p>
            <w:pPr>
              <w:keepLines/>
              <w:spacing w:after="0"/>
            </w:pPr>
            <w:r>
              <w:rPr>
                <w:rFonts w:ascii="Calibri" w:hAnsi="Calibri" w:eastAsia="Calibri"/>
                <w:b w:val="0"/>
                <w:color w:val="222222"/>
                <w:sz w:val="15"/>
              </w:rPr>
              <w:t>Knowledge-time query</w:t>
            </w:r>
          </w:p>
        </w:tc>
      </w:tr>
      <w:tr>
        <w:trPr>
          <w:cantSplit/>
        </w:trPr>
        <w:tc>
          <w:tcPr>
            <w:tcW w:type="dxa" w:w="1804"/>
            <w:vAlign w:val="top"/>
            <w:shd w:fill="F7F9FC"/>
          </w:tcPr>
          <w:p>
            <w:pPr>
              <w:keepLines/>
              <w:spacing w:after="0"/>
            </w:pPr>
            <w:r>
              <w:rPr>
                <w:rFonts w:ascii="Calibri" w:hAnsi="Calibri" w:eastAsia="Calibri"/>
                <w:b w:val="0"/>
                <w:color w:val="222222"/>
                <w:sz w:val="15"/>
              </w:rPr>
              <w:t>finalizedAt</w:t>
            </w:r>
          </w:p>
        </w:tc>
        <w:tc>
          <w:tcPr>
            <w:tcW w:type="dxa" w:w="4456"/>
            <w:vAlign w:val="top"/>
            <w:shd w:fill="F7F9FC"/>
          </w:tcPr>
          <w:p>
            <w:pPr>
              <w:keepLines/>
              <w:spacing w:after="0"/>
            </w:pPr>
            <w:r>
              <w:rPr>
                <w:rFonts w:ascii="Calibri" w:hAnsi="Calibri" w:eastAsia="Calibri"/>
                <w:b w:val="0"/>
                <w:color w:val="222222"/>
                <w:sz w:val="15"/>
              </w:rPr>
              <w:t>Time a bar/window became final</w:t>
            </w:r>
          </w:p>
        </w:tc>
        <w:tc>
          <w:tcPr>
            <w:tcW w:type="dxa" w:w="3820"/>
            <w:vAlign w:val="top"/>
            <w:shd w:fill="F7F9FC"/>
          </w:tcPr>
          <w:p>
            <w:pPr>
              <w:keepLines/>
              <w:spacing w:after="0"/>
            </w:pPr>
            <w:r>
              <w:rPr>
                <w:rFonts w:ascii="Calibri" w:hAnsi="Calibri" w:eastAsia="Calibri"/>
                <w:b w:val="0"/>
                <w:color w:val="222222"/>
                <w:sz w:val="15"/>
              </w:rPr>
              <w:t>Feature eligibility</w:t>
            </w:r>
          </w:p>
        </w:tc>
      </w:tr>
      <w:tr>
        <w:trPr>
          <w:cantSplit/>
        </w:trPr>
        <w:tc>
          <w:tcPr>
            <w:tcW w:type="dxa" w:w="1804"/>
            <w:vAlign w:val="top"/>
          </w:tcPr>
          <w:p>
            <w:pPr>
              <w:keepLines/>
              <w:spacing w:after="0"/>
            </w:pPr>
            <w:r>
              <w:rPr>
                <w:rFonts w:ascii="Calibri" w:hAnsi="Calibri" w:eastAsia="Calibri"/>
                <w:b w:val="0"/>
                <w:color w:val="222222"/>
                <w:sz w:val="15"/>
              </w:rPr>
              <w:t>correctedAt</w:t>
            </w:r>
          </w:p>
        </w:tc>
        <w:tc>
          <w:tcPr>
            <w:tcW w:type="dxa" w:w="4456"/>
            <w:vAlign w:val="top"/>
          </w:tcPr>
          <w:p>
            <w:pPr>
              <w:keepLines/>
              <w:spacing w:after="0"/>
            </w:pPr>
            <w:r>
              <w:rPr>
                <w:rFonts w:ascii="Calibri" w:hAnsi="Calibri" w:eastAsia="Calibri"/>
                <w:b w:val="0"/>
                <w:color w:val="222222"/>
                <w:sz w:val="15"/>
              </w:rPr>
              <w:t>Time a later revision was accepted</w:t>
            </w:r>
          </w:p>
        </w:tc>
        <w:tc>
          <w:tcPr>
            <w:tcW w:type="dxa" w:w="3820"/>
            <w:vAlign w:val="top"/>
          </w:tcPr>
          <w:p>
            <w:pPr>
              <w:keepLines/>
              <w:spacing w:after="0"/>
            </w:pPr>
            <w:r>
              <w:rPr>
                <w:rFonts w:ascii="Calibri" w:hAnsi="Calibri" w:eastAsia="Calibri"/>
                <w:b w:val="0"/>
                <w:color w:val="222222"/>
                <w:sz w:val="15"/>
              </w:rPr>
              <w:t>Correction lineage</w:t>
            </w:r>
          </w:p>
        </w:tc>
      </w:tr>
    </w:tbl>
    <w:p>
      <w:pPr>
        <w:spacing w:after="0"/>
      </w:pPr>
    </w:p>
    <w:p>
      <w:pPr/>
      <w:r>
        <w:t>A fact is eligible only when all clauses are true:</w:t>
      </w:r>
    </w:p>
    <w:p>
      <w:pPr>
        <w:pStyle w:val="PEACode"/>
        <w:shd w:fill="F2F2F2"/>
      </w:pPr>
      <w:r>
        <w:rPr>
          <w:rFonts w:ascii="Consolas" w:hAnsi="Consolas" w:eastAsia="Consolas"/>
          <w:b w:val="0"/>
          <w:color w:val="333333"/>
          <w:sz w:val="16"/>
        </w:rPr>
        <w:t>observation.eventTime &lt;= run.analysisCutoff</w:t>
        <w:br/>
      </w:r>
      <w:r>
        <w:rPr>
          <w:rFonts w:ascii="Consolas" w:hAnsi="Consolas" w:eastAsia="Consolas"/>
          <w:b w:val="0"/>
          <w:color w:val="333333"/>
          <w:sz w:val="16"/>
        </w:rPr>
        <w:t>AND observation.usableAt &lt;= run.knowledgeCutoff</w:t>
        <w:br/>
      </w:r>
      <w:r>
        <w:rPr>
          <w:rFonts w:ascii="Consolas" w:hAnsi="Consolas" w:eastAsia="Consolas"/>
          <w:b w:val="0"/>
          <w:color w:val="333333"/>
          <w:sz w:val="16"/>
        </w:rPr>
        <w:t>AND the observation revision was known at run.knowledgeCutoff</w:t>
        <w:br/>
      </w:r>
      <w:r>
        <w:rPr>
          <w:rFonts w:ascii="Consolas" w:hAnsi="Consolas" w:eastAsia="Consolas"/>
          <w:b w:val="0"/>
          <w:color w:val="333333"/>
          <w:sz w:val="16"/>
        </w:rPr>
        <w:t>AND the observation is valid for run scope, session and data policy</w:t>
        <w:br/>
      </w:r>
      <w:r>
        <w:rPr>
          <w:rFonts w:ascii="Consolas" w:hAnsi="Consolas" w:eastAsia="Consolas"/>
          <w:b w:val="0"/>
          <w:color w:val="333333"/>
          <w:sz w:val="16"/>
        </w:rPr>
        <w:t>AND required entitlement permits the requested transformation</w:t>
      </w:r>
    </w:p>
    <w:p>
      <w:pPr>
        <w:pStyle w:val="PEARequirement"/>
        <w:shd w:fill="F2F2F2"/>
      </w:pPr>
      <w:r>
        <w:rPr>
          <w:rFonts w:ascii="Calibri" w:hAnsi="Calibri" w:eastAsia="Calibri"/>
          <w:b/>
          <w:color w:val="17365D"/>
          <w:sz w:val="18"/>
        </w:rPr>
        <w:t xml:space="preserve">REQ-TIME-001  </w:t>
      </w:r>
      <w:r>
        <w:t>Domain code SHALL receive an EvaluationClock and SHALL NOT read the wall clock directly.</w:t>
      </w:r>
    </w:p>
    <w:p>
      <w:pPr>
        <w:pStyle w:val="PEARequirement"/>
        <w:shd w:fill="F2F2F2"/>
      </w:pPr>
      <w:r>
        <w:rPr>
          <w:rFonts w:ascii="Calibri" w:hAnsi="Calibri" w:eastAsia="Calibri"/>
          <w:b/>
          <w:color w:val="17365D"/>
          <w:sz w:val="18"/>
        </w:rPr>
        <w:t xml:space="preserve">REQ-TIME-002  </w:t>
      </w:r>
      <w:r>
        <w:t>AS_KNOWN replay SHALL preserve first-seen times and revisions. RECONSTRUCTED_RESEARCH SHALL use a versioned synthetic availability policy and label every output.</w:t>
      </w:r>
    </w:p>
    <w:p>
      <w:pPr>
        <w:pStyle w:val="PEARequirement"/>
        <w:shd w:fill="F2F2F2"/>
      </w:pPr>
      <w:r>
        <w:rPr>
          <w:rFonts w:ascii="Calibri" w:hAnsi="Calibri" w:eastAsia="Calibri"/>
          <w:b/>
          <w:color w:val="17365D"/>
          <w:sz w:val="18"/>
        </w:rPr>
        <w:t xml:space="preserve">REQ-TIME-003  </w:t>
      </w:r>
      <w:r>
        <w:t>Appending any future record after a run cutoff SHALL NOT change that run’s output hash.</w:t>
      </w:r>
    </w:p>
    <w:p>
      <w:pPr>
        <w:pStyle w:val="PEARequirement"/>
        <w:shd w:fill="F2F2F2"/>
      </w:pPr>
      <w:r>
        <w:rPr>
          <w:rFonts w:ascii="Calibri" w:hAnsi="Calibri" w:eastAsia="Calibri"/>
          <w:b/>
          <w:color w:val="17365D"/>
          <w:sz w:val="18"/>
        </w:rPr>
        <w:t xml:space="preserve">REQ-TIME-004  </w:t>
      </w:r>
      <w:r>
        <w:t>Point-in-time constituents, corporate actions, calendars, mappings, news revisions and consensus snapshots SHALL obey the same event/knowledge-time rules as prices.</w:t>
      </w:r>
    </w:p>
    <w:p>
      <w:pPr>
        <w:pStyle w:val="PEARequirement"/>
        <w:shd w:fill="F2F2F2"/>
      </w:pPr>
      <w:r>
        <w:rPr>
          <w:rFonts w:ascii="Calibri" w:hAnsi="Calibri" w:eastAsia="Calibri"/>
          <w:b/>
          <w:color w:val="17365D"/>
          <w:sz w:val="18"/>
        </w:rPr>
        <w:t xml:space="preserve">REQ-TIME-005  </w:t>
      </w:r>
      <w:r>
        <w:t>decisionReadyAt SHALL include the latest usability time plus deterministic feature, context, decision and risk completion semantics used by the mode.</w:t>
      </w:r>
    </w:p>
    <w:p>
      <w:pPr>
        <w:sectPr>
          <w:footerReference w:type="default" r:id="rId10"/>
          <w:pgSz w:w="12240" w:h="15840"/>
          <w:pgMar w:top="936" w:right="936" w:bottom="936" w:left="936" w:header="720" w:footer="720" w:gutter="0"/>
          <w:cols w:space="720"/>
          <w:docGrid w:linePitch="360"/>
        </w:sectPr>
      </w:pPr>
    </w:p>
    <w:p>
      <w:pPr>
        <w:pStyle w:val="Heading1"/>
        <w:keepNext/>
      </w:pPr>
      <w:r>
        <w:t>23. Market Intelligence Target Architecture</w:t>
      </w:r>
    </w:p>
    <w:p>
      <w:pPr>
        <w:jc w:val="center"/>
      </w:pPr>
      <w:r>
        <w:drawing>
          <wp:inline xmlns:a="http://schemas.openxmlformats.org/drawingml/2006/main" xmlns:pic="http://schemas.openxmlformats.org/drawingml/2006/picture">
            <wp:extent cx="8961120" cy="4853940"/>
            <wp:docPr id="6" name="Picture 6" title="Figure 23-1 — Market Intelligence deterministic causal pipeline" descr="Approved observations pass through identity, validation, bitemporal storage, point-in-time views, feature calculation, analytical evidence, confidence and immutable context publication."/>
            <wp:cNvGraphicFramePr>
              <a:graphicFrameLocks noChangeAspect="1"/>
            </wp:cNvGraphicFramePr>
            <a:graphic>
              <a:graphicData uri="http://schemas.openxmlformats.org/drawingml/2006/picture">
                <pic:pic>
                  <pic:nvPicPr>
                    <pic:cNvPr id="0" name="mi_pipeline.png"/>
                    <pic:cNvPicPr/>
                  </pic:nvPicPr>
                  <pic:blipFill>
                    <a:blip r:embed="rId14"/>
                    <a:stretch>
                      <a:fillRect/>
                    </a:stretch>
                  </pic:blipFill>
                  <pic:spPr>
                    <a:xfrm>
                      <a:off x="0" y="0"/>
                      <a:ext cx="8961120" cy="4853940"/>
                    </a:xfrm>
                    <a:prstGeom prst="rect"/>
                  </pic:spPr>
                </pic:pic>
              </a:graphicData>
            </a:graphic>
          </wp:inline>
        </w:drawing>
      </w:r>
    </w:p>
    <w:p>
      <w:pPr>
        <w:pStyle w:val="Caption"/>
        <w:jc w:val="center"/>
      </w:pPr>
      <w:r>
        <w:t>Figure 23-1 — Market Intelligence deterministic causal pipeline</w:t>
      </w:r>
    </w:p>
    <w:tbl>
      <w:tblPr>
        <w:tblStyle w:val="TableGrid"/>
        <w:tblW w:type="auto" w:w="0"/>
        <w:jc w:val="center"/>
        <w:tblLayout w:type="fixed"/>
        <w:tblLook w:firstColumn="1" w:firstRow="1" w:lastColumn="0" w:lastRow="0" w:noHBand="0" w:noVBand="1" w:val="04A0"/>
      </w:tblPr>
      <w:tblGrid>
        <w:gridCol w:w="2966"/>
        <w:gridCol w:w="2966"/>
        <w:gridCol w:w="2966"/>
        <w:gridCol w:w="2966"/>
        <w:gridCol w:w="2966"/>
      </w:tblGrid>
      <w:tr>
        <w:trPr>
          <w:tblHeader w:val="true"/>
        </w:trPr>
        <w:tc>
          <w:tcPr>
            <w:tcW w:type="dxa" w:w="518"/>
            <w:shd w:fill="365F91"/>
            <w:vAlign w:val="center"/>
          </w:tcPr>
          <w:p>
            <w:pPr>
              <w:spacing w:after="0"/>
            </w:pPr>
            <w:r>
              <w:rPr>
                <w:rFonts w:ascii="Calibri" w:hAnsi="Calibri" w:eastAsia="Calibri"/>
                <w:b/>
                <w:color w:val="FFFFFF"/>
                <w:sz w:val="15"/>
              </w:rPr>
              <w:t>ID</w:t>
            </w:r>
          </w:p>
        </w:tc>
        <w:tc>
          <w:tcPr>
            <w:tcW w:type="dxa" w:w="3004"/>
            <w:shd w:fill="365F91"/>
            <w:vAlign w:val="center"/>
          </w:tcPr>
          <w:p>
            <w:pPr>
              <w:spacing w:after="0"/>
            </w:pPr>
            <w:r>
              <w:rPr>
                <w:rFonts w:ascii="Calibri" w:hAnsi="Calibri" w:eastAsia="Calibri"/>
                <w:b/>
                <w:color w:val="FFFFFF"/>
                <w:sz w:val="15"/>
              </w:rPr>
              <w:t>Internal component</w:t>
            </w:r>
          </w:p>
        </w:tc>
        <w:tc>
          <w:tcPr>
            <w:tcW w:type="dxa" w:w="4351"/>
            <w:shd w:fill="365F91"/>
            <w:vAlign w:val="center"/>
          </w:tcPr>
          <w:p>
            <w:pPr>
              <w:spacing w:after="0"/>
            </w:pPr>
            <w:r>
              <w:rPr>
                <w:rFonts w:ascii="Calibri" w:hAnsi="Calibri" w:eastAsia="Calibri"/>
                <w:b/>
                <w:color w:val="FFFFFF"/>
                <w:sz w:val="15"/>
              </w:rPr>
              <w:t>Responsibility</w:t>
            </w:r>
          </w:p>
        </w:tc>
        <w:tc>
          <w:tcPr>
            <w:tcW w:type="dxa" w:w="3315"/>
            <w:shd w:fill="365F91"/>
            <w:vAlign w:val="center"/>
          </w:tcPr>
          <w:p>
            <w:pPr>
              <w:spacing w:after="0"/>
            </w:pPr>
            <w:r>
              <w:rPr>
                <w:rFonts w:ascii="Calibri" w:hAnsi="Calibri" w:eastAsia="Calibri"/>
                <w:b/>
                <w:color w:val="FFFFFF"/>
                <w:sz w:val="15"/>
              </w:rPr>
              <w:t>Output</w:t>
            </w:r>
          </w:p>
        </w:tc>
        <w:tc>
          <w:tcPr>
            <w:tcW w:type="dxa" w:w="3212"/>
            <w:shd w:fill="365F91"/>
            <w:vAlign w:val="center"/>
          </w:tcPr>
          <w:p>
            <w:pPr>
              <w:spacing w:after="0"/>
            </w:pPr>
            <w:r>
              <w:rPr>
                <w:rFonts w:ascii="Calibri" w:hAnsi="Calibri" w:eastAsia="Calibri"/>
                <w:b/>
                <w:color w:val="FFFFFF"/>
                <w:sz w:val="15"/>
              </w:rPr>
              <w:t>Non-negotiable invariant</w:t>
            </w:r>
          </w:p>
        </w:tc>
      </w:tr>
      <w:tr>
        <w:trPr>
          <w:cantSplit/>
        </w:trPr>
        <w:tc>
          <w:tcPr>
            <w:tcW w:type="dxa" w:w="518"/>
            <w:vAlign w:val="top"/>
          </w:tcPr>
          <w:p>
            <w:pPr>
              <w:keepLines/>
              <w:spacing w:after="0"/>
            </w:pPr>
            <w:r>
              <w:rPr>
                <w:rFonts w:ascii="Calibri" w:hAnsi="Calibri" w:eastAsia="Calibri"/>
                <w:b w:val="0"/>
                <w:color w:val="222222"/>
                <w:sz w:val="14"/>
              </w:rPr>
              <w:t>MI-01</w:t>
            </w:r>
          </w:p>
        </w:tc>
        <w:tc>
          <w:tcPr>
            <w:tcW w:type="dxa" w:w="3004"/>
            <w:vAlign w:val="top"/>
          </w:tcPr>
          <w:p>
            <w:pPr>
              <w:keepLines/>
              <w:spacing w:after="0"/>
            </w:pPr>
            <w:r>
              <w:rPr>
                <w:rFonts w:ascii="Calibri" w:hAnsi="Calibri" w:eastAsia="Calibri"/>
                <w:b w:val="0"/>
                <w:color w:val="222222"/>
                <w:sz w:val="14"/>
              </w:rPr>
              <w:t>Contracts and Vocabulary</w:t>
            </w:r>
          </w:p>
        </w:tc>
        <w:tc>
          <w:tcPr>
            <w:tcW w:type="dxa" w:w="4351"/>
            <w:vAlign w:val="top"/>
          </w:tcPr>
          <w:p>
            <w:pPr>
              <w:keepLines/>
              <w:spacing w:after="0"/>
            </w:pPr>
            <w:r>
              <w:rPr>
                <w:rFonts w:ascii="Calibri" w:hAnsi="Calibri" w:eastAsia="Calibri"/>
                <w:b w:val="0"/>
                <w:color w:val="222222"/>
                <w:sz w:val="14"/>
              </w:rPr>
              <w:t>Canonical IDs, schemas, enums, units and compatibility</w:t>
            </w:r>
          </w:p>
        </w:tc>
        <w:tc>
          <w:tcPr>
            <w:tcW w:type="dxa" w:w="3315"/>
            <w:vAlign w:val="top"/>
          </w:tcPr>
          <w:p>
            <w:pPr>
              <w:keepLines/>
              <w:spacing w:after="0"/>
            </w:pPr>
            <w:r>
              <w:rPr>
                <w:rFonts w:ascii="Calibri" w:hAnsi="Calibri" w:eastAsia="Calibri"/>
                <w:b w:val="0"/>
                <w:color w:val="222222"/>
                <w:sz w:val="14"/>
              </w:rPr>
              <w:t>Versioned contracts</w:t>
            </w:r>
          </w:p>
        </w:tc>
        <w:tc>
          <w:tcPr>
            <w:tcW w:type="dxa" w:w="3212"/>
            <w:vAlign w:val="top"/>
          </w:tcPr>
          <w:p>
            <w:pPr>
              <w:keepLines/>
              <w:spacing w:after="0"/>
            </w:pPr>
            <w:r>
              <w:rPr>
                <w:rFonts w:ascii="Calibri" w:hAnsi="Calibri" w:eastAsia="Calibri"/>
                <w:b w:val="0"/>
                <w:color w:val="222222"/>
                <w:sz w:val="14"/>
              </w:rPr>
              <w:t>Owns no calculations</w:t>
            </w:r>
          </w:p>
        </w:tc>
      </w:tr>
      <w:tr>
        <w:trPr>
          <w:cantSplit/>
        </w:trPr>
        <w:tc>
          <w:tcPr>
            <w:tcW w:type="dxa" w:w="518"/>
            <w:vAlign w:val="top"/>
            <w:shd w:fill="F7F9FC"/>
          </w:tcPr>
          <w:p>
            <w:pPr>
              <w:keepLines/>
              <w:spacing w:after="0"/>
            </w:pPr>
            <w:r>
              <w:rPr>
                <w:rFonts w:ascii="Calibri" w:hAnsi="Calibri" w:eastAsia="Calibri"/>
                <w:b w:val="0"/>
                <w:color w:val="222222"/>
                <w:sz w:val="14"/>
              </w:rPr>
              <w:t>MI-02</w:t>
            </w:r>
          </w:p>
        </w:tc>
        <w:tc>
          <w:tcPr>
            <w:tcW w:type="dxa" w:w="3004"/>
            <w:vAlign w:val="top"/>
            <w:shd w:fill="F7F9FC"/>
          </w:tcPr>
          <w:p>
            <w:pPr>
              <w:keepLines/>
              <w:spacing w:after="0"/>
            </w:pPr>
            <w:r>
              <w:rPr>
                <w:rFonts w:ascii="Calibri" w:hAnsi="Calibri" w:eastAsia="Calibri"/>
                <w:b w:val="0"/>
                <w:color w:val="222222"/>
                <w:sz w:val="14"/>
              </w:rPr>
              <w:t>Calendar and Sessions</w:t>
            </w:r>
          </w:p>
        </w:tc>
        <w:tc>
          <w:tcPr>
            <w:tcW w:type="dxa" w:w="4351"/>
            <w:vAlign w:val="top"/>
            <w:shd w:fill="F7F9FC"/>
          </w:tcPr>
          <w:p>
            <w:pPr>
              <w:keepLines/>
              <w:spacing w:after="0"/>
            </w:pPr>
            <w:r>
              <w:rPr>
                <w:rFonts w:ascii="Calibri" w:hAnsi="Calibri" w:eastAsia="Calibri"/>
                <w:b w:val="0"/>
                <w:color w:val="222222"/>
                <w:sz w:val="14"/>
              </w:rPr>
              <w:t>Sessions, phases, auctions, halts, holidays and expiries</w:t>
            </w:r>
          </w:p>
        </w:tc>
        <w:tc>
          <w:tcPr>
            <w:tcW w:type="dxa" w:w="3315"/>
            <w:vAlign w:val="top"/>
            <w:shd w:fill="F7F9FC"/>
          </w:tcPr>
          <w:p>
            <w:pPr>
              <w:keepLines/>
              <w:spacing w:after="0"/>
            </w:pPr>
            <w:r>
              <w:rPr>
                <w:rFonts w:ascii="Calibri" w:hAnsi="Calibri" w:eastAsia="Calibri"/>
                <w:b w:val="0"/>
                <w:color w:val="222222"/>
                <w:sz w:val="14"/>
              </w:rPr>
              <w:t>SessionState</w:t>
            </w:r>
          </w:p>
        </w:tc>
        <w:tc>
          <w:tcPr>
            <w:tcW w:type="dxa" w:w="3212"/>
            <w:vAlign w:val="top"/>
            <w:shd w:fill="F7F9FC"/>
          </w:tcPr>
          <w:p>
            <w:pPr>
              <w:keepLines/>
              <w:spacing w:after="0"/>
            </w:pPr>
            <w:r>
              <w:rPr>
                <w:rFonts w:ascii="Calibri" w:hAnsi="Calibri" w:eastAsia="Calibri"/>
                <w:b w:val="0"/>
                <w:color w:val="222222"/>
                <w:sz w:val="14"/>
              </w:rPr>
              <w:t>No epoch-only alignment</w:t>
            </w:r>
          </w:p>
        </w:tc>
      </w:tr>
      <w:tr>
        <w:trPr>
          <w:cantSplit/>
        </w:trPr>
        <w:tc>
          <w:tcPr>
            <w:tcW w:type="dxa" w:w="518"/>
            <w:vAlign w:val="top"/>
          </w:tcPr>
          <w:p>
            <w:pPr>
              <w:keepLines/>
              <w:spacing w:after="0"/>
            </w:pPr>
            <w:r>
              <w:rPr>
                <w:rFonts w:ascii="Calibri" w:hAnsi="Calibri" w:eastAsia="Calibri"/>
                <w:b w:val="0"/>
                <w:color w:val="222222"/>
                <w:sz w:val="14"/>
              </w:rPr>
              <w:t>MI-03</w:t>
            </w:r>
          </w:p>
        </w:tc>
        <w:tc>
          <w:tcPr>
            <w:tcW w:type="dxa" w:w="3004"/>
            <w:vAlign w:val="top"/>
          </w:tcPr>
          <w:p>
            <w:pPr>
              <w:keepLines/>
              <w:spacing w:after="0"/>
            </w:pPr>
            <w:r>
              <w:rPr>
                <w:rFonts w:ascii="Calibri" w:hAnsi="Calibri" w:eastAsia="Calibri"/>
                <w:b w:val="0"/>
                <w:color w:val="222222"/>
                <w:sz w:val="14"/>
              </w:rPr>
              <w:t>Source Registry and Trust</w:t>
            </w:r>
          </w:p>
        </w:tc>
        <w:tc>
          <w:tcPr>
            <w:tcW w:type="dxa" w:w="4351"/>
            <w:vAlign w:val="top"/>
          </w:tcPr>
          <w:p>
            <w:pPr>
              <w:keepLines/>
              <w:spacing w:after="0"/>
            </w:pPr>
            <w:r>
              <w:rPr>
                <w:rFonts w:ascii="Calibri" w:hAnsi="Calibri" w:eastAsia="Calibri"/>
                <w:b w:val="0"/>
                <w:color w:val="222222"/>
                <w:sz w:val="14"/>
              </w:rPr>
              <w:t>Precedence, cadence, reliability, entitlement and retention</w:t>
            </w:r>
          </w:p>
        </w:tc>
        <w:tc>
          <w:tcPr>
            <w:tcW w:type="dxa" w:w="3315"/>
            <w:vAlign w:val="top"/>
          </w:tcPr>
          <w:p>
            <w:pPr>
              <w:keepLines/>
              <w:spacing w:after="0"/>
            </w:pPr>
            <w:r>
              <w:rPr>
                <w:rFonts w:ascii="Calibri" w:hAnsi="Calibri" w:eastAsia="Calibri"/>
                <w:b w:val="0"/>
                <w:color w:val="222222"/>
                <w:sz w:val="14"/>
              </w:rPr>
              <w:t>SourcePolicyVersion</w:t>
            </w:r>
          </w:p>
        </w:tc>
        <w:tc>
          <w:tcPr>
            <w:tcW w:type="dxa" w:w="3212"/>
            <w:vAlign w:val="top"/>
          </w:tcPr>
          <w:p>
            <w:pPr>
              <w:keepLines/>
              <w:spacing w:after="0"/>
            </w:pPr>
            <w:r>
              <w:rPr>
                <w:rFonts w:ascii="Calibri" w:hAnsi="Calibri" w:eastAsia="Calibri"/>
                <w:b w:val="0"/>
                <w:color w:val="222222"/>
                <w:sz w:val="14"/>
              </w:rPr>
              <w:t>No implicit provider authority</w:t>
            </w:r>
          </w:p>
        </w:tc>
      </w:tr>
      <w:tr>
        <w:trPr>
          <w:cantSplit/>
        </w:trPr>
        <w:tc>
          <w:tcPr>
            <w:tcW w:type="dxa" w:w="518"/>
            <w:vAlign w:val="top"/>
            <w:shd w:fill="F7F9FC"/>
          </w:tcPr>
          <w:p>
            <w:pPr>
              <w:keepLines/>
              <w:spacing w:after="0"/>
            </w:pPr>
            <w:r>
              <w:rPr>
                <w:rFonts w:ascii="Calibri" w:hAnsi="Calibri" w:eastAsia="Calibri"/>
                <w:b w:val="0"/>
                <w:color w:val="222222"/>
                <w:sz w:val="14"/>
              </w:rPr>
              <w:t>MI-04</w:t>
            </w:r>
          </w:p>
        </w:tc>
        <w:tc>
          <w:tcPr>
            <w:tcW w:type="dxa" w:w="3004"/>
            <w:vAlign w:val="top"/>
            <w:shd w:fill="F7F9FC"/>
          </w:tcPr>
          <w:p>
            <w:pPr>
              <w:keepLines/>
              <w:spacing w:after="0"/>
            </w:pPr>
            <w:r>
              <w:rPr>
                <w:rFonts w:ascii="Calibri" w:hAnsi="Calibri" w:eastAsia="Calibri"/>
                <w:b w:val="0"/>
                <w:color w:val="222222"/>
                <w:sz w:val="14"/>
              </w:rPr>
              <w:t>Observation Gateway</w:t>
            </w:r>
          </w:p>
        </w:tc>
        <w:tc>
          <w:tcPr>
            <w:tcW w:type="dxa" w:w="4351"/>
            <w:vAlign w:val="top"/>
            <w:shd w:fill="F7F9FC"/>
          </w:tcPr>
          <w:p>
            <w:pPr>
              <w:keepLines/>
              <w:spacing w:after="0"/>
            </w:pPr>
            <w:r>
              <w:rPr>
                <w:rFonts w:ascii="Calibri" w:hAnsi="Calibri" w:eastAsia="Calibri"/>
                <w:b w:val="0"/>
                <w:color w:val="222222"/>
                <w:sz w:val="14"/>
              </w:rPr>
              <w:t>Identity, schema, idempotency, sequence and rights</w:t>
            </w:r>
          </w:p>
        </w:tc>
        <w:tc>
          <w:tcPr>
            <w:tcW w:type="dxa" w:w="3315"/>
            <w:vAlign w:val="top"/>
            <w:shd w:fill="F7F9FC"/>
          </w:tcPr>
          <w:p>
            <w:pPr>
              <w:keepLines/>
              <w:spacing w:after="0"/>
            </w:pPr>
            <w:r>
              <w:rPr>
                <w:rFonts w:ascii="Calibri" w:hAnsi="Calibri" w:eastAsia="Calibri"/>
                <w:b w:val="0"/>
                <w:color w:val="222222"/>
                <w:sz w:val="14"/>
              </w:rPr>
              <w:t>Accepted or quarantined revision</w:t>
            </w:r>
          </w:p>
        </w:tc>
        <w:tc>
          <w:tcPr>
            <w:tcW w:type="dxa" w:w="3212"/>
            <w:vAlign w:val="top"/>
            <w:shd w:fill="F7F9FC"/>
          </w:tcPr>
          <w:p>
            <w:pPr>
              <w:keepLines/>
              <w:spacing w:after="0"/>
            </w:pPr>
            <w:r>
              <w:rPr>
                <w:rFonts w:ascii="Calibri" w:hAnsi="Calibri" w:eastAsia="Calibri"/>
                <w:b w:val="0"/>
                <w:color w:val="222222"/>
                <w:sz w:val="14"/>
              </w:rPr>
              <w:t>No interpretation</w:t>
            </w:r>
          </w:p>
        </w:tc>
      </w:tr>
      <w:tr>
        <w:trPr>
          <w:cantSplit/>
        </w:trPr>
        <w:tc>
          <w:tcPr>
            <w:tcW w:type="dxa" w:w="518"/>
            <w:vAlign w:val="top"/>
          </w:tcPr>
          <w:p>
            <w:pPr>
              <w:keepLines/>
              <w:spacing w:after="0"/>
            </w:pPr>
            <w:r>
              <w:rPr>
                <w:rFonts w:ascii="Calibri" w:hAnsi="Calibri" w:eastAsia="Calibri"/>
                <w:b w:val="0"/>
                <w:color w:val="222222"/>
                <w:sz w:val="14"/>
              </w:rPr>
              <w:t>MI-05</w:t>
            </w:r>
          </w:p>
        </w:tc>
        <w:tc>
          <w:tcPr>
            <w:tcW w:type="dxa" w:w="3004"/>
            <w:vAlign w:val="top"/>
          </w:tcPr>
          <w:p>
            <w:pPr>
              <w:keepLines/>
              <w:spacing w:after="0"/>
            </w:pPr>
            <w:r>
              <w:rPr>
                <w:rFonts w:ascii="Calibri" w:hAnsi="Calibri" w:eastAsia="Calibri"/>
                <w:b w:val="0"/>
                <w:color w:val="222222"/>
                <w:sz w:val="14"/>
              </w:rPr>
              <w:t>Normalization</w:t>
            </w:r>
          </w:p>
        </w:tc>
        <w:tc>
          <w:tcPr>
            <w:tcW w:type="dxa" w:w="4351"/>
            <w:vAlign w:val="top"/>
          </w:tcPr>
          <w:p>
            <w:pPr>
              <w:keepLines/>
              <w:spacing w:after="0"/>
            </w:pPr>
            <w:r>
              <w:rPr>
                <w:rFonts w:ascii="Calibri" w:hAnsi="Calibri" w:eastAsia="Calibri"/>
                <w:b w:val="0"/>
                <w:color w:val="222222"/>
                <w:sz w:val="14"/>
              </w:rPr>
              <w:t>Canonical instrument, currency, unit, tick and lot</w:t>
            </w:r>
          </w:p>
        </w:tc>
        <w:tc>
          <w:tcPr>
            <w:tcW w:type="dxa" w:w="3315"/>
            <w:vAlign w:val="top"/>
          </w:tcPr>
          <w:p>
            <w:pPr>
              <w:keepLines/>
              <w:spacing w:after="0"/>
            </w:pPr>
            <w:r>
              <w:rPr>
                <w:rFonts w:ascii="Calibri" w:hAnsi="Calibri" w:eastAsia="Calibri"/>
                <w:b w:val="0"/>
                <w:color w:val="222222"/>
                <w:sz w:val="14"/>
              </w:rPr>
              <w:t>CanonicalObservation</w:t>
            </w:r>
          </w:p>
        </w:tc>
        <w:tc>
          <w:tcPr>
            <w:tcW w:type="dxa" w:w="3212"/>
            <w:vAlign w:val="top"/>
          </w:tcPr>
          <w:p>
            <w:pPr>
              <w:keepLines/>
              <w:spacing w:after="0"/>
            </w:pPr>
            <w:r>
              <w:rPr>
                <w:rFonts w:ascii="Calibri" w:hAnsi="Calibri" w:eastAsia="Calibri"/>
                <w:b w:val="0"/>
                <w:color w:val="222222"/>
                <w:sz w:val="14"/>
              </w:rPr>
              <w:t>Preserve original values</w:t>
            </w:r>
          </w:p>
        </w:tc>
      </w:tr>
      <w:tr>
        <w:trPr>
          <w:cantSplit/>
        </w:trPr>
        <w:tc>
          <w:tcPr>
            <w:tcW w:type="dxa" w:w="518"/>
            <w:vAlign w:val="top"/>
            <w:shd w:fill="F7F9FC"/>
          </w:tcPr>
          <w:p>
            <w:pPr>
              <w:keepLines/>
              <w:spacing w:after="0"/>
            </w:pPr>
            <w:r>
              <w:rPr>
                <w:rFonts w:ascii="Calibri" w:hAnsi="Calibri" w:eastAsia="Calibri"/>
                <w:b w:val="0"/>
                <w:color w:val="222222"/>
                <w:sz w:val="14"/>
              </w:rPr>
              <w:t>MI-06</w:t>
            </w:r>
          </w:p>
        </w:tc>
        <w:tc>
          <w:tcPr>
            <w:tcW w:type="dxa" w:w="3004"/>
            <w:vAlign w:val="top"/>
            <w:shd w:fill="F7F9FC"/>
          </w:tcPr>
          <w:p>
            <w:pPr>
              <w:keepLines/>
              <w:spacing w:after="0"/>
            </w:pPr>
            <w:r>
              <w:rPr>
                <w:rFonts w:ascii="Calibri" w:hAnsi="Calibri" w:eastAsia="Calibri"/>
                <w:b w:val="0"/>
                <w:color w:val="222222"/>
                <w:sz w:val="14"/>
              </w:rPr>
              <w:t>Reference/Corporate Alignment</w:t>
            </w:r>
          </w:p>
        </w:tc>
        <w:tc>
          <w:tcPr>
            <w:tcW w:type="dxa" w:w="4351"/>
            <w:vAlign w:val="top"/>
            <w:shd w:fill="F7F9FC"/>
          </w:tcPr>
          <w:p>
            <w:pPr>
              <w:keepLines/>
              <w:spacing w:after="0"/>
            </w:pPr>
            <w:r>
              <w:rPr>
                <w:rFonts w:ascii="Calibri" w:hAnsi="Calibri" w:eastAsia="Calibri"/>
                <w:b w:val="0"/>
                <w:color w:val="222222"/>
                <w:sz w:val="14"/>
              </w:rPr>
              <w:t>Symbol history, membership and action factors</w:t>
            </w:r>
          </w:p>
        </w:tc>
        <w:tc>
          <w:tcPr>
            <w:tcW w:type="dxa" w:w="3315"/>
            <w:vAlign w:val="top"/>
            <w:shd w:fill="F7F9FC"/>
          </w:tcPr>
          <w:p>
            <w:pPr>
              <w:keepLines/>
              <w:spacing w:after="0"/>
            </w:pPr>
            <w:r>
              <w:rPr>
                <w:rFonts w:ascii="Calibri" w:hAnsi="Calibri" w:eastAsia="Calibri"/>
                <w:b w:val="0"/>
                <w:color w:val="222222"/>
                <w:sz w:val="14"/>
              </w:rPr>
              <w:t>Point-in-time reference snapshot</w:t>
            </w:r>
          </w:p>
        </w:tc>
        <w:tc>
          <w:tcPr>
            <w:tcW w:type="dxa" w:w="3212"/>
            <w:vAlign w:val="top"/>
            <w:shd w:fill="F7F9FC"/>
          </w:tcPr>
          <w:p>
            <w:pPr>
              <w:keepLines/>
              <w:spacing w:after="0"/>
            </w:pPr>
            <w:r>
              <w:rPr>
                <w:rFonts w:ascii="Calibri" w:hAnsi="Calibri" w:eastAsia="Calibri"/>
                <w:b w:val="0"/>
                <w:color w:val="222222"/>
                <w:sz w:val="14"/>
              </w:rPr>
              <w:t>Effective and knowledge dated</w:t>
            </w:r>
          </w:p>
        </w:tc>
      </w:tr>
      <w:tr>
        <w:trPr>
          <w:cantSplit/>
        </w:trPr>
        <w:tc>
          <w:tcPr>
            <w:tcW w:type="dxa" w:w="518"/>
            <w:vAlign w:val="top"/>
          </w:tcPr>
          <w:p>
            <w:pPr>
              <w:keepLines/>
              <w:spacing w:after="0"/>
            </w:pPr>
            <w:r>
              <w:rPr>
                <w:rFonts w:ascii="Calibri" w:hAnsi="Calibri" w:eastAsia="Calibri"/>
                <w:b w:val="0"/>
                <w:color w:val="222222"/>
                <w:sz w:val="14"/>
              </w:rPr>
              <w:t>MI-07</w:t>
            </w:r>
          </w:p>
        </w:tc>
        <w:tc>
          <w:tcPr>
            <w:tcW w:type="dxa" w:w="3004"/>
            <w:vAlign w:val="top"/>
          </w:tcPr>
          <w:p>
            <w:pPr>
              <w:keepLines/>
              <w:spacing w:after="0"/>
            </w:pPr>
            <w:r>
              <w:rPr>
                <w:rFonts w:ascii="Calibri" w:hAnsi="Calibri" w:eastAsia="Calibri"/>
                <w:b w:val="0"/>
                <w:color w:val="222222"/>
                <w:sz w:val="14"/>
              </w:rPr>
              <w:t>Quality and Reconciliation</w:t>
            </w:r>
          </w:p>
        </w:tc>
        <w:tc>
          <w:tcPr>
            <w:tcW w:type="dxa" w:w="4351"/>
            <w:vAlign w:val="top"/>
          </w:tcPr>
          <w:p>
            <w:pPr>
              <w:keepLines/>
              <w:spacing w:after="0"/>
            </w:pPr>
            <w:r>
              <w:rPr>
                <w:rFonts w:ascii="Calibri" w:hAnsi="Calibri" w:eastAsia="Calibri"/>
                <w:b w:val="0"/>
                <w:color w:val="222222"/>
                <w:sz w:val="14"/>
              </w:rPr>
              <w:t>Freshness, continuity, plausibility, agreement and coverage</w:t>
            </w:r>
          </w:p>
        </w:tc>
        <w:tc>
          <w:tcPr>
            <w:tcW w:type="dxa" w:w="3315"/>
            <w:vAlign w:val="top"/>
          </w:tcPr>
          <w:p>
            <w:pPr>
              <w:keepLines/>
              <w:spacing w:after="0"/>
            </w:pPr>
            <w:r>
              <w:rPr>
                <w:rFonts w:ascii="Calibri" w:hAnsi="Calibri" w:eastAsia="Calibri"/>
                <w:b w:val="0"/>
                <w:color w:val="222222"/>
                <w:sz w:val="14"/>
              </w:rPr>
              <w:t>QualityAssessment</w:t>
            </w:r>
          </w:p>
        </w:tc>
        <w:tc>
          <w:tcPr>
            <w:tcW w:type="dxa" w:w="3212"/>
            <w:vAlign w:val="top"/>
          </w:tcPr>
          <w:p>
            <w:pPr>
              <w:keepLines/>
              <w:spacing w:after="0"/>
            </w:pPr>
            <w:r>
              <w:rPr>
                <w:rFonts w:ascii="Calibri" w:hAnsi="Calibri" w:eastAsia="Calibri"/>
                <w:b w:val="0"/>
                <w:color w:val="222222"/>
                <w:sz w:val="14"/>
              </w:rPr>
              <w:t>Hard gates not averaged away</w:t>
            </w:r>
          </w:p>
        </w:tc>
      </w:tr>
      <w:tr>
        <w:trPr>
          <w:cantSplit/>
        </w:trPr>
        <w:tc>
          <w:tcPr>
            <w:tcW w:type="dxa" w:w="518"/>
            <w:vAlign w:val="top"/>
            <w:shd w:fill="F7F9FC"/>
          </w:tcPr>
          <w:p>
            <w:pPr>
              <w:keepLines/>
              <w:spacing w:after="0"/>
            </w:pPr>
            <w:r>
              <w:rPr>
                <w:rFonts w:ascii="Calibri" w:hAnsi="Calibri" w:eastAsia="Calibri"/>
                <w:b w:val="0"/>
                <w:color w:val="222222"/>
                <w:sz w:val="14"/>
              </w:rPr>
              <w:t>MI-08</w:t>
            </w:r>
          </w:p>
        </w:tc>
        <w:tc>
          <w:tcPr>
            <w:tcW w:type="dxa" w:w="3004"/>
            <w:vAlign w:val="top"/>
            <w:shd w:fill="F7F9FC"/>
          </w:tcPr>
          <w:p>
            <w:pPr>
              <w:keepLines/>
              <w:spacing w:after="0"/>
            </w:pPr>
            <w:r>
              <w:rPr>
                <w:rFonts w:ascii="Calibri" w:hAnsi="Calibri" w:eastAsia="Calibri"/>
                <w:b w:val="0"/>
                <w:color w:val="222222"/>
                <w:sz w:val="14"/>
              </w:rPr>
              <w:t>Bitemporal Observation Store</w:t>
            </w:r>
          </w:p>
        </w:tc>
        <w:tc>
          <w:tcPr>
            <w:tcW w:type="dxa" w:w="4351"/>
            <w:vAlign w:val="top"/>
            <w:shd w:fill="F7F9FC"/>
          </w:tcPr>
          <w:p>
            <w:pPr>
              <w:keepLines/>
              <w:spacing w:after="0"/>
            </w:pPr>
            <w:r>
              <w:rPr>
                <w:rFonts w:ascii="Calibri" w:hAnsi="Calibri" w:eastAsia="Calibri"/>
                <w:b w:val="0"/>
                <w:color w:val="222222"/>
                <w:sz w:val="14"/>
              </w:rPr>
              <w:t>Valid-time and knowledge-time revisions</w:t>
            </w:r>
          </w:p>
        </w:tc>
        <w:tc>
          <w:tcPr>
            <w:tcW w:type="dxa" w:w="3315"/>
            <w:vAlign w:val="top"/>
            <w:shd w:fill="F7F9FC"/>
          </w:tcPr>
          <w:p>
            <w:pPr>
              <w:keepLines/>
              <w:spacing w:after="0"/>
            </w:pPr>
            <w:r>
              <w:rPr>
                <w:rFonts w:ascii="Calibri" w:hAnsi="Calibri" w:eastAsia="Calibri"/>
                <w:b w:val="0"/>
                <w:color w:val="222222"/>
                <w:sz w:val="14"/>
              </w:rPr>
              <w:t>As-of observation view</w:t>
            </w:r>
          </w:p>
        </w:tc>
        <w:tc>
          <w:tcPr>
            <w:tcW w:type="dxa" w:w="3212"/>
            <w:vAlign w:val="top"/>
            <w:shd w:fill="F7F9FC"/>
          </w:tcPr>
          <w:p>
            <w:pPr>
              <w:keepLines/>
              <w:spacing w:after="0"/>
            </w:pPr>
            <w:r>
              <w:rPr>
                <w:rFonts w:ascii="Calibri" w:hAnsi="Calibri" w:eastAsia="Calibri"/>
                <w:b w:val="0"/>
                <w:color w:val="222222"/>
                <w:sz w:val="14"/>
              </w:rPr>
              <w:t>No in-place history rewrite</w:t>
            </w:r>
          </w:p>
        </w:tc>
      </w:tr>
      <w:tr>
        <w:trPr>
          <w:cantSplit/>
        </w:trPr>
        <w:tc>
          <w:tcPr>
            <w:tcW w:type="dxa" w:w="518"/>
            <w:vAlign w:val="top"/>
          </w:tcPr>
          <w:p>
            <w:pPr>
              <w:keepLines/>
              <w:spacing w:after="0"/>
            </w:pPr>
            <w:r>
              <w:rPr>
                <w:rFonts w:ascii="Calibri" w:hAnsi="Calibri" w:eastAsia="Calibri"/>
                <w:b w:val="0"/>
                <w:color w:val="222222"/>
                <w:sz w:val="14"/>
              </w:rPr>
              <w:t>MI-09</w:t>
            </w:r>
          </w:p>
        </w:tc>
        <w:tc>
          <w:tcPr>
            <w:tcW w:type="dxa" w:w="3004"/>
            <w:vAlign w:val="top"/>
          </w:tcPr>
          <w:p>
            <w:pPr>
              <w:keepLines/>
              <w:spacing w:after="0"/>
            </w:pPr>
            <w:r>
              <w:rPr>
                <w:rFonts w:ascii="Calibri" w:hAnsi="Calibri" w:eastAsia="Calibri"/>
                <w:b w:val="0"/>
                <w:color w:val="222222"/>
                <w:sz w:val="14"/>
              </w:rPr>
              <w:t>Bar and Finality Engine</w:t>
            </w:r>
          </w:p>
        </w:tc>
        <w:tc>
          <w:tcPr>
            <w:tcW w:type="dxa" w:w="4351"/>
            <w:vAlign w:val="top"/>
          </w:tcPr>
          <w:p>
            <w:pPr>
              <w:keepLines/>
              <w:spacing w:after="0"/>
            </w:pPr>
            <w:r>
              <w:rPr>
                <w:rFonts w:ascii="Calibri" w:hAnsi="Calibri" w:eastAsia="Calibri"/>
                <w:b w:val="0"/>
                <w:color w:val="222222"/>
                <w:sz w:val="14"/>
              </w:rPr>
              <w:t>Session bars, watermarks, late data and corrections</w:t>
            </w:r>
          </w:p>
        </w:tc>
        <w:tc>
          <w:tcPr>
            <w:tcW w:type="dxa" w:w="3315"/>
            <w:vAlign w:val="top"/>
          </w:tcPr>
          <w:p>
            <w:pPr>
              <w:keepLines/>
              <w:spacing w:after="0"/>
            </w:pPr>
            <w:r>
              <w:rPr>
                <w:rFonts w:ascii="Calibri" w:hAnsi="Calibri" w:eastAsia="Calibri"/>
                <w:b w:val="0"/>
                <w:color w:val="222222"/>
                <w:sz w:val="14"/>
              </w:rPr>
              <w:t>Canonical MarketBar</w:t>
            </w:r>
          </w:p>
        </w:tc>
        <w:tc>
          <w:tcPr>
            <w:tcW w:type="dxa" w:w="3212"/>
            <w:vAlign w:val="top"/>
          </w:tcPr>
          <w:p>
            <w:pPr>
              <w:keepLines/>
              <w:spacing w:after="0"/>
            </w:pPr>
            <w:r>
              <w:rPr>
                <w:rFonts w:ascii="Calibri" w:hAnsi="Calibri" w:eastAsia="Calibri"/>
                <w:b w:val="0"/>
                <w:color w:val="222222"/>
                <w:sz w:val="14"/>
              </w:rPr>
              <w:t>Provisional is never final</w:t>
            </w:r>
          </w:p>
        </w:tc>
      </w:tr>
      <w:tr>
        <w:trPr>
          <w:cantSplit/>
        </w:trPr>
        <w:tc>
          <w:tcPr>
            <w:tcW w:type="dxa" w:w="518"/>
            <w:vAlign w:val="top"/>
            <w:shd w:fill="F7F9FC"/>
          </w:tcPr>
          <w:p>
            <w:pPr>
              <w:keepLines/>
              <w:spacing w:after="0"/>
            </w:pPr>
            <w:r>
              <w:rPr>
                <w:rFonts w:ascii="Calibri" w:hAnsi="Calibri" w:eastAsia="Calibri"/>
                <w:b w:val="0"/>
                <w:color w:val="222222"/>
                <w:sz w:val="14"/>
              </w:rPr>
              <w:t>MI-10</w:t>
            </w:r>
          </w:p>
        </w:tc>
        <w:tc>
          <w:tcPr>
            <w:tcW w:type="dxa" w:w="3004"/>
            <w:vAlign w:val="top"/>
            <w:shd w:fill="F7F9FC"/>
          </w:tcPr>
          <w:p>
            <w:pPr>
              <w:keepLines/>
              <w:spacing w:after="0"/>
            </w:pPr>
            <w:r>
              <w:rPr>
                <w:rFonts w:ascii="Calibri" w:hAnsi="Calibri" w:eastAsia="Calibri"/>
                <w:b w:val="0"/>
                <w:color w:val="222222"/>
                <w:sz w:val="14"/>
              </w:rPr>
              <w:t>Feature DAG</w:t>
            </w:r>
          </w:p>
        </w:tc>
        <w:tc>
          <w:tcPr>
            <w:tcW w:type="dxa" w:w="4351"/>
            <w:vAlign w:val="top"/>
            <w:shd w:fill="F7F9FC"/>
          </w:tcPr>
          <w:p>
            <w:pPr>
              <w:keepLines/>
              <w:spacing w:after="0"/>
            </w:pPr>
            <w:r>
              <w:rPr>
                <w:rFonts w:ascii="Calibri" w:hAnsi="Calibri" w:eastAsia="Calibri"/>
                <w:b w:val="0"/>
                <w:color w:val="222222"/>
                <w:sz w:val="14"/>
              </w:rPr>
              <w:t>Causal batch/stream indicators and incremental state</w:t>
            </w:r>
          </w:p>
        </w:tc>
        <w:tc>
          <w:tcPr>
            <w:tcW w:type="dxa" w:w="3315"/>
            <w:vAlign w:val="top"/>
            <w:shd w:fill="F7F9FC"/>
          </w:tcPr>
          <w:p>
            <w:pPr>
              <w:keepLines/>
              <w:spacing w:after="0"/>
            </w:pPr>
            <w:r>
              <w:rPr>
                <w:rFonts w:ascii="Calibri" w:hAnsi="Calibri" w:eastAsia="Calibri"/>
                <w:b w:val="0"/>
                <w:color w:val="222222"/>
                <w:sz w:val="14"/>
              </w:rPr>
              <w:t>FeatureSnapshot</w:t>
            </w:r>
          </w:p>
        </w:tc>
        <w:tc>
          <w:tcPr>
            <w:tcW w:type="dxa" w:w="3212"/>
            <w:vAlign w:val="top"/>
            <w:shd w:fill="F7F9FC"/>
          </w:tcPr>
          <w:p>
            <w:pPr>
              <w:keepLines/>
              <w:spacing w:after="0"/>
            </w:pPr>
            <w:r>
              <w:rPr>
                <w:rFonts w:ascii="Calibri" w:hAnsi="Calibri" w:eastAsia="Calibri"/>
                <w:b w:val="0"/>
                <w:color w:val="222222"/>
                <w:sz w:val="14"/>
              </w:rPr>
              <w:t>Same definition and parity</w:t>
            </w:r>
          </w:p>
        </w:tc>
      </w:tr>
      <w:tr>
        <w:trPr>
          <w:cantSplit/>
        </w:trPr>
        <w:tc>
          <w:tcPr>
            <w:tcW w:type="dxa" w:w="518"/>
            <w:vAlign w:val="top"/>
          </w:tcPr>
          <w:p>
            <w:pPr>
              <w:keepLines/>
              <w:spacing w:after="0"/>
            </w:pPr>
            <w:r>
              <w:rPr>
                <w:rFonts w:ascii="Calibri" w:hAnsi="Calibri" w:eastAsia="Calibri"/>
                <w:b w:val="0"/>
                <w:color w:val="222222"/>
                <w:sz w:val="14"/>
              </w:rPr>
              <w:t>MI-11</w:t>
            </w:r>
          </w:p>
        </w:tc>
        <w:tc>
          <w:tcPr>
            <w:tcW w:type="dxa" w:w="3004"/>
            <w:vAlign w:val="top"/>
          </w:tcPr>
          <w:p>
            <w:pPr>
              <w:keepLines/>
              <w:spacing w:after="0"/>
            </w:pPr>
            <w:r>
              <w:rPr>
                <w:rFonts w:ascii="Calibri" w:hAnsi="Calibri" w:eastAsia="Calibri"/>
                <w:b w:val="0"/>
                <w:color w:val="222222"/>
                <w:sz w:val="14"/>
              </w:rPr>
              <w:t>Trend and Structure</w:t>
            </w:r>
          </w:p>
        </w:tc>
        <w:tc>
          <w:tcPr>
            <w:tcW w:type="dxa" w:w="4351"/>
            <w:vAlign w:val="top"/>
          </w:tcPr>
          <w:p>
            <w:pPr>
              <w:keepLines/>
              <w:spacing w:after="0"/>
            </w:pPr>
            <w:r>
              <w:rPr>
                <w:rFonts w:ascii="Calibri" w:hAnsi="Calibri" w:eastAsia="Calibri"/>
                <w:b w:val="0"/>
                <w:color w:val="222222"/>
                <w:sz w:val="14"/>
              </w:rPr>
              <w:t>Market/index/sector swings, zones, breaks and retests</w:t>
            </w:r>
          </w:p>
        </w:tc>
        <w:tc>
          <w:tcPr>
            <w:tcW w:type="dxa" w:w="3315"/>
            <w:vAlign w:val="top"/>
          </w:tcPr>
          <w:p>
            <w:pPr>
              <w:keepLines/>
              <w:spacing w:after="0"/>
            </w:pPr>
            <w:r>
              <w:rPr>
                <w:rFonts w:ascii="Calibri" w:hAnsi="Calibri" w:eastAsia="Calibri"/>
                <w:b w:val="0"/>
                <w:color w:val="222222"/>
                <w:sz w:val="14"/>
              </w:rPr>
              <w:t>StructureEvidence</w:t>
            </w:r>
          </w:p>
        </w:tc>
        <w:tc>
          <w:tcPr>
            <w:tcW w:type="dxa" w:w="3212"/>
            <w:vAlign w:val="top"/>
          </w:tcPr>
          <w:p>
            <w:pPr>
              <w:keepLines/>
              <w:spacing w:after="0"/>
            </w:pPr>
            <w:r>
              <w:rPr>
                <w:rFonts w:ascii="Calibri" w:hAnsi="Calibri" w:eastAsia="Calibri"/>
                <w:b w:val="0"/>
                <w:color w:val="222222"/>
                <w:sz w:val="14"/>
              </w:rPr>
              <w:t>Right-bar confirmation delayed</w:t>
            </w:r>
          </w:p>
        </w:tc>
      </w:tr>
      <w:tr>
        <w:trPr>
          <w:cantSplit/>
        </w:trPr>
        <w:tc>
          <w:tcPr>
            <w:tcW w:type="dxa" w:w="518"/>
            <w:vAlign w:val="top"/>
            <w:shd w:fill="F7F9FC"/>
          </w:tcPr>
          <w:p>
            <w:pPr>
              <w:keepLines/>
              <w:spacing w:after="0"/>
            </w:pPr>
            <w:r>
              <w:rPr>
                <w:rFonts w:ascii="Calibri" w:hAnsi="Calibri" w:eastAsia="Calibri"/>
                <w:b w:val="0"/>
                <w:color w:val="222222"/>
                <w:sz w:val="14"/>
              </w:rPr>
              <w:t>MI-12</w:t>
            </w:r>
          </w:p>
        </w:tc>
        <w:tc>
          <w:tcPr>
            <w:tcW w:type="dxa" w:w="3004"/>
            <w:vAlign w:val="top"/>
            <w:shd w:fill="F7F9FC"/>
          </w:tcPr>
          <w:p>
            <w:pPr>
              <w:keepLines/>
              <w:spacing w:after="0"/>
            </w:pPr>
            <w:r>
              <w:rPr>
                <w:rFonts w:ascii="Calibri" w:hAnsi="Calibri" w:eastAsia="Calibri"/>
                <w:b w:val="0"/>
                <w:color w:val="222222"/>
                <w:sz w:val="14"/>
              </w:rPr>
              <w:t>Regime and Change</w:t>
            </w:r>
          </w:p>
        </w:tc>
        <w:tc>
          <w:tcPr>
            <w:tcW w:type="dxa" w:w="4351"/>
            <w:vAlign w:val="top"/>
            <w:shd w:fill="F7F9FC"/>
          </w:tcPr>
          <w:p>
            <w:pPr>
              <w:keepLines/>
              <w:spacing w:after="0"/>
            </w:pPr>
            <w:r>
              <w:rPr>
                <w:rFonts w:ascii="Calibri" w:hAnsi="Calibri" w:eastAsia="Calibri"/>
                <w:b w:val="0"/>
                <w:color w:val="222222"/>
                <w:sz w:val="14"/>
              </w:rPr>
              <w:t>State vector, posterior, transitions and hysteresis</w:t>
            </w:r>
          </w:p>
        </w:tc>
        <w:tc>
          <w:tcPr>
            <w:tcW w:type="dxa" w:w="3315"/>
            <w:vAlign w:val="top"/>
            <w:shd w:fill="F7F9FC"/>
          </w:tcPr>
          <w:p>
            <w:pPr>
              <w:keepLines/>
              <w:spacing w:after="0"/>
            </w:pPr>
            <w:r>
              <w:rPr>
                <w:rFonts w:ascii="Calibri" w:hAnsi="Calibri" w:eastAsia="Calibri"/>
                <w:b w:val="0"/>
                <w:color w:val="222222"/>
                <w:sz w:val="14"/>
              </w:rPr>
              <w:t>RegimeAssessment</w:t>
            </w:r>
          </w:p>
        </w:tc>
        <w:tc>
          <w:tcPr>
            <w:tcW w:type="dxa" w:w="3212"/>
            <w:vAlign w:val="top"/>
            <w:shd w:fill="F7F9FC"/>
          </w:tcPr>
          <w:p>
            <w:pPr>
              <w:keepLines/>
              <w:spacing w:after="0"/>
            </w:pPr>
            <w:r>
              <w:rPr>
                <w:rFonts w:ascii="Calibri" w:hAnsi="Calibri" w:eastAsia="Calibri"/>
                <w:b w:val="0"/>
                <w:color w:val="222222"/>
                <w:sz w:val="14"/>
              </w:rPr>
              <w:t>Forward-filtered only</w:t>
            </w:r>
          </w:p>
        </w:tc>
      </w:tr>
      <w:tr>
        <w:trPr>
          <w:cantSplit/>
        </w:trPr>
        <w:tc>
          <w:tcPr>
            <w:tcW w:type="dxa" w:w="518"/>
            <w:vAlign w:val="top"/>
          </w:tcPr>
          <w:p>
            <w:pPr>
              <w:keepLines/>
              <w:spacing w:after="0"/>
            </w:pPr>
            <w:r>
              <w:rPr>
                <w:rFonts w:ascii="Calibri" w:hAnsi="Calibri" w:eastAsia="Calibri"/>
                <w:b w:val="0"/>
                <w:color w:val="222222"/>
                <w:sz w:val="14"/>
              </w:rPr>
              <w:t>MI-13</w:t>
            </w:r>
          </w:p>
        </w:tc>
        <w:tc>
          <w:tcPr>
            <w:tcW w:type="dxa" w:w="3004"/>
            <w:vAlign w:val="top"/>
          </w:tcPr>
          <w:p>
            <w:pPr>
              <w:keepLines/>
              <w:spacing w:after="0"/>
            </w:pPr>
            <w:r>
              <w:rPr>
                <w:rFonts w:ascii="Calibri" w:hAnsi="Calibri" w:eastAsia="Calibri"/>
                <w:b w:val="0"/>
                <w:color w:val="222222"/>
                <w:sz w:val="14"/>
              </w:rPr>
              <w:t>Volatility</w:t>
            </w:r>
          </w:p>
        </w:tc>
        <w:tc>
          <w:tcPr>
            <w:tcW w:type="dxa" w:w="4351"/>
            <w:vAlign w:val="top"/>
          </w:tcPr>
          <w:p>
            <w:pPr>
              <w:keepLines/>
              <w:spacing w:after="0"/>
            </w:pPr>
            <w:r>
              <w:rPr>
                <w:rFonts w:ascii="Calibri" w:hAnsi="Calibri" w:eastAsia="Calibri"/>
                <w:b w:val="0"/>
                <w:color w:val="222222"/>
                <w:sz w:val="14"/>
              </w:rPr>
              <w:t>Realized/range/implied/event volatility</w:t>
            </w:r>
          </w:p>
        </w:tc>
        <w:tc>
          <w:tcPr>
            <w:tcW w:type="dxa" w:w="3315"/>
            <w:vAlign w:val="top"/>
          </w:tcPr>
          <w:p>
            <w:pPr>
              <w:keepLines/>
              <w:spacing w:after="0"/>
            </w:pPr>
            <w:r>
              <w:rPr>
                <w:rFonts w:ascii="Calibri" w:hAnsi="Calibri" w:eastAsia="Calibri"/>
                <w:b w:val="0"/>
                <w:color w:val="222222"/>
                <w:sz w:val="14"/>
              </w:rPr>
              <w:t>VolatilityAssessment</w:t>
            </w:r>
          </w:p>
        </w:tc>
        <w:tc>
          <w:tcPr>
            <w:tcW w:type="dxa" w:w="3212"/>
            <w:vAlign w:val="top"/>
          </w:tcPr>
          <w:p>
            <w:pPr>
              <w:keepLines/>
              <w:spacing w:after="0"/>
            </w:pPr>
            <w:r>
              <w:rPr>
                <w:rFonts w:ascii="Calibri" w:hAnsi="Calibri" w:eastAsia="Calibri"/>
                <w:b w:val="0"/>
                <w:color w:val="222222"/>
                <w:sz w:val="14"/>
              </w:rPr>
              <w:t>Estimator/horizon explicit</w:t>
            </w:r>
          </w:p>
        </w:tc>
      </w:tr>
      <w:tr>
        <w:trPr>
          <w:cantSplit/>
        </w:trPr>
        <w:tc>
          <w:tcPr>
            <w:tcW w:type="dxa" w:w="518"/>
            <w:vAlign w:val="top"/>
            <w:shd w:fill="F7F9FC"/>
          </w:tcPr>
          <w:p>
            <w:pPr>
              <w:keepLines/>
              <w:spacing w:after="0"/>
            </w:pPr>
            <w:r>
              <w:rPr>
                <w:rFonts w:ascii="Calibri" w:hAnsi="Calibri" w:eastAsia="Calibri"/>
                <w:b w:val="0"/>
                <w:color w:val="222222"/>
                <w:sz w:val="14"/>
              </w:rPr>
              <w:t>MI-14</w:t>
            </w:r>
          </w:p>
        </w:tc>
        <w:tc>
          <w:tcPr>
            <w:tcW w:type="dxa" w:w="3004"/>
            <w:vAlign w:val="top"/>
            <w:shd w:fill="F7F9FC"/>
          </w:tcPr>
          <w:p>
            <w:pPr>
              <w:keepLines/>
              <w:spacing w:after="0"/>
            </w:pPr>
            <w:r>
              <w:rPr>
                <w:rFonts w:ascii="Calibri" w:hAnsi="Calibri" w:eastAsia="Calibri"/>
                <w:b w:val="0"/>
                <w:color w:val="222222"/>
                <w:sz w:val="14"/>
              </w:rPr>
              <w:t>Liquidity and Microstructure</w:t>
            </w:r>
          </w:p>
        </w:tc>
        <w:tc>
          <w:tcPr>
            <w:tcW w:type="dxa" w:w="4351"/>
            <w:vAlign w:val="top"/>
            <w:shd w:fill="F7F9FC"/>
          </w:tcPr>
          <w:p>
            <w:pPr>
              <w:keepLines/>
              <w:spacing w:after="0"/>
            </w:pPr>
            <w:r>
              <w:rPr>
                <w:rFonts w:ascii="Calibri" w:hAnsi="Calibri" w:eastAsia="Calibri"/>
                <w:b w:val="0"/>
                <w:color w:val="222222"/>
                <w:sz w:val="14"/>
              </w:rPr>
              <w:t>OHLCV, quote or book evidence by tier</w:t>
            </w:r>
          </w:p>
        </w:tc>
        <w:tc>
          <w:tcPr>
            <w:tcW w:type="dxa" w:w="3315"/>
            <w:vAlign w:val="top"/>
            <w:shd w:fill="F7F9FC"/>
          </w:tcPr>
          <w:p>
            <w:pPr>
              <w:keepLines/>
              <w:spacing w:after="0"/>
            </w:pPr>
            <w:r>
              <w:rPr>
                <w:rFonts w:ascii="Calibri" w:hAnsi="Calibri" w:eastAsia="Calibri"/>
                <w:b w:val="0"/>
                <w:color w:val="222222"/>
                <w:sz w:val="14"/>
              </w:rPr>
              <w:t>LiquidityAssessment</w:t>
            </w:r>
          </w:p>
        </w:tc>
        <w:tc>
          <w:tcPr>
            <w:tcW w:type="dxa" w:w="3212"/>
            <w:vAlign w:val="top"/>
            <w:shd w:fill="F7F9FC"/>
          </w:tcPr>
          <w:p>
            <w:pPr>
              <w:keepLines/>
              <w:spacing w:after="0"/>
            </w:pPr>
            <w:r>
              <w:rPr>
                <w:rFonts w:ascii="Calibri" w:hAnsi="Calibri" w:eastAsia="Calibri"/>
                <w:b w:val="0"/>
                <w:color w:val="222222"/>
                <w:sz w:val="14"/>
              </w:rPr>
              <w:t>No book claim from candles</w:t>
            </w:r>
          </w:p>
        </w:tc>
      </w:tr>
      <w:tr>
        <w:trPr>
          <w:cantSplit/>
        </w:trPr>
        <w:tc>
          <w:tcPr>
            <w:tcW w:type="dxa" w:w="518"/>
            <w:vAlign w:val="top"/>
          </w:tcPr>
          <w:p>
            <w:pPr>
              <w:keepLines/>
              <w:spacing w:after="0"/>
            </w:pPr>
            <w:r>
              <w:rPr>
                <w:rFonts w:ascii="Calibri" w:hAnsi="Calibri" w:eastAsia="Calibri"/>
                <w:b w:val="0"/>
                <w:color w:val="222222"/>
                <w:sz w:val="14"/>
              </w:rPr>
              <w:t>MI-15</w:t>
            </w:r>
          </w:p>
        </w:tc>
        <w:tc>
          <w:tcPr>
            <w:tcW w:type="dxa" w:w="3004"/>
            <w:vAlign w:val="top"/>
          </w:tcPr>
          <w:p>
            <w:pPr>
              <w:keepLines/>
              <w:spacing w:after="0"/>
            </w:pPr>
            <w:r>
              <w:rPr>
                <w:rFonts w:ascii="Calibri" w:hAnsi="Calibri" w:eastAsia="Calibri"/>
                <w:b w:val="0"/>
                <w:color w:val="222222"/>
                <w:sz w:val="14"/>
              </w:rPr>
              <w:t>Breadth</w:t>
            </w:r>
          </w:p>
        </w:tc>
        <w:tc>
          <w:tcPr>
            <w:tcW w:type="dxa" w:w="4351"/>
            <w:vAlign w:val="top"/>
          </w:tcPr>
          <w:p>
            <w:pPr>
              <w:keepLines/>
              <w:spacing w:after="0"/>
            </w:pPr>
            <w:r>
              <w:rPr>
                <w:rFonts w:ascii="Calibri" w:hAnsi="Calibri" w:eastAsia="Calibri"/>
                <w:b w:val="0"/>
                <w:color w:val="222222"/>
                <w:sz w:val="14"/>
              </w:rPr>
              <w:t>Participation using effective universe</w:t>
            </w:r>
          </w:p>
        </w:tc>
        <w:tc>
          <w:tcPr>
            <w:tcW w:type="dxa" w:w="3315"/>
            <w:vAlign w:val="top"/>
          </w:tcPr>
          <w:p>
            <w:pPr>
              <w:keepLines/>
              <w:spacing w:after="0"/>
            </w:pPr>
            <w:r>
              <w:rPr>
                <w:rFonts w:ascii="Calibri" w:hAnsi="Calibri" w:eastAsia="Calibri"/>
                <w:b w:val="0"/>
                <w:color w:val="222222"/>
                <w:sz w:val="14"/>
              </w:rPr>
              <w:t>BreadthAssessment</w:t>
            </w:r>
          </w:p>
        </w:tc>
        <w:tc>
          <w:tcPr>
            <w:tcW w:type="dxa" w:w="3212"/>
            <w:vAlign w:val="top"/>
          </w:tcPr>
          <w:p>
            <w:pPr>
              <w:keepLines/>
              <w:spacing w:after="0"/>
            </w:pPr>
            <w:r>
              <w:rPr>
                <w:rFonts w:ascii="Calibri" w:hAnsi="Calibri" w:eastAsia="Calibri"/>
                <w:b w:val="0"/>
                <w:color w:val="222222"/>
                <w:sz w:val="14"/>
              </w:rPr>
              <w:t>Report numerator/denominator</w:t>
            </w:r>
          </w:p>
        </w:tc>
      </w:tr>
      <w:tr>
        <w:trPr>
          <w:cantSplit/>
        </w:trPr>
        <w:tc>
          <w:tcPr>
            <w:tcW w:type="dxa" w:w="518"/>
            <w:vAlign w:val="top"/>
            <w:shd w:fill="F7F9FC"/>
          </w:tcPr>
          <w:p>
            <w:pPr>
              <w:keepLines/>
              <w:spacing w:after="0"/>
            </w:pPr>
            <w:r>
              <w:rPr>
                <w:rFonts w:ascii="Calibri" w:hAnsi="Calibri" w:eastAsia="Calibri"/>
                <w:b w:val="0"/>
                <w:color w:val="222222"/>
                <w:sz w:val="14"/>
              </w:rPr>
              <w:t>MI-16</w:t>
            </w:r>
          </w:p>
        </w:tc>
        <w:tc>
          <w:tcPr>
            <w:tcW w:type="dxa" w:w="3004"/>
            <w:vAlign w:val="top"/>
            <w:shd w:fill="F7F9FC"/>
          </w:tcPr>
          <w:p>
            <w:pPr>
              <w:keepLines/>
              <w:spacing w:after="0"/>
            </w:pPr>
            <w:r>
              <w:rPr>
                <w:rFonts w:ascii="Calibri" w:hAnsi="Calibri" w:eastAsia="Calibri"/>
                <w:b w:val="0"/>
                <w:color w:val="222222"/>
                <w:sz w:val="14"/>
              </w:rPr>
              <w:t>Sector Leadership</w:t>
            </w:r>
          </w:p>
        </w:tc>
        <w:tc>
          <w:tcPr>
            <w:tcW w:type="dxa" w:w="4351"/>
            <w:vAlign w:val="top"/>
            <w:shd w:fill="F7F9FC"/>
          </w:tcPr>
          <w:p>
            <w:pPr>
              <w:keepLines/>
              <w:spacing w:after="0"/>
            </w:pPr>
            <w:r>
              <w:rPr>
                <w:rFonts w:ascii="Calibri" w:hAnsi="Calibri" w:eastAsia="Calibri"/>
                <w:b w:val="0"/>
                <w:color w:val="222222"/>
                <w:sz w:val="14"/>
              </w:rPr>
              <w:t>Relative strength, persistence and rotation</w:t>
            </w:r>
          </w:p>
        </w:tc>
        <w:tc>
          <w:tcPr>
            <w:tcW w:type="dxa" w:w="3315"/>
            <w:vAlign w:val="top"/>
            <w:shd w:fill="F7F9FC"/>
          </w:tcPr>
          <w:p>
            <w:pPr>
              <w:keepLines/>
              <w:spacing w:after="0"/>
            </w:pPr>
            <w:r>
              <w:rPr>
                <w:rFonts w:ascii="Calibri" w:hAnsi="Calibri" w:eastAsia="Calibri"/>
                <w:b w:val="0"/>
                <w:color w:val="222222"/>
                <w:sz w:val="14"/>
              </w:rPr>
              <w:t>SectorLeadership</w:t>
            </w:r>
          </w:p>
        </w:tc>
        <w:tc>
          <w:tcPr>
            <w:tcW w:type="dxa" w:w="3212"/>
            <w:vAlign w:val="top"/>
            <w:shd w:fill="F7F9FC"/>
          </w:tcPr>
          <w:p>
            <w:pPr>
              <w:keepLines/>
              <w:spacing w:after="0"/>
            </w:pPr>
            <w:r>
              <w:rPr>
                <w:rFonts w:ascii="Calibri" w:hAnsi="Calibri" w:eastAsia="Calibri"/>
                <w:b w:val="0"/>
                <w:color w:val="222222"/>
                <w:sz w:val="14"/>
              </w:rPr>
              <w:t>Universe/benchmark versioned</w:t>
            </w:r>
          </w:p>
        </w:tc>
      </w:tr>
      <w:tr>
        <w:trPr>
          <w:cantSplit/>
        </w:trPr>
        <w:tc>
          <w:tcPr>
            <w:tcW w:type="dxa" w:w="518"/>
            <w:vAlign w:val="top"/>
          </w:tcPr>
          <w:p>
            <w:pPr>
              <w:keepLines/>
              <w:spacing w:after="0"/>
            </w:pPr>
            <w:r>
              <w:rPr>
                <w:rFonts w:ascii="Calibri" w:hAnsi="Calibri" w:eastAsia="Calibri"/>
                <w:b w:val="0"/>
                <w:color w:val="222222"/>
                <w:sz w:val="14"/>
              </w:rPr>
              <w:t>MI-17</w:t>
            </w:r>
          </w:p>
        </w:tc>
        <w:tc>
          <w:tcPr>
            <w:tcW w:type="dxa" w:w="3004"/>
            <w:vAlign w:val="top"/>
          </w:tcPr>
          <w:p>
            <w:pPr>
              <w:keepLines/>
              <w:spacing w:after="0"/>
            </w:pPr>
            <w:r>
              <w:rPr>
                <w:rFonts w:ascii="Calibri" w:hAnsi="Calibri" w:eastAsia="Calibri"/>
                <w:b w:val="0"/>
                <w:color w:val="222222"/>
                <w:sz w:val="14"/>
              </w:rPr>
              <w:t>Derivatives</w:t>
            </w:r>
          </w:p>
        </w:tc>
        <w:tc>
          <w:tcPr>
            <w:tcW w:type="dxa" w:w="4351"/>
            <w:vAlign w:val="top"/>
          </w:tcPr>
          <w:p>
            <w:pPr>
              <w:keepLines/>
              <w:spacing w:after="0"/>
            </w:pPr>
            <w:r>
              <w:rPr>
                <w:rFonts w:ascii="Calibri" w:hAnsi="Calibri" w:eastAsia="Calibri"/>
                <w:b w:val="0"/>
                <w:color w:val="222222"/>
                <w:sz w:val="14"/>
              </w:rPr>
              <w:t>Basis, OI, IV surface, skew and expiry</w:t>
            </w:r>
          </w:p>
        </w:tc>
        <w:tc>
          <w:tcPr>
            <w:tcW w:type="dxa" w:w="3315"/>
            <w:vAlign w:val="top"/>
          </w:tcPr>
          <w:p>
            <w:pPr>
              <w:keepLines/>
              <w:spacing w:after="0"/>
            </w:pPr>
            <w:r>
              <w:rPr>
                <w:rFonts w:ascii="Calibri" w:hAnsi="Calibri" w:eastAsia="Calibri"/>
                <w:b w:val="0"/>
                <w:color w:val="222222"/>
                <w:sz w:val="14"/>
              </w:rPr>
              <w:t>DerivativesEvidence</w:t>
            </w:r>
          </w:p>
        </w:tc>
        <w:tc>
          <w:tcPr>
            <w:tcW w:type="dxa" w:w="3212"/>
            <w:vAlign w:val="top"/>
          </w:tcPr>
          <w:p>
            <w:pPr>
              <w:keepLines/>
              <w:spacing w:after="0"/>
            </w:pPr>
            <w:r>
              <w:rPr>
                <w:rFonts w:ascii="Calibri" w:hAnsi="Calibri" w:eastAsia="Calibri"/>
                <w:b w:val="0"/>
                <w:color w:val="222222"/>
                <w:sz w:val="14"/>
              </w:rPr>
              <w:t>Coverage and tier visible</w:t>
            </w:r>
          </w:p>
        </w:tc>
      </w:tr>
      <w:tr>
        <w:trPr>
          <w:cantSplit/>
        </w:trPr>
        <w:tc>
          <w:tcPr>
            <w:tcW w:type="dxa" w:w="518"/>
            <w:vAlign w:val="top"/>
            <w:shd w:fill="F7F9FC"/>
          </w:tcPr>
          <w:p>
            <w:pPr>
              <w:keepLines/>
              <w:spacing w:after="0"/>
            </w:pPr>
            <w:r>
              <w:rPr>
                <w:rFonts w:ascii="Calibri" w:hAnsi="Calibri" w:eastAsia="Calibri"/>
                <w:b w:val="0"/>
                <w:color w:val="222222"/>
                <w:sz w:val="14"/>
              </w:rPr>
              <w:t>MI-18</w:t>
            </w:r>
          </w:p>
        </w:tc>
        <w:tc>
          <w:tcPr>
            <w:tcW w:type="dxa" w:w="3004"/>
            <w:vAlign w:val="top"/>
            <w:shd w:fill="F7F9FC"/>
          </w:tcPr>
          <w:p>
            <w:pPr>
              <w:keepLines/>
              <w:spacing w:after="0"/>
            </w:pPr>
            <w:r>
              <w:rPr>
                <w:rFonts w:ascii="Calibri" w:hAnsi="Calibri" w:eastAsia="Calibri"/>
                <w:b w:val="0"/>
                <w:color w:val="222222"/>
                <w:sz w:val="14"/>
              </w:rPr>
              <w:t>Cross-market</w:t>
            </w:r>
          </w:p>
        </w:tc>
        <w:tc>
          <w:tcPr>
            <w:tcW w:type="dxa" w:w="4351"/>
            <w:vAlign w:val="top"/>
            <w:shd w:fill="F7F9FC"/>
          </w:tcPr>
          <w:p>
            <w:pPr>
              <w:keepLines/>
              <w:spacing w:after="0"/>
            </w:pPr>
            <w:r>
              <w:rPr>
                <w:rFonts w:ascii="Calibri" w:hAnsi="Calibri" w:eastAsia="Calibri"/>
                <w:b w:val="0"/>
                <w:color w:val="222222"/>
                <w:sz w:val="14"/>
              </w:rPr>
              <w:t>FX, rates, commodity, global and correlation state</w:t>
            </w:r>
          </w:p>
        </w:tc>
        <w:tc>
          <w:tcPr>
            <w:tcW w:type="dxa" w:w="3315"/>
            <w:vAlign w:val="top"/>
            <w:shd w:fill="F7F9FC"/>
          </w:tcPr>
          <w:p>
            <w:pPr>
              <w:keepLines/>
              <w:spacing w:after="0"/>
            </w:pPr>
            <w:r>
              <w:rPr>
                <w:rFonts w:ascii="Calibri" w:hAnsi="Calibri" w:eastAsia="Calibri"/>
                <w:b w:val="0"/>
                <w:color w:val="222222"/>
                <w:sz w:val="14"/>
              </w:rPr>
              <w:t>CrossMarketEvidence</w:t>
            </w:r>
          </w:p>
        </w:tc>
        <w:tc>
          <w:tcPr>
            <w:tcW w:type="dxa" w:w="3212"/>
            <w:vAlign w:val="top"/>
            <w:shd w:fill="F7F9FC"/>
          </w:tcPr>
          <w:p>
            <w:pPr>
              <w:keepLines/>
              <w:spacing w:after="0"/>
            </w:pPr>
            <w:r>
              <w:rPr>
                <w:rFonts w:ascii="Calibri" w:hAnsi="Calibri" w:eastAsia="Calibri"/>
                <w:b w:val="0"/>
                <w:color w:val="222222"/>
                <w:sz w:val="14"/>
              </w:rPr>
              <w:t>Session/time-zone aware</w:t>
            </w:r>
          </w:p>
        </w:tc>
      </w:tr>
      <w:tr>
        <w:trPr>
          <w:cantSplit/>
        </w:trPr>
        <w:tc>
          <w:tcPr>
            <w:tcW w:type="dxa" w:w="518"/>
            <w:vAlign w:val="top"/>
          </w:tcPr>
          <w:p>
            <w:pPr>
              <w:keepLines/>
              <w:spacing w:after="0"/>
            </w:pPr>
            <w:r>
              <w:rPr>
                <w:rFonts w:ascii="Calibri" w:hAnsi="Calibri" w:eastAsia="Calibri"/>
                <w:b w:val="0"/>
                <w:color w:val="222222"/>
                <w:sz w:val="14"/>
              </w:rPr>
              <w:t>MI-19</w:t>
            </w:r>
          </w:p>
        </w:tc>
        <w:tc>
          <w:tcPr>
            <w:tcW w:type="dxa" w:w="3004"/>
            <w:vAlign w:val="top"/>
          </w:tcPr>
          <w:p>
            <w:pPr>
              <w:keepLines/>
              <w:spacing w:after="0"/>
            </w:pPr>
            <w:r>
              <w:rPr>
                <w:rFonts w:ascii="Calibri" w:hAnsi="Calibri" w:eastAsia="Calibri"/>
                <w:b w:val="0"/>
                <w:color w:val="222222"/>
                <w:sz w:val="14"/>
              </w:rPr>
              <w:t>Contextual Events</w:t>
            </w:r>
          </w:p>
        </w:tc>
        <w:tc>
          <w:tcPr>
            <w:tcW w:type="dxa" w:w="4351"/>
            <w:vAlign w:val="top"/>
          </w:tcPr>
          <w:p>
            <w:pPr>
              <w:keepLines/>
              <w:spacing w:after="0"/>
            </w:pPr>
            <w:r>
              <w:rPr>
                <w:rFonts w:ascii="Calibri" w:hAnsi="Calibri" w:eastAsia="Calibri"/>
                <w:b w:val="0"/>
                <w:color w:val="222222"/>
                <w:sz w:val="14"/>
              </w:rPr>
              <w:t>News, corporate, macro and institutional impact</w:t>
            </w:r>
          </w:p>
        </w:tc>
        <w:tc>
          <w:tcPr>
            <w:tcW w:type="dxa" w:w="3315"/>
            <w:vAlign w:val="top"/>
          </w:tcPr>
          <w:p>
            <w:pPr>
              <w:keepLines/>
              <w:spacing w:after="0"/>
            </w:pPr>
            <w:r>
              <w:rPr>
                <w:rFonts w:ascii="Calibri" w:hAnsi="Calibri" w:eastAsia="Calibri"/>
                <w:b w:val="0"/>
                <w:color w:val="222222"/>
                <w:sz w:val="14"/>
              </w:rPr>
              <w:t>EventImpactEvidence</w:t>
            </w:r>
          </w:p>
        </w:tc>
        <w:tc>
          <w:tcPr>
            <w:tcW w:type="dxa" w:w="3212"/>
            <w:vAlign w:val="top"/>
          </w:tcPr>
          <w:p>
            <w:pPr>
              <w:keepLines/>
              <w:spacing w:after="0"/>
            </w:pPr>
            <w:r>
              <w:rPr>
                <w:rFonts w:ascii="Calibri" w:hAnsi="Calibri" w:eastAsia="Calibri"/>
                <w:b w:val="0"/>
                <w:color w:val="222222"/>
                <w:sz w:val="14"/>
              </w:rPr>
              <w:t>First-seen and revision lineage</w:t>
            </w:r>
          </w:p>
        </w:tc>
      </w:tr>
      <w:tr>
        <w:trPr>
          <w:cantSplit/>
        </w:trPr>
        <w:tc>
          <w:tcPr>
            <w:tcW w:type="dxa" w:w="518"/>
            <w:vAlign w:val="top"/>
            <w:shd w:fill="F7F9FC"/>
          </w:tcPr>
          <w:p>
            <w:pPr>
              <w:keepLines/>
              <w:spacing w:after="0"/>
            </w:pPr>
            <w:r>
              <w:rPr>
                <w:rFonts w:ascii="Calibri" w:hAnsi="Calibri" w:eastAsia="Calibri"/>
                <w:b w:val="0"/>
                <w:color w:val="222222"/>
                <w:sz w:val="14"/>
              </w:rPr>
              <w:t>MI-20</w:t>
            </w:r>
          </w:p>
        </w:tc>
        <w:tc>
          <w:tcPr>
            <w:tcW w:type="dxa" w:w="3004"/>
            <w:vAlign w:val="top"/>
            <w:shd w:fill="F7F9FC"/>
          </w:tcPr>
          <w:p>
            <w:pPr>
              <w:keepLines/>
              <w:spacing w:after="0"/>
            </w:pPr>
            <w:r>
              <w:rPr>
                <w:rFonts w:ascii="Calibri" w:hAnsi="Calibri" w:eastAsia="Calibri"/>
                <w:b w:val="0"/>
                <w:color w:val="222222"/>
                <w:sz w:val="14"/>
              </w:rPr>
              <w:t>Historical Analogues</w:t>
            </w:r>
          </w:p>
        </w:tc>
        <w:tc>
          <w:tcPr>
            <w:tcW w:type="dxa" w:w="4351"/>
            <w:vAlign w:val="top"/>
            <w:shd w:fill="F7F9FC"/>
          </w:tcPr>
          <w:p>
            <w:pPr>
              <w:keepLines/>
              <w:spacing w:after="0"/>
            </w:pPr>
            <w:r>
              <w:rPr>
                <w:rFonts w:ascii="Calibri" w:hAnsi="Calibri" w:eastAsia="Calibri"/>
                <w:b w:val="0"/>
                <w:color w:val="222222"/>
                <w:sz w:val="14"/>
              </w:rPr>
              <w:t>Similar point-in-time contexts</w:t>
            </w:r>
          </w:p>
        </w:tc>
        <w:tc>
          <w:tcPr>
            <w:tcW w:type="dxa" w:w="3315"/>
            <w:vAlign w:val="top"/>
            <w:shd w:fill="F7F9FC"/>
          </w:tcPr>
          <w:p>
            <w:pPr>
              <w:keepLines/>
              <w:spacing w:after="0"/>
            </w:pPr>
            <w:r>
              <w:rPr>
                <w:rFonts w:ascii="Calibri" w:hAnsi="Calibri" w:eastAsia="Calibri"/>
                <w:b w:val="0"/>
                <w:color w:val="222222"/>
                <w:sz w:val="14"/>
              </w:rPr>
              <w:t>AnalogueEvidence</w:t>
            </w:r>
          </w:p>
        </w:tc>
        <w:tc>
          <w:tcPr>
            <w:tcW w:type="dxa" w:w="3212"/>
            <w:vAlign w:val="top"/>
            <w:shd w:fill="F7F9FC"/>
          </w:tcPr>
          <w:p>
            <w:pPr>
              <w:keepLines/>
              <w:spacing w:after="0"/>
            </w:pPr>
            <w:r>
              <w:rPr>
                <w:rFonts w:ascii="Calibri" w:hAnsi="Calibri" w:eastAsia="Calibri"/>
                <w:b w:val="0"/>
                <w:color w:val="222222"/>
                <w:sz w:val="14"/>
              </w:rPr>
              <w:t>Index contains no future case</w:t>
            </w:r>
          </w:p>
        </w:tc>
      </w:tr>
      <w:tr>
        <w:trPr>
          <w:cantSplit/>
        </w:trPr>
        <w:tc>
          <w:tcPr>
            <w:tcW w:type="dxa" w:w="518"/>
            <w:vAlign w:val="top"/>
          </w:tcPr>
          <w:p>
            <w:pPr>
              <w:keepLines/>
              <w:spacing w:after="0"/>
            </w:pPr>
            <w:r>
              <w:rPr>
                <w:rFonts w:ascii="Calibri" w:hAnsi="Calibri" w:eastAsia="Calibri"/>
                <w:b w:val="0"/>
                <w:color w:val="222222"/>
                <w:sz w:val="14"/>
              </w:rPr>
              <w:t>MI-21</w:t>
            </w:r>
          </w:p>
        </w:tc>
        <w:tc>
          <w:tcPr>
            <w:tcW w:type="dxa" w:w="3004"/>
            <w:vAlign w:val="top"/>
          </w:tcPr>
          <w:p>
            <w:pPr>
              <w:keepLines/>
              <w:spacing w:after="0"/>
            </w:pPr>
            <w:r>
              <w:rPr>
                <w:rFonts w:ascii="Calibri" w:hAnsi="Calibri" w:eastAsia="Calibri"/>
                <w:b w:val="0"/>
                <w:color w:val="222222"/>
                <w:sz w:val="14"/>
              </w:rPr>
              <w:t>Multi-timeframe Fusion</w:t>
            </w:r>
          </w:p>
        </w:tc>
        <w:tc>
          <w:tcPr>
            <w:tcW w:type="dxa" w:w="4351"/>
            <w:vAlign w:val="top"/>
          </w:tcPr>
          <w:p>
            <w:pPr>
              <w:keepLines/>
              <w:spacing w:after="0"/>
            </w:pPr>
            <w:r>
              <w:rPr>
                <w:rFonts w:ascii="Calibri" w:hAnsi="Calibri" w:eastAsia="Calibri"/>
                <w:b w:val="0"/>
                <w:color w:val="222222"/>
                <w:sz w:val="14"/>
              </w:rPr>
              <w:t>Completed lower/primary/higher assessments</w:t>
            </w:r>
          </w:p>
        </w:tc>
        <w:tc>
          <w:tcPr>
            <w:tcW w:type="dxa" w:w="3315"/>
            <w:vAlign w:val="top"/>
          </w:tcPr>
          <w:p>
            <w:pPr>
              <w:keepLines/>
              <w:spacing w:after="0"/>
            </w:pPr>
            <w:r>
              <w:rPr>
                <w:rFonts w:ascii="Calibri" w:hAnsi="Calibri" w:eastAsia="Calibri"/>
                <w:b w:val="0"/>
                <w:color w:val="222222"/>
                <w:sz w:val="14"/>
              </w:rPr>
              <w:t>FusionAssessment</w:t>
            </w:r>
          </w:p>
        </w:tc>
        <w:tc>
          <w:tcPr>
            <w:tcW w:type="dxa" w:w="3212"/>
            <w:vAlign w:val="top"/>
          </w:tcPr>
          <w:p>
            <w:pPr>
              <w:keepLines/>
              <w:spacing w:after="0"/>
            </w:pPr>
            <w:r>
              <w:rPr>
                <w:rFonts w:ascii="Calibri" w:hAnsi="Calibri" w:eastAsia="Calibri"/>
                <w:b w:val="0"/>
                <w:color w:val="222222"/>
                <w:sz w:val="14"/>
              </w:rPr>
              <w:t>Partial higher bar excluded</w:t>
            </w:r>
          </w:p>
        </w:tc>
      </w:tr>
      <w:tr>
        <w:trPr>
          <w:cantSplit/>
        </w:trPr>
        <w:tc>
          <w:tcPr>
            <w:tcW w:type="dxa" w:w="518"/>
            <w:vAlign w:val="top"/>
            <w:shd w:fill="F7F9FC"/>
          </w:tcPr>
          <w:p>
            <w:pPr>
              <w:keepLines/>
              <w:spacing w:after="0"/>
            </w:pPr>
            <w:r>
              <w:rPr>
                <w:rFonts w:ascii="Calibri" w:hAnsi="Calibri" w:eastAsia="Calibri"/>
                <w:b w:val="0"/>
                <w:color w:val="222222"/>
                <w:sz w:val="14"/>
              </w:rPr>
              <w:t>MI-22</w:t>
            </w:r>
          </w:p>
        </w:tc>
        <w:tc>
          <w:tcPr>
            <w:tcW w:type="dxa" w:w="3004"/>
            <w:vAlign w:val="top"/>
            <w:shd w:fill="F7F9FC"/>
          </w:tcPr>
          <w:p>
            <w:pPr>
              <w:keepLines/>
              <w:spacing w:after="0"/>
            </w:pPr>
            <w:r>
              <w:rPr>
                <w:rFonts w:ascii="Calibri" w:hAnsi="Calibri" w:eastAsia="Calibri"/>
                <w:b w:val="0"/>
                <w:color w:val="222222"/>
                <w:sz w:val="14"/>
              </w:rPr>
              <w:t>Contradiction and Uncertainty</w:t>
            </w:r>
          </w:p>
        </w:tc>
        <w:tc>
          <w:tcPr>
            <w:tcW w:type="dxa" w:w="4351"/>
            <w:vAlign w:val="top"/>
            <w:shd w:fill="F7F9FC"/>
          </w:tcPr>
          <w:p>
            <w:pPr>
              <w:keepLines/>
              <w:spacing w:after="0"/>
            </w:pPr>
            <w:r>
              <w:rPr>
                <w:rFonts w:ascii="Calibri" w:hAnsi="Calibri" w:eastAsia="Calibri"/>
                <w:b w:val="0"/>
                <w:color w:val="222222"/>
                <w:sz w:val="14"/>
              </w:rPr>
              <w:t>Support, opposition, unknowns and source conflict</w:t>
            </w:r>
          </w:p>
        </w:tc>
        <w:tc>
          <w:tcPr>
            <w:tcW w:type="dxa" w:w="3315"/>
            <w:vAlign w:val="top"/>
            <w:shd w:fill="F7F9FC"/>
          </w:tcPr>
          <w:p>
            <w:pPr>
              <w:keepLines/>
              <w:spacing w:after="0"/>
            </w:pPr>
            <w:r>
              <w:rPr>
                <w:rFonts w:ascii="Calibri" w:hAnsi="Calibri" w:eastAsia="Calibri"/>
                <w:b w:val="0"/>
                <w:color w:val="222222"/>
                <w:sz w:val="14"/>
              </w:rPr>
              <w:t>ResolvedEvidenceSet</w:t>
            </w:r>
          </w:p>
        </w:tc>
        <w:tc>
          <w:tcPr>
            <w:tcW w:type="dxa" w:w="3212"/>
            <w:vAlign w:val="top"/>
            <w:shd w:fill="F7F9FC"/>
          </w:tcPr>
          <w:p>
            <w:pPr>
              <w:keepLines/>
              <w:spacing w:after="0"/>
            </w:pPr>
            <w:r>
              <w:rPr>
                <w:rFonts w:ascii="Calibri" w:hAnsi="Calibri" w:eastAsia="Calibri"/>
                <w:b w:val="0"/>
                <w:color w:val="222222"/>
                <w:sz w:val="14"/>
              </w:rPr>
              <w:t>Disagreement preserved</w:t>
            </w:r>
          </w:p>
        </w:tc>
      </w:tr>
      <w:tr>
        <w:trPr>
          <w:cantSplit/>
        </w:trPr>
        <w:tc>
          <w:tcPr>
            <w:tcW w:type="dxa" w:w="518"/>
            <w:vAlign w:val="top"/>
          </w:tcPr>
          <w:p>
            <w:pPr>
              <w:keepLines/>
              <w:spacing w:after="0"/>
            </w:pPr>
            <w:r>
              <w:rPr>
                <w:rFonts w:ascii="Calibri" w:hAnsi="Calibri" w:eastAsia="Calibri"/>
                <w:b w:val="0"/>
                <w:color w:val="222222"/>
                <w:sz w:val="14"/>
              </w:rPr>
              <w:t>MI-23</w:t>
            </w:r>
          </w:p>
        </w:tc>
        <w:tc>
          <w:tcPr>
            <w:tcW w:type="dxa" w:w="3004"/>
            <w:vAlign w:val="top"/>
          </w:tcPr>
          <w:p>
            <w:pPr>
              <w:keepLines/>
              <w:spacing w:after="0"/>
            </w:pPr>
            <w:r>
              <w:rPr>
                <w:rFonts w:ascii="Calibri" w:hAnsi="Calibri" w:eastAsia="Calibri"/>
                <w:b w:val="0"/>
                <w:color w:val="222222"/>
                <w:sz w:val="14"/>
              </w:rPr>
              <w:t>Confidence and Calibration</w:t>
            </w:r>
          </w:p>
        </w:tc>
        <w:tc>
          <w:tcPr>
            <w:tcW w:type="dxa" w:w="4351"/>
            <w:vAlign w:val="top"/>
          </w:tcPr>
          <w:p>
            <w:pPr>
              <w:keepLines/>
              <w:spacing w:after="0"/>
            </w:pPr>
            <w:r>
              <w:rPr>
                <w:rFonts w:ascii="Calibri" w:hAnsi="Calibri" w:eastAsia="Calibri"/>
                <w:b w:val="0"/>
                <w:color w:val="222222"/>
                <w:sz w:val="14"/>
              </w:rPr>
              <w:t>Quality, coverage, certainty, stability and caps</w:t>
            </w:r>
          </w:p>
        </w:tc>
        <w:tc>
          <w:tcPr>
            <w:tcW w:type="dxa" w:w="3315"/>
            <w:vAlign w:val="top"/>
          </w:tcPr>
          <w:p>
            <w:pPr>
              <w:keepLines/>
              <w:spacing w:after="0"/>
            </w:pPr>
            <w:r>
              <w:rPr>
                <w:rFonts w:ascii="Calibri" w:hAnsi="Calibri" w:eastAsia="Calibri"/>
                <w:b w:val="0"/>
                <w:color w:val="222222"/>
                <w:sz w:val="14"/>
              </w:rPr>
              <w:t>ConfidenceAssessment</w:t>
            </w:r>
          </w:p>
        </w:tc>
        <w:tc>
          <w:tcPr>
            <w:tcW w:type="dxa" w:w="3212"/>
            <w:vAlign w:val="top"/>
          </w:tcPr>
          <w:p>
            <w:pPr>
              <w:keepLines/>
              <w:spacing w:after="0"/>
            </w:pPr>
            <w:r>
              <w:rPr>
                <w:rFonts w:ascii="Calibri" w:hAnsi="Calibri" w:eastAsia="Calibri"/>
                <w:b w:val="0"/>
                <w:color w:val="222222"/>
                <w:sz w:val="14"/>
              </w:rPr>
              <w:t>Not profit probability</w:t>
            </w:r>
          </w:p>
        </w:tc>
      </w:tr>
      <w:tr>
        <w:trPr>
          <w:cantSplit/>
        </w:trPr>
        <w:tc>
          <w:tcPr>
            <w:tcW w:type="dxa" w:w="518"/>
            <w:vAlign w:val="top"/>
            <w:shd w:fill="F7F9FC"/>
          </w:tcPr>
          <w:p>
            <w:pPr>
              <w:keepLines/>
              <w:spacing w:after="0"/>
            </w:pPr>
            <w:r>
              <w:rPr>
                <w:rFonts w:ascii="Calibri" w:hAnsi="Calibri" w:eastAsia="Calibri"/>
                <w:b w:val="0"/>
                <w:color w:val="222222"/>
                <w:sz w:val="14"/>
              </w:rPr>
              <w:t>MI-24</w:t>
            </w:r>
          </w:p>
        </w:tc>
        <w:tc>
          <w:tcPr>
            <w:tcW w:type="dxa" w:w="3004"/>
            <w:vAlign w:val="top"/>
            <w:shd w:fill="F7F9FC"/>
          </w:tcPr>
          <w:p>
            <w:pPr>
              <w:keepLines/>
              <w:spacing w:after="0"/>
            </w:pPr>
            <w:r>
              <w:rPr>
                <w:rFonts w:ascii="Calibri" w:hAnsi="Calibri" w:eastAsia="Calibri"/>
                <w:b w:val="0"/>
                <w:color w:val="222222"/>
                <w:sz w:val="14"/>
              </w:rPr>
              <w:t>Materiality and Churn Control</w:t>
            </w:r>
          </w:p>
        </w:tc>
        <w:tc>
          <w:tcPr>
            <w:tcW w:type="dxa" w:w="4351"/>
            <w:vAlign w:val="top"/>
            <w:shd w:fill="F7F9FC"/>
          </w:tcPr>
          <w:p>
            <w:pPr>
              <w:keepLines/>
              <w:spacing w:after="0"/>
            </w:pPr>
            <w:r>
              <w:rPr>
                <w:rFonts w:ascii="Calibri" w:hAnsi="Calibri" w:eastAsia="Calibri"/>
                <w:b w:val="0"/>
                <w:color w:val="222222"/>
                <w:sz w:val="14"/>
              </w:rPr>
              <w:t>Semantic diff, dwell, hysteresis and refresh</w:t>
            </w:r>
          </w:p>
        </w:tc>
        <w:tc>
          <w:tcPr>
            <w:tcW w:type="dxa" w:w="3315"/>
            <w:vAlign w:val="top"/>
            <w:shd w:fill="F7F9FC"/>
          </w:tcPr>
          <w:p>
            <w:pPr>
              <w:keepLines/>
              <w:spacing w:after="0"/>
            </w:pPr>
            <w:r>
              <w:rPr>
                <w:rFonts w:ascii="Calibri" w:hAnsi="Calibri" w:eastAsia="Calibri"/>
                <w:b w:val="0"/>
                <w:color w:val="222222"/>
                <w:sz w:val="14"/>
              </w:rPr>
              <w:t>PublicationDecision</w:t>
            </w:r>
          </w:p>
        </w:tc>
        <w:tc>
          <w:tcPr>
            <w:tcW w:type="dxa" w:w="3212"/>
            <w:vAlign w:val="top"/>
            <w:shd w:fill="F7F9FC"/>
          </w:tcPr>
          <w:p>
            <w:pPr>
              <w:keepLines/>
              <w:spacing w:after="0"/>
            </w:pPr>
            <w:r>
              <w:rPr>
                <w:rFonts w:ascii="Calibri" w:hAnsi="Calibri" w:eastAsia="Calibri"/>
                <w:b w:val="0"/>
                <w:color w:val="222222"/>
                <w:sz w:val="14"/>
              </w:rPr>
              <w:t>Analysis run always retained</w:t>
            </w:r>
          </w:p>
        </w:tc>
      </w:tr>
      <w:tr>
        <w:trPr>
          <w:cantSplit/>
        </w:trPr>
        <w:tc>
          <w:tcPr>
            <w:tcW w:type="dxa" w:w="518"/>
            <w:vAlign w:val="top"/>
          </w:tcPr>
          <w:p>
            <w:pPr>
              <w:keepLines/>
              <w:spacing w:after="0"/>
            </w:pPr>
            <w:r>
              <w:rPr>
                <w:rFonts w:ascii="Calibri" w:hAnsi="Calibri" w:eastAsia="Calibri"/>
                <w:b w:val="0"/>
                <w:color w:val="222222"/>
                <w:sz w:val="14"/>
              </w:rPr>
              <w:t>MI-25</w:t>
            </w:r>
          </w:p>
        </w:tc>
        <w:tc>
          <w:tcPr>
            <w:tcW w:type="dxa" w:w="3004"/>
            <w:vAlign w:val="top"/>
          </w:tcPr>
          <w:p>
            <w:pPr>
              <w:keepLines/>
              <w:spacing w:after="0"/>
            </w:pPr>
            <w:r>
              <w:rPr>
                <w:rFonts w:ascii="Calibri" w:hAnsi="Calibri" w:eastAsia="Calibri"/>
                <w:b w:val="0"/>
                <w:color w:val="222222"/>
                <w:sz w:val="14"/>
              </w:rPr>
              <w:t>Context Composer</w:t>
            </w:r>
          </w:p>
        </w:tc>
        <w:tc>
          <w:tcPr>
            <w:tcW w:type="dxa" w:w="4351"/>
            <w:vAlign w:val="top"/>
          </w:tcPr>
          <w:p>
            <w:pPr>
              <w:keepLines/>
              <w:spacing w:after="0"/>
            </w:pPr>
            <w:r>
              <w:rPr>
                <w:rFonts w:ascii="Calibri" w:hAnsi="Calibri" w:eastAsia="Calibri"/>
                <w:b w:val="0"/>
                <w:color w:val="222222"/>
                <w:sz w:val="14"/>
              </w:rPr>
              <w:t>Structured state, facts, narrative projection and lineage</w:t>
            </w:r>
          </w:p>
        </w:tc>
        <w:tc>
          <w:tcPr>
            <w:tcW w:type="dxa" w:w="3315"/>
            <w:vAlign w:val="top"/>
          </w:tcPr>
          <w:p>
            <w:pPr>
              <w:keepLines/>
              <w:spacing w:after="0"/>
            </w:pPr>
            <w:r>
              <w:rPr>
                <w:rFonts w:ascii="Calibri" w:hAnsi="Calibri" w:eastAsia="Calibri"/>
                <w:b w:val="0"/>
                <w:color w:val="222222"/>
                <w:sz w:val="14"/>
              </w:rPr>
              <w:t>MarketContext draft</w:t>
            </w:r>
          </w:p>
        </w:tc>
        <w:tc>
          <w:tcPr>
            <w:tcW w:type="dxa" w:w="3212"/>
            <w:vAlign w:val="top"/>
          </w:tcPr>
          <w:p>
            <w:pPr>
              <w:keepLines/>
              <w:spacing w:after="0"/>
            </w:pPr>
            <w:r>
              <w:rPr>
                <w:rFonts w:ascii="Calibri" w:hAnsi="Calibri" w:eastAsia="Calibri"/>
                <w:b w:val="0"/>
                <w:color w:val="222222"/>
                <w:sz w:val="14"/>
              </w:rPr>
              <w:t>Narrative is derivative</w:t>
            </w:r>
          </w:p>
        </w:tc>
      </w:tr>
      <w:tr>
        <w:trPr>
          <w:cantSplit/>
        </w:trPr>
        <w:tc>
          <w:tcPr>
            <w:tcW w:type="dxa" w:w="518"/>
            <w:vAlign w:val="top"/>
            <w:shd w:fill="F7F9FC"/>
          </w:tcPr>
          <w:p>
            <w:pPr>
              <w:keepLines/>
              <w:spacing w:after="0"/>
            </w:pPr>
            <w:r>
              <w:rPr>
                <w:rFonts w:ascii="Calibri" w:hAnsi="Calibri" w:eastAsia="Calibri"/>
                <w:b w:val="0"/>
                <w:color w:val="222222"/>
                <w:sz w:val="14"/>
              </w:rPr>
              <w:t>MI-26</w:t>
            </w:r>
          </w:p>
        </w:tc>
        <w:tc>
          <w:tcPr>
            <w:tcW w:type="dxa" w:w="3004"/>
            <w:vAlign w:val="top"/>
            <w:shd w:fill="F7F9FC"/>
          </w:tcPr>
          <w:p>
            <w:pPr>
              <w:keepLines/>
              <w:spacing w:after="0"/>
            </w:pPr>
            <w:r>
              <w:rPr>
                <w:rFonts w:ascii="Calibri" w:hAnsi="Calibri" w:eastAsia="Calibri"/>
                <w:b w:val="0"/>
                <w:color w:val="222222"/>
                <w:sz w:val="14"/>
              </w:rPr>
              <w:t>Registry, Query and Outbox</w:t>
            </w:r>
          </w:p>
        </w:tc>
        <w:tc>
          <w:tcPr>
            <w:tcW w:type="dxa" w:w="4351"/>
            <w:vAlign w:val="top"/>
            <w:shd w:fill="F7F9FC"/>
          </w:tcPr>
          <w:p>
            <w:pPr>
              <w:keepLines/>
              <w:spacing w:after="0"/>
            </w:pPr>
            <w:r>
              <w:rPr>
                <w:rFonts w:ascii="Calibri" w:hAnsi="Calibri" w:eastAsia="Calibri"/>
                <w:b w:val="0"/>
                <w:color w:val="222222"/>
                <w:sz w:val="14"/>
              </w:rPr>
              <w:t>Immutable context, latest projection and durable facts</w:t>
            </w:r>
          </w:p>
        </w:tc>
        <w:tc>
          <w:tcPr>
            <w:tcW w:type="dxa" w:w="3315"/>
            <w:vAlign w:val="top"/>
            <w:shd w:fill="F7F9FC"/>
          </w:tcPr>
          <w:p>
            <w:pPr>
              <w:keepLines/>
              <w:spacing w:after="0"/>
            </w:pPr>
            <w:r>
              <w:rPr>
                <w:rFonts w:ascii="Calibri" w:hAnsi="Calibri" w:eastAsia="Calibri"/>
                <w:b w:val="0"/>
                <w:color w:val="222222"/>
                <w:sz w:val="14"/>
              </w:rPr>
              <w:t>Published MarketContext</w:t>
            </w:r>
          </w:p>
        </w:tc>
        <w:tc>
          <w:tcPr>
            <w:tcW w:type="dxa" w:w="3212"/>
            <w:vAlign w:val="top"/>
            <w:shd w:fill="F7F9FC"/>
          </w:tcPr>
          <w:p>
            <w:pPr>
              <w:keepLines/>
              <w:spacing w:after="0"/>
            </w:pPr>
            <w:r>
              <w:rPr>
                <w:rFonts w:ascii="Calibri" w:hAnsi="Calibri" w:eastAsia="Calibri"/>
                <w:b w:val="0"/>
                <w:color w:val="222222"/>
                <w:sz w:val="14"/>
              </w:rPr>
              <w:t>Atomic publication</w:t>
            </w:r>
          </w:p>
        </w:tc>
      </w:tr>
      <w:tr>
        <w:trPr>
          <w:cantSplit/>
        </w:trPr>
        <w:tc>
          <w:tcPr>
            <w:tcW w:type="dxa" w:w="518"/>
            <w:vAlign w:val="top"/>
          </w:tcPr>
          <w:p>
            <w:pPr>
              <w:keepLines/>
              <w:spacing w:after="0"/>
            </w:pPr>
            <w:r>
              <w:rPr>
                <w:rFonts w:ascii="Calibri" w:hAnsi="Calibri" w:eastAsia="Calibri"/>
                <w:b w:val="0"/>
                <w:color w:val="222222"/>
                <w:sz w:val="14"/>
              </w:rPr>
              <w:t>MI-27</w:t>
            </w:r>
          </w:p>
        </w:tc>
        <w:tc>
          <w:tcPr>
            <w:tcW w:type="dxa" w:w="3004"/>
            <w:vAlign w:val="top"/>
          </w:tcPr>
          <w:p>
            <w:pPr>
              <w:keepLines/>
              <w:spacing w:after="0"/>
            </w:pPr>
            <w:r>
              <w:rPr>
                <w:rFonts w:ascii="Calibri" w:hAnsi="Calibri" w:eastAsia="Calibri"/>
                <w:b w:val="0"/>
                <w:color w:val="222222"/>
                <w:sz w:val="14"/>
              </w:rPr>
              <w:t>Replay and Reconstruction</w:t>
            </w:r>
          </w:p>
        </w:tc>
        <w:tc>
          <w:tcPr>
            <w:tcW w:type="dxa" w:w="4351"/>
            <w:vAlign w:val="top"/>
          </w:tcPr>
          <w:p>
            <w:pPr>
              <w:keepLines/>
              <w:spacing w:after="0"/>
            </w:pPr>
            <w:r>
              <w:rPr>
                <w:rFonts w:ascii="Calibri" w:hAnsi="Calibri" w:eastAsia="Calibri"/>
                <w:b w:val="0"/>
                <w:color w:val="222222"/>
                <w:sz w:val="14"/>
              </w:rPr>
              <w:t>Manifest replay and reproducibility proof</w:t>
            </w:r>
          </w:p>
        </w:tc>
        <w:tc>
          <w:tcPr>
            <w:tcW w:type="dxa" w:w="3315"/>
            <w:vAlign w:val="top"/>
          </w:tcPr>
          <w:p>
            <w:pPr>
              <w:keepLines/>
              <w:spacing w:after="0"/>
            </w:pPr>
            <w:r>
              <w:rPr>
                <w:rFonts w:ascii="Calibri" w:hAnsi="Calibri" w:eastAsia="Calibri"/>
                <w:b w:val="0"/>
                <w:color w:val="222222"/>
                <w:sz w:val="14"/>
              </w:rPr>
              <w:t>ReproductionReport</w:t>
            </w:r>
          </w:p>
        </w:tc>
        <w:tc>
          <w:tcPr>
            <w:tcW w:type="dxa" w:w="3212"/>
            <w:vAlign w:val="top"/>
          </w:tcPr>
          <w:p>
            <w:pPr>
              <w:keepLines/>
              <w:spacing w:after="0"/>
            </w:pPr>
            <w:r>
              <w:rPr>
                <w:rFonts w:ascii="Calibri" w:hAnsi="Calibri" w:eastAsia="Calibri"/>
                <w:b w:val="0"/>
                <w:color w:val="222222"/>
                <w:sz w:val="14"/>
              </w:rPr>
              <w:t>No latest lookup</w:t>
            </w:r>
          </w:p>
        </w:tc>
      </w:tr>
      <w:tr>
        <w:trPr>
          <w:cantSplit/>
        </w:trPr>
        <w:tc>
          <w:tcPr>
            <w:tcW w:type="dxa" w:w="518"/>
            <w:vAlign w:val="top"/>
            <w:shd w:fill="F7F9FC"/>
          </w:tcPr>
          <w:p>
            <w:pPr>
              <w:keepLines/>
              <w:spacing w:after="0"/>
            </w:pPr>
            <w:r>
              <w:rPr>
                <w:rFonts w:ascii="Calibri" w:hAnsi="Calibri" w:eastAsia="Calibri"/>
                <w:b w:val="0"/>
                <w:color w:val="222222"/>
                <w:sz w:val="14"/>
              </w:rPr>
              <w:t>MI-28</w:t>
            </w:r>
          </w:p>
        </w:tc>
        <w:tc>
          <w:tcPr>
            <w:tcW w:type="dxa" w:w="3004"/>
            <w:vAlign w:val="top"/>
            <w:shd w:fill="F7F9FC"/>
          </w:tcPr>
          <w:p>
            <w:pPr>
              <w:keepLines/>
              <w:spacing w:after="0"/>
            </w:pPr>
            <w:r>
              <w:rPr>
                <w:rFonts w:ascii="Calibri" w:hAnsi="Calibri" w:eastAsia="Calibri"/>
                <w:b w:val="0"/>
                <w:color w:val="222222"/>
                <w:sz w:val="14"/>
              </w:rPr>
              <w:t>Drift and Operations</w:t>
            </w:r>
          </w:p>
        </w:tc>
        <w:tc>
          <w:tcPr>
            <w:tcW w:type="dxa" w:w="4351"/>
            <w:vAlign w:val="top"/>
            <w:shd w:fill="F7F9FC"/>
          </w:tcPr>
          <w:p>
            <w:pPr>
              <w:keepLines/>
              <w:spacing w:after="0"/>
            </w:pPr>
            <w:r>
              <w:rPr>
                <w:rFonts w:ascii="Calibri" w:hAnsi="Calibri" w:eastAsia="Calibri"/>
                <w:b w:val="0"/>
                <w:color w:val="222222"/>
                <w:sz w:val="14"/>
              </w:rPr>
              <w:t>Freshness, parity, calibration, churn and incidents</w:t>
            </w:r>
          </w:p>
        </w:tc>
        <w:tc>
          <w:tcPr>
            <w:tcW w:type="dxa" w:w="3315"/>
            <w:vAlign w:val="top"/>
            <w:shd w:fill="F7F9FC"/>
          </w:tcPr>
          <w:p>
            <w:pPr>
              <w:keepLines/>
              <w:spacing w:after="0"/>
            </w:pPr>
            <w:r>
              <w:rPr>
                <w:rFonts w:ascii="Calibri" w:hAnsi="Calibri" w:eastAsia="Calibri"/>
                <w:b w:val="0"/>
                <w:color w:val="222222"/>
                <w:sz w:val="14"/>
              </w:rPr>
              <w:t>Health and drift facts</w:t>
            </w:r>
          </w:p>
        </w:tc>
        <w:tc>
          <w:tcPr>
            <w:tcW w:type="dxa" w:w="3212"/>
            <w:vAlign w:val="top"/>
            <w:shd w:fill="F7F9FC"/>
          </w:tcPr>
          <w:p>
            <w:pPr>
              <w:keepLines/>
              <w:spacing w:after="0"/>
            </w:pPr>
            <w:r>
              <w:rPr>
                <w:rFonts w:ascii="Calibri" w:hAnsi="Calibri" w:eastAsia="Calibri"/>
                <w:b w:val="0"/>
                <w:color w:val="222222"/>
                <w:sz w:val="14"/>
              </w:rPr>
              <w:t>No score mutation</w:t>
            </w:r>
          </w:p>
        </w:tc>
      </w:tr>
      <w:tr>
        <w:trPr>
          <w:cantSplit/>
        </w:trPr>
        <w:tc>
          <w:tcPr>
            <w:tcW w:type="dxa" w:w="518"/>
            <w:vAlign w:val="top"/>
          </w:tcPr>
          <w:p>
            <w:pPr>
              <w:keepLines/>
              <w:spacing w:after="0"/>
            </w:pPr>
            <w:r>
              <w:rPr>
                <w:rFonts w:ascii="Calibri" w:hAnsi="Calibri" w:eastAsia="Calibri"/>
                <w:b w:val="0"/>
                <w:color w:val="222222"/>
                <w:sz w:val="14"/>
              </w:rPr>
              <w:t>MI-29</w:t>
            </w:r>
          </w:p>
        </w:tc>
        <w:tc>
          <w:tcPr>
            <w:tcW w:type="dxa" w:w="3004"/>
            <w:vAlign w:val="top"/>
          </w:tcPr>
          <w:p>
            <w:pPr>
              <w:keepLines/>
              <w:spacing w:after="0"/>
            </w:pPr>
            <w:r>
              <w:rPr>
                <w:rFonts w:ascii="Calibri" w:hAnsi="Calibri" w:eastAsia="Calibri"/>
                <w:b w:val="0"/>
                <w:color w:val="222222"/>
                <w:sz w:val="14"/>
              </w:rPr>
              <w:t>Outcome Evaluation</w:t>
            </w:r>
          </w:p>
        </w:tc>
        <w:tc>
          <w:tcPr>
            <w:tcW w:type="dxa" w:w="4351"/>
            <w:vAlign w:val="top"/>
          </w:tcPr>
          <w:p>
            <w:pPr>
              <w:keepLines/>
              <w:spacing w:after="0"/>
            </w:pPr>
            <w:r>
              <w:rPr>
                <w:rFonts w:ascii="Calibri" w:hAnsi="Calibri" w:eastAsia="Calibri"/>
                <w:b w:val="0"/>
                <w:color w:val="222222"/>
                <w:sz w:val="14"/>
              </w:rPr>
              <w:t>Future state realization and confidence calibration</w:t>
            </w:r>
          </w:p>
        </w:tc>
        <w:tc>
          <w:tcPr>
            <w:tcW w:type="dxa" w:w="3315"/>
            <w:vAlign w:val="top"/>
          </w:tcPr>
          <w:p>
            <w:pPr>
              <w:keepLines/>
              <w:spacing w:after="0"/>
            </w:pPr>
            <w:r>
              <w:rPr>
                <w:rFonts w:ascii="Calibri" w:hAnsi="Calibri" w:eastAsia="Calibri"/>
                <w:b w:val="0"/>
                <w:color w:val="222222"/>
                <w:sz w:val="14"/>
              </w:rPr>
              <w:t>ContextEvaluation</w:t>
            </w:r>
          </w:p>
        </w:tc>
        <w:tc>
          <w:tcPr>
            <w:tcW w:type="dxa" w:w="3212"/>
            <w:vAlign w:val="top"/>
          </w:tcPr>
          <w:p>
            <w:pPr>
              <w:keepLines/>
              <w:spacing w:after="0"/>
            </w:pPr>
            <w:r>
              <w:rPr>
                <w:rFonts w:ascii="Calibri" w:hAnsi="Calibri" w:eastAsia="Calibri"/>
                <w:b w:val="0"/>
                <w:color w:val="222222"/>
                <w:sz w:val="14"/>
              </w:rPr>
              <w:t>Separate from trade P&amp;L</w:t>
            </w:r>
          </w:p>
        </w:tc>
      </w:tr>
      <w:tr>
        <w:trPr>
          <w:cantSplit/>
        </w:trPr>
        <w:tc>
          <w:tcPr>
            <w:tcW w:type="dxa" w:w="518"/>
            <w:vAlign w:val="top"/>
            <w:shd w:fill="F7F9FC"/>
          </w:tcPr>
          <w:p>
            <w:pPr>
              <w:keepLines/>
              <w:spacing w:after="0"/>
            </w:pPr>
            <w:r>
              <w:rPr>
                <w:rFonts w:ascii="Calibri" w:hAnsi="Calibri" w:eastAsia="Calibri"/>
                <w:b w:val="0"/>
                <w:color w:val="222222"/>
                <w:sz w:val="14"/>
              </w:rPr>
              <w:t>MI-30</w:t>
            </w:r>
          </w:p>
        </w:tc>
        <w:tc>
          <w:tcPr>
            <w:tcW w:type="dxa" w:w="3004"/>
            <w:vAlign w:val="top"/>
            <w:shd w:fill="F7F9FC"/>
          </w:tcPr>
          <w:p>
            <w:pPr>
              <w:keepLines/>
              <w:spacing w:after="0"/>
            </w:pPr>
            <w:r>
              <w:rPr>
                <w:rFonts w:ascii="Calibri" w:hAnsi="Calibri" w:eastAsia="Calibri"/>
                <w:b w:val="0"/>
                <w:color w:val="222222"/>
                <w:sz w:val="14"/>
              </w:rPr>
              <w:t>Governance</w:t>
            </w:r>
          </w:p>
        </w:tc>
        <w:tc>
          <w:tcPr>
            <w:tcW w:type="dxa" w:w="4351"/>
            <w:vAlign w:val="top"/>
            <w:shd w:fill="F7F9FC"/>
          </w:tcPr>
          <w:p>
            <w:pPr>
              <w:keepLines/>
              <w:spacing w:after="0"/>
            </w:pPr>
            <w:r>
              <w:rPr>
                <w:rFonts w:ascii="Calibri" w:hAnsi="Calibri" w:eastAsia="Calibri"/>
                <w:b w:val="0"/>
                <w:color w:val="222222"/>
                <w:sz w:val="14"/>
              </w:rPr>
              <w:t>Artifact activation, suspension and recovery</w:t>
            </w:r>
          </w:p>
        </w:tc>
        <w:tc>
          <w:tcPr>
            <w:tcW w:type="dxa" w:w="3315"/>
            <w:vAlign w:val="top"/>
            <w:shd w:fill="F7F9FC"/>
          </w:tcPr>
          <w:p>
            <w:pPr>
              <w:keepLines/>
              <w:spacing w:after="0"/>
            </w:pPr>
            <w:r>
              <w:rPr>
                <w:rFonts w:ascii="Calibri" w:hAnsi="Calibri" w:eastAsia="Calibri"/>
                <w:b w:val="0"/>
                <w:color w:val="222222"/>
                <w:sz w:val="14"/>
              </w:rPr>
              <w:t>GovernanceAction</w:t>
            </w:r>
          </w:p>
        </w:tc>
        <w:tc>
          <w:tcPr>
            <w:tcW w:type="dxa" w:w="3212"/>
            <w:vAlign w:val="top"/>
            <w:shd w:fill="F7F9FC"/>
          </w:tcPr>
          <w:p>
            <w:pPr>
              <w:keepLines/>
              <w:spacing w:after="0"/>
            </w:pPr>
            <w:r>
              <w:rPr>
                <w:rFonts w:ascii="Calibri" w:hAnsi="Calibri" w:eastAsia="Calibri"/>
                <w:b w:val="0"/>
                <w:color w:val="222222"/>
                <w:sz w:val="14"/>
              </w:rPr>
              <w:t>Human promotion</w:t>
            </w:r>
          </w:p>
        </w:tc>
      </w:tr>
    </w:tbl>
    <w:p>
      <w:pPr>
        <w:spacing w:after="0"/>
      </w:pPr>
    </w:p>
    <w:p>
      <w:pPr>
        <w:sectPr>
          <w:pgSz w:w="15840" w:h="12240" w:orient="landscape"/>
          <w:pgMar w:top="648" w:right="504" w:bottom="648" w:left="504" w:header="720" w:footer="720" w:gutter="0"/>
          <w:cols w:space="720"/>
          <w:docGrid w:linePitch="360"/>
        </w:sectPr>
      </w:pPr>
    </w:p>
    <w:p>
      <w:pPr>
        <w:pStyle w:val="Heading2"/>
        <w:keepNext/>
      </w:pPr>
      <w:r>
        <w:t>23.1 Evaluation Lifecycle</w:t>
      </w:r>
    </w:p>
    <w:p>
      <w:pPr>
        <w:pStyle w:val="ListNumber"/>
      </w:pPr>
      <w:r>
        <w:t>Resolve Context Key, Trader Intent reference, analysis cutoff and knowledge cutoff.</w:t>
      </w:r>
    </w:p>
    <w:p>
      <w:pPr>
        <w:pStyle w:val="ListNumber"/>
      </w:pPr>
      <w:r>
        <w:t>Resolve calendar, instrument master, universe, source entitlements and active analytical versions as known at the cutoffs.</w:t>
      </w:r>
    </w:p>
    <w:p>
      <w:pPr>
        <w:pStyle w:val="ListNumber"/>
      </w:pPr>
      <w:r>
        <w:t>Build a content-addressed Input Manifest containing exactly the eligible revisions.</w:t>
      </w:r>
    </w:p>
    <w:p>
      <w:pPr>
        <w:pStyle w:val="ListNumber"/>
      </w:pPr>
      <w:r>
        <w:t>Apply hard data-quality gates and compute quality dimensions.</w:t>
      </w:r>
    </w:p>
    <w:p>
      <w:pPr>
        <w:pStyle w:val="ListNumber"/>
      </w:pPr>
      <w:r>
        <w:t>Build or load final bars and causal Feature Snapshots.</w:t>
      </w:r>
    </w:p>
    <w:p>
      <w:pPr>
        <w:pStyle w:val="ListNumber"/>
      </w:pPr>
      <w:r>
        <w:t>Run dimension engines and create immutable evidence carrying support, opposition, uncertainty and validity.</w:t>
      </w:r>
    </w:p>
    <w:p>
      <w:pPr>
        <w:pStyle w:val="ListNumber"/>
      </w:pPr>
      <w:r>
        <w:t>Fuse completed timeframes and contextual evidence while preserving contradiction.</w:t>
      </w:r>
    </w:p>
    <w:p>
      <w:pPr>
        <w:pStyle w:val="ListNumber"/>
      </w:pPr>
      <w:r>
        <w:t>Calculate decomposed confidence, calibration status and caps.</w:t>
      </w:r>
    </w:p>
    <w:p>
      <w:pPr>
        <w:pStyle w:val="ListNumber"/>
      </w:pPr>
      <w:r>
        <w:t>Compose a Market Context draft and semantic diff from the prior version for the same key.</w:t>
      </w:r>
    </w:p>
    <w:p>
      <w:pPr>
        <w:pStyle w:val="ListNumber"/>
      </w:pPr>
      <w:r>
        <w:t>Persist an AnalysisRun even if the engine abstains or does not publish.</w:t>
      </w:r>
    </w:p>
    <w:p>
      <w:pPr>
        <w:pStyle w:val="ListNumber"/>
      </w:pPr>
      <w:r>
        <w:t>If materiality permits, atomically commit context, latest projection and outbox.</w:t>
      </w:r>
    </w:p>
    <w:p>
      <w:pPr>
        <w:pStyle w:val="ListNumber"/>
      </w:pPr>
      <w:r>
        <w:t>Monitor freshness, delivery, parity, drift and consumer acknowledgments.</w:t>
      </w:r>
    </w:p>
    <w:p>
      <w:pPr>
        <w:pStyle w:val="PEARequirement"/>
        <w:shd w:fill="F2F2F2"/>
      </w:pPr>
      <w:r>
        <w:rPr>
          <w:rFonts w:ascii="Calibri" w:hAnsi="Calibri" w:eastAsia="Calibri"/>
          <w:b/>
          <w:color w:val="17365D"/>
          <w:sz w:val="18"/>
        </w:rPr>
        <w:t xml:space="preserve">REQ-MI-001  </w:t>
      </w:r>
      <w:r>
        <w:t>Every evaluation SHALL persist an immutable AnalysisRun, including no-change, abstention, degraded and failed-gate runs.</w:t>
      </w:r>
    </w:p>
    <w:p>
      <w:pPr>
        <w:pStyle w:val="PEARequirement"/>
        <w:shd w:fill="F2F2F2"/>
      </w:pPr>
      <w:r>
        <w:rPr>
          <w:rFonts w:ascii="Calibri" w:hAnsi="Calibri" w:eastAsia="Calibri"/>
          <w:b/>
          <w:color w:val="17365D"/>
          <w:sz w:val="18"/>
        </w:rPr>
        <w:t xml:space="preserve">REQ-MI-002  </w:t>
      </w:r>
      <w:r>
        <w:t>Context, latest projection and publication outbox SHALL commit in one transaction.</w:t>
      </w:r>
    </w:p>
    <w:p>
      <w:pPr>
        <w:pStyle w:val="PEARequirement"/>
        <w:shd w:fill="F2F2F2"/>
      </w:pPr>
      <w:r>
        <w:rPr>
          <w:rFonts w:ascii="Calibri" w:hAnsi="Calibri" w:eastAsia="Calibri"/>
          <w:b/>
          <w:color w:val="17365D"/>
          <w:sz w:val="18"/>
        </w:rPr>
        <w:t xml:space="preserve">REQ-MI-003  </w:t>
      </w:r>
      <w:r>
        <w:t>Every analytical component SHALL state its required data tier, warm-up, missing-data policy, time horizon, version and deterministic fallback.</w:t>
      </w:r>
    </w:p>
    <w:p>
      <w:pPr>
        <w:pStyle w:val="PEARequirement"/>
        <w:shd w:fill="F2F2F2"/>
      </w:pPr>
      <w:r>
        <w:rPr>
          <w:rFonts w:ascii="Calibri" w:hAnsi="Calibri" w:eastAsia="Calibri"/>
          <w:b/>
          <w:color w:val="17365D"/>
          <w:sz w:val="18"/>
        </w:rPr>
        <w:t xml:space="preserve">REQ-MI-004  </w:t>
      </w:r>
      <w:r>
        <w:t>Market Intelligence SHALL be reproducible independently of narrative generation; an LLM outage SHALL not block structured context publication.</w:t>
      </w:r>
    </w:p>
    <w:p>
      <w:pPr>
        <w:pStyle w:val="Heading1"/>
        <w:keepNext/>
      </w:pPr>
      <w:r>
        <w:t>24. Source Coverage and Canonical Observations</w:t>
      </w:r>
    </w:p>
    <w:p>
      <w:pPr/>
      <w:r>
        <w:t>The source layer distinguishes what the platform receives, what it is licensed to derive/retain, and what claims the data resolution supports. Source policy is versioned and evaluated per run.</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724"/>
            <w:shd w:fill="365F91"/>
            <w:vAlign w:val="center"/>
          </w:tcPr>
          <w:p>
            <w:pPr>
              <w:spacing w:after="0"/>
            </w:pPr>
            <w:r>
              <w:rPr>
                <w:rFonts w:ascii="Calibri" w:hAnsi="Calibri" w:eastAsia="Calibri"/>
                <w:b/>
                <w:color w:val="FFFFFF"/>
                <w:sz w:val="15"/>
              </w:rPr>
              <w:t>Source family</w:t>
            </w:r>
          </w:p>
        </w:tc>
        <w:tc>
          <w:tcPr>
            <w:tcW w:type="dxa" w:w="2785"/>
            <w:shd w:fill="365F91"/>
            <w:vAlign w:val="center"/>
          </w:tcPr>
          <w:p>
            <w:pPr>
              <w:spacing w:after="0"/>
            </w:pPr>
            <w:r>
              <w:rPr>
                <w:rFonts w:ascii="Calibri" w:hAnsi="Calibri" w:eastAsia="Calibri"/>
                <w:b/>
                <w:color w:val="FFFFFF"/>
                <w:sz w:val="15"/>
              </w:rPr>
              <w:t>Minimum facts</w:t>
            </w:r>
          </w:p>
        </w:tc>
        <w:tc>
          <w:tcPr>
            <w:tcW w:type="dxa" w:w="2785"/>
            <w:shd w:fill="365F91"/>
            <w:vAlign w:val="center"/>
          </w:tcPr>
          <w:p>
            <w:pPr>
              <w:spacing w:after="0"/>
            </w:pPr>
            <w:r>
              <w:rPr>
                <w:rFonts w:ascii="Calibri" w:hAnsi="Calibri" w:eastAsia="Calibri"/>
                <w:b/>
                <w:color w:val="FFFFFF"/>
                <w:sz w:val="15"/>
              </w:rPr>
              <w:t>Time and quality controls</w:t>
            </w:r>
          </w:p>
        </w:tc>
        <w:tc>
          <w:tcPr>
            <w:tcW w:type="dxa" w:w="2785"/>
            <w:shd w:fill="365F91"/>
            <w:vAlign w:val="center"/>
          </w:tcPr>
          <w:p>
            <w:pPr>
              <w:spacing w:after="0"/>
            </w:pPr>
            <w:r>
              <w:rPr>
                <w:rFonts w:ascii="Calibri" w:hAnsi="Calibri" w:eastAsia="Calibri"/>
                <w:b/>
                <w:color w:val="FFFFFF"/>
                <w:sz w:val="15"/>
              </w:rPr>
              <w:t>Market Intelligence use</w:t>
            </w:r>
          </w:p>
        </w:tc>
      </w:tr>
      <w:tr>
        <w:trPr>
          <w:cantSplit/>
        </w:trPr>
        <w:tc>
          <w:tcPr>
            <w:tcW w:type="dxa" w:w="1724"/>
            <w:vAlign w:val="top"/>
          </w:tcPr>
          <w:p>
            <w:pPr>
              <w:keepLines/>
              <w:spacing w:after="0"/>
            </w:pPr>
            <w:r>
              <w:rPr>
                <w:rFonts w:ascii="Calibri" w:hAnsi="Calibri" w:eastAsia="Calibri"/>
                <w:b w:val="0"/>
                <w:color w:val="222222"/>
                <w:sz w:val="14"/>
              </w:rPr>
              <w:t>Instrument/calendar master</w:t>
            </w:r>
          </w:p>
        </w:tc>
        <w:tc>
          <w:tcPr>
            <w:tcW w:type="dxa" w:w="2785"/>
            <w:vAlign w:val="top"/>
          </w:tcPr>
          <w:p>
            <w:pPr>
              <w:keepLines/>
              <w:spacing w:after="0"/>
            </w:pPr>
            <w:r>
              <w:rPr>
                <w:rFonts w:ascii="Calibri" w:hAnsi="Calibri" w:eastAsia="Calibri"/>
                <w:b w:val="0"/>
                <w:color w:val="222222"/>
                <w:sz w:val="14"/>
              </w:rPr>
              <w:t>Canonical IDs, symbol history, tick/lot, listings, sessions, holidays, constituents</w:t>
            </w:r>
          </w:p>
        </w:tc>
        <w:tc>
          <w:tcPr>
            <w:tcW w:type="dxa" w:w="2785"/>
            <w:vAlign w:val="top"/>
          </w:tcPr>
          <w:p>
            <w:pPr>
              <w:keepLines/>
              <w:spacing w:after="0"/>
            </w:pPr>
            <w:r>
              <w:rPr>
                <w:rFonts w:ascii="Calibri" w:hAnsi="Calibri" w:eastAsia="Calibri"/>
                <w:b w:val="0"/>
                <w:color w:val="222222"/>
                <w:sz w:val="14"/>
              </w:rPr>
              <w:t>Effective/knowledge dates and special-session revision</w:t>
            </w:r>
          </w:p>
        </w:tc>
        <w:tc>
          <w:tcPr>
            <w:tcW w:type="dxa" w:w="2785"/>
            <w:vAlign w:val="top"/>
          </w:tcPr>
          <w:p>
            <w:pPr>
              <w:keepLines/>
              <w:spacing w:after="0"/>
            </w:pPr>
            <w:r>
              <w:rPr>
                <w:rFonts w:ascii="Calibri" w:hAnsi="Calibri" w:eastAsia="Calibri"/>
                <w:b w:val="0"/>
                <w:color w:val="222222"/>
                <w:sz w:val="14"/>
              </w:rPr>
              <w:t>Identity, universes and alignment</w:t>
            </w:r>
          </w:p>
        </w:tc>
      </w:tr>
      <w:tr>
        <w:trPr>
          <w:cantSplit/>
        </w:trPr>
        <w:tc>
          <w:tcPr>
            <w:tcW w:type="dxa" w:w="1724"/>
            <w:vAlign w:val="top"/>
            <w:shd w:fill="F7F9FC"/>
          </w:tcPr>
          <w:p>
            <w:pPr>
              <w:keepLines/>
              <w:spacing w:after="0"/>
            </w:pPr>
            <w:r>
              <w:rPr>
                <w:rFonts w:ascii="Calibri" w:hAnsi="Calibri" w:eastAsia="Calibri"/>
                <w:b w:val="0"/>
                <w:color w:val="222222"/>
                <w:sz w:val="14"/>
              </w:rPr>
              <w:t>Trades, quotes and books</w:t>
            </w:r>
          </w:p>
        </w:tc>
        <w:tc>
          <w:tcPr>
            <w:tcW w:type="dxa" w:w="2785"/>
            <w:vAlign w:val="top"/>
            <w:shd w:fill="F7F9FC"/>
          </w:tcPr>
          <w:p>
            <w:pPr>
              <w:keepLines/>
              <w:spacing w:after="0"/>
            </w:pPr>
            <w:r>
              <w:rPr>
                <w:rFonts w:ascii="Calibri" w:hAnsi="Calibri" w:eastAsia="Calibri"/>
                <w:b w:val="0"/>
                <w:color w:val="222222"/>
                <w:sz w:val="14"/>
              </w:rPr>
              <w:t>Price, size, venue, sequence; optional bid/ask/depth</w:t>
            </w:r>
          </w:p>
        </w:tc>
        <w:tc>
          <w:tcPr>
            <w:tcW w:type="dxa" w:w="2785"/>
            <w:vAlign w:val="top"/>
            <w:shd w:fill="F7F9FC"/>
          </w:tcPr>
          <w:p>
            <w:pPr>
              <w:keepLines/>
              <w:spacing w:after="0"/>
            </w:pPr>
            <w:r>
              <w:rPr>
                <w:rFonts w:ascii="Calibri" w:hAnsi="Calibri" w:eastAsia="Calibri"/>
                <w:b w:val="0"/>
                <w:color w:val="222222"/>
                <w:sz w:val="14"/>
              </w:rPr>
              <w:t>Exchange time, receipt time, gaps and staleness</w:t>
            </w:r>
          </w:p>
        </w:tc>
        <w:tc>
          <w:tcPr>
            <w:tcW w:type="dxa" w:w="2785"/>
            <w:vAlign w:val="top"/>
            <w:shd w:fill="F7F9FC"/>
          </w:tcPr>
          <w:p>
            <w:pPr>
              <w:keepLines/>
              <w:spacing w:after="0"/>
            </w:pPr>
            <w:r>
              <w:rPr>
                <w:rFonts w:ascii="Calibri" w:hAnsi="Calibri" w:eastAsia="Calibri"/>
                <w:b w:val="0"/>
                <w:color w:val="222222"/>
                <w:sz w:val="14"/>
              </w:rPr>
              <w:t>Bars, liquidity and microstructure by tier</w:t>
            </w:r>
          </w:p>
        </w:tc>
      </w:tr>
      <w:tr>
        <w:trPr>
          <w:cantSplit/>
        </w:trPr>
        <w:tc>
          <w:tcPr>
            <w:tcW w:type="dxa" w:w="1724"/>
            <w:vAlign w:val="top"/>
          </w:tcPr>
          <w:p>
            <w:pPr>
              <w:keepLines/>
              <w:spacing w:after="0"/>
            </w:pPr>
            <w:r>
              <w:rPr>
                <w:rFonts w:ascii="Calibri" w:hAnsi="Calibri" w:eastAsia="Calibri"/>
                <w:b w:val="0"/>
                <w:color w:val="222222"/>
                <w:sz w:val="14"/>
              </w:rPr>
              <w:t>Historical bars</w:t>
            </w:r>
          </w:p>
        </w:tc>
        <w:tc>
          <w:tcPr>
            <w:tcW w:type="dxa" w:w="2785"/>
            <w:vAlign w:val="top"/>
          </w:tcPr>
          <w:p>
            <w:pPr>
              <w:keepLines/>
              <w:spacing w:after="0"/>
            </w:pPr>
            <w:r>
              <w:rPr>
                <w:rFonts w:ascii="Calibri" w:hAnsi="Calibri" w:eastAsia="Calibri"/>
                <w:b w:val="0"/>
                <w:color w:val="222222"/>
                <w:sz w:val="14"/>
              </w:rPr>
              <w:t>OHLCV, turnover, trade count and OI where licensed</w:t>
            </w:r>
          </w:p>
        </w:tc>
        <w:tc>
          <w:tcPr>
            <w:tcW w:type="dxa" w:w="2785"/>
            <w:vAlign w:val="top"/>
          </w:tcPr>
          <w:p>
            <w:pPr>
              <w:keepLines/>
              <w:spacing w:after="0"/>
            </w:pPr>
            <w:r>
              <w:rPr>
                <w:rFonts w:ascii="Calibri" w:hAnsi="Calibri" w:eastAsia="Calibri"/>
                <w:b w:val="0"/>
                <w:color w:val="222222"/>
                <w:sz w:val="14"/>
              </w:rPr>
              <w:t>Timestamp meaning, completeness and adjustment mode</w:t>
            </w:r>
          </w:p>
        </w:tc>
        <w:tc>
          <w:tcPr>
            <w:tcW w:type="dxa" w:w="2785"/>
            <w:vAlign w:val="top"/>
          </w:tcPr>
          <w:p>
            <w:pPr>
              <w:keepLines/>
              <w:spacing w:after="0"/>
            </w:pPr>
            <w:r>
              <w:rPr>
                <w:rFonts w:ascii="Calibri" w:hAnsi="Calibri" w:eastAsia="Calibri"/>
                <w:b w:val="0"/>
                <w:color w:val="222222"/>
                <w:sz w:val="14"/>
              </w:rPr>
              <w:t>Research/replay at source resolution</w:t>
            </w:r>
          </w:p>
        </w:tc>
      </w:tr>
      <w:tr>
        <w:trPr>
          <w:cantSplit/>
        </w:trPr>
        <w:tc>
          <w:tcPr>
            <w:tcW w:type="dxa" w:w="1724"/>
            <w:vAlign w:val="top"/>
            <w:shd w:fill="F7F9FC"/>
          </w:tcPr>
          <w:p>
            <w:pPr>
              <w:keepLines/>
              <w:spacing w:after="0"/>
            </w:pPr>
            <w:r>
              <w:rPr>
                <w:rFonts w:ascii="Calibri" w:hAnsi="Calibri" w:eastAsia="Calibri"/>
                <w:b w:val="0"/>
                <w:color w:val="222222"/>
                <w:sz w:val="14"/>
              </w:rPr>
              <w:t>Indices/constituents</w:t>
            </w:r>
          </w:p>
        </w:tc>
        <w:tc>
          <w:tcPr>
            <w:tcW w:type="dxa" w:w="2785"/>
            <w:vAlign w:val="top"/>
            <w:shd w:fill="F7F9FC"/>
          </w:tcPr>
          <w:p>
            <w:pPr>
              <w:keepLines/>
              <w:spacing w:after="0"/>
            </w:pPr>
            <w:r>
              <w:rPr>
                <w:rFonts w:ascii="Calibri" w:hAnsi="Calibri" w:eastAsia="Calibri"/>
                <w:b w:val="0"/>
                <w:color w:val="222222"/>
                <w:sz w:val="14"/>
              </w:rPr>
              <w:t>Levels, weights, membership and rebalance</w:t>
            </w:r>
          </w:p>
        </w:tc>
        <w:tc>
          <w:tcPr>
            <w:tcW w:type="dxa" w:w="2785"/>
            <w:vAlign w:val="top"/>
            <w:shd w:fill="F7F9FC"/>
          </w:tcPr>
          <w:p>
            <w:pPr>
              <w:keepLines/>
              <w:spacing w:after="0"/>
            </w:pPr>
            <w:r>
              <w:rPr>
                <w:rFonts w:ascii="Calibri" w:hAnsi="Calibri" w:eastAsia="Calibri"/>
                <w:b w:val="0"/>
                <w:color w:val="222222"/>
                <w:sz w:val="14"/>
              </w:rPr>
              <w:t>Point-in-time membership and weight snapshot</w:t>
            </w:r>
          </w:p>
        </w:tc>
        <w:tc>
          <w:tcPr>
            <w:tcW w:type="dxa" w:w="2785"/>
            <w:vAlign w:val="top"/>
            <w:shd w:fill="F7F9FC"/>
          </w:tcPr>
          <w:p>
            <w:pPr>
              <w:keepLines/>
              <w:spacing w:after="0"/>
            </w:pPr>
            <w:r>
              <w:rPr>
                <w:rFonts w:ascii="Calibri" w:hAnsi="Calibri" w:eastAsia="Calibri"/>
                <w:b w:val="0"/>
                <w:color w:val="222222"/>
                <w:sz w:val="14"/>
              </w:rPr>
              <w:t>Regime, breadth and sector</w:t>
            </w:r>
          </w:p>
        </w:tc>
      </w:tr>
      <w:tr>
        <w:trPr>
          <w:cantSplit/>
        </w:trPr>
        <w:tc>
          <w:tcPr>
            <w:tcW w:type="dxa" w:w="1724"/>
            <w:vAlign w:val="top"/>
          </w:tcPr>
          <w:p>
            <w:pPr>
              <w:keepLines/>
              <w:spacing w:after="0"/>
            </w:pPr>
            <w:r>
              <w:rPr>
                <w:rFonts w:ascii="Calibri" w:hAnsi="Calibri" w:eastAsia="Calibri"/>
                <w:b w:val="0"/>
                <w:color w:val="222222"/>
                <w:sz w:val="14"/>
              </w:rPr>
              <w:t>Futures/options</w:t>
            </w:r>
          </w:p>
        </w:tc>
        <w:tc>
          <w:tcPr>
            <w:tcW w:type="dxa" w:w="2785"/>
            <w:vAlign w:val="top"/>
          </w:tcPr>
          <w:p>
            <w:pPr>
              <w:keepLines/>
              <w:spacing w:after="0"/>
            </w:pPr>
            <w:r>
              <w:rPr>
                <w:rFonts w:ascii="Calibri" w:hAnsi="Calibri" w:eastAsia="Calibri"/>
                <w:b w:val="0"/>
                <w:color w:val="222222"/>
                <w:sz w:val="14"/>
              </w:rPr>
              <w:t>Price, OI, basis, chain, IV, volume</w:t>
            </w:r>
          </w:p>
        </w:tc>
        <w:tc>
          <w:tcPr>
            <w:tcW w:type="dxa" w:w="2785"/>
            <w:vAlign w:val="top"/>
          </w:tcPr>
          <w:p>
            <w:pPr>
              <w:keepLines/>
              <w:spacing w:after="0"/>
            </w:pPr>
            <w:r>
              <w:rPr>
                <w:rFonts w:ascii="Calibri" w:hAnsi="Calibri" w:eastAsia="Calibri"/>
                <w:b w:val="0"/>
                <w:color w:val="222222"/>
                <w:sz w:val="14"/>
              </w:rPr>
              <w:t>Expiry, strike completeness and snapshot time</w:t>
            </w:r>
          </w:p>
        </w:tc>
        <w:tc>
          <w:tcPr>
            <w:tcW w:type="dxa" w:w="2785"/>
            <w:vAlign w:val="top"/>
          </w:tcPr>
          <w:p>
            <w:pPr>
              <w:keepLines/>
              <w:spacing w:after="0"/>
            </w:pPr>
            <w:r>
              <w:rPr>
                <w:rFonts w:ascii="Calibri" w:hAnsi="Calibri" w:eastAsia="Calibri"/>
                <w:b w:val="0"/>
                <w:color w:val="222222"/>
                <w:sz w:val="14"/>
              </w:rPr>
              <w:t>Crowding, skew and event risk</w:t>
            </w:r>
          </w:p>
        </w:tc>
      </w:tr>
      <w:tr>
        <w:trPr>
          <w:cantSplit/>
        </w:trPr>
        <w:tc>
          <w:tcPr>
            <w:tcW w:type="dxa" w:w="1724"/>
            <w:vAlign w:val="top"/>
            <w:shd w:fill="F7F9FC"/>
          </w:tcPr>
          <w:p>
            <w:pPr>
              <w:keepLines/>
              <w:spacing w:after="0"/>
            </w:pPr>
            <w:r>
              <w:rPr>
                <w:rFonts w:ascii="Calibri" w:hAnsi="Calibri" w:eastAsia="Calibri"/>
                <w:b w:val="0"/>
                <w:color w:val="222222"/>
                <w:sz w:val="14"/>
              </w:rPr>
              <w:t>News</w:t>
            </w:r>
          </w:p>
        </w:tc>
        <w:tc>
          <w:tcPr>
            <w:tcW w:type="dxa" w:w="2785"/>
            <w:vAlign w:val="top"/>
            <w:shd w:fill="F7F9FC"/>
          </w:tcPr>
          <w:p>
            <w:pPr>
              <w:keepLines/>
              <w:spacing w:after="0"/>
            </w:pPr>
            <w:r>
              <w:rPr>
                <w:rFonts w:ascii="Calibri" w:hAnsi="Calibri" w:eastAsia="Calibri"/>
                <w:b w:val="0"/>
                <w:color w:val="222222"/>
                <w:sz w:val="14"/>
              </w:rPr>
              <w:t>Event/revision, source, entities, first-seen and retraction</w:t>
            </w:r>
          </w:p>
        </w:tc>
        <w:tc>
          <w:tcPr>
            <w:tcW w:type="dxa" w:w="2785"/>
            <w:vAlign w:val="top"/>
            <w:shd w:fill="F7F9FC"/>
          </w:tcPr>
          <w:p>
            <w:pPr>
              <w:keepLines/>
              <w:spacing w:after="0"/>
            </w:pPr>
            <w:r>
              <w:rPr>
                <w:rFonts w:ascii="Calibri" w:hAnsi="Calibri" w:eastAsia="Calibri"/>
                <w:b w:val="0"/>
                <w:color w:val="222222"/>
                <w:sz w:val="14"/>
              </w:rPr>
              <w:t>Deduplication, reliability, rights and prompt isolation</w:t>
            </w:r>
          </w:p>
        </w:tc>
        <w:tc>
          <w:tcPr>
            <w:tcW w:type="dxa" w:w="2785"/>
            <w:vAlign w:val="top"/>
            <w:shd w:fill="F7F9FC"/>
          </w:tcPr>
          <w:p>
            <w:pPr>
              <w:keepLines/>
              <w:spacing w:after="0"/>
            </w:pPr>
            <w:r>
              <w:rPr>
                <w:rFonts w:ascii="Calibri" w:hAnsi="Calibri" w:eastAsia="Calibri"/>
                <w:b w:val="0"/>
                <w:color w:val="222222"/>
                <w:sz w:val="14"/>
              </w:rPr>
              <w:t>Structured impact evidence</w:t>
            </w:r>
          </w:p>
        </w:tc>
      </w:tr>
      <w:tr>
        <w:trPr>
          <w:cantSplit/>
        </w:trPr>
        <w:tc>
          <w:tcPr>
            <w:tcW w:type="dxa" w:w="1724"/>
            <w:vAlign w:val="top"/>
          </w:tcPr>
          <w:p>
            <w:pPr>
              <w:keepLines/>
              <w:spacing w:after="0"/>
            </w:pPr>
            <w:r>
              <w:rPr>
                <w:rFonts w:ascii="Calibri" w:hAnsi="Calibri" w:eastAsia="Calibri"/>
                <w:b w:val="0"/>
                <w:color w:val="222222"/>
                <w:sz w:val="14"/>
              </w:rPr>
              <w:t>Corporate</w:t>
            </w:r>
          </w:p>
        </w:tc>
        <w:tc>
          <w:tcPr>
            <w:tcW w:type="dxa" w:w="2785"/>
            <w:vAlign w:val="top"/>
          </w:tcPr>
          <w:p>
            <w:pPr>
              <w:keepLines/>
              <w:spacing w:after="0"/>
            </w:pPr>
            <w:r>
              <w:rPr>
                <w:rFonts w:ascii="Calibri" w:hAnsi="Calibri" w:eastAsia="Calibri"/>
                <w:b w:val="0"/>
                <w:color w:val="222222"/>
                <w:sz w:val="14"/>
              </w:rPr>
              <w:t>Announcements, results, actions and effective dates</w:t>
            </w:r>
          </w:p>
        </w:tc>
        <w:tc>
          <w:tcPr>
            <w:tcW w:type="dxa" w:w="2785"/>
            <w:vAlign w:val="top"/>
          </w:tcPr>
          <w:p>
            <w:pPr>
              <w:keepLines/>
              <w:spacing w:after="0"/>
            </w:pPr>
            <w:r>
              <w:rPr>
                <w:rFonts w:ascii="Calibri" w:hAnsi="Calibri" w:eastAsia="Calibri"/>
                <w:b w:val="0"/>
                <w:color w:val="222222"/>
                <w:sz w:val="14"/>
              </w:rPr>
              <w:t>Actual publication time and corrections</w:t>
            </w:r>
          </w:p>
        </w:tc>
        <w:tc>
          <w:tcPr>
            <w:tcW w:type="dxa" w:w="2785"/>
            <w:vAlign w:val="top"/>
          </w:tcPr>
          <w:p>
            <w:pPr>
              <w:keepLines/>
              <w:spacing w:after="0"/>
            </w:pPr>
            <w:r>
              <w:rPr>
                <w:rFonts w:ascii="Calibri" w:hAnsi="Calibri" w:eastAsia="Calibri"/>
                <w:b w:val="0"/>
                <w:color w:val="222222"/>
                <w:sz w:val="14"/>
              </w:rPr>
              <w:t>Entity, sector and market event risk</w:t>
            </w:r>
          </w:p>
        </w:tc>
      </w:tr>
      <w:tr>
        <w:trPr>
          <w:cantSplit/>
        </w:trPr>
        <w:tc>
          <w:tcPr>
            <w:tcW w:type="dxa" w:w="1724"/>
            <w:vAlign w:val="top"/>
            <w:shd w:fill="F7F9FC"/>
          </w:tcPr>
          <w:p>
            <w:pPr>
              <w:keepLines/>
              <w:spacing w:after="0"/>
            </w:pPr>
            <w:r>
              <w:rPr>
                <w:rFonts w:ascii="Calibri" w:hAnsi="Calibri" w:eastAsia="Calibri"/>
                <w:b w:val="0"/>
                <w:color w:val="222222"/>
                <w:sz w:val="14"/>
              </w:rPr>
              <w:t>Macro</w:t>
            </w:r>
          </w:p>
        </w:tc>
        <w:tc>
          <w:tcPr>
            <w:tcW w:type="dxa" w:w="2785"/>
            <w:vAlign w:val="top"/>
            <w:shd w:fill="F7F9FC"/>
          </w:tcPr>
          <w:p>
            <w:pPr>
              <w:keepLines/>
              <w:spacing w:after="0"/>
            </w:pPr>
            <w:r>
              <w:rPr>
                <w:rFonts w:ascii="Calibri" w:hAnsi="Calibri" w:eastAsia="Calibri"/>
                <w:b w:val="0"/>
                <w:color w:val="222222"/>
                <w:sz w:val="14"/>
              </w:rPr>
              <w:t>Calendar, consensus snapshot, release and revision</w:t>
            </w:r>
          </w:p>
        </w:tc>
        <w:tc>
          <w:tcPr>
            <w:tcW w:type="dxa" w:w="2785"/>
            <w:vAlign w:val="top"/>
            <w:shd w:fill="F7F9FC"/>
          </w:tcPr>
          <w:p>
            <w:pPr>
              <w:keepLines/>
              <w:spacing w:after="0"/>
            </w:pPr>
            <w:r>
              <w:rPr>
                <w:rFonts w:ascii="Calibri" w:hAnsi="Calibri" w:eastAsia="Calibri"/>
                <w:b w:val="0"/>
                <w:color w:val="222222"/>
                <w:sz w:val="14"/>
              </w:rPr>
              <w:t>Pre-release consensus freeze and official time</w:t>
            </w:r>
          </w:p>
        </w:tc>
        <w:tc>
          <w:tcPr>
            <w:tcW w:type="dxa" w:w="2785"/>
            <w:vAlign w:val="top"/>
            <w:shd w:fill="F7F9FC"/>
          </w:tcPr>
          <w:p>
            <w:pPr>
              <w:keepLines/>
              <w:spacing w:after="0"/>
            </w:pPr>
            <w:r>
              <w:rPr>
                <w:rFonts w:ascii="Calibri" w:hAnsi="Calibri" w:eastAsia="Calibri"/>
                <w:b w:val="0"/>
                <w:color w:val="222222"/>
                <w:sz w:val="14"/>
              </w:rPr>
              <w:t>Surprise and macro state</w:t>
            </w:r>
          </w:p>
        </w:tc>
      </w:tr>
      <w:tr>
        <w:trPr>
          <w:cantSplit/>
        </w:trPr>
        <w:tc>
          <w:tcPr>
            <w:tcW w:type="dxa" w:w="1724"/>
            <w:vAlign w:val="top"/>
          </w:tcPr>
          <w:p>
            <w:pPr>
              <w:keepLines/>
              <w:spacing w:after="0"/>
            </w:pPr>
            <w:r>
              <w:rPr>
                <w:rFonts w:ascii="Calibri" w:hAnsi="Calibri" w:eastAsia="Calibri"/>
                <w:b w:val="0"/>
                <w:color w:val="222222"/>
                <w:sz w:val="14"/>
              </w:rPr>
              <w:t>Institutional</w:t>
            </w:r>
          </w:p>
        </w:tc>
        <w:tc>
          <w:tcPr>
            <w:tcW w:type="dxa" w:w="2785"/>
            <w:vAlign w:val="top"/>
          </w:tcPr>
          <w:p>
            <w:pPr>
              <w:keepLines/>
              <w:spacing w:after="0"/>
            </w:pPr>
            <w:r>
              <w:rPr>
                <w:rFonts w:ascii="Calibri" w:hAnsi="Calibri" w:eastAsia="Calibri"/>
                <w:b w:val="0"/>
                <w:color w:val="222222"/>
                <w:sz w:val="14"/>
              </w:rPr>
              <w:t>FII/DII, bulk/block, delivery and flow evidence</w:t>
            </w:r>
          </w:p>
        </w:tc>
        <w:tc>
          <w:tcPr>
            <w:tcW w:type="dxa" w:w="2785"/>
            <w:vAlign w:val="top"/>
          </w:tcPr>
          <w:p>
            <w:pPr>
              <w:keepLines/>
              <w:spacing w:after="0"/>
            </w:pPr>
            <w:r>
              <w:rPr>
                <w:rFonts w:ascii="Calibri" w:hAnsi="Calibri" w:eastAsia="Calibri"/>
                <w:b w:val="0"/>
                <w:color w:val="222222"/>
                <w:sz w:val="14"/>
              </w:rPr>
              <w:t>Publication cadence and coverage</w:t>
            </w:r>
          </w:p>
        </w:tc>
        <w:tc>
          <w:tcPr>
            <w:tcW w:type="dxa" w:w="2785"/>
            <w:vAlign w:val="top"/>
          </w:tcPr>
          <w:p>
            <w:pPr>
              <w:keepLines/>
              <w:spacing w:after="0"/>
            </w:pPr>
            <w:r>
              <w:rPr>
                <w:rFonts w:ascii="Calibri" w:hAnsi="Calibri" w:eastAsia="Calibri"/>
                <w:b w:val="0"/>
                <w:color w:val="222222"/>
                <w:sz w:val="14"/>
              </w:rPr>
              <w:t>Participation evidence</w:t>
            </w:r>
          </w:p>
        </w:tc>
      </w:tr>
      <w:tr>
        <w:trPr>
          <w:cantSplit/>
        </w:trPr>
        <w:tc>
          <w:tcPr>
            <w:tcW w:type="dxa" w:w="1724"/>
            <w:vAlign w:val="top"/>
            <w:shd w:fill="F7F9FC"/>
          </w:tcPr>
          <w:p>
            <w:pPr>
              <w:keepLines/>
              <w:spacing w:after="0"/>
            </w:pPr>
            <w:r>
              <w:rPr>
                <w:rFonts w:ascii="Calibri" w:hAnsi="Calibri" w:eastAsia="Calibri"/>
                <w:b w:val="0"/>
                <w:color w:val="222222"/>
                <w:sz w:val="14"/>
              </w:rPr>
              <w:t>Cross-asset/global</w:t>
            </w:r>
          </w:p>
        </w:tc>
        <w:tc>
          <w:tcPr>
            <w:tcW w:type="dxa" w:w="2785"/>
            <w:vAlign w:val="top"/>
            <w:shd w:fill="F7F9FC"/>
          </w:tcPr>
          <w:p>
            <w:pPr>
              <w:keepLines/>
              <w:spacing w:after="0"/>
            </w:pPr>
            <w:r>
              <w:rPr>
                <w:rFonts w:ascii="Calibri" w:hAnsi="Calibri" w:eastAsia="Calibri"/>
                <w:b w:val="0"/>
                <w:color w:val="222222"/>
                <w:sz w:val="14"/>
              </w:rPr>
              <w:t>FX, rates, commodities, volatility and indices</w:t>
            </w:r>
          </w:p>
        </w:tc>
        <w:tc>
          <w:tcPr>
            <w:tcW w:type="dxa" w:w="2785"/>
            <w:vAlign w:val="top"/>
            <w:shd w:fill="F7F9FC"/>
          </w:tcPr>
          <w:p>
            <w:pPr>
              <w:keepLines/>
              <w:spacing w:after="0"/>
            </w:pPr>
            <w:r>
              <w:rPr>
                <w:rFonts w:ascii="Calibri" w:hAnsi="Calibri" w:eastAsia="Calibri"/>
                <w:b w:val="0"/>
                <w:color w:val="222222"/>
                <w:sz w:val="14"/>
              </w:rPr>
              <w:t>Calendars, currency and lead/lag</w:t>
            </w:r>
          </w:p>
        </w:tc>
        <w:tc>
          <w:tcPr>
            <w:tcW w:type="dxa" w:w="2785"/>
            <w:vAlign w:val="top"/>
            <w:shd w:fill="F7F9FC"/>
          </w:tcPr>
          <w:p>
            <w:pPr>
              <w:keepLines/>
              <w:spacing w:after="0"/>
            </w:pPr>
            <w:r>
              <w:rPr>
                <w:rFonts w:ascii="Calibri" w:hAnsi="Calibri" w:eastAsia="Calibri"/>
                <w:b w:val="0"/>
                <w:color w:val="222222"/>
                <w:sz w:val="14"/>
              </w:rPr>
              <w:t>Cross-market/correlation state</w:t>
            </w:r>
          </w:p>
        </w:tc>
      </w:tr>
    </w:tbl>
    <w:p>
      <w:pPr>
        <w:spacing w:after="0"/>
      </w:pPr>
    </w:p>
    <w:p>
      <w:pPr>
        <w:pStyle w:val="Heading2"/>
        <w:keepNext/>
      </w:pPr>
      <w:r>
        <w:t>24.1 Observation Envelope</w:t>
      </w:r>
    </w:p>
    <w:p>
      <w:pPr>
        <w:pStyle w:val="PEACode"/>
        <w:shd w:fill="F2F2F2"/>
      </w:pPr>
      <w:r>
        <w:rPr>
          <w:rFonts w:ascii="Consolas" w:hAnsi="Consolas" w:eastAsia="Consolas"/>
          <w:b w:val="0"/>
          <w:color w:val="333333"/>
          <w:sz w:val="16"/>
        </w:rPr>
        <w:t>{</w:t>
        <w:br/>
      </w:r>
      <w:r>
        <w:rPr>
          <w:rFonts w:ascii="Consolas" w:hAnsi="Consolas" w:eastAsia="Consolas"/>
          <w:b w:val="0"/>
          <w:color w:val="333333"/>
          <w:sz w:val="16"/>
        </w:rPr>
        <w:t xml:space="preserve">  "observationId": "uuid",</w:t>
        <w:br/>
      </w:r>
      <w:r>
        <w:rPr>
          <w:rFonts w:ascii="Consolas" w:hAnsi="Consolas" w:eastAsia="Consolas"/>
          <w:b w:val="0"/>
          <w:color w:val="333333"/>
          <w:sz w:val="16"/>
        </w:rPr>
        <w:t xml:space="preserve">  "revision": 2,</w:t>
        <w:br/>
      </w:r>
      <w:r>
        <w:rPr>
          <w:rFonts w:ascii="Consolas" w:hAnsi="Consolas" w:eastAsia="Consolas"/>
          <w:b w:val="0"/>
          <w:color w:val="333333"/>
          <w:sz w:val="16"/>
        </w:rPr>
        <w:t xml:space="preserve">  "schemaVersion": "1.1",</w:t>
        <w:br/>
      </w:r>
      <w:r>
        <w:rPr>
          <w:rFonts w:ascii="Consolas" w:hAnsi="Consolas" w:eastAsia="Consolas"/>
          <w:b w:val="0"/>
          <w:color w:val="333333"/>
          <w:sz w:val="16"/>
        </w:rPr>
        <w:t xml:space="preserve">  "observationType": "TRADE|QUOTE|BAR|INDEX_STATE|NEWS_EVENT|MACRO_RELEASE",</w:t>
        <w:br/>
      </w:r>
      <w:r>
        <w:rPr>
          <w:rFonts w:ascii="Consolas" w:hAnsi="Consolas" w:eastAsia="Consolas"/>
          <w:b w:val="0"/>
          <w:color w:val="333333"/>
          <w:sz w:val="16"/>
        </w:rPr>
        <w:t xml:space="preserve">  "source": {</w:t>
        <w:br/>
      </w:r>
      <w:r>
        <w:rPr>
          <w:rFonts w:ascii="Consolas" w:hAnsi="Consolas" w:eastAsia="Consolas"/>
          <w:b w:val="0"/>
          <w:color w:val="333333"/>
          <w:sz w:val="16"/>
        </w:rPr>
        <w:t xml:space="preserve">    "sourceId": "NSE_PRIMARY",</w:t>
        <w:br/>
      </w:r>
      <w:r>
        <w:rPr>
          <w:rFonts w:ascii="Consolas" w:hAnsi="Consolas" w:eastAsia="Consolas"/>
          <w:b w:val="0"/>
          <w:color w:val="333333"/>
          <w:sz w:val="16"/>
        </w:rPr>
        <w:t xml:space="preserve">    "sourceEventId": "vendor-id",</w:t>
        <w:br/>
      </w:r>
      <w:r>
        <w:rPr>
          <w:rFonts w:ascii="Consolas" w:hAnsi="Consolas" w:eastAsia="Consolas"/>
          <w:b w:val="0"/>
          <w:color w:val="333333"/>
          <w:sz w:val="16"/>
        </w:rPr>
        <w:t xml:space="preserve">    "trustPolicyVersion": "source-policy-7",</w:t>
        <w:br/>
      </w:r>
      <w:r>
        <w:rPr>
          <w:rFonts w:ascii="Consolas" w:hAnsi="Consolas" w:eastAsia="Consolas"/>
          <w:b w:val="0"/>
          <w:color w:val="333333"/>
          <w:sz w:val="16"/>
        </w:rPr>
        <w:t xml:space="preserve">    "entitlementClass": "DERIVED_USE_ALLOWED"</w:t>
        <w:br/>
      </w:r>
      <w:r>
        <w:rPr>
          <w:rFonts w:ascii="Consolas" w:hAnsi="Consolas" w:eastAsia="Consolas"/>
          <w:b w:val="0"/>
          <w:color w:val="333333"/>
          <w:sz w:val="16"/>
        </w:rPr>
        <w:t xml:space="preserve">  },</w:t>
        <w:br/>
      </w:r>
      <w:r>
        <w:rPr>
          <w:rFonts w:ascii="Consolas" w:hAnsi="Consolas" w:eastAsia="Consolas"/>
          <w:b w:val="0"/>
          <w:color w:val="333333"/>
          <w:sz w:val="16"/>
        </w:rPr>
        <w:t xml:space="preserve">  "scope": {"type": "INSTRUMENT|INDEX|SECTOR|MARKET", "id": "NSE:RELIANCE"},</w:t>
        <w:br/>
      </w:r>
      <w:r>
        <w:rPr>
          <w:rFonts w:ascii="Consolas" w:hAnsi="Consolas" w:eastAsia="Consolas"/>
          <w:b w:val="0"/>
          <w:color w:val="333333"/>
          <w:sz w:val="16"/>
        </w:rPr>
        <w:t xml:space="preserve">  "eventTime": "2026-07-23T04:10:00Z",</w:t>
        <w:br/>
      </w:r>
      <w:r>
        <w:rPr>
          <w:rFonts w:ascii="Consolas" w:hAnsi="Consolas" w:eastAsia="Consolas"/>
          <w:b w:val="0"/>
          <w:color w:val="333333"/>
          <w:sz w:val="16"/>
        </w:rPr>
        <w:t xml:space="preserve">  "sourcePublishedAt": null,</w:t>
        <w:br/>
      </w:r>
      <w:r>
        <w:rPr>
          <w:rFonts w:ascii="Consolas" w:hAnsi="Consolas" w:eastAsia="Consolas"/>
          <w:b w:val="0"/>
          <w:color w:val="333333"/>
          <w:sz w:val="16"/>
        </w:rPr>
        <w:t xml:space="preserve">  "receivedAt": "2026-07-23T04:10:00.120Z",</w:t>
        <w:br/>
      </w:r>
      <w:r>
        <w:rPr>
          <w:rFonts w:ascii="Consolas" w:hAnsi="Consolas" w:eastAsia="Consolas"/>
          <w:b w:val="0"/>
          <w:color w:val="333333"/>
          <w:sz w:val="16"/>
        </w:rPr>
        <w:t xml:space="preserve">  "usableAt": "2026-07-23T04:10:00.145Z",</w:t>
        <w:br/>
      </w:r>
      <w:r>
        <w:rPr>
          <w:rFonts w:ascii="Consolas" w:hAnsi="Consolas" w:eastAsia="Consolas"/>
          <w:b w:val="0"/>
          <w:color w:val="333333"/>
          <w:sz w:val="16"/>
        </w:rPr>
        <w:t xml:space="preserve">  "quality": {"status": "GOOD", "flags": []},</w:t>
        <w:br/>
      </w:r>
      <w:r>
        <w:rPr>
          <w:rFonts w:ascii="Consolas" w:hAnsi="Consolas" w:eastAsia="Consolas"/>
          <w:b w:val="0"/>
          <w:color w:val="333333"/>
          <w:sz w:val="16"/>
        </w:rPr>
        <w:t xml:space="preserve">  "rawPayloadHash": "sha256",</w:t>
        <w:br/>
      </w:r>
      <w:r>
        <w:rPr>
          <w:rFonts w:ascii="Consolas" w:hAnsi="Consolas" w:eastAsia="Consolas"/>
          <w:b w:val="0"/>
          <w:color w:val="333333"/>
          <w:sz w:val="16"/>
        </w:rPr>
        <w:t xml:space="preserve">  "correlationId": "uuid"</w:t>
        <w:br/>
      </w:r>
      <w:r>
        <w:rPr>
          <w:rFonts w:ascii="Consolas" w:hAnsi="Consolas" w:eastAsia="Consolas"/>
          <w:b w:val="0"/>
          <w:color w:val="333333"/>
          <w:sz w:val="16"/>
        </w:rPr>
        <w:t>}</w:t>
      </w:r>
    </w:p>
    <w:p>
      <w:pPr>
        <w:pStyle w:val="PEARequirement"/>
        <w:shd w:fill="F2F2F2"/>
      </w:pPr>
      <w:r>
        <w:rPr>
          <w:rFonts w:ascii="Calibri" w:hAnsi="Calibri" w:eastAsia="Calibri"/>
          <w:b/>
          <w:color w:val="17365D"/>
          <w:sz w:val="18"/>
        </w:rPr>
        <w:t xml:space="preserve">REQ-SRC-001  </w:t>
      </w:r>
      <w:r>
        <w:t>Canonical instrument IDs SHALL survive broker token, symbol and listing changes; mappings SHALL be effective- and knowledge-dated.</w:t>
      </w:r>
    </w:p>
    <w:p>
      <w:pPr>
        <w:pStyle w:val="PEARequirement"/>
        <w:shd w:fill="F2F2F2"/>
      </w:pPr>
      <w:r>
        <w:rPr>
          <w:rFonts w:ascii="Calibri" w:hAnsi="Calibri" w:eastAsia="Calibri"/>
          <w:b/>
          <w:color w:val="17365D"/>
          <w:sz w:val="18"/>
        </w:rPr>
        <w:t xml:space="preserve">REQ-SRC-002  </w:t>
      </w:r>
      <w:r>
        <w:t>As-traded, point-in-time-adjusted and research-adjusted series SHALL be separate and explicitly labelled.</w:t>
      </w:r>
    </w:p>
    <w:p>
      <w:pPr>
        <w:pStyle w:val="PEARequirement"/>
        <w:shd w:fill="F2F2F2"/>
      </w:pPr>
      <w:r>
        <w:rPr>
          <w:rFonts w:ascii="Calibri" w:hAnsi="Calibri" w:eastAsia="Calibri"/>
          <w:b/>
          <w:color w:val="17365D"/>
          <w:sz w:val="18"/>
        </w:rPr>
        <w:t xml:space="preserve">REQ-SRC-003  </w:t>
      </w:r>
      <w:r>
        <w:t>Prices SHALL use tick-aware decimal representation at contract boundaries; volume and OI SHALL use integer types with explicit units.</w:t>
      </w:r>
    </w:p>
    <w:p>
      <w:pPr>
        <w:pStyle w:val="PEARequirement"/>
        <w:shd w:fill="F2F2F2"/>
      </w:pPr>
      <w:r>
        <w:rPr>
          <w:rFonts w:ascii="Calibri" w:hAnsi="Calibri" w:eastAsia="Calibri"/>
          <w:b/>
          <w:color w:val="17365D"/>
          <w:sz w:val="18"/>
        </w:rPr>
        <w:t xml:space="preserve">REQ-SRC-004  </w:t>
      </w:r>
      <w:r>
        <w:t>Currency conversion SHALL identify rate source, event time, usable time and policy version.</w:t>
      </w:r>
    </w:p>
    <w:p>
      <w:pPr>
        <w:pStyle w:val="PEARequirement"/>
        <w:shd w:fill="F2F2F2"/>
      </w:pPr>
      <w:r>
        <w:rPr>
          <w:rFonts w:ascii="Calibri" w:hAnsi="Calibri" w:eastAsia="Calibri"/>
          <w:b/>
          <w:color w:val="17365D"/>
          <w:sz w:val="18"/>
        </w:rPr>
        <w:t xml:space="preserve">REQ-SRC-005  </w:t>
      </w:r>
      <w:r>
        <w:t>Storage, derivation, export and explanation use SHALL enforce source entitlement and licence metadata.</w:t>
      </w:r>
    </w:p>
    <w:p>
      <w:pPr>
        <w:pStyle w:val="PEARequirement"/>
        <w:shd w:fill="F2F2F2"/>
      </w:pPr>
      <w:r>
        <w:rPr>
          <w:rFonts w:ascii="Calibri" w:hAnsi="Calibri" w:eastAsia="Calibri"/>
          <w:b/>
          <w:color w:val="17365D"/>
          <w:sz w:val="18"/>
        </w:rPr>
        <w:t xml:space="preserve">REQ-SRC-006  </w:t>
      </w:r>
      <w:r>
        <w:t>Historical data imported today SHALL NOT be presented as if PredictiveEdge possessed it historically unless genuine availability history exists.</w:t>
      </w:r>
    </w:p>
    <w:p>
      <w:pPr>
        <w:pStyle w:val="Heading1"/>
        <w:keepNext/>
      </w:pPr>
      <w:r>
        <w:t>25. Data Quality, Trust and Degraded Modes</w:t>
      </w:r>
    </w:p>
    <w:p>
      <w:pPr/>
      <w:r>
        <w:t>Quality is both a hard gate and analytical evidence. A blocking condition cannot disappear inside a composite score. Coverage always states numerator, expected denominator, exclusions and reasons.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958"/>
            <w:shd w:fill="365F91"/>
            <w:vAlign w:val="center"/>
          </w:tcPr>
          <w:p>
            <w:pPr>
              <w:spacing w:after="0"/>
            </w:pPr>
            <w:r>
              <w:rPr>
                <w:rFonts w:ascii="Calibri" w:hAnsi="Calibri" w:eastAsia="Calibri"/>
                <w:b/>
                <w:color w:val="FFFFFF"/>
                <w:sz w:val="15"/>
              </w:rPr>
              <w:t>Dimension</w:t>
            </w:r>
          </w:p>
        </w:tc>
        <w:tc>
          <w:tcPr>
            <w:tcW w:type="dxa" w:w="3046"/>
            <w:shd w:fill="365F91"/>
            <w:vAlign w:val="center"/>
          </w:tcPr>
          <w:p>
            <w:pPr>
              <w:spacing w:after="0"/>
            </w:pPr>
            <w:r>
              <w:rPr>
                <w:rFonts w:ascii="Calibri" w:hAnsi="Calibri" w:eastAsia="Calibri"/>
                <w:b/>
                <w:color w:val="FFFFFF"/>
                <w:sz w:val="15"/>
              </w:rPr>
              <w:t>Examples</w:t>
            </w:r>
          </w:p>
        </w:tc>
        <w:tc>
          <w:tcPr>
            <w:tcW w:type="dxa" w:w="2393"/>
            <w:shd w:fill="365F91"/>
            <w:vAlign w:val="center"/>
          </w:tcPr>
          <w:p>
            <w:pPr>
              <w:spacing w:after="0"/>
            </w:pPr>
            <w:r>
              <w:rPr>
                <w:rFonts w:ascii="Calibri" w:hAnsi="Calibri" w:eastAsia="Calibri"/>
                <w:b/>
                <w:color w:val="FFFFFF"/>
                <w:sz w:val="15"/>
              </w:rPr>
              <w:t>Gate or score</w:t>
            </w:r>
          </w:p>
        </w:tc>
        <w:tc>
          <w:tcPr>
            <w:tcW w:type="dxa" w:w="2683"/>
            <w:shd w:fill="365F91"/>
            <w:vAlign w:val="center"/>
          </w:tcPr>
          <w:p>
            <w:pPr>
              <w:spacing w:after="0"/>
            </w:pPr>
            <w:r>
              <w:rPr>
                <w:rFonts w:ascii="Calibri" w:hAnsi="Calibri" w:eastAsia="Calibri"/>
                <w:b/>
                <w:color w:val="FFFFFF"/>
                <w:sz w:val="15"/>
              </w:rPr>
              <w:t>Response</w:t>
            </w:r>
          </w:p>
        </w:tc>
      </w:tr>
      <w:tr>
        <w:trPr>
          <w:cantSplit/>
        </w:trPr>
        <w:tc>
          <w:tcPr>
            <w:tcW w:type="dxa" w:w="1958"/>
            <w:vAlign w:val="top"/>
          </w:tcPr>
          <w:p>
            <w:pPr>
              <w:keepLines/>
              <w:spacing w:after="0"/>
            </w:pPr>
            <w:r>
              <w:rPr>
                <w:rFonts w:ascii="Calibri" w:hAnsi="Calibri" w:eastAsia="Calibri"/>
                <w:b w:val="0"/>
                <w:color w:val="222222"/>
                <w:sz w:val="14"/>
              </w:rPr>
              <w:t>Schema and mandatory fields</w:t>
            </w:r>
          </w:p>
        </w:tc>
        <w:tc>
          <w:tcPr>
            <w:tcW w:type="dxa" w:w="3046"/>
            <w:vAlign w:val="top"/>
          </w:tcPr>
          <w:p>
            <w:pPr>
              <w:keepLines/>
              <w:spacing w:after="0"/>
            </w:pPr>
            <w:r>
              <w:rPr>
                <w:rFonts w:ascii="Calibri" w:hAnsi="Calibri" w:eastAsia="Calibri"/>
                <w:b w:val="0"/>
                <w:color w:val="222222"/>
                <w:sz w:val="14"/>
              </w:rPr>
              <w:t>Missing ID, time, price or revision</w:t>
            </w:r>
          </w:p>
        </w:tc>
        <w:tc>
          <w:tcPr>
            <w:tcW w:type="dxa" w:w="2393"/>
            <w:vAlign w:val="top"/>
          </w:tcPr>
          <w:p>
            <w:pPr>
              <w:keepLines/>
              <w:spacing w:after="0"/>
            </w:pPr>
            <w:r>
              <w:rPr>
                <w:rFonts w:ascii="Calibri" w:hAnsi="Calibri" w:eastAsia="Calibri"/>
                <w:b w:val="0"/>
                <w:color w:val="222222"/>
                <w:sz w:val="14"/>
              </w:rPr>
              <w:t>Hard gate for observation</w:t>
            </w:r>
          </w:p>
        </w:tc>
        <w:tc>
          <w:tcPr>
            <w:tcW w:type="dxa" w:w="2683"/>
            <w:vAlign w:val="top"/>
          </w:tcPr>
          <w:p>
            <w:pPr>
              <w:keepLines/>
              <w:spacing w:after="0"/>
            </w:pPr>
            <w:r>
              <w:rPr>
                <w:rFonts w:ascii="Calibri" w:hAnsi="Calibri" w:eastAsia="Calibri"/>
                <w:b w:val="0"/>
                <w:color w:val="222222"/>
                <w:sz w:val="14"/>
              </w:rPr>
              <w:t>Quarantine and source alert</w:t>
            </w:r>
          </w:p>
        </w:tc>
      </w:tr>
      <w:tr>
        <w:trPr>
          <w:cantSplit/>
        </w:trPr>
        <w:tc>
          <w:tcPr>
            <w:tcW w:type="dxa" w:w="1958"/>
            <w:vAlign w:val="top"/>
            <w:shd w:fill="F7F9FC"/>
          </w:tcPr>
          <w:p>
            <w:pPr>
              <w:keepLines/>
              <w:spacing w:after="0"/>
            </w:pPr>
            <w:r>
              <w:rPr>
                <w:rFonts w:ascii="Calibri" w:hAnsi="Calibri" w:eastAsia="Calibri"/>
                <w:b w:val="0"/>
                <w:color w:val="222222"/>
                <w:sz w:val="14"/>
              </w:rPr>
              <w:t>Freshness</w:t>
            </w:r>
          </w:p>
        </w:tc>
        <w:tc>
          <w:tcPr>
            <w:tcW w:type="dxa" w:w="3046"/>
            <w:vAlign w:val="top"/>
            <w:shd w:fill="F7F9FC"/>
          </w:tcPr>
          <w:p>
            <w:pPr>
              <w:keepLines/>
              <w:spacing w:after="0"/>
            </w:pPr>
            <w:r>
              <w:rPr>
                <w:rFonts w:ascii="Calibri" w:hAnsi="Calibri" w:eastAsia="Calibri"/>
                <w:b w:val="0"/>
                <w:color w:val="222222"/>
                <w:sz w:val="14"/>
              </w:rPr>
              <w:t>Quote age, bar delay or daily-feed cadence</w:t>
            </w:r>
          </w:p>
        </w:tc>
        <w:tc>
          <w:tcPr>
            <w:tcW w:type="dxa" w:w="2393"/>
            <w:vAlign w:val="top"/>
            <w:shd w:fill="F7F9FC"/>
          </w:tcPr>
          <w:p>
            <w:pPr>
              <w:keepLines/>
              <w:spacing w:after="0"/>
            </w:pPr>
            <w:r>
              <w:rPr>
                <w:rFonts w:ascii="Calibri" w:hAnsi="Calibri" w:eastAsia="Calibri"/>
                <w:b w:val="0"/>
                <w:color w:val="222222"/>
                <w:sz w:val="14"/>
              </w:rPr>
              <w:t>Source/horizon threshold</w:t>
            </w:r>
          </w:p>
        </w:tc>
        <w:tc>
          <w:tcPr>
            <w:tcW w:type="dxa" w:w="2683"/>
            <w:vAlign w:val="top"/>
            <w:shd w:fill="F7F9FC"/>
          </w:tcPr>
          <w:p>
            <w:pPr>
              <w:keepLines/>
              <w:spacing w:after="0"/>
            </w:pPr>
            <w:r>
              <w:rPr>
                <w:rFonts w:ascii="Calibri" w:hAnsi="Calibri" w:eastAsia="Calibri"/>
                <w:b w:val="0"/>
                <w:color w:val="222222"/>
                <w:sz w:val="14"/>
              </w:rPr>
              <w:t>Degrade, approved fallback or suspend</w:t>
            </w:r>
          </w:p>
        </w:tc>
      </w:tr>
      <w:tr>
        <w:trPr>
          <w:cantSplit/>
        </w:trPr>
        <w:tc>
          <w:tcPr>
            <w:tcW w:type="dxa" w:w="1958"/>
            <w:vAlign w:val="top"/>
          </w:tcPr>
          <w:p>
            <w:pPr>
              <w:keepLines/>
              <w:spacing w:after="0"/>
            </w:pPr>
            <w:r>
              <w:rPr>
                <w:rFonts w:ascii="Calibri" w:hAnsi="Calibri" w:eastAsia="Calibri"/>
                <w:b w:val="0"/>
                <w:color w:val="222222"/>
                <w:sz w:val="14"/>
              </w:rPr>
              <w:t>Continuity</w:t>
            </w:r>
          </w:p>
        </w:tc>
        <w:tc>
          <w:tcPr>
            <w:tcW w:type="dxa" w:w="3046"/>
            <w:vAlign w:val="top"/>
          </w:tcPr>
          <w:p>
            <w:pPr>
              <w:keepLines/>
              <w:spacing w:after="0"/>
            </w:pPr>
            <w:r>
              <w:rPr>
                <w:rFonts w:ascii="Calibri" w:hAnsi="Calibri" w:eastAsia="Calibri"/>
                <w:b w:val="0"/>
                <w:color w:val="222222"/>
                <w:sz w:val="14"/>
              </w:rPr>
              <w:t>Sequence gap, missing bar or session discontinuity</w:t>
            </w:r>
          </w:p>
        </w:tc>
        <w:tc>
          <w:tcPr>
            <w:tcW w:type="dxa" w:w="2393"/>
            <w:vAlign w:val="top"/>
          </w:tcPr>
          <w:p>
            <w:pPr>
              <w:keepLines/>
              <w:spacing w:after="0"/>
            </w:pPr>
            <w:r>
              <w:rPr>
                <w:rFonts w:ascii="Calibri" w:hAnsi="Calibri" w:eastAsia="Calibri"/>
                <w:b w:val="0"/>
                <w:color w:val="222222"/>
                <w:sz w:val="14"/>
              </w:rPr>
              <w:t>Hard gate where required</w:t>
            </w:r>
          </w:p>
        </w:tc>
        <w:tc>
          <w:tcPr>
            <w:tcW w:type="dxa" w:w="2683"/>
            <w:vAlign w:val="top"/>
          </w:tcPr>
          <w:p>
            <w:pPr>
              <w:keepLines/>
              <w:spacing w:after="0"/>
            </w:pPr>
            <w:r>
              <w:rPr>
                <w:rFonts w:ascii="Calibri" w:hAnsi="Calibri" w:eastAsia="Calibri"/>
                <w:b w:val="0"/>
                <w:color w:val="222222"/>
                <w:sz w:val="14"/>
              </w:rPr>
              <w:t>Reconcile/rebuild and mark gap</w:t>
            </w:r>
          </w:p>
        </w:tc>
      </w:tr>
      <w:tr>
        <w:trPr>
          <w:cantSplit/>
        </w:trPr>
        <w:tc>
          <w:tcPr>
            <w:tcW w:type="dxa" w:w="1958"/>
            <w:vAlign w:val="top"/>
            <w:shd w:fill="F7F9FC"/>
          </w:tcPr>
          <w:p>
            <w:pPr>
              <w:keepLines/>
              <w:spacing w:after="0"/>
            </w:pPr>
            <w:r>
              <w:rPr>
                <w:rFonts w:ascii="Calibri" w:hAnsi="Calibri" w:eastAsia="Calibri"/>
                <w:b w:val="0"/>
                <w:color w:val="222222"/>
                <w:sz w:val="14"/>
              </w:rPr>
              <w:t>Uniqueness</w:t>
            </w:r>
          </w:p>
        </w:tc>
        <w:tc>
          <w:tcPr>
            <w:tcW w:type="dxa" w:w="3046"/>
            <w:vAlign w:val="top"/>
            <w:shd w:fill="F7F9FC"/>
          </w:tcPr>
          <w:p>
            <w:pPr>
              <w:keepLines/>
              <w:spacing w:after="0"/>
            </w:pPr>
            <w:r>
              <w:rPr>
                <w:rFonts w:ascii="Calibri" w:hAnsi="Calibri" w:eastAsia="Calibri"/>
                <w:b w:val="0"/>
                <w:color w:val="222222"/>
                <w:sz w:val="14"/>
              </w:rPr>
              <w:t>Duplicate event ID or content hash</w:t>
            </w:r>
          </w:p>
        </w:tc>
        <w:tc>
          <w:tcPr>
            <w:tcW w:type="dxa" w:w="2393"/>
            <w:vAlign w:val="top"/>
            <w:shd w:fill="F7F9FC"/>
          </w:tcPr>
          <w:p>
            <w:pPr>
              <w:keepLines/>
              <w:spacing w:after="0"/>
            </w:pPr>
            <w:r>
              <w:rPr>
                <w:rFonts w:ascii="Calibri" w:hAnsi="Calibri" w:eastAsia="Calibri"/>
                <w:b w:val="0"/>
                <w:color w:val="222222"/>
                <w:sz w:val="14"/>
              </w:rPr>
              <w:t>Suppress analytical effect</w:t>
            </w:r>
          </w:p>
        </w:tc>
        <w:tc>
          <w:tcPr>
            <w:tcW w:type="dxa" w:w="2683"/>
            <w:vAlign w:val="top"/>
            <w:shd w:fill="F7F9FC"/>
          </w:tcPr>
          <w:p>
            <w:pPr>
              <w:keepLines/>
              <w:spacing w:after="0"/>
            </w:pPr>
            <w:r>
              <w:rPr>
                <w:rFonts w:ascii="Calibri" w:hAnsi="Calibri" w:eastAsia="Calibri"/>
                <w:b w:val="0"/>
                <w:color w:val="222222"/>
                <w:sz w:val="14"/>
              </w:rPr>
              <w:t>Retain dedupe evidence</w:t>
            </w:r>
          </w:p>
        </w:tc>
      </w:tr>
      <w:tr>
        <w:trPr>
          <w:cantSplit/>
        </w:trPr>
        <w:tc>
          <w:tcPr>
            <w:tcW w:type="dxa" w:w="1958"/>
            <w:vAlign w:val="top"/>
          </w:tcPr>
          <w:p>
            <w:pPr>
              <w:keepLines/>
              <w:spacing w:after="0"/>
            </w:pPr>
            <w:r>
              <w:rPr>
                <w:rFonts w:ascii="Calibri" w:hAnsi="Calibri" w:eastAsia="Calibri"/>
                <w:b w:val="0"/>
                <w:color w:val="222222"/>
                <w:sz w:val="14"/>
              </w:rPr>
              <w:t>Plausibility</w:t>
            </w:r>
          </w:p>
        </w:tc>
        <w:tc>
          <w:tcPr>
            <w:tcW w:type="dxa" w:w="3046"/>
            <w:vAlign w:val="top"/>
          </w:tcPr>
          <w:p>
            <w:pPr>
              <w:keepLines/>
              <w:spacing w:after="0"/>
            </w:pPr>
            <w:r>
              <w:rPr>
                <w:rFonts w:ascii="Calibri" w:hAnsi="Calibri" w:eastAsia="Calibri"/>
                <w:b w:val="0"/>
                <w:color w:val="222222"/>
                <w:sz w:val="14"/>
              </w:rPr>
              <w:t>OHLC, tick, lot or circuit inconsistency</w:t>
            </w:r>
          </w:p>
        </w:tc>
        <w:tc>
          <w:tcPr>
            <w:tcW w:type="dxa" w:w="2393"/>
            <w:vAlign w:val="top"/>
          </w:tcPr>
          <w:p>
            <w:pPr>
              <w:keepLines/>
              <w:spacing w:after="0"/>
            </w:pPr>
            <w:r>
              <w:rPr>
                <w:rFonts w:ascii="Calibri" w:hAnsi="Calibri" w:eastAsia="Calibri"/>
                <w:b w:val="0"/>
                <w:color w:val="222222"/>
                <w:sz w:val="14"/>
              </w:rPr>
              <w:t>Quarantine or conflict</w:t>
            </w:r>
          </w:p>
        </w:tc>
        <w:tc>
          <w:tcPr>
            <w:tcW w:type="dxa" w:w="2683"/>
            <w:vAlign w:val="top"/>
          </w:tcPr>
          <w:p>
            <w:pPr>
              <w:keepLines/>
              <w:spacing w:after="0"/>
            </w:pPr>
            <w:r>
              <w:rPr>
                <w:rFonts w:ascii="Calibri" w:hAnsi="Calibri" w:eastAsia="Calibri"/>
                <w:b w:val="0"/>
                <w:color w:val="222222"/>
                <w:sz w:val="14"/>
              </w:rPr>
              <w:t>Cross-source validation</w:t>
            </w:r>
          </w:p>
        </w:tc>
      </w:tr>
      <w:tr>
        <w:trPr>
          <w:cantSplit/>
        </w:trPr>
        <w:tc>
          <w:tcPr>
            <w:tcW w:type="dxa" w:w="1958"/>
            <w:vAlign w:val="top"/>
            <w:shd w:fill="F7F9FC"/>
          </w:tcPr>
          <w:p>
            <w:pPr>
              <w:keepLines/>
              <w:spacing w:after="0"/>
            </w:pPr>
            <w:r>
              <w:rPr>
                <w:rFonts w:ascii="Calibri" w:hAnsi="Calibri" w:eastAsia="Calibri"/>
                <w:b w:val="0"/>
                <w:color w:val="222222"/>
                <w:sz w:val="14"/>
              </w:rPr>
              <w:t>Cross-source agreement</w:t>
            </w:r>
          </w:p>
        </w:tc>
        <w:tc>
          <w:tcPr>
            <w:tcW w:type="dxa" w:w="3046"/>
            <w:vAlign w:val="top"/>
            <w:shd w:fill="F7F9FC"/>
          </w:tcPr>
          <w:p>
            <w:pPr>
              <w:keepLines/>
              <w:spacing w:after="0"/>
            </w:pPr>
            <w:r>
              <w:rPr>
                <w:rFonts w:ascii="Calibri" w:hAnsi="Calibri" w:eastAsia="Calibri"/>
                <w:b w:val="0"/>
                <w:color w:val="222222"/>
                <w:sz w:val="14"/>
              </w:rPr>
              <w:t>Primary/alternate divergence</w:t>
            </w:r>
          </w:p>
        </w:tc>
        <w:tc>
          <w:tcPr>
            <w:tcW w:type="dxa" w:w="2393"/>
            <w:vAlign w:val="top"/>
            <w:shd w:fill="F7F9FC"/>
          </w:tcPr>
          <w:p>
            <w:pPr>
              <w:keepLines/>
              <w:spacing w:after="0"/>
            </w:pPr>
            <w:r>
              <w:rPr>
                <w:rFonts w:ascii="Calibri" w:hAnsi="Calibri" w:eastAsia="Calibri"/>
                <w:b w:val="0"/>
                <w:color w:val="222222"/>
                <w:sz w:val="14"/>
              </w:rPr>
              <w:t>Preserve both plus precedence/cap</w:t>
            </w:r>
          </w:p>
        </w:tc>
        <w:tc>
          <w:tcPr>
            <w:tcW w:type="dxa" w:w="2683"/>
            <w:vAlign w:val="top"/>
            <w:shd w:fill="F7F9FC"/>
          </w:tcPr>
          <w:p>
            <w:pPr>
              <w:keepLines/>
              <w:spacing w:after="0"/>
            </w:pPr>
            <w:r>
              <w:rPr>
                <w:rFonts w:ascii="Calibri" w:hAnsi="Calibri" w:eastAsia="Calibri"/>
                <w:b w:val="0"/>
                <w:color w:val="222222"/>
                <w:sz w:val="14"/>
              </w:rPr>
              <w:t>Incident if persistent</w:t>
            </w:r>
          </w:p>
        </w:tc>
      </w:tr>
      <w:tr>
        <w:trPr>
          <w:cantSplit/>
        </w:trPr>
        <w:tc>
          <w:tcPr>
            <w:tcW w:type="dxa" w:w="1958"/>
            <w:vAlign w:val="top"/>
          </w:tcPr>
          <w:p>
            <w:pPr>
              <w:keepLines/>
              <w:spacing w:after="0"/>
            </w:pPr>
            <w:r>
              <w:rPr>
                <w:rFonts w:ascii="Calibri" w:hAnsi="Calibri" w:eastAsia="Calibri"/>
                <w:b w:val="0"/>
                <w:color w:val="222222"/>
                <w:sz w:val="14"/>
              </w:rPr>
              <w:t>Coverage</w:t>
            </w:r>
          </w:p>
        </w:tc>
        <w:tc>
          <w:tcPr>
            <w:tcW w:type="dxa" w:w="3046"/>
            <w:vAlign w:val="top"/>
          </w:tcPr>
          <w:p>
            <w:pPr>
              <w:keepLines/>
              <w:spacing w:after="0"/>
            </w:pPr>
            <w:r>
              <w:rPr>
                <w:rFonts w:ascii="Calibri" w:hAnsi="Calibri" w:eastAsia="Calibri"/>
                <w:b w:val="0"/>
                <w:color w:val="222222"/>
                <w:sz w:val="14"/>
              </w:rPr>
              <w:t>Constituent values versus effective universe</w:t>
            </w:r>
          </w:p>
        </w:tc>
        <w:tc>
          <w:tcPr>
            <w:tcW w:type="dxa" w:w="2393"/>
            <w:vAlign w:val="top"/>
          </w:tcPr>
          <w:p>
            <w:pPr>
              <w:keepLines/>
              <w:spacing w:after="0"/>
            </w:pPr>
            <w:r>
              <w:rPr>
                <w:rFonts w:ascii="Calibri" w:hAnsi="Calibri" w:eastAsia="Calibri"/>
                <w:b w:val="0"/>
                <w:color w:val="222222"/>
                <w:sz w:val="14"/>
              </w:rPr>
              <w:t>Report and threshold</w:t>
            </w:r>
          </w:p>
        </w:tc>
        <w:tc>
          <w:tcPr>
            <w:tcW w:type="dxa" w:w="2683"/>
            <w:vAlign w:val="top"/>
          </w:tcPr>
          <w:p>
            <w:pPr>
              <w:keepLines/>
              <w:spacing w:after="0"/>
            </w:pPr>
            <w:r>
              <w:rPr>
                <w:rFonts w:ascii="Calibri" w:hAnsi="Calibri" w:eastAsia="Calibri"/>
                <w:b w:val="0"/>
                <w:color w:val="222222"/>
                <w:sz w:val="14"/>
              </w:rPr>
              <w:t>Cap or abstain</w:t>
            </w:r>
          </w:p>
        </w:tc>
      </w:tr>
      <w:tr>
        <w:trPr>
          <w:cantSplit/>
        </w:trPr>
        <w:tc>
          <w:tcPr>
            <w:tcW w:type="dxa" w:w="1958"/>
            <w:vAlign w:val="top"/>
            <w:shd w:fill="F7F9FC"/>
          </w:tcPr>
          <w:p>
            <w:pPr>
              <w:keepLines/>
              <w:spacing w:after="0"/>
            </w:pPr>
            <w:r>
              <w:rPr>
                <w:rFonts w:ascii="Calibri" w:hAnsi="Calibri" w:eastAsia="Calibri"/>
                <w:b w:val="0"/>
                <w:color w:val="222222"/>
                <w:sz w:val="14"/>
              </w:rPr>
              <w:t>Quote/book coherence</w:t>
            </w:r>
          </w:p>
        </w:tc>
        <w:tc>
          <w:tcPr>
            <w:tcW w:type="dxa" w:w="3046"/>
            <w:vAlign w:val="top"/>
            <w:shd w:fill="F7F9FC"/>
          </w:tcPr>
          <w:p>
            <w:pPr>
              <w:keepLines/>
              <w:spacing w:after="0"/>
            </w:pPr>
            <w:r>
              <w:rPr>
                <w:rFonts w:ascii="Calibri" w:hAnsi="Calibri" w:eastAsia="Calibri"/>
                <w:b w:val="0"/>
                <w:color w:val="222222"/>
                <w:sz w:val="14"/>
              </w:rPr>
              <w:t>Locked, crossed, stale or sequence break</w:t>
            </w:r>
          </w:p>
        </w:tc>
        <w:tc>
          <w:tcPr>
            <w:tcW w:type="dxa" w:w="2393"/>
            <w:vAlign w:val="top"/>
            <w:shd w:fill="F7F9FC"/>
          </w:tcPr>
          <w:p>
            <w:pPr>
              <w:keepLines/>
              <w:spacing w:after="0"/>
            </w:pPr>
            <w:r>
              <w:rPr>
                <w:rFonts w:ascii="Calibri" w:hAnsi="Calibri" w:eastAsia="Calibri"/>
                <w:b w:val="0"/>
                <w:color w:val="222222"/>
                <w:sz w:val="14"/>
              </w:rPr>
              <w:t>Quality condition, never alpha</w:t>
            </w:r>
          </w:p>
        </w:tc>
        <w:tc>
          <w:tcPr>
            <w:tcW w:type="dxa" w:w="2683"/>
            <w:vAlign w:val="top"/>
            <w:shd w:fill="F7F9FC"/>
          </w:tcPr>
          <w:p>
            <w:pPr>
              <w:keepLines/>
              <w:spacing w:after="0"/>
            </w:pPr>
            <w:r>
              <w:rPr>
                <w:rFonts w:ascii="Calibri" w:hAnsi="Calibri" w:eastAsia="Calibri"/>
                <w:b w:val="0"/>
                <w:color w:val="222222"/>
                <w:sz w:val="14"/>
              </w:rPr>
              <w:t>Rebuild and lower tier</w:t>
            </w:r>
          </w:p>
        </w:tc>
      </w:tr>
      <w:tr>
        <w:trPr>
          <w:cantSplit/>
        </w:trPr>
        <w:tc>
          <w:tcPr>
            <w:tcW w:type="dxa" w:w="1958"/>
            <w:vAlign w:val="top"/>
          </w:tcPr>
          <w:p>
            <w:pPr>
              <w:keepLines/>
              <w:spacing w:after="0"/>
            </w:pPr>
            <w:r>
              <w:rPr>
                <w:rFonts w:ascii="Calibri" w:hAnsi="Calibri" w:eastAsia="Calibri"/>
                <w:b w:val="0"/>
                <w:color w:val="222222"/>
                <w:sz w:val="14"/>
              </w:rPr>
              <w:t>Reference validity</w:t>
            </w:r>
          </w:p>
        </w:tc>
        <w:tc>
          <w:tcPr>
            <w:tcW w:type="dxa" w:w="3046"/>
            <w:vAlign w:val="top"/>
          </w:tcPr>
          <w:p>
            <w:pPr>
              <w:keepLines/>
              <w:spacing w:after="0"/>
            </w:pPr>
            <w:r>
              <w:rPr>
                <w:rFonts w:ascii="Calibri" w:hAnsi="Calibri" w:eastAsia="Calibri"/>
                <w:b w:val="0"/>
                <w:color w:val="222222"/>
                <w:sz w:val="14"/>
              </w:rPr>
              <w:t>Unknown session, instrument or constituent</w:t>
            </w:r>
          </w:p>
        </w:tc>
        <w:tc>
          <w:tcPr>
            <w:tcW w:type="dxa" w:w="2393"/>
            <w:vAlign w:val="top"/>
          </w:tcPr>
          <w:p>
            <w:pPr>
              <w:keepLines/>
              <w:spacing w:after="0"/>
            </w:pPr>
            <w:r>
              <w:rPr>
                <w:rFonts w:ascii="Calibri" w:hAnsi="Calibri" w:eastAsia="Calibri"/>
                <w:b w:val="0"/>
                <w:color w:val="222222"/>
                <w:sz w:val="14"/>
              </w:rPr>
              <w:t>Hard gate</w:t>
            </w:r>
          </w:p>
        </w:tc>
        <w:tc>
          <w:tcPr>
            <w:tcW w:type="dxa" w:w="2683"/>
            <w:vAlign w:val="top"/>
          </w:tcPr>
          <w:p>
            <w:pPr>
              <w:keepLines/>
              <w:spacing w:after="0"/>
            </w:pPr>
            <w:r>
              <w:rPr>
                <w:rFonts w:ascii="Calibri" w:hAnsi="Calibri" w:eastAsia="Calibri"/>
                <w:b w:val="0"/>
                <w:color w:val="222222"/>
                <w:sz w:val="14"/>
              </w:rPr>
              <w:t>Block pending master</w:t>
            </w:r>
          </w:p>
        </w:tc>
      </w:tr>
      <w:tr>
        <w:trPr>
          <w:cantSplit/>
        </w:trPr>
        <w:tc>
          <w:tcPr>
            <w:tcW w:type="dxa" w:w="1958"/>
            <w:vAlign w:val="top"/>
            <w:shd w:fill="F7F9FC"/>
          </w:tcPr>
          <w:p>
            <w:pPr>
              <w:keepLines/>
              <w:spacing w:after="0"/>
            </w:pPr>
            <w:r>
              <w:rPr>
                <w:rFonts w:ascii="Calibri" w:hAnsi="Calibri" w:eastAsia="Calibri"/>
                <w:b w:val="0"/>
                <w:color w:val="222222"/>
                <w:sz w:val="14"/>
              </w:rPr>
              <w:t>Lineage/rights</w:t>
            </w:r>
          </w:p>
        </w:tc>
        <w:tc>
          <w:tcPr>
            <w:tcW w:type="dxa" w:w="3046"/>
            <w:vAlign w:val="top"/>
            <w:shd w:fill="F7F9FC"/>
          </w:tcPr>
          <w:p>
            <w:pPr>
              <w:keepLines/>
              <w:spacing w:after="0"/>
            </w:pPr>
            <w:r>
              <w:rPr>
                <w:rFonts w:ascii="Calibri" w:hAnsi="Calibri" w:eastAsia="Calibri"/>
                <w:b w:val="0"/>
                <w:color w:val="222222"/>
                <w:sz w:val="14"/>
              </w:rPr>
              <w:t>Missing hash or prohibited derived use</w:t>
            </w:r>
          </w:p>
        </w:tc>
        <w:tc>
          <w:tcPr>
            <w:tcW w:type="dxa" w:w="2393"/>
            <w:vAlign w:val="top"/>
            <w:shd w:fill="F7F9FC"/>
          </w:tcPr>
          <w:p>
            <w:pPr>
              <w:keepLines/>
              <w:spacing w:after="0"/>
            </w:pPr>
            <w:r>
              <w:rPr>
                <w:rFonts w:ascii="Calibri" w:hAnsi="Calibri" w:eastAsia="Calibri"/>
                <w:b w:val="0"/>
                <w:color w:val="222222"/>
                <w:sz w:val="14"/>
              </w:rPr>
              <w:t>Hard gate</w:t>
            </w:r>
          </w:p>
        </w:tc>
        <w:tc>
          <w:tcPr>
            <w:tcW w:type="dxa" w:w="2683"/>
            <w:vAlign w:val="top"/>
            <w:shd w:fill="F7F9FC"/>
          </w:tcPr>
          <w:p>
            <w:pPr>
              <w:keepLines/>
              <w:spacing w:after="0"/>
            </w:pPr>
            <w:r>
              <w:rPr>
                <w:rFonts w:ascii="Calibri" w:hAnsi="Calibri" w:eastAsia="Calibri"/>
                <w:b w:val="0"/>
                <w:color w:val="222222"/>
                <w:sz w:val="14"/>
              </w:rPr>
              <w:t>Quarantine and audit</w:t>
            </w:r>
          </w:p>
        </w:tc>
      </w:tr>
    </w:tbl>
    <w:p>
      <w:pPr>
        <w:spacing w:after="0"/>
      </w:pP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274"/>
            <w:shd w:fill="365F91"/>
            <w:vAlign w:val="center"/>
          </w:tcPr>
          <w:p>
            <w:pPr>
              <w:spacing w:after="0"/>
            </w:pPr>
            <w:r>
              <w:rPr>
                <w:rFonts w:ascii="Calibri" w:hAnsi="Calibri" w:eastAsia="Calibri"/>
                <w:b/>
                <w:color w:val="FFFFFF"/>
                <w:sz w:val="16"/>
              </w:rPr>
              <w:t>Status</w:t>
            </w:r>
          </w:p>
        </w:tc>
        <w:tc>
          <w:tcPr>
            <w:tcW w:type="dxa" w:w="4866"/>
            <w:shd w:fill="365F91"/>
            <w:vAlign w:val="center"/>
          </w:tcPr>
          <w:p>
            <w:pPr>
              <w:spacing w:after="0"/>
            </w:pPr>
            <w:r>
              <w:rPr>
                <w:rFonts w:ascii="Calibri" w:hAnsi="Calibri" w:eastAsia="Calibri"/>
                <w:b/>
                <w:color w:val="FFFFFF"/>
                <w:sz w:val="16"/>
              </w:rPr>
              <w:t>Meaning</w:t>
            </w:r>
          </w:p>
        </w:tc>
        <w:tc>
          <w:tcPr>
            <w:tcW w:type="dxa" w:w="3939"/>
            <w:shd w:fill="365F91"/>
            <w:vAlign w:val="center"/>
          </w:tcPr>
          <w:p>
            <w:pPr>
              <w:spacing w:after="0"/>
            </w:pPr>
            <w:r>
              <w:rPr>
                <w:rFonts w:ascii="Calibri" w:hAnsi="Calibri" w:eastAsia="Calibri"/>
                <w:b/>
                <w:color w:val="FFFFFF"/>
                <w:sz w:val="16"/>
              </w:rPr>
              <w:t>Publication policy</w:t>
            </w:r>
          </w:p>
        </w:tc>
      </w:tr>
      <w:tr>
        <w:trPr>
          <w:cantSplit/>
        </w:trPr>
        <w:tc>
          <w:tcPr>
            <w:tcW w:type="dxa" w:w="1274"/>
            <w:vAlign w:val="top"/>
          </w:tcPr>
          <w:p>
            <w:pPr>
              <w:keepLines/>
              <w:spacing w:after="0"/>
            </w:pPr>
            <w:r>
              <w:rPr>
                <w:rFonts w:ascii="Calibri" w:hAnsi="Calibri" w:eastAsia="Calibri"/>
                <w:b w:val="0"/>
                <w:color w:val="222222"/>
                <w:sz w:val="15"/>
              </w:rPr>
              <w:t>GOOD</w:t>
            </w:r>
          </w:p>
        </w:tc>
        <w:tc>
          <w:tcPr>
            <w:tcW w:type="dxa" w:w="4866"/>
            <w:vAlign w:val="top"/>
          </w:tcPr>
          <w:p>
            <w:pPr>
              <w:keepLines/>
              <w:spacing w:after="0"/>
            </w:pPr>
            <w:r>
              <w:rPr>
                <w:rFonts w:ascii="Calibri" w:hAnsi="Calibri" w:eastAsia="Calibri"/>
                <w:b w:val="0"/>
                <w:color w:val="222222"/>
                <w:sz w:val="15"/>
              </w:rPr>
              <w:t>Mandatory gates pass and coverage meets policy</w:t>
            </w:r>
          </w:p>
        </w:tc>
        <w:tc>
          <w:tcPr>
            <w:tcW w:type="dxa" w:w="3939"/>
            <w:vAlign w:val="top"/>
          </w:tcPr>
          <w:p>
            <w:pPr>
              <w:keepLines/>
              <w:spacing w:after="0"/>
            </w:pPr>
            <w:r>
              <w:rPr>
                <w:rFonts w:ascii="Calibri" w:hAnsi="Calibri" w:eastAsia="Calibri"/>
                <w:b w:val="0"/>
                <w:color w:val="222222"/>
                <w:sz w:val="15"/>
              </w:rPr>
              <w:t>Normal publication</w:t>
            </w:r>
          </w:p>
        </w:tc>
      </w:tr>
      <w:tr>
        <w:trPr>
          <w:cantSplit/>
        </w:trPr>
        <w:tc>
          <w:tcPr>
            <w:tcW w:type="dxa" w:w="1274"/>
            <w:vAlign w:val="top"/>
            <w:shd w:fill="F7F9FC"/>
          </w:tcPr>
          <w:p>
            <w:pPr>
              <w:keepLines/>
              <w:spacing w:after="0"/>
            </w:pPr>
            <w:r>
              <w:rPr>
                <w:rFonts w:ascii="Calibri" w:hAnsi="Calibri" w:eastAsia="Calibri"/>
                <w:b w:val="0"/>
                <w:color w:val="222222"/>
                <w:sz w:val="15"/>
              </w:rPr>
              <w:t>DEGRADED</w:t>
            </w:r>
          </w:p>
        </w:tc>
        <w:tc>
          <w:tcPr>
            <w:tcW w:type="dxa" w:w="4866"/>
            <w:vAlign w:val="top"/>
            <w:shd w:fill="F7F9FC"/>
          </w:tcPr>
          <w:p>
            <w:pPr>
              <w:keepLines/>
              <w:spacing w:after="0"/>
            </w:pPr>
            <w:r>
              <w:rPr>
                <w:rFonts w:ascii="Calibri" w:hAnsi="Calibri" w:eastAsia="Calibri"/>
                <w:b w:val="0"/>
                <w:color w:val="222222"/>
                <w:sz w:val="15"/>
              </w:rPr>
              <w:t>Usable with named limitation and cap</w:t>
            </w:r>
          </w:p>
        </w:tc>
        <w:tc>
          <w:tcPr>
            <w:tcW w:type="dxa" w:w="3939"/>
            <w:vAlign w:val="top"/>
            <w:shd w:fill="F7F9FC"/>
          </w:tcPr>
          <w:p>
            <w:pPr>
              <w:keepLines/>
              <w:spacing w:after="0"/>
            </w:pPr>
            <w:r>
              <w:rPr>
                <w:rFonts w:ascii="Calibri" w:hAnsi="Calibri" w:eastAsia="Calibri"/>
                <w:b w:val="0"/>
                <w:color w:val="222222"/>
                <w:sz w:val="15"/>
              </w:rPr>
              <w:t>Only if Context Policy permits</w:t>
            </w:r>
          </w:p>
        </w:tc>
      </w:tr>
      <w:tr>
        <w:trPr>
          <w:cantSplit/>
        </w:trPr>
        <w:tc>
          <w:tcPr>
            <w:tcW w:type="dxa" w:w="1274"/>
            <w:vAlign w:val="top"/>
          </w:tcPr>
          <w:p>
            <w:pPr>
              <w:keepLines/>
              <w:spacing w:after="0"/>
            </w:pPr>
            <w:r>
              <w:rPr>
                <w:rFonts w:ascii="Calibri" w:hAnsi="Calibri" w:eastAsia="Calibri"/>
                <w:b w:val="0"/>
                <w:color w:val="222222"/>
                <w:sz w:val="15"/>
              </w:rPr>
              <w:t>UNAVAILABLE</w:t>
            </w:r>
          </w:p>
        </w:tc>
        <w:tc>
          <w:tcPr>
            <w:tcW w:type="dxa" w:w="4866"/>
            <w:vAlign w:val="top"/>
          </w:tcPr>
          <w:p>
            <w:pPr>
              <w:keepLines/>
              <w:spacing w:after="0"/>
            </w:pPr>
            <w:r>
              <w:rPr>
                <w:rFonts w:ascii="Calibri" w:hAnsi="Calibri" w:eastAsia="Calibri"/>
                <w:b w:val="0"/>
                <w:color w:val="222222"/>
                <w:sz w:val="15"/>
              </w:rPr>
              <w:t>Required evidence cannot be constructed</w:t>
            </w:r>
          </w:p>
        </w:tc>
        <w:tc>
          <w:tcPr>
            <w:tcW w:type="dxa" w:w="3939"/>
            <w:vAlign w:val="top"/>
          </w:tcPr>
          <w:p>
            <w:pPr>
              <w:keepLines/>
              <w:spacing w:after="0"/>
            </w:pPr>
            <w:r>
              <w:rPr>
                <w:rFonts w:ascii="Calibri" w:hAnsi="Calibri" w:eastAsia="Calibri"/>
                <w:b w:val="0"/>
                <w:color w:val="222222"/>
                <w:sz w:val="15"/>
              </w:rPr>
              <w:t>Abstain or labelled stale fallback</w:t>
            </w:r>
          </w:p>
        </w:tc>
      </w:tr>
      <w:tr>
        <w:trPr>
          <w:cantSplit/>
        </w:trPr>
        <w:tc>
          <w:tcPr>
            <w:tcW w:type="dxa" w:w="1274"/>
            <w:vAlign w:val="top"/>
            <w:shd w:fill="F7F9FC"/>
          </w:tcPr>
          <w:p>
            <w:pPr>
              <w:keepLines/>
              <w:spacing w:after="0"/>
            </w:pPr>
            <w:r>
              <w:rPr>
                <w:rFonts w:ascii="Calibri" w:hAnsi="Calibri" w:eastAsia="Calibri"/>
                <w:b w:val="0"/>
                <w:color w:val="222222"/>
                <w:sz w:val="15"/>
              </w:rPr>
              <w:t>QUARANTINED</w:t>
            </w:r>
          </w:p>
        </w:tc>
        <w:tc>
          <w:tcPr>
            <w:tcW w:type="dxa" w:w="4866"/>
            <w:vAlign w:val="top"/>
            <w:shd w:fill="F7F9FC"/>
          </w:tcPr>
          <w:p>
            <w:pPr>
              <w:keepLines/>
              <w:spacing w:after="0"/>
            </w:pPr>
            <w:r>
              <w:rPr>
                <w:rFonts w:ascii="Calibri" w:hAnsi="Calibri" w:eastAsia="Calibri"/>
                <w:b w:val="0"/>
                <w:color w:val="222222"/>
                <w:sz w:val="15"/>
              </w:rPr>
              <w:t>Invalid, untrusted or rights-restricted</w:t>
            </w:r>
          </w:p>
        </w:tc>
        <w:tc>
          <w:tcPr>
            <w:tcW w:type="dxa" w:w="3939"/>
            <w:vAlign w:val="top"/>
            <w:shd w:fill="F7F9FC"/>
          </w:tcPr>
          <w:p>
            <w:pPr>
              <w:keepLines/>
              <w:spacing w:after="0"/>
            </w:pPr>
            <w:r>
              <w:rPr>
                <w:rFonts w:ascii="Calibri" w:hAnsi="Calibri" w:eastAsia="Calibri"/>
                <w:b w:val="0"/>
                <w:color w:val="222222"/>
                <w:sz w:val="15"/>
              </w:rPr>
              <w:t>Never enters analytical view</w:t>
            </w:r>
          </w:p>
        </w:tc>
      </w:tr>
    </w:tbl>
    <w:p>
      <w:pPr>
        <w:spacing w:after="0"/>
      </w:pPr>
    </w:p>
    <w:p>
      <w:pPr>
        <w:pStyle w:val="Heading2"/>
        <w:keepNext/>
      </w:pPr>
      <w:r>
        <w:t>25.1 Degraded-mode Rules</w:t>
      </w:r>
    </w:p>
    <w:p>
      <w:pPr>
        <w:pStyle w:val="ListBullet"/>
      </w:pPr>
      <w:r>
        <w:t>Duplicates are idempotently suppressed but retained in lineage.</w:t>
      </w:r>
    </w:p>
    <w:p>
      <w:pPr>
        <w:pStyle w:val="ListBullet"/>
      </w:pPr>
      <w:r>
        <w:t>Out-of-order data inside the lateness budget is reordered before finality.</w:t>
      </w:r>
    </w:p>
    <w:p>
      <w:pPr>
        <w:pStyle w:val="ListBullet"/>
      </w:pPr>
      <w:r>
        <w:t>Too-late data creates a correction revision and affected-context evaluation.</w:t>
      </w:r>
    </w:p>
    <w:p>
      <w:pPr>
        <w:pStyle w:val="ListBullet"/>
      </w:pPr>
      <w:r>
        <w:t>Missing mandatory source holds or degrades according to a versioned Context Policy.</w:t>
      </w:r>
    </w:p>
    <w:p>
      <w:pPr>
        <w:pStyle w:val="ListBullet"/>
      </w:pPr>
      <w:r>
        <w:t>Source conflicts preserve both claims and record precedence plus confidence impact.</w:t>
      </w:r>
    </w:p>
    <w:p>
      <w:pPr>
        <w:pStyle w:val="ListBullet"/>
      </w:pPr>
      <w:r>
        <w:t>Coverage loss identifies every excluded entity and reason.</w:t>
      </w:r>
    </w:p>
    <w:p>
      <w:pPr>
        <w:pStyle w:val="ListBullet"/>
      </w:pPr>
      <w:r>
        <w:t>Source recovery triggers new assessment; it never edits an old context.</w:t>
      </w:r>
    </w:p>
    <w:p>
      <w:pPr>
        <w:pStyle w:val="ListBullet"/>
      </w:pPr>
      <w:r>
        <w:t>A stale fallback is labelled with its original cutoff and reason; it cannot be called current.</w:t>
      </w:r>
    </w:p>
    <w:p>
      <w:pPr>
        <w:pStyle w:val="ListBullet"/>
      </w:pPr>
      <w:r>
        <w:t>Critical invalid lineage, entitlement or session identity fails closed.</w:t>
      </w:r>
    </w:p>
    <w:p>
      <w:pPr>
        <w:pStyle w:val="PEARequirement"/>
        <w:shd w:fill="F2F2F2"/>
      </w:pPr>
      <w:r>
        <w:rPr>
          <w:rFonts w:ascii="Calibri" w:hAnsi="Calibri" w:eastAsia="Calibri"/>
          <w:b/>
          <w:color w:val="17365D"/>
          <w:sz w:val="18"/>
        </w:rPr>
        <w:t xml:space="preserve">REQ-QUAL-001  </w:t>
      </w:r>
      <w:r>
        <w:t>Blocking quality failures SHALL NOT be averaged away by high values in other dimensions.</w:t>
      </w:r>
    </w:p>
    <w:p>
      <w:pPr>
        <w:pStyle w:val="PEARequirement"/>
        <w:shd w:fill="F2F2F2"/>
      </w:pPr>
      <w:r>
        <w:rPr>
          <w:rFonts w:ascii="Calibri" w:hAnsi="Calibri" w:eastAsia="Calibri"/>
          <w:b/>
          <w:color w:val="17365D"/>
          <w:sz w:val="18"/>
        </w:rPr>
        <w:t xml:space="preserve">REQ-QUAL-002  </w:t>
      </w:r>
      <w:r>
        <w:t>Missing evidence SHALL be UNKNOWN, never zero or neutral.</w:t>
      </w:r>
    </w:p>
    <w:p>
      <w:pPr>
        <w:pStyle w:val="PEARequirement"/>
        <w:shd w:fill="F2F2F2"/>
      </w:pPr>
      <w:r>
        <w:rPr>
          <w:rFonts w:ascii="Calibri" w:hAnsi="Calibri" w:eastAsia="Calibri"/>
          <w:b/>
          <w:color w:val="17365D"/>
          <w:sz w:val="18"/>
        </w:rPr>
        <w:t xml:space="preserve">REQ-QUAL-003  </w:t>
      </w:r>
      <w:r>
        <w:t>A source recovery SHALL produce new evidence and possibly a new context version; it SHALL NOT modify an earlier degraded context.</w:t>
      </w:r>
    </w:p>
    <w:p>
      <w:pPr>
        <w:pStyle w:val="PEARequirement"/>
        <w:shd w:fill="F2F2F2"/>
      </w:pPr>
      <w:r>
        <w:rPr>
          <w:rFonts w:ascii="Calibri" w:hAnsi="Calibri" w:eastAsia="Calibri"/>
          <w:b/>
          <w:color w:val="17365D"/>
          <w:sz w:val="18"/>
        </w:rPr>
        <w:t xml:space="preserve">REQ-QUAL-004  </w:t>
      </w:r>
      <w:r>
        <w:t>Source precedence SHALL be policy-driven, versioned and visible in explanation lineage.</w:t>
      </w:r>
    </w:p>
    <w:p>
      <w:pPr>
        <w:pStyle w:val="Heading1"/>
        <w:keepNext/>
      </w:pPr>
      <w:r>
        <w:t>26. Candle, Session, Finality and Multi-timeframe Semantics</w:t>
      </w:r>
    </w:p>
    <w:p>
      <w:pPr/>
      <w:r>
        <w:t>A canonical MarketBar represents a bounded exchange-session interval and revisioned aggregation result. A timestamp and OHLCV fields alone are insufficient.</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5040"/>
            <w:shd w:fill="365F91"/>
            <w:vAlign w:val="center"/>
          </w:tcPr>
          <w:p>
            <w:pPr>
              <w:spacing w:after="0"/>
            </w:pPr>
            <w:r>
              <w:rPr>
                <w:rFonts w:ascii="Calibri" w:hAnsi="Calibri" w:eastAsia="Calibri"/>
                <w:b/>
                <w:color w:val="FFFFFF"/>
                <w:sz w:val="16"/>
              </w:rPr>
              <w:t>MarketBar field</w:t>
            </w:r>
          </w:p>
        </w:tc>
        <w:tc>
          <w:tcPr>
            <w:tcW w:type="dxa" w:w="5040"/>
            <w:shd w:fill="365F91"/>
            <w:vAlign w:val="center"/>
          </w:tcPr>
          <w:p>
            <w:pPr>
              <w:spacing w:after="0"/>
            </w:pPr>
            <w:r>
              <w:rPr>
                <w:rFonts w:ascii="Calibri" w:hAnsi="Calibri" w:eastAsia="Calibri"/>
                <w:b/>
                <w:color w:val="FFFFFF"/>
                <w:sz w:val="16"/>
              </w:rPr>
              <w:t>Semantics</w:t>
            </w:r>
          </w:p>
        </w:tc>
      </w:tr>
      <w:tr>
        <w:trPr>
          <w:cantSplit/>
        </w:trPr>
        <w:tc>
          <w:tcPr>
            <w:tcW w:type="dxa" w:w="5040"/>
            <w:vAlign w:val="top"/>
          </w:tcPr>
          <w:p>
            <w:pPr>
              <w:keepLines/>
              <w:spacing w:after="0"/>
            </w:pPr>
            <w:r>
              <w:rPr>
                <w:rFonts w:ascii="Calibri" w:hAnsi="Calibri" w:eastAsia="Calibri"/>
                <w:b w:val="0"/>
                <w:color w:val="222222"/>
                <w:sz w:val="15"/>
              </w:rPr>
              <w:t>instrumentId, venueId, timeframe, sessionId</w:t>
            </w:r>
          </w:p>
        </w:tc>
        <w:tc>
          <w:tcPr>
            <w:tcW w:type="dxa" w:w="5040"/>
            <w:vAlign w:val="top"/>
          </w:tcPr>
          <w:p>
            <w:pPr>
              <w:keepLines/>
              <w:spacing w:after="0"/>
            </w:pPr>
            <w:r>
              <w:rPr>
                <w:rFonts w:ascii="Calibri" w:hAnsi="Calibri" w:eastAsia="Calibri"/>
                <w:b w:val="0"/>
                <w:color w:val="222222"/>
                <w:sz w:val="15"/>
              </w:rPr>
              <w:t>Canonical identity and exchange-aligned interval</w:t>
            </w:r>
          </w:p>
        </w:tc>
      </w:tr>
      <w:tr>
        <w:trPr>
          <w:cantSplit/>
        </w:trPr>
        <w:tc>
          <w:tcPr>
            <w:tcW w:type="dxa" w:w="5040"/>
            <w:vAlign w:val="top"/>
            <w:shd w:fill="F7F9FC"/>
          </w:tcPr>
          <w:p>
            <w:pPr>
              <w:keepLines/>
              <w:spacing w:after="0"/>
            </w:pPr>
            <w:r>
              <w:rPr>
                <w:rFonts w:ascii="Calibri" w:hAnsi="Calibri" w:eastAsia="Calibri"/>
                <w:b w:val="0"/>
                <w:color w:val="222222"/>
                <w:sz w:val="15"/>
              </w:rPr>
              <w:t>startTimeInclusive, endTimeExclusive</w:t>
            </w:r>
          </w:p>
        </w:tc>
        <w:tc>
          <w:tcPr>
            <w:tcW w:type="dxa" w:w="5040"/>
            <w:vAlign w:val="top"/>
            <w:shd w:fill="F7F9FC"/>
          </w:tcPr>
          <w:p>
            <w:pPr>
              <w:keepLines/>
              <w:spacing w:after="0"/>
            </w:pPr>
            <w:r>
              <w:rPr>
                <w:rFonts w:ascii="Calibri" w:hAnsi="Calibri" w:eastAsia="Calibri"/>
                <w:b w:val="0"/>
                <w:color w:val="222222"/>
                <w:sz w:val="15"/>
              </w:rPr>
              <w:t>Unambiguous interval</w:t>
            </w:r>
          </w:p>
        </w:tc>
      </w:tr>
      <w:tr>
        <w:trPr>
          <w:cantSplit/>
        </w:trPr>
        <w:tc>
          <w:tcPr>
            <w:tcW w:type="dxa" w:w="5040"/>
            <w:vAlign w:val="top"/>
          </w:tcPr>
          <w:p>
            <w:pPr>
              <w:keepLines/>
              <w:spacing w:after="0"/>
            </w:pPr>
            <w:r>
              <w:rPr>
                <w:rFonts w:ascii="Calibri" w:hAnsi="Calibri" w:eastAsia="Calibri"/>
                <w:b w:val="0"/>
                <w:color w:val="222222"/>
                <w:sz w:val="15"/>
              </w:rPr>
              <w:t>OHLC, volume, turnover, tradeCount, openInterest</w:t>
            </w:r>
          </w:p>
        </w:tc>
        <w:tc>
          <w:tcPr>
            <w:tcW w:type="dxa" w:w="5040"/>
            <w:vAlign w:val="top"/>
          </w:tcPr>
          <w:p>
            <w:pPr>
              <w:keepLines/>
              <w:spacing w:after="0"/>
            </w:pPr>
            <w:r>
              <w:rPr>
                <w:rFonts w:ascii="Calibri" w:hAnsi="Calibri" w:eastAsia="Calibri"/>
                <w:b w:val="0"/>
                <w:color w:val="222222"/>
                <w:sz w:val="15"/>
              </w:rPr>
              <w:t>Typed values, units and missingness</w:t>
            </w:r>
          </w:p>
        </w:tc>
      </w:tr>
      <w:tr>
        <w:trPr>
          <w:cantSplit/>
        </w:trPr>
        <w:tc>
          <w:tcPr>
            <w:tcW w:type="dxa" w:w="5040"/>
            <w:vAlign w:val="top"/>
            <w:shd w:fill="F7F9FC"/>
          </w:tcPr>
          <w:p>
            <w:pPr>
              <w:keepLines/>
              <w:spacing w:after="0"/>
            </w:pPr>
            <w:r>
              <w:rPr>
                <w:rFonts w:ascii="Calibri" w:hAnsi="Calibri" w:eastAsia="Calibri"/>
                <w:b w:val="0"/>
                <w:color w:val="222222"/>
                <w:sz w:val="15"/>
              </w:rPr>
              <w:t>finality</w:t>
            </w:r>
          </w:p>
        </w:tc>
        <w:tc>
          <w:tcPr>
            <w:tcW w:type="dxa" w:w="5040"/>
            <w:vAlign w:val="top"/>
            <w:shd w:fill="F7F9FC"/>
          </w:tcPr>
          <w:p>
            <w:pPr>
              <w:keepLines/>
              <w:spacing w:after="0"/>
            </w:pPr>
            <w:r>
              <w:rPr>
                <w:rFonts w:ascii="Calibri" w:hAnsi="Calibri" w:eastAsia="Calibri"/>
                <w:b w:val="0"/>
                <w:color w:val="222222"/>
                <w:sz w:val="15"/>
              </w:rPr>
              <w:t>PROVISIONAL, FINAL or CORRECTED</w:t>
            </w:r>
          </w:p>
        </w:tc>
      </w:tr>
      <w:tr>
        <w:trPr>
          <w:cantSplit/>
        </w:trPr>
        <w:tc>
          <w:tcPr>
            <w:tcW w:type="dxa" w:w="5040"/>
            <w:vAlign w:val="top"/>
          </w:tcPr>
          <w:p>
            <w:pPr>
              <w:keepLines/>
              <w:spacing w:after="0"/>
            </w:pPr>
            <w:r>
              <w:rPr>
                <w:rFonts w:ascii="Calibri" w:hAnsi="Calibri" w:eastAsia="Calibri"/>
                <w:b w:val="0"/>
                <w:color w:val="222222"/>
                <w:sz w:val="15"/>
              </w:rPr>
              <w:t>finalizedAt, revisionNumber</w:t>
            </w:r>
          </w:p>
        </w:tc>
        <w:tc>
          <w:tcPr>
            <w:tcW w:type="dxa" w:w="5040"/>
            <w:vAlign w:val="top"/>
          </w:tcPr>
          <w:p>
            <w:pPr>
              <w:keepLines/>
              <w:spacing w:after="0"/>
            </w:pPr>
            <w:r>
              <w:rPr>
                <w:rFonts w:ascii="Calibri" w:hAnsi="Calibri" w:eastAsia="Calibri"/>
                <w:b w:val="0"/>
                <w:color w:val="222222"/>
                <w:sz w:val="15"/>
              </w:rPr>
              <w:t>Knowledge eligibility and correction lineage</w:t>
            </w:r>
          </w:p>
        </w:tc>
      </w:tr>
      <w:tr>
        <w:trPr>
          <w:cantSplit/>
        </w:trPr>
        <w:tc>
          <w:tcPr>
            <w:tcW w:type="dxa" w:w="5040"/>
            <w:vAlign w:val="top"/>
            <w:shd w:fill="F7F9FC"/>
          </w:tcPr>
          <w:p>
            <w:pPr>
              <w:keepLines/>
              <w:spacing w:after="0"/>
            </w:pPr>
            <w:r>
              <w:rPr>
                <w:rFonts w:ascii="Calibri" w:hAnsi="Calibri" w:eastAsia="Calibri"/>
                <w:b w:val="0"/>
                <w:color w:val="222222"/>
                <w:sz w:val="15"/>
              </w:rPr>
              <w:t>sourceSet, aggregationPolicyVersion</w:t>
            </w:r>
          </w:p>
        </w:tc>
        <w:tc>
          <w:tcPr>
            <w:tcW w:type="dxa" w:w="5040"/>
            <w:vAlign w:val="top"/>
            <w:shd w:fill="F7F9FC"/>
          </w:tcPr>
          <w:p>
            <w:pPr>
              <w:keepLines/>
              <w:spacing w:after="0"/>
            </w:pPr>
            <w:r>
              <w:rPr>
                <w:rFonts w:ascii="Calibri" w:hAnsi="Calibri" w:eastAsia="Calibri"/>
                <w:b w:val="0"/>
                <w:color w:val="222222"/>
                <w:sz w:val="15"/>
              </w:rPr>
              <w:t>How the bar was produced</w:t>
            </w:r>
          </w:p>
        </w:tc>
      </w:tr>
      <w:tr>
        <w:trPr>
          <w:cantSplit/>
        </w:trPr>
        <w:tc>
          <w:tcPr>
            <w:tcW w:type="dxa" w:w="5040"/>
            <w:vAlign w:val="top"/>
          </w:tcPr>
          <w:p>
            <w:pPr>
              <w:keepLines/>
              <w:spacing w:after="0"/>
            </w:pPr>
            <w:r>
              <w:rPr>
                <w:rFonts w:ascii="Calibri" w:hAnsi="Calibri" w:eastAsia="Calibri"/>
                <w:b w:val="0"/>
                <w:color w:val="222222"/>
                <w:sz w:val="15"/>
              </w:rPr>
              <w:t>priceSeriesMode</w:t>
            </w:r>
          </w:p>
        </w:tc>
        <w:tc>
          <w:tcPr>
            <w:tcW w:type="dxa" w:w="5040"/>
            <w:vAlign w:val="top"/>
          </w:tcPr>
          <w:p>
            <w:pPr>
              <w:keepLines/>
              <w:spacing w:after="0"/>
            </w:pPr>
            <w:r>
              <w:rPr>
                <w:rFonts w:ascii="Calibri" w:hAnsi="Calibri" w:eastAsia="Calibri"/>
                <w:b w:val="0"/>
                <w:color w:val="222222"/>
                <w:sz w:val="15"/>
              </w:rPr>
              <w:t>AS_TRADED, POINT_IN_TIME_ADJUSTED or RESEARCH_ADJUSTED</w:t>
            </w:r>
          </w:p>
        </w:tc>
      </w:tr>
      <w:tr>
        <w:trPr>
          <w:cantSplit/>
        </w:trPr>
        <w:tc>
          <w:tcPr>
            <w:tcW w:type="dxa" w:w="5040"/>
            <w:vAlign w:val="top"/>
            <w:shd w:fill="F7F9FC"/>
          </w:tcPr>
          <w:p>
            <w:pPr>
              <w:keepLines/>
              <w:spacing w:after="0"/>
            </w:pPr>
            <w:r>
              <w:rPr>
                <w:rFonts w:ascii="Calibri" w:hAnsi="Calibri" w:eastAsia="Calibri"/>
                <w:b w:val="0"/>
                <w:color w:val="222222"/>
                <w:sz w:val="15"/>
              </w:rPr>
              <w:t>qualityFlags, inputManifestHash</w:t>
            </w:r>
          </w:p>
        </w:tc>
        <w:tc>
          <w:tcPr>
            <w:tcW w:type="dxa" w:w="5040"/>
            <w:vAlign w:val="top"/>
            <w:shd w:fill="F7F9FC"/>
          </w:tcPr>
          <w:p>
            <w:pPr>
              <w:keepLines/>
              <w:spacing w:after="0"/>
            </w:pPr>
            <w:r>
              <w:rPr>
                <w:rFonts w:ascii="Calibri" w:hAnsi="Calibri" w:eastAsia="Calibri"/>
                <w:b w:val="0"/>
                <w:color w:val="222222"/>
                <w:sz w:val="15"/>
              </w:rPr>
              <w:t>Coverage, anomaly and lineage</w:t>
            </w:r>
          </w:p>
        </w:tc>
      </w:tr>
      <w:tr>
        <w:trPr>
          <w:cantSplit/>
        </w:trPr>
        <w:tc>
          <w:tcPr>
            <w:tcW w:type="dxa" w:w="5040"/>
            <w:vAlign w:val="top"/>
          </w:tcPr>
          <w:p>
            <w:pPr>
              <w:keepLines/>
              <w:spacing w:after="0"/>
            </w:pPr>
            <w:r>
              <w:rPr>
                <w:rFonts w:ascii="Calibri" w:hAnsi="Calibri" w:eastAsia="Calibri"/>
                <w:b w:val="0"/>
                <w:color w:val="222222"/>
                <w:sz w:val="15"/>
              </w:rPr>
              <w:t>availableAt</w:t>
            </w:r>
          </w:p>
        </w:tc>
        <w:tc>
          <w:tcPr>
            <w:tcW w:type="dxa" w:w="5040"/>
            <w:vAlign w:val="top"/>
          </w:tcPr>
          <w:p>
            <w:pPr>
              <w:keepLines/>
              <w:spacing w:after="0"/>
            </w:pPr>
            <w:r>
              <w:rPr>
                <w:rFonts w:ascii="Calibri" w:hAnsi="Calibri" w:eastAsia="Calibri"/>
                <w:b w:val="0"/>
                <w:color w:val="222222"/>
                <w:sz w:val="15"/>
              </w:rPr>
              <w:t>Earliest analytical eligibility</w:t>
            </w:r>
          </w:p>
        </w:tc>
      </w:tr>
      <w:tr>
        <w:trPr>
          <w:cantSplit/>
        </w:trPr>
        <w:tc>
          <w:tcPr>
            <w:tcW w:type="dxa" w:w="5040"/>
            <w:vAlign w:val="top"/>
            <w:shd w:fill="F7F9FC"/>
          </w:tcPr>
          <w:p>
            <w:pPr>
              <w:keepLines/>
              <w:spacing w:after="0"/>
            </w:pPr>
            <w:r>
              <w:rPr>
                <w:rFonts w:ascii="Calibri" w:hAnsi="Calibri" w:eastAsia="Calibri"/>
                <w:b w:val="0"/>
                <w:color w:val="222222"/>
                <w:sz w:val="15"/>
              </w:rPr>
              <w:t>sessionPhase</w:t>
            </w:r>
          </w:p>
        </w:tc>
        <w:tc>
          <w:tcPr>
            <w:tcW w:type="dxa" w:w="5040"/>
            <w:vAlign w:val="top"/>
            <w:shd w:fill="F7F9FC"/>
          </w:tcPr>
          <w:p>
            <w:pPr>
              <w:keepLines/>
              <w:spacing w:after="0"/>
            </w:pPr>
            <w:r>
              <w:rPr>
                <w:rFonts w:ascii="Calibri" w:hAnsi="Calibri" w:eastAsia="Calibri"/>
                <w:b w:val="0"/>
                <w:color w:val="222222"/>
                <w:sz w:val="15"/>
              </w:rPr>
              <w:t>Auction, opening, continuous, closing, halted or closed</w:t>
            </w:r>
          </w:p>
        </w:tc>
      </w:tr>
    </w:tbl>
    <w:p>
      <w:pPr>
        <w:spacing w:after="0"/>
      </w:pPr>
    </w:p>
    <w:p>
      <w:pPr>
        <w:pStyle w:val="Heading2"/>
        <w:keepNext/>
      </w:pPr>
      <w:r>
        <w:t>26.1 Finality Rules</w:t>
      </w:r>
    </w:p>
    <w:p>
      <w:pPr>
        <w:pStyle w:val="ListBullet"/>
      </w:pPr>
      <w:r>
        <w:t>Default analytical policy is FINAL_ONLY.</w:t>
      </w:r>
    </w:p>
    <w:p>
      <w:pPr>
        <w:pStyle w:val="ListBullet"/>
      </w:pPr>
      <w:r>
        <w:t>Provisional features use a separate namespace and may produce only MONITORING_ONLY outputs when policy allows.</w:t>
      </w:r>
    </w:p>
    <w:p>
      <w:pPr>
        <w:pStyle w:val="ListBullet"/>
      </w:pPr>
      <w:r>
        <w:t>A 09:15–09:20 five-minute bar is eligible only after 09:20 and its watermark/finality policy completes.</w:t>
      </w:r>
    </w:p>
    <w:p>
      <w:pPr>
        <w:pStyle w:val="ListBullet"/>
      </w:pPr>
      <w:r>
        <w:t>At 10:17 a 15-minute context may use bars through 10:15, not the forming 10:15–10:30 bar.</w:t>
      </w:r>
    </w:p>
    <w:p>
      <w:pPr>
        <w:pStyle w:val="ListBullet"/>
      </w:pPr>
      <w:r>
        <w:t>The current daily bar is unavailable to a final-only daily context until the exchange/session policy marks it final.</w:t>
      </w:r>
    </w:p>
    <w:p>
      <w:pPr>
        <w:pStyle w:val="ListBullet"/>
      </w:pPr>
      <w:r>
        <w:t>Late data inside the allowed budget is reordered before finalization; later arrivals create CORRECTED revisions.</w:t>
      </w:r>
    </w:p>
    <w:p>
      <w:pPr>
        <w:pStyle w:val="ListBullet"/>
      </w:pPr>
      <w:r>
        <w:t>Bars align to exchange sessions, auctions, halts and special sessions, not generic epoch boundaries.</w:t>
      </w:r>
    </w:p>
    <w:p>
      <w:pPr>
        <w:pStyle w:val="ListBullet"/>
      </w:pPr>
      <w:r>
        <w:t>Session VWAP and session-reset features reset through the calendar policy.</w:t>
      </w:r>
    </w:p>
    <w:p>
      <w:pPr>
        <w:pStyle w:val="ListBullet"/>
      </w:pPr>
      <w:r>
        <w:t>Forward fill cannot cross a session gap, halt or missing-data interval without a stale flag.</w:t>
      </w:r>
    </w:p>
    <w:p>
      <w:pPr>
        <w:pStyle w:val="ListBullet"/>
      </w:pPr>
      <w:r>
        <w:t>All downstream outputs carry observedThrough and decisionReadyAt.</w:t>
      </w:r>
    </w:p>
    <w:p>
      <w:pPr>
        <w:pStyle w:val="Heading2"/>
        <w:keepNext/>
      </w:pPr>
      <w:r>
        <w:t>26.2 Exact Simulation Guarantee</w:t>
      </w:r>
    </w:p>
    <w:p>
      <w:pPr>
        <w:pStyle w:val="PEACallout"/>
        <w:shd w:fill="FFF2CC"/>
      </w:pPr>
      <w:r>
        <w:rPr>
          <w:rFonts w:ascii="Calibri" w:hAnsi="Calibri" w:eastAsia="Calibri"/>
          <w:b/>
          <w:color w:val="17365D"/>
          <w:sz w:val="20"/>
        </w:rPr>
        <w:t xml:space="preserve">CAUTION — </w:t>
      </w:r>
      <w:r>
        <w:t>PredictiveEdge can reproduce source-resolution candles and deterministic indicators exactly when dataset, aggregation policy, calendar, versions and clock are fixed. Candle-only history cannot reconstruct the unknown tick order, bid/ask, queue, true intrabar path or order book. Any fill depending on missing facts must use tick/quote data or an explicit conservative ambiguity policy.</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404"/>
            <w:shd w:fill="365F91"/>
            <w:vAlign w:val="center"/>
          </w:tcPr>
          <w:p>
            <w:pPr>
              <w:spacing w:after="0"/>
            </w:pPr>
            <w:r>
              <w:rPr>
                <w:rFonts w:ascii="Calibri" w:hAnsi="Calibri" w:eastAsia="Calibri"/>
                <w:b/>
                <w:color w:val="FFFFFF"/>
                <w:sz w:val="16"/>
              </w:rPr>
              <w:t>Historical input</w:t>
            </w:r>
          </w:p>
        </w:tc>
        <w:tc>
          <w:tcPr>
            <w:tcW w:type="dxa" w:w="3792"/>
            <w:shd w:fill="365F91"/>
            <w:vAlign w:val="center"/>
          </w:tcPr>
          <w:p>
            <w:pPr>
              <w:spacing w:after="0"/>
            </w:pPr>
            <w:r>
              <w:rPr>
                <w:rFonts w:ascii="Calibri" w:hAnsi="Calibri" w:eastAsia="Calibri"/>
                <w:b/>
                <w:color w:val="FFFFFF"/>
                <w:sz w:val="16"/>
              </w:rPr>
              <w:t>Reproducible claims</w:t>
            </w:r>
          </w:p>
        </w:tc>
        <w:tc>
          <w:tcPr>
            <w:tcW w:type="dxa" w:w="3884"/>
            <w:shd w:fill="365F91"/>
            <w:vAlign w:val="center"/>
          </w:tcPr>
          <w:p>
            <w:pPr>
              <w:spacing w:after="0"/>
            </w:pPr>
            <w:r>
              <w:rPr>
                <w:rFonts w:ascii="Calibri" w:hAnsi="Calibri" w:eastAsia="Calibri"/>
                <w:b/>
                <w:color w:val="FFFFFF"/>
                <w:sz w:val="16"/>
              </w:rPr>
              <w:t>Claims not available</w:t>
            </w:r>
          </w:p>
        </w:tc>
      </w:tr>
      <w:tr>
        <w:trPr>
          <w:cantSplit/>
        </w:trPr>
        <w:tc>
          <w:tcPr>
            <w:tcW w:type="dxa" w:w="2404"/>
            <w:vAlign w:val="top"/>
          </w:tcPr>
          <w:p>
            <w:pPr>
              <w:keepLines/>
              <w:spacing w:after="0"/>
            </w:pPr>
            <w:r>
              <w:rPr>
                <w:rFonts w:ascii="Calibri" w:hAnsi="Calibri" w:eastAsia="Calibri"/>
                <w:b w:val="0"/>
                <w:color w:val="222222"/>
                <w:sz w:val="15"/>
              </w:rPr>
              <w:t>Final OHLCV candles</w:t>
            </w:r>
          </w:p>
        </w:tc>
        <w:tc>
          <w:tcPr>
            <w:tcW w:type="dxa" w:w="3792"/>
            <w:vAlign w:val="top"/>
          </w:tcPr>
          <w:p>
            <w:pPr>
              <w:keepLines/>
              <w:spacing w:after="0"/>
            </w:pPr>
            <w:r>
              <w:rPr>
                <w:rFonts w:ascii="Calibri" w:hAnsi="Calibri" w:eastAsia="Calibri"/>
                <w:b w:val="0"/>
                <w:color w:val="222222"/>
                <w:sz w:val="15"/>
              </w:rPr>
              <w:t>Candle-derived indicators after finality</w:t>
            </w:r>
          </w:p>
        </w:tc>
        <w:tc>
          <w:tcPr>
            <w:tcW w:type="dxa" w:w="3884"/>
            <w:vAlign w:val="top"/>
          </w:tcPr>
          <w:p>
            <w:pPr>
              <w:keepLines/>
              <w:spacing w:after="0"/>
            </w:pPr>
            <w:r>
              <w:rPr>
                <w:rFonts w:ascii="Calibri" w:hAnsi="Calibri" w:eastAsia="Calibri"/>
                <w:b w:val="0"/>
                <w:color w:val="222222"/>
                <w:sz w:val="15"/>
              </w:rPr>
              <w:t>Exact intrabar path, spread, queue and partial fills</w:t>
            </w:r>
          </w:p>
        </w:tc>
      </w:tr>
      <w:tr>
        <w:trPr>
          <w:cantSplit/>
        </w:trPr>
        <w:tc>
          <w:tcPr>
            <w:tcW w:type="dxa" w:w="2404"/>
            <w:vAlign w:val="top"/>
            <w:shd w:fill="F7F9FC"/>
          </w:tcPr>
          <w:p>
            <w:pPr>
              <w:keepLines/>
              <w:spacing w:after="0"/>
            </w:pPr>
            <w:r>
              <w:rPr>
                <w:rFonts w:ascii="Calibri" w:hAnsi="Calibri" w:eastAsia="Calibri"/>
                <w:b w:val="0"/>
                <w:color w:val="222222"/>
                <w:sz w:val="15"/>
              </w:rPr>
              <w:t>One-minute candles</w:t>
            </w:r>
          </w:p>
        </w:tc>
        <w:tc>
          <w:tcPr>
            <w:tcW w:type="dxa" w:w="3792"/>
            <w:vAlign w:val="top"/>
            <w:shd w:fill="F7F9FC"/>
          </w:tcPr>
          <w:p>
            <w:pPr>
              <w:keepLines/>
              <w:spacing w:after="0"/>
            </w:pPr>
            <w:r>
              <w:rPr>
                <w:rFonts w:ascii="Calibri" w:hAnsi="Calibri" w:eastAsia="Calibri"/>
                <w:b w:val="0"/>
                <w:color w:val="222222"/>
                <w:sz w:val="15"/>
              </w:rPr>
              <w:t>Deterministic higher-timeframe bars</w:t>
            </w:r>
          </w:p>
        </w:tc>
        <w:tc>
          <w:tcPr>
            <w:tcW w:type="dxa" w:w="3884"/>
            <w:vAlign w:val="top"/>
            <w:shd w:fill="F7F9FC"/>
          </w:tcPr>
          <w:p>
            <w:pPr>
              <w:keepLines/>
              <w:spacing w:after="0"/>
            </w:pPr>
            <w:r>
              <w:rPr>
                <w:rFonts w:ascii="Calibri" w:hAnsi="Calibri" w:eastAsia="Calibri"/>
                <w:b w:val="0"/>
                <w:color w:val="222222"/>
                <w:sz w:val="15"/>
              </w:rPr>
              <w:t>Exact sequence inside each minute</w:t>
            </w:r>
          </w:p>
        </w:tc>
      </w:tr>
      <w:tr>
        <w:trPr>
          <w:cantSplit/>
        </w:trPr>
        <w:tc>
          <w:tcPr>
            <w:tcW w:type="dxa" w:w="2404"/>
            <w:vAlign w:val="top"/>
          </w:tcPr>
          <w:p>
            <w:pPr>
              <w:keepLines/>
              <w:spacing w:after="0"/>
            </w:pPr>
            <w:r>
              <w:rPr>
                <w:rFonts w:ascii="Calibri" w:hAnsi="Calibri" w:eastAsia="Calibri"/>
                <w:b w:val="0"/>
                <w:color w:val="222222"/>
                <w:sz w:val="15"/>
              </w:rPr>
              <w:t>Trade ticks</w:t>
            </w:r>
          </w:p>
        </w:tc>
        <w:tc>
          <w:tcPr>
            <w:tcW w:type="dxa" w:w="3792"/>
            <w:vAlign w:val="top"/>
          </w:tcPr>
          <w:p>
            <w:pPr>
              <w:keepLines/>
              <w:spacing w:after="0"/>
            </w:pPr>
            <w:r>
              <w:rPr>
                <w:rFonts w:ascii="Calibri" w:hAnsi="Calibri" w:eastAsia="Calibri"/>
                <w:b w:val="0"/>
                <w:color w:val="222222"/>
                <w:sz w:val="15"/>
              </w:rPr>
              <w:t>Intrabar triggers and trade-level VWAP</w:t>
            </w:r>
          </w:p>
        </w:tc>
        <w:tc>
          <w:tcPr>
            <w:tcW w:type="dxa" w:w="3884"/>
            <w:vAlign w:val="top"/>
          </w:tcPr>
          <w:p>
            <w:pPr>
              <w:keepLines/>
              <w:spacing w:after="0"/>
            </w:pPr>
            <w:r>
              <w:rPr>
                <w:rFonts w:ascii="Calibri" w:hAnsi="Calibri" w:eastAsia="Calibri"/>
                <w:b w:val="0"/>
                <w:color w:val="222222"/>
                <w:sz w:val="15"/>
              </w:rPr>
              <w:t>Bid/ask without quote data</w:t>
            </w:r>
          </w:p>
        </w:tc>
      </w:tr>
      <w:tr>
        <w:trPr>
          <w:cantSplit/>
        </w:trPr>
        <w:tc>
          <w:tcPr>
            <w:tcW w:type="dxa" w:w="2404"/>
            <w:vAlign w:val="top"/>
            <w:shd w:fill="F7F9FC"/>
          </w:tcPr>
          <w:p>
            <w:pPr>
              <w:keepLines/>
              <w:spacing w:after="0"/>
            </w:pPr>
            <w:r>
              <w:rPr>
                <w:rFonts w:ascii="Calibri" w:hAnsi="Calibri" w:eastAsia="Calibri"/>
                <w:b w:val="0"/>
                <w:color w:val="222222"/>
                <w:sz w:val="15"/>
              </w:rPr>
              <w:t>L1 quotes</w:t>
            </w:r>
          </w:p>
        </w:tc>
        <w:tc>
          <w:tcPr>
            <w:tcW w:type="dxa" w:w="3792"/>
            <w:vAlign w:val="top"/>
            <w:shd w:fill="F7F9FC"/>
          </w:tcPr>
          <w:p>
            <w:pPr>
              <w:keepLines/>
              <w:spacing w:after="0"/>
            </w:pPr>
            <w:r>
              <w:rPr>
                <w:rFonts w:ascii="Calibri" w:hAnsi="Calibri" w:eastAsia="Calibri"/>
                <w:b w:val="0"/>
                <w:color w:val="222222"/>
                <w:sz w:val="15"/>
              </w:rPr>
              <w:t>Spread, quote age and top-level liquidity</w:t>
            </w:r>
          </w:p>
        </w:tc>
        <w:tc>
          <w:tcPr>
            <w:tcW w:type="dxa" w:w="3884"/>
            <w:vAlign w:val="top"/>
            <w:shd w:fill="F7F9FC"/>
          </w:tcPr>
          <w:p>
            <w:pPr>
              <w:keepLines/>
              <w:spacing w:after="0"/>
            </w:pPr>
            <w:r>
              <w:rPr>
                <w:rFonts w:ascii="Calibri" w:hAnsi="Calibri" w:eastAsia="Calibri"/>
                <w:b w:val="0"/>
                <w:color w:val="222222"/>
                <w:sz w:val="15"/>
              </w:rPr>
              <w:t>Multi-level depth</w:t>
            </w:r>
          </w:p>
        </w:tc>
      </w:tr>
      <w:tr>
        <w:trPr>
          <w:cantSplit/>
        </w:trPr>
        <w:tc>
          <w:tcPr>
            <w:tcW w:type="dxa" w:w="2404"/>
            <w:vAlign w:val="top"/>
          </w:tcPr>
          <w:p>
            <w:pPr>
              <w:keepLines/>
              <w:spacing w:after="0"/>
            </w:pPr>
            <w:r>
              <w:rPr>
                <w:rFonts w:ascii="Calibri" w:hAnsi="Calibri" w:eastAsia="Calibri"/>
                <w:b w:val="0"/>
                <w:color w:val="222222"/>
                <w:sz w:val="15"/>
              </w:rPr>
              <w:t>L2 updates</w:t>
            </w:r>
          </w:p>
        </w:tc>
        <w:tc>
          <w:tcPr>
            <w:tcW w:type="dxa" w:w="3792"/>
            <w:vAlign w:val="top"/>
          </w:tcPr>
          <w:p>
            <w:pPr>
              <w:keepLines/>
              <w:spacing w:after="0"/>
            </w:pPr>
            <w:r>
              <w:rPr>
                <w:rFonts w:ascii="Calibri" w:hAnsi="Calibri" w:eastAsia="Calibri"/>
                <w:b w:val="0"/>
                <w:color w:val="222222"/>
                <w:sz w:val="15"/>
              </w:rPr>
              <w:t>Depth, imbalance and richer impact</w:t>
            </w:r>
          </w:p>
        </w:tc>
        <w:tc>
          <w:tcPr>
            <w:tcW w:type="dxa" w:w="3884"/>
            <w:vAlign w:val="top"/>
          </w:tcPr>
          <w:p>
            <w:pPr>
              <w:keepLines/>
              <w:spacing w:after="0"/>
            </w:pPr>
            <w:r>
              <w:rPr>
                <w:rFonts w:ascii="Calibri" w:hAnsi="Calibri" w:eastAsia="Calibri"/>
                <w:b w:val="0"/>
                <w:color w:val="222222"/>
                <w:sz w:val="15"/>
              </w:rPr>
              <w:t>Missing venues outside coverage</w:t>
            </w:r>
          </w:p>
        </w:tc>
      </w:tr>
      <w:tr>
        <w:trPr>
          <w:cantSplit/>
        </w:trPr>
        <w:tc>
          <w:tcPr>
            <w:tcW w:type="dxa" w:w="2404"/>
            <w:vAlign w:val="top"/>
            <w:shd w:fill="F7F9FC"/>
          </w:tcPr>
          <w:p>
            <w:pPr>
              <w:keepLines/>
              <w:spacing w:after="0"/>
            </w:pPr>
            <w:r>
              <w:rPr>
                <w:rFonts w:ascii="Calibri" w:hAnsi="Calibri" w:eastAsia="Calibri"/>
                <w:b w:val="0"/>
                <w:color w:val="222222"/>
                <w:sz w:val="15"/>
              </w:rPr>
              <w:t>Point-in-time constituents</w:t>
            </w:r>
          </w:p>
        </w:tc>
        <w:tc>
          <w:tcPr>
            <w:tcW w:type="dxa" w:w="3792"/>
            <w:vAlign w:val="top"/>
            <w:shd w:fill="F7F9FC"/>
          </w:tcPr>
          <w:p>
            <w:pPr>
              <w:keepLines/>
              <w:spacing w:after="0"/>
            </w:pPr>
            <w:r>
              <w:rPr>
                <w:rFonts w:ascii="Calibri" w:hAnsi="Calibri" w:eastAsia="Calibri"/>
                <w:b w:val="0"/>
                <w:color w:val="222222"/>
                <w:sz w:val="15"/>
              </w:rPr>
              <w:t>Unbiased breadth and index reconstruction</w:t>
            </w:r>
          </w:p>
        </w:tc>
        <w:tc>
          <w:tcPr>
            <w:tcW w:type="dxa" w:w="3884"/>
            <w:vAlign w:val="top"/>
            <w:shd w:fill="F7F9FC"/>
          </w:tcPr>
          <w:p>
            <w:pPr>
              <w:keepLines/>
              <w:spacing w:after="0"/>
            </w:pPr>
            <w:r>
              <w:rPr>
                <w:rFonts w:ascii="Calibri" w:hAnsi="Calibri" w:eastAsia="Calibri"/>
                <w:b w:val="0"/>
                <w:color w:val="222222"/>
                <w:sz w:val="15"/>
              </w:rPr>
              <w:t>Membership before capture if unavailable</w:t>
            </w:r>
          </w:p>
        </w:tc>
      </w:tr>
      <w:tr>
        <w:trPr>
          <w:cantSplit/>
        </w:trPr>
        <w:tc>
          <w:tcPr>
            <w:tcW w:type="dxa" w:w="2404"/>
            <w:vAlign w:val="top"/>
          </w:tcPr>
          <w:p>
            <w:pPr>
              <w:keepLines/>
              <w:spacing w:after="0"/>
            </w:pPr>
            <w:r>
              <w:rPr>
                <w:rFonts w:ascii="Calibri" w:hAnsi="Calibri" w:eastAsia="Calibri"/>
                <w:b w:val="0"/>
                <w:color w:val="222222"/>
                <w:sz w:val="15"/>
              </w:rPr>
              <w:t>Option snapshots</w:t>
            </w:r>
          </w:p>
        </w:tc>
        <w:tc>
          <w:tcPr>
            <w:tcW w:type="dxa" w:w="3792"/>
            <w:vAlign w:val="top"/>
          </w:tcPr>
          <w:p>
            <w:pPr>
              <w:keepLines/>
              <w:spacing w:after="0"/>
            </w:pPr>
            <w:r>
              <w:rPr>
                <w:rFonts w:ascii="Calibri" w:hAnsi="Calibri" w:eastAsia="Calibri"/>
                <w:b w:val="0"/>
                <w:color w:val="222222"/>
                <w:sz w:val="15"/>
              </w:rPr>
              <w:t>OI, IV, skew, PCR and expiry context</w:t>
            </w:r>
          </w:p>
        </w:tc>
        <w:tc>
          <w:tcPr>
            <w:tcW w:type="dxa" w:w="3884"/>
            <w:vAlign w:val="top"/>
          </w:tcPr>
          <w:p>
            <w:pPr>
              <w:keepLines/>
              <w:spacing w:after="0"/>
            </w:pPr>
            <w:r>
              <w:rPr>
                <w:rFonts w:ascii="Calibri" w:hAnsi="Calibri" w:eastAsia="Calibri"/>
                <w:b w:val="0"/>
                <w:color w:val="222222"/>
                <w:sz w:val="15"/>
              </w:rPr>
              <w:t>Between-snapshot path</w:t>
            </w:r>
          </w:p>
        </w:tc>
      </w:tr>
      <w:tr>
        <w:trPr>
          <w:cantSplit/>
        </w:trPr>
        <w:tc>
          <w:tcPr>
            <w:tcW w:type="dxa" w:w="2404"/>
            <w:vAlign w:val="top"/>
            <w:shd w:fill="F7F9FC"/>
          </w:tcPr>
          <w:p>
            <w:pPr>
              <w:keepLines/>
              <w:spacing w:after="0"/>
            </w:pPr>
            <w:r>
              <w:rPr>
                <w:rFonts w:ascii="Calibri" w:hAnsi="Calibri" w:eastAsia="Calibri"/>
                <w:b w:val="0"/>
                <w:color w:val="222222"/>
                <w:sz w:val="15"/>
              </w:rPr>
              <w:t>News with usableAt</w:t>
            </w:r>
          </w:p>
        </w:tc>
        <w:tc>
          <w:tcPr>
            <w:tcW w:type="dxa" w:w="3792"/>
            <w:vAlign w:val="top"/>
            <w:shd w:fill="F7F9FC"/>
          </w:tcPr>
          <w:p>
            <w:pPr>
              <w:keepLines/>
              <w:spacing w:after="0"/>
            </w:pPr>
            <w:r>
              <w:rPr>
                <w:rFonts w:ascii="Calibri" w:hAnsi="Calibri" w:eastAsia="Calibri"/>
                <w:b w:val="0"/>
                <w:color w:val="222222"/>
                <w:sz w:val="15"/>
              </w:rPr>
              <w:t>Strict historical event analysis</w:t>
            </w:r>
          </w:p>
        </w:tc>
        <w:tc>
          <w:tcPr>
            <w:tcW w:type="dxa" w:w="3884"/>
            <w:vAlign w:val="top"/>
            <w:shd w:fill="F7F9FC"/>
          </w:tcPr>
          <w:p>
            <w:pPr>
              <w:keepLines/>
              <w:spacing w:after="0"/>
            </w:pPr>
            <w:r>
              <w:rPr>
                <w:rFonts w:ascii="Calibri" w:hAnsi="Calibri" w:eastAsia="Calibri"/>
                <w:b w:val="0"/>
                <w:color w:val="222222"/>
                <w:sz w:val="15"/>
              </w:rPr>
              <w:t>True first-seen if provider omits it</w:t>
            </w:r>
          </w:p>
        </w:tc>
      </w:tr>
    </w:tbl>
    <w:p>
      <w:pPr>
        <w:spacing w:after="0"/>
      </w:pPr>
    </w:p>
    <w:p>
      <w:pPr>
        <w:pStyle w:val="PEARequirement"/>
        <w:shd w:fill="F2F2F2"/>
      </w:pPr>
      <w:r>
        <w:rPr>
          <w:rFonts w:ascii="Calibri" w:hAnsi="Calibri" w:eastAsia="Calibri"/>
          <w:b/>
          <w:color w:val="17365D"/>
          <w:sz w:val="18"/>
        </w:rPr>
        <w:t xml:space="preserve">REQ-BAR-001  </w:t>
      </w:r>
      <w:r>
        <w:t>No final indicator or context SHALL consume an incomplete higher-timeframe bar.</w:t>
      </w:r>
    </w:p>
    <w:p>
      <w:pPr>
        <w:pStyle w:val="PEARequirement"/>
        <w:shd w:fill="F2F2F2"/>
      </w:pPr>
      <w:r>
        <w:rPr>
          <w:rFonts w:ascii="Calibri" w:hAnsi="Calibri" w:eastAsia="Calibri"/>
          <w:b/>
          <w:color w:val="17365D"/>
          <w:sz w:val="18"/>
        </w:rPr>
        <w:t xml:space="preserve">REQ-BAR-002  </w:t>
      </w:r>
      <w:r>
        <w:t>A correction SHALL create a new bar revision and SHALL NOT rewrite the observation set visible to an earlier AS_KNOWN replay.</w:t>
      </w:r>
    </w:p>
    <w:p>
      <w:pPr>
        <w:pStyle w:val="PEARequirement"/>
        <w:shd w:fill="F2F2F2"/>
      </w:pPr>
      <w:r>
        <w:rPr>
          <w:rFonts w:ascii="Calibri" w:hAnsi="Calibri" w:eastAsia="Calibri"/>
          <w:b/>
          <w:color w:val="17365D"/>
          <w:sz w:val="18"/>
        </w:rPr>
        <w:t xml:space="preserve">REQ-BAR-003  </w:t>
      </w:r>
      <w:r>
        <w:t>Every simulation SHALL declare dataResolution, intrabarPathPolicy, fillModelVersion and unavailable market-state dimensions.</w:t>
      </w:r>
    </w:p>
    <w:p>
      <w:pPr>
        <w:pStyle w:val="Heading1"/>
        <w:keepNext/>
      </w:pPr>
      <w:r>
        <w:t>27. Indicator and Feature Engine</w:t>
      </w:r>
    </w:p>
    <w:p>
      <w:pPr/>
      <w:r>
        <w:t>The Feature Engine is a deterministic CORE AI shared kernel. Market Intelligence uses it for market, benchmark and sector analytics; Chart and Scanner reuse the same definitions within their boundaries. A feature is a versioned causal transformation, not simply a numeric column.</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3665"/>
            <w:shd w:fill="365F91"/>
            <w:vAlign w:val="center"/>
          </w:tcPr>
          <w:p>
            <w:pPr>
              <w:spacing w:after="0"/>
            </w:pPr>
            <w:r>
              <w:rPr>
                <w:rFonts w:ascii="Calibri" w:hAnsi="Calibri" w:eastAsia="Calibri"/>
                <w:b/>
                <w:color w:val="FFFFFF"/>
                <w:sz w:val="16"/>
              </w:rPr>
              <w:t>Feature-definition group</w:t>
            </w:r>
          </w:p>
        </w:tc>
        <w:tc>
          <w:tcPr>
            <w:tcW w:type="dxa" w:w="6415"/>
            <w:shd w:fill="365F91"/>
            <w:vAlign w:val="center"/>
          </w:tcPr>
          <w:p>
            <w:pPr>
              <w:spacing w:after="0"/>
            </w:pPr>
            <w:r>
              <w:rPr>
                <w:rFonts w:ascii="Calibri" w:hAnsi="Calibri" w:eastAsia="Calibri"/>
                <w:b/>
                <w:color w:val="FFFFFF"/>
                <w:sz w:val="16"/>
              </w:rPr>
              <w:t>Required metadata</w:t>
            </w:r>
          </w:p>
        </w:tc>
      </w:tr>
      <w:tr>
        <w:trPr>
          <w:cantSplit/>
        </w:trPr>
        <w:tc>
          <w:tcPr>
            <w:tcW w:type="dxa" w:w="3665"/>
            <w:vAlign w:val="top"/>
          </w:tcPr>
          <w:p>
            <w:pPr>
              <w:keepLines/>
              <w:spacing w:after="0"/>
            </w:pPr>
            <w:r>
              <w:rPr>
                <w:rFonts w:ascii="Calibri" w:hAnsi="Calibri" w:eastAsia="Calibri"/>
                <w:b w:val="0"/>
                <w:color w:val="222222"/>
                <w:sz w:val="15"/>
              </w:rPr>
              <w:t>Identity</w:t>
            </w:r>
          </w:p>
        </w:tc>
        <w:tc>
          <w:tcPr>
            <w:tcW w:type="dxa" w:w="6415"/>
            <w:vAlign w:val="top"/>
          </w:tcPr>
          <w:p>
            <w:pPr>
              <w:keepLines/>
              <w:spacing w:after="0"/>
            </w:pPr>
            <w:r>
              <w:rPr>
                <w:rFonts w:ascii="Calibri" w:hAnsi="Calibri" w:eastAsia="Calibri"/>
                <w:b w:val="0"/>
                <w:color w:val="222222"/>
                <w:sz w:val="15"/>
              </w:rPr>
              <w:t>Canonical key, semantic version, parameters and hash</w:t>
            </w:r>
          </w:p>
        </w:tc>
      </w:tr>
      <w:tr>
        <w:trPr>
          <w:cantSplit/>
        </w:trPr>
        <w:tc>
          <w:tcPr>
            <w:tcW w:type="dxa" w:w="3665"/>
            <w:vAlign w:val="top"/>
            <w:shd w:fill="F7F9FC"/>
          </w:tcPr>
          <w:p>
            <w:pPr>
              <w:keepLines/>
              <w:spacing w:after="0"/>
            </w:pPr>
            <w:r>
              <w:rPr>
                <w:rFonts w:ascii="Calibri" w:hAnsi="Calibri" w:eastAsia="Calibri"/>
                <w:b w:val="0"/>
                <w:color w:val="222222"/>
                <w:sz w:val="15"/>
              </w:rPr>
              <w:t>Inputs</w:t>
            </w:r>
          </w:p>
        </w:tc>
        <w:tc>
          <w:tcPr>
            <w:tcW w:type="dxa" w:w="6415"/>
            <w:vAlign w:val="top"/>
            <w:shd w:fill="F7F9FC"/>
          </w:tcPr>
          <w:p>
            <w:pPr>
              <w:keepLines/>
              <w:spacing w:after="0"/>
            </w:pPr>
            <w:r>
              <w:rPr>
                <w:rFonts w:ascii="Calibri" w:hAnsi="Calibri" w:eastAsia="Calibri"/>
                <w:b w:val="0"/>
                <w:color w:val="222222"/>
                <w:sz w:val="15"/>
              </w:rPr>
              <w:t>Observation types, timeframe, price mode and source tier</w:t>
            </w:r>
          </w:p>
        </w:tc>
      </w:tr>
      <w:tr>
        <w:trPr>
          <w:cantSplit/>
        </w:trPr>
        <w:tc>
          <w:tcPr>
            <w:tcW w:type="dxa" w:w="3665"/>
            <w:vAlign w:val="top"/>
          </w:tcPr>
          <w:p>
            <w:pPr>
              <w:keepLines/>
              <w:spacing w:after="0"/>
            </w:pPr>
            <w:r>
              <w:rPr>
                <w:rFonts w:ascii="Calibri" w:hAnsi="Calibri" w:eastAsia="Calibri"/>
                <w:b w:val="0"/>
                <w:color w:val="222222"/>
                <w:sz w:val="15"/>
              </w:rPr>
              <w:t>Readiness</w:t>
            </w:r>
          </w:p>
        </w:tc>
        <w:tc>
          <w:tcPr>
            <w:tcW w:type="dxa" w:w="6415"/>
            <w:vAlign w:val="top"/>
          </w:tcPr>
          <w:p>
            <w:pPr>
              <w:keepLines/>
              <w:spacing w:after="0"/>
            </w:pPr>
            <w:r>
              <w:rPr>
                <w:rFonts w:ascii="Calibri" w:hAnsi="Calibri" w:eastAsia="Calibri"/>
                <w:b w:val="0"/>
                <w:color w:val="222222"/>
                <w:sz w:val="15"/>
              </w:rPr>
              <w:t>Warm-up count/time/session, null and stale policy</w:t>
            </w:r>
          </w:p>
        </w:tc>
      </w:tr>
      <w:tr>
        <w:trPr>
          <w:cantSplit/>
        </w:trPr>
        <w:tc>
          <w:tcPr>
            <w:tcW w:type="dxa" w:w="3665"/>
            <w:vAlign w:val="top"/>
            <w:shd w:fill="F7F9FC"/>
          </w:tcPr>
          <w:p>
            <w:pPr>
              <w:keepLines/>
              <w:spacing w:after="0"/>
            </w:pPr>
            <w:r>
              <w:rPr>
                <w:rFonts w:ascii="Calibri" w:hAnsi="Calibri" w:eastAsia="Calibri"/>
                <w:b w:val="0"/>
                <w:color w:val="222222"/>
                <w:sz w:val="15"/>
              </w:rPr>
              <w:t>Reset/alignment</w:t>
            </w:r>
          </w:p>
        </w:tc>
        <w:tc>
          <w:tcPr>
            <w:tcW w:type="dxa" w:w="6415"/>
            <w:vAlign w:val="top"/>
            <w:shd w:fill="F7F9FC"/>
          </w:tcPr>
          <w:p>
            <w:pPr>
              <w:keepLines/>
              <w:spacing w:after="0"/>
            </w:pPr>
            <w:r>
              <w:rPr>
                <w:rFonts w:ascii="Calibri" w:hAnsi="Calibri" w:eastAsia="Calibri"/>
                <w:b w:val="0"/>
                <w:color w:val="222222"/>
                <w:sz w:val="15"/>
              </w:rPr>
              <w:t>Session reset, rolling count/time semantics and calendar</w:t>
            </w:r>
          </w:p>
        </w:tc>
      </w:tr>
      <w:tr>
        <w:trPr>
          <w:cantSplit/>
        </w:trPr>
        <w:tc>
          <w:tcPr>
            <w:tcW w:type="dxa" w:w="3665"/>
            <w:vAlign w:val="top"/>
          </w:tcPr>
          <w:p>
            <w:pPr>
              <w:keepLines/>
              <w:spacing w:after="0"/>
            </w:pPr>
            <w:r>
              <w:rPr>
                <w:rFonts w:ascii="Calibri" w:hAnsi="Calibri" w:eastAsia="Calibri"/>
                <w:b w:val="0"/>
                <w:color w:val="222222"/>
                <w:sz w:val="15"/>
              </w:rPr>
              <w:t>Output</w:t>
            </w:r>
          </w:p>
        </w:tc>
        <w:tc>
          <w:tcPr>
            <w:tcW w:type="dxa" w:w="6415"/>
            <w:vAlign w:val="top"/>
          </w:tcPr>
          <w:p>
            <w:pPr>
              <w:keepLines/>
              <w:spacing w:after="0"/>
            </w:pPr>
            <w:r>
              <w:rPr>
                <w:rFonts w:ascii="Calibri" w:hAnsi="Calibri" w:eastAsia="Calibri"/>
                <w:b w:val="0"/>
                <w:color w:val="222222"/>
                <w:sz w:val="15"/>
              </w:rPr>
              <w:t>Type, unit, precision, nullability and valid range</w:t>
            </w:r>
          </w:p>
        </w:tc>
      </w:tr>
      <w:tr>
        <w:trPr>
          <w:cantSplit/>
        </w:trPr>
        <w:tc>
          <w:tcPr>
            <w:tcW w:type="dxa" w:w="3665"/>
            <w:vAlign w:val="top"/>
            <w:shd w:fill="F7F9FC"/>
          </w:tcPr>
          <w:p>
            <w:pPr>
              <w:keepLines/>
              <w:spacing w:after="0"/>
            </w:pPr>
            <w:r>
              <w:rPr>
                <w:rFonts w:ascii="Calibri" w:hAnsi="Calibri" w:eastAsia="Calibri"/>
                <w:b w:val="0"/>
                <w:color w:val="222222"/>
                <w:sz w:val="15"/>
              </w:rPr>
              <w:t>Causality</w:t>
            </w:r>
          </w:p>
        </w:tc>
        <w:tc>
          <w:tcPr>
            <w:tcW w:type="dxa" w:w="6415"/>
            <w:vAlign w:val="top"/>
            <w:shd w:fill="F7F9FC"/>
          </w:tcPr>
          <w:p>
            <w:pPr>
              <w:keepLines/>
              <w:spacing w:after="0"/>
            </w:pPr>
            <w:r>
              <w:rPr>
                <w:rFonts w:ascii="Calibri" w:hAnsi="Calibri" w:eastAsia="Calibri"/>
                <w:b w:val="0"/>
                <w:color w:val="222222"/>
                <w:sz w:val="15"/>
              </w:rPr>
              <w:t>Causal flag, lookback, detection delay and prohibited future inputs</w:t>
            </w:r>
          </w:p>
        </w:tc>
      </w:tr>
      <w:tr>
        <w:trPr>
          <w:cantSplit/>
        </w:trPr>
        <w:tc>
          <w:tcPr>
            <w:tcW w:type="dxa" w:w="3665"/>
            <w:vAlign w:val="top"/>
          </w:tcPr>
          <w:p>
            <w:pPr>
              <w:keepLines/>
              <w:spacing w:after="0"/>
            </w:pPr>
            <w:r>
              <w:rPr>
                <w:rFonts w:ascii="Calibri" w:hAnsi="Calibri" w:eastAsia="Calibri"/>
                <w:b w:val="0"/>
                <w:color w:val="222222"/>
                <w:sz w:val="15"/>
              </w:rPr>
              <w:t>Parity</w:t>
            </w:r>
          </w:p>
        </w:tc>
        <w:tc>
          <w:tcPr>
            <w:tcW w:type="dxa" w:w="6415"/>
            <w:vAlign w:val="top"/>
          </w:tcPr>
          <w:p>
            <w:pPr>
              <w:keepLines/>
              <w:spacing w:after="0"/>
            </w:pPr>
            <w:r>
              <w:rPr>
                <w:rFonts w:ascii="Calibri" w:hAnsi="Calibri" w:eastAsia="Calibri"/>
                <w:b w:val="0"/>
                <w:color w:val="222222"/>
                <w:sz w:val="15"/>
              </w:rPr>
              <w:t>Batch and incremental implementation hashes and tolerance</w:t>
            </w:r>
          </w:p>
        </w:tc>
      </w:tr>
      <w:tr>
        <w:trPr>
          <w:cantSplit/>
        </w:trPr>
        <w:tc>
          <w:tcPr>
            <w:tcW w:type="dxa" w:w="3665"/>
            <w:vAlign w:val="top"/>
            <w:shd w:fill="F7F9FC"/>
          </w:tcPr>
          <w:p>
            <w:pPr>
              <w:keepLines/>
              <w:spacing w:after="0"/>
            </w:pPr>
            <w:r>
              <w:rPr>
                <w:rFonts w:ascii="Calibri" w:hAnsi="Calibri" w:eastAsia="Calibri"/>
                <w:b w:val="0"/>
                <w:color w:val="222222"/>
                <w:sz w:val="15"/>
              </w:rPr>
              <w:t>Lifecycle</w:t>
            </w:r>
          </w:p>
        </w:tc>
        <w:tc>
          <w:tcPr>
            <w:tcW w:type="dxa" w:w="6415"/>
            <w:vAlign w:val="top"/>
            <w:shd w:fill="F7F9FC"/>
          </w:tcPr>
          <w:p>
            <w:pPr>
              <w:keepLines/>
              <w:spacing w:after="0"/>
            </w:pPr>
            <w:r>
              <w:rPr>
                <w:rFonts w:ascii="Calibri" w:hAnsi="Calibri" w:eastAsia="Calibri"/>
                <w:b w:val="0"/>
                <w:color w:val="222222"/>
                <w:sz w:val="15"/>
              </w:rPr>
              <w:t>Owner, activation, deprecation and compatibility</w:t>
            </w:r>
          </w:p>
        </w:tc>
      </w:tr>
      <w:tr>
        <w:trPr>
          <w:cantSplit/>
        </w:trPr>
        <w:tc>
          <w:tcPr>
            <w:tcW w:type="dxa" w:w="3665"/>
            <w:vAlign w:val="top"/>
          </w:tcPr>
          <w:p>
            <w:pPr>
              <w:keepLines/>
              <w:spacing w:after="0"/>
            </w:pPr>
            <w:r>
              <w:rPr>
                <w:rFonts w:ascii="Calibri" w:hAnsi="Calibri" w:eastAsia="Calibri"/>
                <w:b w:val="0"/>
                <w:color w:val="222222"/>
                <w:sz w:val="15"/>
              </w:rPr>
              <w:t>Governance</w:t>
            </w:r>
          </w:p>
        </w:tc>
        <w:tc>
          <w:tcPr>
            <w:tcW w:type="dxa" w:w="6415"/>
            <w:vAlign w:val="top"/>
          </w:tcPr>
          <w:p>
            <w:pPr>
              <w:keepLines/>
              <w:spacing w:after="0"/>
            </w:pPr>
            <w:r>
              <w:rPr>
                <w:rFonts w:ascii="Calibri" w:hAnsi="Calibri" w:eastAsia="Calibri"/>
                <w:b w:val="0"/>
                <w:color w:val="222222"/>
                <w:sz w:val="15"/>
              </w:rPr>
              <w:t>Tests, validation evidence, approval and rollback</w:t>
            </w:r>
          </w:p>
        </w:tc>
      </w:tr>
      <w:tr>
        <w:trPr>
          <w:cantSplit/>
        </w:trPr>
        <w:tc>
          <w:tcPr>
            <w:tcW w:type="dxa" w:w="3665"/>
            <w:vAlign w:val="top"/>
            <w:shd w:fill="F7F9FC"/>
          </w:tcPr>
          <w:p>
            <w:pPr>
              <w:keepLines/>
              <w:spacing w:after="0"/>
            </w:pPr>
            <w:r>
              <w:rPr>
                <w:rFonts w:ascii="Calibri" w:hAnsi="Calibri" w:eastAsia="Calibri"/>
                <w:b w:val="0"/>
                <w:color w:val="222222"/>
                <w:sz w:val="15"/>
              </w:rPr>
              <w:t>Explanation</w:t>
            </w:r>
          </w:p>
        </w:tc>
        <w:tc>
          <w:tcPr>
            <w:tcW w:type="dxa" w:w="6415"/>
            <w:vAlign w:val="top"/>
            <w:shd w:fill="F7F9FC"/>
          </w:tcPr>
          <w:p>
            <w:pPr>
              <w:keepLines/>
              <w:spacing w:after="0"/>
            </w:pPr>
            <w:r>
              <w:rPr>
                <w:rFonts w:ascii="Calibri" w:hAnsi="Calibri" w:eastAsia="Calibri"/>
                <w:b w:val="0"/>
                <w:color w:val="222222"/>
                <w:sz w:val="15"/>
              </w:rPr>
              <w:t>Human label and interpretation constraints</w:t>
            </w:r>
          </w:p>
        </w:tc>
      </w:tr>
    </w:tbl>
    <w:p>
      <w:pPr>
        <w:spacing w:after="0"/>
      </w:pPr>
    </w:p>
    <w:p>
      <w:pPr/>
      <w:r>
        <w:t>Every FeatureValue carries definition reference, entity/scope/timeframe, valueTime, computedAt, observedThrough, input manifest, readiness, finality, quality and code/model version. WARMING_UP is not zero; absent is not neutral.</w:t>
      </w:r>
    </w:p>
    <w:p>
      <w:pPr>
        <w:pStyle w:val="Heading2"/>
        <w:keepNext/>
      </w:pPr>
      <w:r>
        <w:t>27.1 Feature Families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699"/>
            <w:shd w:fill="365F91"/>
            <w:vAlign w:val="center"/>
          </w:tcPr>
          <w:p>
            <w:pPr>
              <w:spacing w:after="0"/>
            </w:pPr>
            <w:r>
              <w:rPr>
                <w:rFonts w:ascii="Calibri" w:hAnsi="Calibri" w:eastAsia="Calibri"/>
                <w:b/>
                <w:color w:val="FFFFFF"/>
                <w:sz w:val="16"/>
              </w:rPr>
              <w:t>Family</w:t>
            </w:r>
          </w:p>
        </w:tc>
        <w:tc>
          <w:tcPr>
            <w:tcW w:type="dxa" w:w="4757"/>
            <w:shd w:fill="365F91"/>
            <w:vAlign w:val="center"/>
          </w:tcPr>
          <w:p>
            <w:pPr>
              <w:spacing w:after="0"/>
            </w:pPr>
            <w:r>
              <w:rPr>
                <w:rFonts w:ascii="Calibri" w:hAnsi="Calibri" w:eastAsia="Calibri"/>
                <w:b/>
                <w:color w:val="FFFFFF"/>
                <w:sz w:val="16"/>
              </w:rPr>
              <w:t>Initial feature breadth</w:t>
            </w:r>
          </w:p>
        </w:tc>
        <w:tc>
          <w:tcPr>
            <w:tcW w:type="dxa" w:w="3624"/>
            <w:shd w:fill="365F91"/>
            <w:vAlign w:val="center"/>
          </w:tcPr>
          <w:p>
            <w:pPr>
              <w:spacing w:after="0"/>
            </w:pPr>
            <w:r>
              <w:rPr>
                <w:rFonts w:ascii="Calibri" w:hAnsi="Calibri" w:eastAsia="Calibri"/>
                <w:b/>
                <w:color w:val="FFFFFF"/>
                <w:sz w:val="16"/>
              </w:rPr>
              <w:t>Critical guardrail</w:t>
            </w:r>
          </w:p>
        </w:tc>
      </w:tr>
      <w:tr>
        <w:trPr>
          <w:cantSplit/>
        </w:trPr>
        <w:tc>
          <w:tcPr>
            <w:tcW w:type="dxa" w:w="1699"/>
            <w:vAlign w:val="top"/>
          </w:tcPr>
          <w:p>
            <w:pPr>
              <w:keepLines/>
              <w:spacing w:after="0"/>
            </w:pPr>
            <w:r>
              <w:rPr>
                <w:rFonts w:ascii="Calibri" w:hAnsi="Calibri" w:eastAsia="Calibri"/>
                <w:b w:val="0"/>
                <w:color w:val="222222"/>
                <w:sz w:val="15"/>
              </w:rPr>
              <w:t>Price/returns</w:t>
            </w:r>
          </w:p>
        </w:tc>
        <w:tc>
          <w:tcPr>
            <w:tcW w:type="dxa" w:w="4757"/>
            <w:vAlign w:val="top"/>
          </w:tcPr>
          <w:p>
            <w:pPr>
              <w:keepLines/>
              <w:spacing w:after="0"/>
            </w:pPr>
            <w:r>
              <w:rPr>
                <w:rFonts w:ascii="Calibri" w:hAnsi="Calibri" w:eastAsia="Calibri"/>
                <w:b w:val="0"/>
                <w:color w:val="222222"/>
                <w:sz w:val="15"/>
              </w:rPr>
              <w:t>Simple/log returns; session/overnight return; ATR-normalized gap; close location; rolling extrema; Donchian position</w:t>
            </w:r>
          </w:p>
        </w:tc>
        <w:tc>
          <w:tcPr>
            <w:tcW w:type="dxa" w:w="3624"/>
            <w:vAlign w:val="top"/>
          </w:tcPr>
          <w:p>
            <w:pPr>
              <w:keepLines/>
              <w:spacing w:after="0"/>
            </w:pPr>
            <w:r>
              <w:rPr>
                <w:rFonts w:ascii="Calibri" w:hAnsi="Calibri" w:eastAsia="Calibri"/>
                <w:b w:val="0"/>
                <w:color w:val="222222"/>
                <w:sz w:val="15"/>
              </w:rPr>
              <w:t>Price mode and session explicit</w:t>
            </w:r>
          </w:p>
        </w:tc>
      </w:tr>
      <w:tr>
        <w:trPr>
          <w:cantSplit/>
        </w:trPr>
        <w:tc>
          <w:tcPr>
            <w:tcW w:type="dxa" w:w="1699"/>
            <w:vAlign w:val="top"/>
            <w:shd w:fill="F7F9FC"/>
          </w:tcPr>
          <w:p>
            <w:pPr>
              <w:keepLines/>
              <w:spacing w:after="0"/>
            </w:pPr>
            <w:r>
              <w:rPr>
                <w:rFonts w:ascii="Calibri" w:hAnsi="Calibri" w:eastAsia="Calibri"/>
                <w:b w:val="0"/>
                <w:color w:val="222222"/>
                <w:sz w:val="15"/>
              </w:rPr>
              <w:t>Trend</w:t>
            </w:r>
          </w:p>
        </w:tc>
        <w:tc>
          <w:tcPr>
            <w:tcW w:type="dxa" w:w="4757"/>
            <w:vAlign w:val="top"/>
            <w:shd w:fill="F7F9FC"/>
          </w:tcPr>
          <w:p>
            <w:pPr>
              <w:keepLines/>
              <w:spacing w:after="0"/>
            </w:pPr>
            <w:r>
              <w:rPr>
                <w:rFonts w:ascii="Calibri" w:hAnsi="Calibri" w:eastAsia="Calibri"/>
                <w:b w:val="0"/>
                <w:color w:val="222222"/>
                <w:sz w:val="15"/>
              </w:rPr>
              <w:t>SMA, EMA, WMA; slope/separation; causal regression; MACD; DMI/ADX; VWAP distance; relative trend</w:t>
            </w:r>
          </w:p>
        </w:tc>
        <w:tc>
          <w:tcPr>
            <w:tcW w:type="dxa" w:w="3624"/>
            <w:vAlign w:val="top"/>
            <w:shd w:fill="F7F9FC"/>
          </w:tcPr>
          <w:p>
            <w:pPr>
              <w:keepLines/>
              <w:spacing w:after="0"/>
            </w:pPr>
            <w:r>
              <w:rPr>
                <w:rFonts w:ascii="Calibri" w:hAnsi="Calibri" w:eastAsia="Calibri"/>
                <w:b w:val="0"/>
                <w:color w:val="222222"/>
                <w:sz w:val="15"/>
              </w:rPr>
              <w:t>Warm-up and causal window</w:t>
            </w:r>
          </w:p>
        </w:tc>
      </w:tr>
      <w:tr>
        <w:trPr>
          <w:cantSplit/>
        </w:trPr>
        <w:tc>
          <w:tcPr>
            <w:tcW w:type="dxa" w:w="1699"/>
            <w:vAlign w:val="top"/>
          </w:tcPr>
          <w:p>
            <w:pPr>
              <w:keepLines/>
              <w:spacing w:after="0"/>
            </w:pPr>
            <w:r>
              <w:rPr>
                <w:rFonts w:ascii="Calibri" w:hAnsi="Calibri" w:eastAsia="Calibri"/>
                <w:b w:val="0"/>
                <w:color w:val="222222"/>
                <w:sz w:val="15"/>
              </w:rPr>
              <w:t>Momentum</w:t>
            </w:r>
          </w:p>
        </w:tc>
        <w:tc>
          <w:tcPr>
            <w:tcW w:type="dxa" w:w="4757"/>
            <w:vAlign w:val="top"/>
          </w:tcPr>
          <w:p>
            <w:pPr>
              <w:keepLines/>
              <w:spacing w:after="0"/>
            </w:pPr>
            <w:r>
              <w:rPr>
                <w:rFonts w:ascii="Calibri" w:hAnsi="Calibri" w:eastAsia="Calibri"/>
                <w:b w:val="0"/>
                <w:color w:val="222222"/>
                <w:sz w:val="15"/>
              </w:rPr>
              <w:t>RSI; stochastic; ROC; CCI; acceleration; price/volume divergence</w:t>
            </w:r>
          </w:p>
        </w:tc>
        <w:tc>
          <w:tcPr>
            <w:tcW w:type="dxa" w:w="3624"/>
            <w:vAlign w:val="top"/>
          </w:tcPr>
          <w:p>
            <w:pPr>
              <w:keepLines/>
              <w:spacing w:after="0"/>
            </w:pPr>
            <w:r>
              <w:rPr>
                <w:rFonts w:ascii="Calibri" w:hAnsi="Calibri" w:eastAsia="Calibri"/>
                <w:b w:val="0"/>
                <w:color w:val="222222"/>
                <w:sz w:val="15"/>
              </w:rPr>
              <w:t>Divergence stores detectedAt</w:t>
            </w:r>
          </w:p>
        </w:tc>
      </w:tr>
      <w:tr>
        <w:trPr>
          <w:cantSplit/>
        </w:trPr>
        <w:tc>
          <w:tcPr>
            <w:tcW w:type="dxa" w:w="1699"/>
            <w:vAlign w:val="top"/>
            <w:shd w:fill="F7F9FC"/>
          </w:tcPr>
          <w:p>
            <w:pPr>
              <w:keepLines/>
              <w:spacing w:after="0"/>
            </w:pPr>
            <w:r>
              <w:rPr>
                <w:rFonts w:ascii="Calibri" w:hAnsi="Calibri" w:eastAsia="Calibri"/>
                <w:b w:val="0"/>
                <w:color w:val="222222"/>
                <w:sz w:val="15"/>
              </w:rPr>
              <w:t>Volatility</w:t>
            </w:r>
          </w:p>
        </w:tc>
        <w:tc>
          <w:tcPr>
            <w:tcW w:type="dxa" w:w="4757"/>
            <w:vAlign w:val="top"/>
            <w:shd w:fill="F7F9FC"/>
          </w:tcPr>
          <w:p>
            <w:pPr>
              <w:keepLines/>
              <w:spacing w:after="0"/>
            </w:pPr>
            <w:r>
              <w:rPr>
                <w:rFonts w:ascii="Calibri" w:hAnsi="Calibri" w:eastAsia="Calibri"/>
                <w:b w:val="0"/>
                <w:color w:val="222222"/>
                <w:sz w:val="15"/>
              </w:rPr>
              <w:t>True range/ATR/NATR; realized; Parkinson/Garman-Klass; bands; percentile; compression; semivolatility; seasonal intraday</w:t>
            </w:r>
          </w:p>
        </w:tc>
        <w:tc>
          <w:tcPr>
            <w:tcW w:type="dxa" w:w="3624"/>
            <w:vAlign w:val="top"/>
            <w:shd w:fill="F7F9FC"/>
          </w:tcPr>
          <w:p>
            <w:pPr>
              <w:keepLines/>
              <w:spacing w:after="0"/>
            </w:pPr>
            <w:r>
              <w:rPr>
                <w:rFonts w:ascii="Calibri" w:hAnsi="Calibri" w:eastAsia="Calibri"/>
                <w:b w:val="0"/>
                <w:color w:val="222222"/>
                <w:sz w:val="15"/>
              </w:rPr>
              <w:t>Estimator inputs/annualization</w:t>
            </w:r>
          </w:p>
        </w:tc>
      </w:tr>
      <w:tr>
        <w:trPr>
          <w:cantSplit/>
        </w:trPr>
        <w:tc>
          <w:tcPr>
            <w:tcW w:type="dxa" w:w="1699"/>
            <w:vAlign w:val="top"/>
          </w:tcPr>
          <w:p>
            <w:pPr>
              <w:keepLines/>
              <w:spacing w:after="0"/>
            </w:pPr>
            <w:r>
              <w:rPr>
                <w:rFonts w:ascii="Calibri" w:hAnsi="Calibri" w:eastAsia="Calibri"/>
                <w:b w:val="0"/>
                <w:color w:val="222222"/>
                <w:sz w:val="15"/>
              </w:rPr>
              <w:t>Volume/flow</w:t>
            </w:r>
          </w:p>
        </w:tc>
        <w:tc>
          <w:tcPr>
            <w:tcW w:type="dxa" w:w="4757"/>
            <w:vAlign w:val="top"/>
          </w:tcPr>
          <w:p>
            <w:pPr>
              <w:keepLines/>
              <w:spacing w:after="0"/>
            </w:pPr>
            <w:r>
              <w:rPr>
                <w:rFonts w:ascii="Calibri" w:hAnsi="Calibri" w:eastAsia="Calibri"/>
                <w:b w:val="0"/>
                <w:color w:val="222222"/>
                <w:sz w:val="15"/>
              </w:rPr>
              <w:t>Relative volume; turnover; OBV; CMF; MFI; up/down volume; delivery where available</w:t>
            </w:r>
          </w:p>
        </w:tc>
        <w:tc>
          <w:tcPr>
            <w:tcW w:type="dxa" w:w="3624"/>
            <w:vAlign w:val="top"/>
          </w:tcPr>
          <w:p>
            <w:pPr>
              <w:keepLines/>
              <w:spacing w:after="0"/>
            </w:pPr>
            <w:r>
              <w:rPr>
                <w:rFonts w:ascii="Calibri" w:hAnsi="Calibri" w:eastAsia="Calibri"/>
                <w:b w:val="0"/>
                <w:color w:val="222222"/>
                <w:sz w:val="15"/>
              </w:rPr>
              <w:t>Same-minute seasonal baseline</w:t>
            </w:r>
          </w:p>
        </w:tc>
      </w:tr>
      <w:tr>
        <w:trPr>
          <w:cantSplit/>
        </w:trPr>
        <w:tc>
          <w:tcPr>
            <w:tcW w:type="dxa" w:w="1699"/>
            <w:vAlign w:val="top"/>
            <w:shd w:fill="F7F9FC"/>
          </w:tcPr>
          <w:p>
            <w:pPr>
              <w:keepLines/>
              <w:spacing w:after="0"/>
            </w:pPr>
            <w:r>
              <w:rPr>
                <w:rFonts w:ascii="Calibri" w:hAnsi="Calibri" w:eastAsia="Calibri"/>
                <w:b w:val="0"/>
                <w:color w:val="222222"/>
                <w:sz w:val="15"/>
              </w:rPr>
              <w:t>Cross-sectional</w:t>
            </w:r>
          </w:p>
        </w:tc>
        <w:tc>
          <w:tcPr>
            <w:tcW w:type="dxa" w:w="4757"/>
            <w:vAlign w:val="top"/>
            <w:shd w:fill="F7F9FC"/>
          </w:tcPr>
          <w:p>
            <w:pPr>
              <w:keepLines/>
              <w:spacing w:after="0"/>
            </w:pPr>
            <w:r>
              <w:rPr>
                <w:rFonts w:ascii="Calibri" w:hAnsi="Calibri" w:eastAsia="Calibri"/>
                <w:b w:val="0"/>
                <w:color w:val="222222"/>
                <w:sz w:val="15"/>
              </w:rPr>
              <w:t>Relative strength; beta/correlation; ranks; dispersion; concentration; breadth contribution</w:t>
            </w:r>
          </w:p>
        </w:tc>
        <w:tc>
          <w:tcPr>
            <w:tcW w:type="dxa" w:w="3624"/>
            <w:vAlign w:val="top"/>
            <w:shd w:fill="F7F9FC"/>
          </w:tcPr>
          <w:p>
            <w:pPr>
              <w:keepLines/>
              <w:spacing w:after="0"/>
            </w:pPr>
            <w:r>
              <w:rPr>
                <w:rFonts w:ascii="Calibri" w:hAnsi="Calibri" w:eastAsia="Calibri"/>
                <w:b w:val="0"/>
                <w:color w:val="222222"/>
                <w:sz w:val="15"/>
              </w:rPr>
              <w:t>Effective universe at cutoff</w:t>
            </w:r>
          </w:p>
        </w:tc>
      </w:tr>
      <w:tr>
        <w:trPr>
          <w:cantSplit/>
        </w:trPr>
        <w:tc>
          <w:tcPr>
            <w:tcW w:type="dxa" w:w="1699"/>
            <w:vAlign w:val="top"/>
          </w:tcPr>
          <w:p>
            <w:pPr>
              <w:keepLines/>
              <w:spacing w:after="0"/>
            </w:pPr>
            <w:r>
              <w:rPr>
                <w:rFonts w:ascii="Calibri" w:hAnsi="Calibri" w:eastAsia="Calibri"/>
                <w:b w:val="0"/>
                <w:color w:val="222222"/>
                <w:sz w:val="15"/>
              </w:rPr>
              <w:t>Session/event</w:t>
            </w:r>
          </w:p>
        </w:tc>
        <w:tc>
          <w:tcPr>
            <w:tcW w:type="dxa" w:w="4757"/>
            <w:vAlign w:val="top"/>
          </w:tcPr>
          <w:p>
            <w:pPr>
              <w:keepLines/>
              <w:spacing w:after="0"/>
            </w:pPr>
            <w:r>
              <w:rPr>
                <w:rFonts w:ascii="Calibri" w:hAnsi="Calibri" w:eastAsia="Calibri"/>
                <w:b w:val="0"/>
                <w:color w:val="222222"/>
                <w:sz w:val="15"/>
              </w:rPr>
              <w:t>Session phase; minutes from open/close; opening range; expiry; scheduled window; halt and event age</w:t>
            </w:r>
          </w:p>
        </w:tc>
        <w:tc>
          <w:tcPr>
            <w:tcW w:type="dxa" w:w="3624"/>
            <w:vAlign w:val="top"/>
          </w:tcPr>
          <w:p>
            <w:pPr>
              <w:keepLines/>
              <w:spacing w:after="0"/>
            </w:pPr>
            <w:r>
              <w:rPr>
                <w:rFonts w:ascii="Calibri" w:hAnsi="Calibri" w:eastAsia="Calibri"/>
                <w:b w:val="0"/>
                <w:color w:val="222222"/>
                <w:sz w:val="15"/>
              </w:rPr>
              <w:t>Calendar and first-seen</w:t>
            </w:r>
          </w:p>
        </w:tc>
      </w:tr>
      <w:tr>
        <w:trPr>
          <w:cantSplit/>
        </w:trPr>
        <w:tc>
          <w:tcPr>
            <w:tcW w:type="dxa" w:w="1699"/>
            <w:vAlign w:val="top"/>
            <w:shd w:fill="F7F9FC"/>
          </w:tcPr>
          <w:p>
            <w:pPr>
              <w:keepLines/>
              <w:spacing w:after="0"/>
            </w:pPr>
            <w:r>
              <w:rPr>
                <w:rFonts w:ascii="Calibri" w:hAnsi="Calibri" w:eastAsia="Calibri"/>
                <w:b w:val="0"/>
                <w:color w:val="222222"/>
                <w:sz w:val="15"/>
              </w:rPr>
              <w:t>Microstructure</w:t>
            </w:r>
          </w:p>
        </w:tc>
        <w:tc>
          <w:tcPr>
            <w:tcW w:type="dxa" w:w="4757"/>
            <w:vAlign w:val="top"/>
            <w:shd w:fill="F7F9FC"/>
          </w:tcPr>
          <w:p>
            <w:pPr>
              <w:keepLines/>
              <w:spacing w:after="0"/>
            </w:pPr>
            <w:r>
              <w:rPr>
                <w:rFonts w:ascii="Calibri" w:hAnsi="Calibri" w:eastAsia="Calibri"/>
                <w:b w:val="0"/>
                <w:color w:val="222222"/>
                <w:sz w:val="15"/>
              </w:rPr>
              <w:t>Spread; quote age; depth; imbalance; signed flow; replenishment; impact</w:t>
            </w:r>
          </w:p>
        </w:tc>
        <w:tc>
          <w:tcPr>
            <w:tcW w:type="dxa" w:w="3624"/>
            <w:vAlign w:val="top"/>
            <w:shd w:fill="F7F9FC"/>
          </w:tcPr>
          <w:p>
            <w:pPr>
              <w:keepLines/>
              <w:spacing w:after="0"/>
            </w:pPr>
            <w:r>
              <w:rPr>
                <w:rFonts w:ascii="Calibri" w:hAnsi="Calibri" w:eastAsia="Calibri"/>
                <w:b w:val="0"/>
                <w:color w:val="222222"/>
                <w:sz w:val="15"/>
              </w:rPr>
              <w:t>Only with supporting source tier</w:t>
            </w:r>
          </w:p>
        </w:tc>
      </w:tr>
      <w:tr>
        <w:trPr>
          <w:cantSplit/>
        </w:trPr>
        <w:tc>
          <w:tcPr>
            <w:tcW w:type="dxa" w:w="1699"/>
            <w:vAlign w:val="top"/>
          </w:tcPr>
          <w:p>
            <w:pPr>
              <w:keepLines/>
              <w:spacing w:after="0"/>
            </w:pPr>
            <w:r>
              <w:rPr>
                <w:rFonts w:ascii="Calibri" w:hAnsi="Calibri" w:eastAsia="Calibri"/>
                <w:b w:val="0"/>
                <w:color w:val="222222"/>
                <w:sz w:val="15"/>
              </w:rPr>
              <w:t>Derivatives</w:t>
            </w:r>
          </w:p>
        </w:tc>
        <w:tc>
          <w:tcPr>
            <w:tcW w:type="dxa" w:w="4757"/>
            <w:vAlign w:val="top"/>
          </w:tcPr>
          <w:p>
            <w:pPr>
              <w:keepLines/>
              <w:spacing w:after="0"/>
            </w:pPr>
            <w:r>
              <w:rPr>
                <w:rFonts w:ascii="Calibri" w:hAnsi="Calibri" w:eastAsia="Calibri"/>
                <w:b w:val="0"/>
                <w:color w:val="222222"/>
                <w:sz w:val="15"/>
              </w:rPr>
              <w:t>Basis; roll; option OI/volume; IV rank; skew; term structure</w:t>
            </w:r>
          </w:p>
        </w:tc>
        <w:tc>
          <w:tcPr>
            <w:tcW w:type="dxa" w:w="3624"/>
            <w:vAlign w:val="top"/>
          </w:tcPr>
          <w:p>
            <w:pPr>
              <w:keepLines/>
              <w:spacing w:after="0"/>
            </w:pPr>
            <w:r>
              <w:rPr>
                <w:rFonts w:ascii="Calibri" w:hAnsi="Calibri" w:eastAsia="Calibri"/>
                <w:b w:val="0"/>
                <w:color w:val="222222"/>
                <w:sz w:val="15"/>
              </w:rPr>
              <w:t>Coverage and expiry</w:t>
            </w:r>
          </w:p>
        </w:tc>
      </w:tr>
      <w:tr>
        <w:trPr>
          <w:cantSplit/>
        </w:trPr>
        <w:tc>
          <w:tcPr>
            <w:tcW w:type="dxa" w:w="1699"/>
            <w:vAlign w:val="top"/>
            <w:shd w:fill="F7F9FC"/>
          </w:tcPr>
          <w:p>
            <w:pPr>
              <w:keepLines/>
              <w:spacing w:after="0"/>
            </w:pPr>
            <w:r>
              <w:rPr>
                <w:rFonts w:ascii="Calibri" w:hAnsi="Calibri" w:eastAsia="Calibri"/>
                <w:b w:val="0"/>
                <w:color w:val="222222"/>
                <w:sz w:val="15"/>
              </w:rPr>
              <w:t>Cross-market</w:t>
            </w:r>
          </w:p>
        </w:tc>
        <w:tc>
          <w:tcPr>
            <w:tcW w:type="dxa" w:w="4757"/>
            <w:vAlign w:val="top"/>
            <w:shd w:fill="F7F9FC"/>
          </w:tcPr>
          <w:p>
            <w:pPr>
              <w:keepLines/>
              <w:spacing w:after="0"/>
            </w:pPr>
            <w:r>
              <w:rPr>
                <w:rFonts w:ascii="Calibri" w:hAnsi="Calibri" w:eastAsia="Calibri"/>
                <w:b w:val="0"/>
                <w:color w:val="222222"/>
                <w:sz w:val="15"/>
              </w:rPr>
              <w:t>Global carryover; FX/rates/commodity/volatility correlation and lead/lag</w:t>
            </w:r>
          </w:p>
        </w:tc>
        <w:tc>
          <w:tcPr>
            <w:tcW w:type="dxa" w:w="3624"/>
            <w:vAlign w:val="top"/>
            <w:shd w:fill="F7F9FC"/>
          </w:tcPr>
          <w:p>
            <w:pPr>
              <w:keepLines/>
              <w:spacing w:after="0"/>
            </w:pPr>
            <w:r>
              <w:rPr>
                <w:rFonts w:ascii="Calibri" w:hAnsi="Calibri" w:eastAsia="Calibri"/>
                <w:b w:val="0"/>
                <w:color w:val="222222"/>
                <w:sz w:val="15"/>
              </w:rPr>
              <w:t>Time-zone and overlap</w:t>
            </w:r>
          </w:p>
        </w:tc>
      </w:tr>
    </w:tbl>
    <w:p>
      <w:pPr>
        <w:spacing w:after="0"/>
      </w:pPr>
    </w:p>
    <w:p>
      <w:pPr>
        <w:pStyle w:val="Heading2"/>
        <w:keepNext/>
      </w:pPr>
      <w:r>
        <w:t>27.2 Formula and Window Governance</w:t>
      </w:r>
    </w:p>
    <w:p>
      <w:pPr/>
      <w:r>
        <w:t>Each approved feature definition documents formula, input units, default parameters, alternative permitted parameters, numeric precision, rounding boundary, initialization, warm-up, null behavior, stale behavior, session reset, corporate-action policy and causal detection delay.</w:t>
      </w:r>
    </w:p>
    <w:p>
      <w:pPr/>
      <w:r>
        <w:t>Examples:</w:t>
      </w:r>
    </w:p>
    <w:p>
      <w:pPr>
        <w:pStyle w:val="ListBullet"/>
      </w:pPr>
      <w:r>
        <w:t>EMA uses an explicitly versioned smoothing definition and seed policy; changing the seed method is a new version.</w:t>
      </w:r>
    </w:p>
    <w:p>
      <w:pPr>
        <w:pStyle w:val="ListBullet"/>
      </w:pPr>
      <w:r>
        <w:t>RSI states Wilder or alternative smoothing, warm-up and handling of zero loss/gain.</w:t>
      </w:r>
    </w:p>
    <w:p>
      <w:pPr>
        <w:pStyle w:val="ListBullet"/>
      </w:pPr>
      <w:r>
        <w:t>ATR states true-range definition, Wilder smoothing, price adjustment and session-gap behavior.</w:t>
      </w:r>
    </w:p>
    <w:p>
      <w:pPr>
        <w:pStyle w:val="ListBullet"/>
      </w:pPr>
      <w:r>
        <w:t>Relative volume compares the same session-minute bucket or another named seasonal baseline.</w:t>
      </w:r>
    </w:p>
    <w:p>
      <w:pPr>
        <w:pStyle w:val="ListBullet"/>
      </w:pPr>
      <w:r>
        <w:t>Rolling volatility states log/simple return, estimator, window semantics and annualization.</w:t>
      </w:r>
    </w:p>
    <w:p>
      <w:pPr>
        <w:pStyle w:val="ListBullet"/>
      </w:pPr>
      <w:r>
        <w:t>Cross-sectional percentile uses the effective universe and deterministic ties at the cutoff.</w:t>
      </w:r>
    </w:p>
    <w:p>
      <w:pPr>
        <w:pStyle w:val="ListBullet"/>
      </w:pPr>
      <w:r>
        <w:t>Correlation states return frequency, lookback, missing-pair threshold and shrinkage method.</w:t>
      </w:r>
    </w:p>
    <w:p>
      <w:pPr>
        <w:pStyle w:val="ListBullet"/>
      </w:pPr>
      <w:r>
        <w:t>VWAP states session reset and trade/typical-price input method.</w:t>
      </w:r>
    </w:p>
    <w:p>
      <w:pPr>
        <w:pStyle w:val="ListBullet"/>
      </w:pPr>
      <w:r>
        <w:t>Any learned normalizer is fitted only on the training window, frozen and versioned.</w:t>
      </w:r>
    </w:p>
    <w:p>
      <w:pPr>
        <w:pStyle w:val="PEARequirement"/>
        <w:shd w:fill="F2F2F2"/>
      </w:pPr>
      <w:r>
        <w:rPr>
          <w:rFonts w:ascii="Calibri" w:hAnsi="Calibri" w:eastAsia="Calibri"/>
          <w:b/>
          <w:color w:val="17365D"/>
          <w:sz w:val="18"/>
        </w:rPr>
        <w:t xml:space="preserve">REQ-FEAT-001  </w:t>
      </w:r>
      <w:r>
        <w:t>Batch and streaming implementations SHALL produce equal values within registered tolerance from the same manifest.</w:t>
      </w:r>
    </w:p>
    <w:p>
      <w:pPr>
        <w:pStyle w:val="PEARequirement"/>
        <w:shd w:fill="F2F2F2"/>
      </w:pPr>
      <w:r>
        <w:rPr>
          <w:rFonts w:ascii="Calibri" w:hAnsi="Calibri" w:eastAsia="Calibri"/>
          <w:b/>
          <w:color w:val="17365D"/>
          <w:sz w:val="18"/>
        </w:rPr>
        <w:t xml:space="preserve">REQ-FEAT-002  </w:t>
      </w:r>
      <w:r>
        <w:t>Appending future observations SHALL NOT change a FeatureValue at time T.</w:t>
      </w:r>
    </w:p>
    <w:p>
      <w:pPr>
        <w:pStyle w:val="PEARequirement"/>
        <w:shd w:fill="F2F2F2"/>
      </w:pPr>
      <w:r>
        <w:rPr>
          <w:rFonts w:ascii="Calibri" w:hAnsi="Calibri" w:eastAsia="Calibri"/>
          <w:b/>
          <w:color w:val="17365D"/>
          <w:sz w:val="18"/>
        </w:rPr>
        <w:t xml:space="preserve">REQ-FEAT-003  </w:t>
      </w:r>
      <w:r>
        <w:t>Cross-sectional features SHALL use only universe membership and values known at T.</w:t>
      </w:r>
    </w:p>
    <w:p>
      <w:pPr>
        <w:pStyle w:val="PEARequirement"/>
        <w:shd w:fill="F2F2F2"/>
      </w:pPr>
      <w:r>
        <w:rPr>
          <w:rFonts w:ascii="Calibri" w:hAnsi="Calibri" w:eastAsia="Calibri"/>
          <w:b/>
          <w:color w:val="17365D"/>
          <w:sz w:val="18"/>
        </w:rPr>
        <w:t xml:space="preserve">REQ-FEAT-004  </w:t>
      </w:r>
      <w:r>
        <w:t>Every feature SHALL have golden reference vectors, warm-up tests, missing-data tests and future-append invariance tests.</w:t>
      </w:r>
    </w:p>
    <w:p>
      <w:pPr>
        <w:pStyle w:val="PEARequirement"/>
        <w:shd w:fill="F2F2F2"/>
      </w:pPr>
      <w:r>
        <w:rPr>
          <w:rFonts w:ascii="Calibri" w:hAnsi="Calibri" w:eastAsia="Calibri"/>
          <w:b/>
          <w:color w:val="17365D"/>
          <w:sz w:val="18"/>
        </w:rPr>
        <w:t xml:space="preserve">REQ-FEAT-005  </w:t>
      </w:r>
      <w:r>
        <w:t>Centered filters, smoothed hidden-state sequences and full-sample normalization SHALL NOT be live decision inputs.</w:t>
      </w:r>
    </w:p>
    <w:p>
      <w:pPr>
        <w:pStyle w:val="Heading1"/>
        <w:keepNext/>
      </w:pPr>
      <w:r>
        <w:t>28. Market Structure and Pattern Intelligence</w:t>
      </w:r>
    </w:p>
    <w:p>
      <w:pPr/>
      <w:r>
        <w:t>Market structure produces evidence for markets, benchmarks and sectors. Instrument-level chart semantics remain Chart Intelligence-owned. Visual morphology alone is not truth.</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240"/>
            <w:shd w:fill="365F91"/>
            <w:vAlign w:val="center"/>
          </w:tcPr>
          <w:p>
            <w:pPr>
              <w:spacing w:after="0"/>
            </w:pPr>
            <w:r>
              <w:rPr>
                <w:rFonts w:ascii="Calibri" w:hAnsi="Calibri" w:eastAsia="Calibri"/>
                <w:b/>
                <w:color w:val="FFFFFF"/>
                <w:sz w:val="16"/>
              </w:rPr>
              <w:t>Capability</w:t>
            </w:r>
          </w:p>
        </w:tc>
        <w:tc>
          <w:tcPr>
            <w:tcW w:type="dxa" w:w="3920"/>
            <w:shd w:fill="365F91"/>
            <w:vAlign w:val="center"/>
          </w:tcPr>
          <w:p>
            <w:pPr>
              <w:spacing w:after="0"/>
            </w:pPr>
            <w:r>
              <w:rPr>
                <w:rFonts w:ascii="Calibri" w:hAnsi="Calibri" w:eastAsia="Calibri"/>
                <w:b/>
                <w:color w:val="FFFFFF"/>
                <w:sz w:val="16"/>
              </w:rPr>
              <w:t>Output</w:t>
            </w:r>
          </w:p>
        </w:tc>
        <w:tc>
          <w:tcPr>
            <w:tcW w:type="dxa" w:w="3920"/>
            <w:shd w:fill="365F91"/>
            <w:vAlign w:val="center"/>
          </w:tcPr>
          <w:p>
            <w:pPr>
              <w:spacing w:after="0"/>
            </w:pPr>
            <w:r>
              <w:rPr>
                <w:rFonts w:ascii="Calibri" w:hAnsi="Calibri" w:eastAsia="Calibri"/>
                <w:b/>
                <w:color w:val="FFFFFF"/>
                <w:sz w:val="16"/>
              </w:rPr>
              <w:t>Causal/lifecycle rule</w:t>
            </w:r>
          </w:p>
        </w:tc>
      </w:tr>
      <w:tr>
        <w:trPr>
          <w:cantSplit/>
        </w:trPr>
        <w:tc>
          <w:tcPr>
            <w:tcW w:type="dxa" w:w="2240"/>
            <w:vAlign w:val="top"/>
          </w:tcPr>
          <w:p>
            <w:pPr>
              <w:keepLines/>
              <w:spacing w:after="0"/>
            </w:pPr>
            <w:r>
              <w:rPr>
                <w:rFonts w:ascii="Calibri" w:hAnsi="Calibri" w:eastAsia="Calibri"/>
                <w:b w:val="0"/>
                <w:color w:val="222222"/>
                <w:sz w:val="15"/>
              </w:rPr>
              <w:t>Confirmed swings</w:t>
            </w:r>
          </w:p>
        </w:tc>
        <w:tc>
          <w:tcPr>
            <w:tcW w:type="dxa" w:w="3920"/>
            <w:vAlign w:val="top"/>
          </w:tcPr>
          <w:p>
            <w:pPr>
              <w:keepLines/>
              <w:spacing w:after="0"/>
            </w:pPr>
            <w:r>
              <w:rPr>
                <w:rFonts w:ascii="Calibri" w:hAnsi="Calibri" w:eastAsia="Calibri"/>
                <w:b w:val="0"/>
                <w:color w:val="222222"/>
                <w:sz w:val="15"/>
              </w:rPr>
              <w:t>Anchor, type, magnitude and strength</w:t>
            </w:r>
          </w:p>
        </w:tc>
        <w:tc>
          <w:tcPr>
            <w:tcW w:type="dxa" w:w="3920"/>
            <w:vAlign w:val="top"/>
          </w:tcPr>
          <w:p>
            <w:pPr>
              <w:keepLines/>
              <w:spacing w:after="0"/>
            </w:pPr>
            <w:r>
              <w:rPr>
                <w:rFonts w:ascii="Calibri" w:hAnsi="Calibri" w:eastAsia="Calibri"/>
                <w:b w:val="0"/>
                <w:color w:val="222222"/>
                <w:sz w:val="15"/>
              </w:rPr>
              <w:t>If R right bars are required, detectedAt is anchor plus R bars</w:t>
            </w:r>
          </w:p>
        </w:tc>
      </w:tr>
      <w:tr>
        <w:trPr>
          <w:cantSplit/>
        </w:trPr>
        <w:tc>
          <w:tcPr>
            <w:tcW w:type="dxa" w:w="2240"/>
            <w:vAlign w:val="top"/>
            <w:shd w:fill="F7F9FC"/>
          </w:tcPr>
          <w:p>
            <w:pPr>
              <w:keepLines/>
              <w:spacing w:after="0"/>
            </w:pPr>
            <w:r>
              <w:rPr>
                <w:rFonts w:ascii="Calibri" w:hAnsi="Calibri" w:eastAsia="Calibri"/>
                <w:b w:val="0"/>
                <w:color w:val="222222"/>
                <w:sz w:val="15"/>
              </w:rPr>
              <w:t>Trend sequence</w:t>
            </w:r>
          </w:p>
        </w:tc>
        <w:tc>
          <w:tcPr>
            <w:tcW w:type="dxa" w:w="3920"/>
            <w:vAlign w:val="top"/>
            <w:shd w:fill="F7F9FC"/>
          </w:tcPr>
          <w:p>
            <w:pPr>
              <w:keepLines/>
              <w:spacing w:after="0"/>
            </w:pPr>
            <w:r>
              <w:rPr>
                <w:rFonts w:ascii="Calibri" w:hAnsi="Calibri" w:eastAsia="Calibri"/>
                <w:b w:val="0"/>
                <w:color w:val="222222"/>
                <w:sz w:val="15"/>
              </w:rPr>
              <w:t>HH/HL/LH/LL legs and pullbacks</w:t>
            </w:r>
          </w:p>
        </w:tc>
        <w:tc>
          <w:tcPr>
            <w:tcW w:type="dxa" w:w="3920"/>
            <w:vAlign w:val="top"/>
            <w:shd w:fill="F7F9FC"/>
          </w:tcPr>
          <w:p>
            <w:pPr>
              <w:keepLines/>
              <w:spacing w:after="0"/>
            </w:pPr>
            <w:r>
              <w:rPr>
                <w:rFonts w:ascii="Calibri" w:hAnsi="Calibri" w:eastAsia="Calibri"/>
                <w:b w:val="0"/>
                <w:color w:val="222222"/>
                <w:sz w:val="15"/>
              </w:rPr>
              <w:t>Uses only detected swings</w:t>
            </w:r>
          </w:p>
        </w:tc>
      </w:tr>
      <w:tr>
        <w:trPr>
          <w:cantSplit/>
        </w:trPr>
        <w:tc>
          <w:tcPr>
            <w:tcW w:type="dxa" w:w="2240"/>
            <w:vAlign w:val="top"/>
          </w:tcPr>
          <w:p>
            <w:pPr>
              <w:keepLines/>
              <w:spacing w:after="0"/>
            </w:pPr>
            <w:r>
              <w:rPr>
                <w:rFonts w:ascii="Calibri" w:hAnsi="Calibri" w:eastAsia="Calibri"/>
                <w:b w:val="0"/>
                <w:color w:val="222222"/>
                <w:sz w:val="15"/>
              </w:rPr>
              <w:t>Support/resistance zones</w:t>
            </w:r>
          </w:p>
        </w:tc>
        <w:tc>
          <w:tcPr>
            <w:tcW w:type="dxa" w:w="3920"/>
            <w:vAlign w:val="top"/>
          </w:tcPr>
          <w:p>
            <w:pPr>
              <w:keepLines/>
              <w:spacing w:after="0"/>
            </w:pPr>
            <w:r>
              <w:rPr>
                <w:rFonts w:ascii="Calibri" w:hAnsi="Calibri" w:eastAsia="Calibri"/>
                <w:b w:val="0"/>
                <w:color w:val="222222"/>
                <w:sz w:val="15"/>
              </w:rPr>
              <w:t>Bounds, touches, rejection and decay</w:t>
            </w:r>
          </w:p>
        </w:tc>
        <w:tc>
          <w:tcPr>
            <w:tcW w:type="dxa" w:w="3920"/>
            <w:vAlign w:val="top"/>
          </w:tcPr>
          <w:p>
            <w:pPr>
              <w:keepLines/>
              <w:spacing w:after="0"/>
            </w:pPr>
            <w:r>
              <w:rPr>
                <w:rFonts w:ascii="Calibri" w:hAnsi="Calibri" w:eastAsia="Calibri"/>
                <w:b w:val="0"/>
                <w:color w:val="222222"/>
                <w:sz w:val="15"/>
              </w:rPr>
              <w:t>Versioned evidence, not timeless line</w:t>
            </w:r>
          </w:p>
        </w:tc>
      </w:tr>
      <w:tr>
        <w:trPr>
          <w:cantSplit/>
        </w:trPr>
        <w:tc>
          <w:tcPr>
            <w:tcW w:type="dxa" w:w="2240"/>
            <w:vAlign w:val="top"/>
            <w:shd w:fill="F7F9FC"/>
          </w:tcPr>
          <w:p>
            <w:pPr>
              <w:keepLines/>
              <w:spacing w:after="0"/>
            </w:pPr>
            <w:r>
              <w:rPr>
                <w:rFonts w:ascii="Calibri" w:hAnsi="Calibri" w:eastAsia="Calibri"/>
                <w:b w:val="0"/>
                <w:color w:val="222222"/>
                <w:sz w:val="15"/>
              </w:rPr>
              <w:t>Prior/opening levels</w:t>
            </w:r>
          </w:p>
        </w:tc>
        <w:tc>
          <w:tcPr>
            <w:tcW w:type="dxa" w:w="3920"/>
            <w:vAlign w:val="top"/>
            <w:shd w:fill="F7F9FC"/>
          </w:tcPr>
          <w:p>
            <w:pPr>
              <w:keepLines/>
              <w:spacing w:after="0"/>
            </w:pPr>
            <w:r>
              <w:rPr>
                <w:rFonts w:ascii="Calibri" w:hAnsi="Calibri" w:eastAsia="Calibri"/>
                <w:b w:val="0"/>
                <w:color w:val="222222"/>
                <w:sz w:val="15"/>
              </w:rPr>
              <w:t>Prior high/low/close, opening range and VWAP</w:t>
            </w:r>
          </w:p>
        </w:tc>
        <w:tc>
          <w:tcPr>
            <w:tcW w:type="dxa" w:w="3920"/>
            <w:vAlign w:val="top"/>
            <w:shd w:fill="F7F9FC"/>
          </w:tcPr>
          <w:p>
            <w:pPr>
              <w:keepLines/>
              <w:spacing w:after="0"/>
            </w:pPr>
            <w:r>
              <w:rPr>
                <w:rFonts w:ascii="Calibri" w:hAnsi="Calibri" w:eastAsia="Calibri"/>
                <w:b w:val="0"/>
                <w:color w:val="222222"/>
                <w:sz w:val="15"/>
              </w:rPr>
              <w:t>Session/calendar aligned</w:t>
            </w:r>
          </w:p>
        </w:tc>
      </w:tr>
      <w:tr>
        <w:trPr>
          <w:cantSplit/>
        </w:trPr>
        <w:tc>
          <w:tcPr>
            <w:tcW w:type="dxa" w:w="2240"/>
            <w:vAlign w:val="top"/>
          </w:tcPr>
          <w:p>
            <w:pPr>
              <w:keepLines/>
              <w:spacing w:after="0"/>
            </w:pPr>
            <w:r>
              <w:rPr>
                <w:rFonts w:ascii="Calibri" w:hAnsi="Calibri" w:eastAsia="Calibri"/>
                <w:b w:val="0"/>
                <w:color w:val="222222"/>
                <w:sz w:val="15"/>
              </w:rPr>
              <w:t>Gaps</w:t>
            </w:r>
          </w:p>
        </w:tc>
        <w:tc>
          <w:tcPr>
            <w:tcW w:type="dxa" w:w="3920"/>
            <w:vAlign w:val="top"/>
          </w:tcPr>
          <w:p>
            <w:pPr>
              <w:keepLines/>
              <w:spacing w:after="0"/>
            </w:pPr>
            <w:r>
              <w:rPr>
                <w:rFonts w:ascii="Calibri" w:hAnsi="Calibri" w:eastAsia="Calibri"/>
                <w:b w:val="0"/>
                <w:color w:val="222222"/>
                <w:sz w:val="15"/>
              </w:rPr>
              <w:t>Type, size, fill and invalidation</w:t>
            </w:r>
          </w:p>
        </w:tc>
        <w:tc>
          <w:tcPr>
            <w:tcW w:type="dxa" w:w="3920"/>
            <w:vAlign w:val="top"/>
          </w:tcPr>
          <w:p>
            <w:pPr>
              <w:keepLines/>
              <w:spacing w:after="0"/>
            </w:pPr>
            <w:r>
              <w:rPr>
                <w:rFonts w:ascii="Calibri" w:hAnsi="Calibri" w:eastAsia="Calibri"/>
                <w:b w:val="0"/>
                <w:color w:val="222222"/>
                <w:sz w:val="15"/>
              </w:rPr>
              <w:t>Price adjustment mode explicit</w:t>
            </w:r>
          </w:p>
        </w:tc>
      </w:tr>
      <w:tr>
        <w:trPr>
          <w:cantSplit/>
        </w:trPr>
        <w:tc>
          <w:tcPr>
            <w:tcW w:type="dxa" w:w="2240"/>
            <w:vAlign w:val="top"/>
            <w:shd w:fill="F7F9FC"/>
          </w:tcPr>
          <w:p>
            <w:pPr>
              <w:keepLines/>
              <w:spacing w:after="0"/>
            </w:pPr>
            <w:r>
              <w:rPr>
                <w:rFonts w:ascii="Calibri" w:hAnsi="Calibri" w:eastAsia="Calibri"/>
                <w:b w:val="0"/>
                <w:color w:val="222222"/>
                <w:sz w:val="15"/>
              </w:rPr>
              <w:t>Breakout/retest</w:t>
            </w:r>
          </w:p>
        </w:tc>
        <w:tc>
          <w:tcPr>
            <w:tcW w:type="dxa" w:w="3920"/>
            <w:vAlign w:val="top"/>
            <w:shd w:fill="F7F9FC"/>
          </w:tcPr>
          <w:p>
            <w:pPr>
              <w:keepLines/>
              <w:spacing w:after="0"/>
            </w:pPr>
            <w:r>
              <w:rPr>
                <w:rFonts w:ascii="Calibri" w:hAnsi="Calibri" w:eastAsia="Calibri"/>
                <w:b w:val="0"/>
                <w:color w:val="222222"/>
                <w:sz w:val="15"/>
              </w:rPr>
              <w:t>Candidate, confirmation, failure and retest</w:t>
            </w:r>
          </w:p>
        </w:tc>
        <w:tc>
          <w:tcPr>
            <w:tcW w:type="dxa" w:w="3920"/>
            <w:vAlign w:val="top"/>
            <w:shd w:fill="F7F9FC"/>
          </w:tcPr>
          <w:p>
            <w:pPr>
              <w:keepLines/>
              <w:spacing w:after="0"/>
            </w:pPr>
            <w:r>
              <w:rPr>
                <w:rFonts w:ascii="Calibri" w:hAnsi="Calibri" w:eastAsia="Calibri"/>
                <w:b w:val="0"/>
                <w:color w:val="222222"/>
                <w:sz w:val="15"/>
              </w:rPr>
              <w:t>Volume/breadth/location conditions versioned</w:t>
            </w:r>
          </w:p>
        </w:tc>
      </w:tr>
      <w:tr>
        <w:trPr>
          <w:cantSplit/>
        </w:trPr>
        <w:tc>
          <w:tcPr>
            <w:tcW w:type="dxa" w:w="2240"/>
            <w:vAlign w:val="top"/>
          </w:tcPr>
          <w:p>
            <w:pPr>
              <w:keepLines/>
              <w:spacing w:after="0"/>
            </w:pPr>
            <w:r>
              <w:rPr>
                <w:rFonts w:ascii="Calibri" w:hAnsi="Calibri" w:eastAsia="Calibri"/>
                <w:b w:val="0"/>
                <w:color w:val="222222"/>
                <w:sz w:val="15"/>
              </w:rPr>
              <w:t>Compression/expansion</w:t>
            </w:r>
          </w:p>
        </w:tc>
        <w:tc>
          <w:tcPr>
            <w:tcW w:type="dxa" w:w="3920"/>
            <w:vAlign w:val="top"/>
          </w:tcPr>
          <w:p>
            <w:pPr>
              <w:keepLines/>
              <w:spacing w:after="0"/>
            </w:pPr>
            <w:r>
              <w:rPr>
                <w:rFonts w:ascii="Calibri" w:hAnsi="Calibri" w:eastAsia="Calibri"/>
                <w:b w:val="0"/>
                <w:color w:val="222222"/>
                <w:sz w:val="15"/>
              </w:rPr>
              <w:t>Range and volatility transition</w:t>
            </w:r>
          </w:p>
        </w:tc>
        <w:tc>
          <w:tcPr>
            <w:tcW w:type="dxa" w:w="3920"/>
            <w:vAlign w:val="top"/>
          </w:tcPr>
          <w:p>
            <w:pPr>
              <w:keepLines/>
              <w:spacing w:after="0"/>
            </w:pPr>
            <w:r>
              <w:rPr>
                <w:rFonts w:ascii="Calibri" w:hAnsi="Calibri" w:eastAsia="Calibri"/>
                <w:b w:val="0"/>
                <w:color w:val="222222"/>
                <w:sz w:val="15"/>
              </w:rPr>
              <w:t>Causal rolling baselines</w:t>
            </w:r>
          </w:p>
        </w:tc>
      </w:tr>
      <w:tr>
        <w:trPr>
          <w:cantSplit/>
        </w:trPr>
        <w:tc>
          <w:tcPr>
            <w:tcW w:type="dxa" w:w="2240"/>
            <w:vAlign w:val="top"/>
            <w:shd w:fill="F7F9FC"/>
          </w:tcPr>
          <w:p>
            <w:pPr>
              <w:keepLines/>
              <w:spacing w:after="0"/>
            </w:pPr>
            <w:r>
              <w:rPr>
                <w:rFonts w:ascii="Calibri" w:hAnsi="Calibri" w:eastAsia="Calibri"/>
                <w:b w:val="0"/>
                <w:color w:val="222222"/>
                <w:sz w:val="15"/>
              </w:rPr>
              <w:t>Divergence</w:t>
            </w:r>
          </w:p>
        </w:tc>
        <w:tc>
          <w:tcPr>
            <w:tcW w:type="dxa" w:w="3920"/>
            <w:vAlign w:val="top"/>
            <w:shd w:fill="F7F9FC"/>
          </w:tcPr>
          <w:p>
            <w:pPr>
              <w:keepLines/>
              <w:spacing w:after="0"/>
            </w:pPr>
            <w:r>
              <w:rPr>
                <w:rFonts w:ascii="Calibri" w:hAnsi="Calibri" w:eastAsia="Calibri"/>
                <w:b w:val="0"/>
                <w:color w:val="222222"/>
                <w:sz w:val="15"/>
              </w:rPr>
              <w:t>Price versus breadth/volume/momentum conflict</w:t>
            </w:r>
          </w:p>
        </w:tc>
        <w:tc>
          <w:tcPr>
            <w:tcW w:type="dxa" w:w="3920"/>
            <w:vAlign w:val="top"/>
            <w:shd w:fill="F7F9FC"/>
          </w:tcPr>
          <w:p>
            <w:pPr>
              <w:keepLines/>
              <w:spacing w:after="0"/>
            </w:pPr>
            <w:r>
              <w:rPr>
                <w:rFonts w:ascii="Calibri" w:hAnsi="Calibri" w:eastAsia="Calibri"/>
                <w:b w:val="0"/>
                <w:color w:val="222222"/>
                <w:sz w:val="15"/>
              </w:rPr>
              <w:t>Both legs known at detection</w:t>
            </w:r>
          </w:p>
        </w:tc>
      </w:tr>
      <w:tr>
        <w:trPr>
          <w:cantSplit/>
        </w:trPr>
        <w:tc>
          <w:tcPr>
            <w:tcW w:type="dxa" w:w="2240"/>
            <w:vAlign w:val="top"/>
          </w:tcPr>
          <w:p>
            <w:pPr>
              <w:keepLines/>
              <w:spacing w:after="0"/>
            </w:pPr>
            <w:r>
              <w:rPr>
                <w:rFonts w:ascii="Calibri" w:hAnsi="Calibri" w:eastAsia="Calibri"/>
                <w:b w:val="0"/>
                <w:color w:val="222222"/>
                <w:sz w:val="15"/>
              </w:rPr>
              <w:t>Structural invalidation</w:t>
            </w:r>
          </w:p>
        </w:tc>
        <w:tc>
          <w:tcPr>
            <w:tcW w:type="dxa" w:w="3920"/>
            <w:vAlign w:val="top"/>
          </w:tcPr>
          <w:p>
            <w:pPr>
              <w:keepLines/>
              <w:spacing w:after="0"/>
            </w:pPr>
            <w:r>
              <w:rPr>
                <w:rFonts w:ascii="Calibri" w:hAnsi="Calibri" w:eastAsia="Calibri"/>
                <w:b w:val="0"/>
                <w:color w:val="222222"/>
                <w:sz w:val="15"/>
              </w:rPr>
              <w:t>Rule-based breach and expiry</w:t>
            </w:r>
          </w:p>
        </w:tc>
        <w:tc>
          <w:tcPr>
            <w:tcW w:type="dxa" w:w="3920"/>
            <w:vAlign w:val="top"/>
          </w:tcPr>
          <w:p>
            <w:pPr>
              <w:keepLines/>
              <w:spacing w:after="0"/>
            </w:pPr>
            <w:r>
              <w:rPr>
                <w:rFonts w:ascii="Calibri" w:hAnsi="Calibri" w:eastAsia="Calibri"/>
                <w:b w:val="0"/>
                <w:color w:val="222222"/>
                <w:sz w:val="15"/>
              </w:rPr>
              <w:t>Evidence lifecycle update, not history edit</w:t>
            </w:r>
          </w:p>
        </w:tc>
      </w:tr>
    </w:tbl>
    <w:p>
      <w:pPr>
        <w:spacing w:after="0"/>
      </w:pPr>
    </w:p>
    <w:p>
      <w:pPr/>
      <w:r>
        <w:t>Pattern lifecycle:</w:t>
      </w:r>
    </w:p>
    <w:p>
      <w:pPr>
        <w:pStyle w:val="PEACode"/>
        <w:shd w:fill="F2F2F2"/>
      </w:pPr>
      <w:r>
        <w:rPr>
          <w:rFonts w:ascii="Consolas" w:hAnsi="Consolas" w:eastAsia="Consolas"/>
          <w:b w:val="0"/>
          <w:color w:val="333333"/>
          <w:sz w:val="16"/>
        </w:rPr>
        <w:t>CANDIDATE -&gt; CONFIRMED -&gt; ACTIVE -&gt; COMPLETED</w:t>
        <w:br/>
      </w:r>
      <w:r>
        <w:rPr>
          <w:rFonts w:ascii="Consolas" w:hAnsi="Consolas" w:eastAsia="Consolas"/>
          <w:b w:val="0"/>
          <w:color w:val="333333"/>
          <w:sz w:val="16"/>
        </w:rPr>
        <w:t xml:space="preserve">                       -&gt; INVALIDATED</w:t>
        <w:br/>
      </w:r>
      <w:r>
        <w:rPr>
          <w:rFonts w:ascii="Consolas" w:hAnsi="Consolas" w:eastAsia="Consolas"/>
          <w:b w:val="0"/>
          <w:color w:val="333333"/>
          <w:sz w:val="16"/>
        </w:rPr>
        <w:t xml:space="preserve">                       -&gt; EXPIRED</w:t>
      </w:r>
    </w:p>
    <w:p>
      <w:pPr/>
      <w:r>
        <w:t>Every pattern contains type/version, scope/timeframe, anchors known at detection, detected and confirmed times, support and opposition, volume/breadth confirmation, uncertainty, invalidation, expiry and lifecycle state.</w:t>
      </w:r>
    </w:p>
    <w:p>
      <w:pPr>
        <w:pStyle w:val="PEARequirement"/>
        <w:shd w:fill="F2F2F2"/>
      </w:pPr>
      <w:r>
        <w:rPr>
          <w:rFonts w:ascii="Calibri" w:hAnsi="Calibri" w:eastAsia="Calibri"/>
          <w:b/>
          <w:color w:val="17365D"/>
          <w:sz w:val="18"/>
        </w:rPr>
        <w:t xml:space="preserve">REQ-STR-001  </w:t>
      </w:r>
      <w:r>
        <w:t>A right-confirmed pivot SHALL be anchored at its market bar but SHALL NOT be actionable until detectedAt.</w:t>
      </w:r>
    </w:p>
    <w:p>
      <w:pPr>
        <w:pStyle w:val="PEARequirement"/>
        <w:shd w:fill="F2F2F2"/>
      </w:pPr>
      <w:r>
        <w:rPr>
          <w:rFonts w:ascii="Calibri" w:hAnsi="Calibri" w:eastAsia="Calibri"/>
          <w:b/>
          <w:color w:val="17365D"/>
          <w:sz w:val="18"/>
        </w:rPr>
        <w:t xml:space="preserve">REQ-STR-002  </w:t>
      </w:r>
      <w:r>
        <w:t>Retrospective ZigZag, centered extrema and smoothed regime labels SHALL be restricted to research labels unless converted to delayed causal evidence.</w:t>
      </w:r>
    </w:p>
    <w:p>
      <w:pPr>
        <w:pStyle w:val="PEARequirement"/>
        <w:shd w:fill="F2F2F2"/>
      </w:pPr>
      <w:r>
        <w:rPr>
          <w:rFonts w:ascii="Calibri" w:hAnsi="Calibri" w:eastAsia="Calibri"/>
          <w:b/>
          <w:color w:val="17365D"/>
          <w:sz w:val="18"/>
        </w:rPr>
        <w:t xml:space="preserve">REQ-STR-003  </w:t>
      </w:r>
      <w:r>
        <w:t>A candlestick name SHALL NOT independently create direction; trend, location, range, liquidity and follow-through rules must be explicit.</w:t>
      </w:r>
    </w:p>
    <w:p>
      <w:pPr>
        <w:pStyle w:val="Heading1"/>
        <w:keepNext/>
      </w:pPr>
      <w:r>
        <w:t>29. Regime, Breadth, Sector and Cross-market Intelligence</w:t>
      </w:r>
    </w:p>
    <w:p>
      <w:pPr>
        <w:pStyle w:val="Heading2"/>
        <w:keepNext/>
      </w:pPr>
      <w:r>
        <w:t>29.1 Multidimensional Regime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351"/>
            <w:shd w:fill="365F91"/>
            <w:vAlign w:val="center"/>
          </w:tcPr>
          <w:p>
            <w:pPr>
              <w:spacing w:after="0"/>
            </w:pPr>
            <w:r>
              <w:rPr>
                <w:rFonts w:ascii="Calibri" w:hAnsi="Calibri" w:eastAsia="Calibri"/>
                <w:b/>
                <w:color w:val="FFFFFF"/>
                <w:sz w:val="16"/>
              </w:rPr>
              <w:t>Dimension</w:t>
            </w:r>
          </w:p>
        </w:tc>
        <w:tc>
          <w:tcPr>
            <w:tcW w:type="dxa" w:w="4365"/>
            <w:shd w:fill="365F91"/>
            <w:vAlign w:val="center"/>
          </w:tcPr>
          <w:p>
            <w:pPr>
              <w:spacing w:after="0"/>
            </w:pPr>
            <w:r>
              <w:rPr>
                <w:rFonts w:ascii="Calibri" w:hAnsi="Calibri" w:eastAsia="Calibri"/>
                <w:b/>
                <w:color w:val="FFFFFF"/>
                <w:sz w:val="16"/>
              </w:rPr>
              <w:t>Illustrative states</w:t>
            </w:r>
          </w:p>
        </w:tc>
        <w:tc>
          <w:tcPr>
            <w:tcW w:type="dxa" w:w="4365"/>
            <w:shd w:fill="365F91"/>
            <w:vAlign w:val="center"/>
          </w:tcPr>
          <w:p>
            <w:pPr>
              <w:spacing w:after="0"/>
            </w:pPr>
            <w:r>
              <w:rPr>
                <w:rFonts w:ascii="Calibri" w:hAnsi="Calibri" w:eastAsia="Calibri"/>
                <w:b/>
                <w:color w:val="FFFFFF"/>
                <w:sz w:val="16"/>
              </w:rPr>
              <w:t>Required output</w:t>
            </w:r>
          </w:p>
        </w:tc>
      </w:tr>
      <w:tr>
        <w:trPr>
          <w:cantSplit/>
        </w:trPr>
        <w:tc>
          <w:tcPr>
            <w:tcW w:type="dxa" w:w="1351"/>
            <w:vAlign w:val="top"/>
          </w:tcPr>
          <w:p>
            <w:pPr>
              <w:keepLines/>
              <w:spacing w:after="0"/>
            </w:pPr>
            <w:r>
              <w:rPr>
                <w:rFonts w:ascii="Calibri" w:hAnsi="Calibri" w:eastAsia="Calibri"/>
                <w:b w:val="0"/>
                <w:color w:val="222222"/>
                <w:sz w:val="15"/>
              </w:rPr>
              <w:t>Direction</w:t>
            </w:r>
          </w:p>
        </w:tc>
        <w:tc>
          <w:tcPr>
            <w:tcW w:type="dxa" w:w="4365"/>
            <w:vAlign w:val="top"/>
          </w:tcPr>
          <w:p>
            <w:pPr>
              <w:keepLines/>
              <w:spacing w:after="0"/>
            </w:pPr>
            <w:r>
              <w:rPr>
                <w:rFonts w:ascii="Calibri" w:hAnsi="Calibri" w:eastAsia="Calibri"/>
                <w:b w:val="0"/>
                <w:color w:val="222222"/>
                <w:sz w:val="15"/>
              </w:rPr>
              <w:t>strong-up, up, flat, down, strong-down</w:t>
            </w:r>
          </w:p>
        </w:tc>
        <w:tc>
          <w:tcPr>
            <w:tcW w:type="dxa" w:w="4365"/>
            <w:vAlign w:val="top"/>
          </w:tcPr>
          <w:p>
            <w:pPr>
              <w:keepLines/>
              <w:spacing w:after="0"/>
            </w:pPr>
            <w:r>
              <w:rPr>
                <w:rFonts w:ascii="Calibri" w:hAnsi="Calibri" w:eastAsia="Calibri"/>
                <w:b w:val="0"/>
                <w:color w:val="222222"/>
                <w:sz w:val="15"/>
              </w:rPr>
              <w:t>Primary/alternative, probability and evidence</w:t>
            </w:r>
          </w:p>
        </w:tc>
      </w:tr>
      <w:tr>
        <w:trPr>
          <w:cantSplit/>
        </w:trPr>
        <w:tc>
          <w:tcPr>
            <w:tcW w:type="dxa" w:w="1351"/>
            <w:vAlign w:val="top"/>
            <w:shd w:fill="F7F9FC"/>
          </w:tcPr>
          <w:p>
            <w:pPr>
              <w:keepLines/>
              <w:spacing w:after="0"/>
            </w:pPr>
            <w:r>
              <w:rPr>
                <w:rFonts w:ascii="Calibri" w:hAnsi="Calibri" w:eastAsia="Calibri"/>
                <w:b w:val="0"/>
                <w:color w:val="222222"/>
                <w:sz w:val="15"/>
              </w:rPr>
              <w:t>Volatility</w:t>
            </w:r>
          </w:p>
        </w:tc>
        <w:tc>
          <w:tcPr>
            <w:tcW w:type="dxa" w:w="4365"/>
            <w:vAlign w:val="top"/>
            <w:shd w:fill="F7F9FC"/>
          </w:tcPr>
          <w:p>
            <w:pPr>
              <w:keepLines/>
              <w:spacing w:after="0"/>
            </w:pPr>
            <w:r>
              <w:rPr>
                <w:rFonts w:ascii="Calibri" w:hAnsi="Calibri" w:eastAsia="Calibri"/>
                <w:b w:val="0"/>
                <w:color w:val="222222"/>
                <w:sz w:val="15"/>
              </w:rPr>
              <w:t>compressed, normal, elevated, extreme</w:t>
            </w:r>
          </w:p>
        </w:tc>
        <w:tc>
          <w:tcPr>
            <w:tcW w:type="dxa" w:w="4365"/>
            <w:vAlign w:val="top"/>
            <w:shd w:fill="F7F9FC"/>
          </w:tcPr>
          <w:p>
            <w:pPr>
              <w:keepLines/>
              <w:spacing w:after="0"/>
            </w:pPr>
            <w:r>
              <w:rPr>
                <w:rFonts w:ascii="Calibri" w:hAnsi="Calibri" w:eastAsia="Calibri"/>
                <w:b w:val="0"/>
                <w:color w:val="222222"/>
                <w:sz w:val="15"/>
              </w:rPr>
              <w:t>Percentile, transition and estimator</w:t>
            </w:r>
          </w:p>
        </w:tc>
      </w:tr>
      <w:tr>
        <w:trPr>
          <w:cantSplit/>
        </w:trPr>
        <w:tc>
          <w:tcPr>
            <w:tcW w:type="dxa" w:w="1351"/>
            <w:vAlign w:val="top"/>
          </w:tcPr>
          <w:p>
            <w:pPr>
              <w:keepLines/>
              <w:spacing w:after="0"/>
            </w:pPr>
            <w:r>
              <w:rPr>
                <w:rFonts w:ascii="Calibri" w:hAnsi="Calibri" w:eastAsia="Calibri"/>
                <w:b w:val="0"/>
                <w:color w:val="222222"/>
                <w:sz w:val="15"/>
              </w:rPr>
              <w:t>Liquidity</w:t>
            </w:r>
          </w:p>
        </w:tc>
        <w:tc>
          <w:tcPr>
            <w:tcW w:type="dxa" w:w="4365"/>
            <w:vAlign w:val="top"/>
          </w:tcPr>
          <w:p>
            <w:pPr>
              <w:keepLines/>
              <w:spacing w:after="0"/>
            </w:pPr>
            <w:r>
              <w:rPr>
                <w:rFonts w:ascii="Calibri" w:hAnsi="Calibri" w:eastAsia="Calibri"/>
                <w:b w:val="0"/>
                <w:color w:val="222222"/>
                <w:sz w:val="15"/>
              </w:rPr>
              <w:t>deep, normal, thin, disrupted</w:t>
            </w:r>
          </w:p>
        </w:tc>
        <w:tc>
          <w:tcPr>
            <w:tcW w:type="dxa" w:w="4365"/>
            <w:vAlign w:val="top"/>
          </w:tcPr>
          <w:p>
            <w:pPr>
              <w:keepLines/>
              <w:spacing w:after="0"/>
            </w:pPr>
            <w:r>
              <w:rPr>
                <w:rFonts w:ascii="Calibri" w:hAnsi="Calibri" w:eastAsia="Calibri"/>
                <w:b w:val="0"/>
                <w:color w:val="222222"/>
                <w:sz w:val="15"/>
              </w:rPr>
              <w:t>Data tier, coverage and stress</w:t>
            </w:r>
          </w:p>
        </w:tc>
      </w:tr>
      <w:tr>
        <w:trPr>
          <w:cantSplit/>
        </w:trPr>
        <w:tc>
          <w:tcPr>
            <w:tcW w:type="dxa" w:w="1351"/>
            <w:vAlign w:val="top"/>
            <w:shd w:fill="F7F9FC"/>
          </w:tcPr>
          <w:p>
            <w:pPr>
              <w:keepLines/>
              <w:spacing w:after="0"/>
            </w:pPr>
            <w:r>
              <w:rPr>
                <w:rFonts w:ascii="Calibri" w:hAnsi="Calibri" w:eastAsia="Calibri"/>
                <w:b w:val="0"/>
                <w:color w:val="222222"/>
                <w:sz w:val="15"/>
              </w:rPr>
              <w:t>Breadth</w:t>
            </w:r>
          </w:p>
        </w:tc>
        <w:tc>
          <w:tcPr>
            <w:tcW w:type="dxa" w:w="4365"/>
            <w:vAlign w:val="top"/>
            <w:shd w:fill="F7F9FC"/>
          </w:tcPr>
          <w:p>
            <w:pPr>
              <w:keepLines/>
              <w:spacing w:after="0"/>
            </w:pPr>
            <w:r>
              <w:rPr>
                <w:rFonts w:ascii="Calibri" w:hAnsi="Calibri" w:eastAsia="Calibri"/>
                <w:b w:val="0"/>
                <w:color w:val="222222"/>
                <w:sz w:val="15"/>
              </w:rPr>
              <w:t>broad, narrow, divergent, weak</w:t>
            </w:r>
          </w:p>
        </w:tc>
        <w:tc>
          <w:tcPr>
            <w:tcW w:type="dxa" w:w="4365"/>
            <w:vAlign w:val="top"/>
            <w:shd w:fill="F7F9FC"/>
          </w:tcPr>
          <w:p>
            <w:pPr>
              <w:keepLines/>
              <w:spacing w:after="0"/>
            </w:pPr>
            <w:r>
              <w:rPr>
                <w:rFonts w:ascii="Calibri" w:hAnsi="Calibri" w:eastAsia="Calibri"/>
                <w:b w:val="0"/>
                <w:color w:val="222222"/>
                <w:sz w:val="15"/>
              </w:rPr>
              <w:t>Universe and participation</w:t>
            </w:r>
          </w:p>
        </w:tc>
      </w:tr>
      <w:tr>
        <w:trPr>
          <w:cantSplit/>
        </w:trPr>
        <w:tc>
          <w:tcPr>
            <w:tcW w:type="dxa" w:w="1351"/>
            <w:vAlign w:val="top"/>
          </w:tcPr>
          <w:p>
            <w:pPr>
              <w:keepLines/>
              <w:spacing w:after="0"/>
            </w:pPr>
            <w:r>
              <w:rPr>
                <w:rFonts w:ascii="Calibri" w:hAnsi="Calibri" w:eastAsia="Calibri"/>
                <w:b w:val="0"/>
                <w:color w:val="222222"/>
                <w:sz w:val="15"/>
              </w:rPr>
              <w:t>Correlation</w:t>
            </w:r>
          </w:p>
        </w:tc>
        <w:tc>
          <w:tcPr>
            <w:tcW w:type="dxa" w:w="4365"/>
            <w:vAlign w:val="top"/>
          </w:tcPr>
          <w:p>
            <w:pPr>
              <w:keepLines/>
              <w:spacing w:after="0"/>
            </w:pPr>
            <w:r>
              <w:rPr>
                <w:rFonts w:ascii="Calibri" w:hAnsi="Calibri" w:eastAsia="Calibri"/>
                <w:b w:val="0"/>
                <w:color w:val="222222"/>
                <w:sz w:val="15"/>
              </w:rPr>
              <w:t>dispersed, normal, crowded, stress</w:t>
            </w:r>
          </w:p>
        </w:tc>
        <w:tc>
          <w:tcPr>
            <w:tcW w:type="dxa" w:w="4365"/>
            <w:vAlign w:val="top"/>
          </w:tcPr>
          <w:p>
            <w:pPr>
              <w:keepLines/>
              <w:spacing w:after="0"/>
            </w:pPr>
            <w:r>
              <w:rPr>
                <w:rFonts w:ascii="Calibri" w:hAnsi="Calibri" w:eastAsia="Calibri"/>
                <w:b w:val="0"/>
                <w:color w:val="222222"/>
                <w:sz w:val="15"/>
              </w:rPr>
              <w:t>Universe and window</w:t>
            </w:r>
          </w:p>
        </w:tc>
      </w:tr>
      <w:tr>
        <w:trPr>
          <w:cantSplit/>
        </w:trPr>
        <w:tc>
          <w:tcPr>
            <w:tcW w:type="dxa" w:w="1351"/>
            <w:vAlign w:val="top"/>
            <w:shd w:fill="F7F9FC"/>
          </w:tcPr>
          <w:p>
            <w:pPr>
              <w:keepLines/>
              <w:spacing w:after="0"/>
            </w:pPr>
            <w:r>
              <w:rPr>
                <w:rFonts w:ascii="Calibri" w:hAnsi="Calibri" w:eastAsia="Calibri"/>
                <w:b w:val="0"/>
                <w:color w:val="222222"/>
                <w:sz w:val="15"/>
              </w:rPr>
              <w:t>Event risk</w:t>
            </w:r>
          </w:p>
        </w:tc>
        <w:tc>
          <w:tcPr>
            <w:tcW w:type="dxa" w:w="4365"/>
            <w:vAlign w:val="top"/>
            <w:shd w:fill="F7F9FC"/>
          </w:tcPr>
          <w:p>
            <w:pPr>
              <w:keepLines/>
              <w:spacing w:after="0"/>
            </w:pPr>
            <w:r>
              <w:rPr>
                <w:rFonts w:ascii="Calibri" w:hAnsi="Calibri" w:eastAsia="Calibri"/>
                <w:b w:val="0"/>
                <w:color w:val="222222"/>
                <w:sz w:val="15"/>
              </w:rPr>
              <w:t>normal, elevated, shock</w:t>
            </w:r>
          </w:p>
        </w:tc>
        <w:tc>
          <w:tcPr>
            <w:tcW w:type="dxa" w:w="4365"/>
            <w:vAlign w:val="top"/>
            <w:shd w:fill="F7F9FC"/>
          </w:tcPr>
          <w:p>
            <w:pPr>
              <w:keepLines/>
              <w:spacing w:after="0"/>
            </w:pPr>
            <w:r>
              <w:rPr>
                <w:rFonts w:ascii="Calibri" w:hAnsi="Calibri" w:eastAsia="Calibri"/>
                <w:b w:val="0"/>
                <w:color w:val="222222"/>
                <w:sz w:val="15"/>
              </w:rPr>
              <w:t>Events, horizons and decay</w:t>
            </w:r>
          </w:p>
        </w:tc>
      </w:tr>
      <w:tr>
        <w:trPr>
          <w:cantSplit/>
        </w:trPr>
        <w:tc>
          <w:tcPr>
            <w:tcW w:type="dxa" w:w="1351"/>
            <w:vAlign w:val="top"/>
          </w:tcPr>
          <w:p>
            <w:pPr>
              <w:keepLines/>
              <w:spacing w:after="0"/>
            </w:pPr>
            <w:r>
              <w:rPr>
                <w:rFonts w:ascii="Calibri" w:hAnsi="Calibri" w:eastAsia="Calibri"/>
                <w:b w:val="0"/>
                <w:color w:val="222222"/>
                <w:sz w:val="15"/>
              </w:rPr>
              <w:t>Session phase</w:t>
            </w:r>
          </w:p>
        </w:tc>
        <w:tc>
          <w:tcPr>
            <w:tcW w:type="dxa" w:w="4365"/>
            <w:vAlign w:val="top"/>
          </w:tcPr>
          <w:p>
            <w:pPr>
              <w:keepLines/>
              <w:spacing w:after="0"/>
            </w:pPr>
            <w:r>
              <w:rPr>
                <w:rFonts w:ascii="Calibri" w:hAnsi="Calibri" w:eastAsia="Calibri"/>
                <w:b w:val="0"/>
                <w:color w:val="222222"/>
                <w:sz w:val="15"/>
              </w:rPr>
              <w:t>pre-open, auction, opening, continuous, closing, halted</w:t>
            </w:r>
          </w:p>
        </w:tc>
        <w:tc>
          <w:tcPr>
            <w:tcW w:type="dxa" w:w="4365"/>
            <w:vAlign w:val="top"/>
          </w:tcPr>
          <w:p>
            <w:pPr>
              <w:keepLines/>
              <w:spacing w:after="0"/>
            </w:pPr>
            <w:r>
              <w:rPr>
                <w:rFonts w:ascii="Calibri" w:hAnsi="Calibri" w:eastAsia="Calibri"/>
                <w:b w:val="0"/>
                <w:color w:val="222222"/>
                <w:sz w:val="15"/>
              </w:rPr>
              <w:t>Calendar source and transition</w:t>
            </w:r>
          </w:p>
        </w:tc>
      </w:tr>
      <w:tr>
        <w:trPr>
          <w:cantSplit/>
        </w:trPr>
        <w:tc>
          <w:tcPr>
            <w:tcW w:type="dxa" w:w="1351"/>
            <w:vAlign w:val="top"/>
            <w:shd w:fill="F7F9FC"/>
          </w:tcPr>
          <w:p>
            <w:pPr>
              <w:keepLines/>
              <w:spacing w:after="0"/>
            </w:pPr>
            <w:r>
              <w:rPr>
                <w:rFonts w:ascii="Calibri" w:hAnsi="Calibri" w:eastAsia="Calibri"/>
                <w:b w:val="0"/>
                <w:color w:val="222222"/>
                <w:sz w:val="15"/>
              </w:rPr>
              <w:t>Risk state</w:t>
            </w:r>
          </w:p>
        </w:tc>
        <w:tc>
          <w:tcPr>
            <w:tcW w:type="dxa" w:w="4365"/>
            <w:vAlign w:val="top"/>
            <w:shd w:fill="F7F9FC"/>
          </w:tcPr>
          <w:p>
            <w:pPr>
              <w:keepLines/>
              <w:spacing w:after="0"/>
            </w:pPr>
            <w:r>
              <w:rPr>
                <w:rFonts w:ascii="Calibri" w:hAnsi="Calibri" w:eastAsia="Calibri"/>
                <w:b w:val="0"/>
                <w:color w:val="222222"/>
                <w:sz w:val="15"/>
              </w:rPr>
              <w:t>normal, cautious, restrictive, suspended</w:t>
            </w:r>
          </w:p>
        </w:tc>
        <w:tc>
          <w:tcPr>
            <w:tcW w:type="dxa" w:w="4365"/>
            <w:vAlign w:val="top"/>
            <w:shd w:fill="F7F9FC"/>
          </w:tcPr>
          <w:p>
            <w:pPr>
              <w:keepLines/>
              <w:spacing w:after="0"/>
            </w:pPr>
            <w:r>
              <w:rPr>
                <w:rFonts w:ascii="Calibri" w:hAnsi="Calibri" w:eastAsia="Calibri"/>
                <w:b w:val="0"/>
                <w:color w:val="222222"/>
                <w:sz w:val="15"/>
              </w:rPr>
              <w:t>Policy reason and expiry</w:t>
            </w:r>
          </w:p>
        </w:tc>
      </w:tr>
    </w:tbl>
    <w:p>
      <w:pPr>
        <w:spacing w:after="0"/>
      </w:pPr>
    </w:p>
    <w:p>
      <w:pPr/>
      <w:r>
        <w:t>The compatibility display may still say Bullish, Bearish or Sideways, but the stored model includes primary state, alternative state, state probabilities, margin/entropy, online change probability, entered time, duration, supporting/opposing evidence, expected validity horizon and rule/model version.</w:t>
      </w:r>
    </w:p>
    <w:p>
      <w:pPr/>
      <w:r>
        <w:t>MVP begins with explainable deterministic rules and calibrated thresholds. Later probabilistic ensembles may add hidden-state or Bayesian change detection, but live/replay may use forward-filtered probability only. Hysteresis, confidence margins and minimum dwell prevent flapping; exchange halt or extreme-risk states bypass dwell.</w:t>
      </w:r>
    </w:p>
    <w:p>
      <w:pPr>
        <w:pStyle w:val="PEARequirement"/>
        <w:shd w:fill="F2F2F2"/>
      </w:pPr>
      <w:r>
        <w:rPr>
          <w:rFonts w:ascii="Calibri" w:hAnsi="Calibri" w:eastAsia="Calibri"/>
          <w:b/>
          <w:color w:val="17365D"/>
          <w:sz w:val="18"/>
        </w:rPr>
        <w:t xml:space="preserve">REQ-REG-001  </w:t>
      </w:r>
      <w:r>
        <w:t>SIDEWAYS SHALL NOT substitute for low certainty or missing evidence; TRANSITION, UNKNOWN and CONFLICT_UNRESOLVED are separate states.</w:t>
      </w:r>
    </w:p>
    <w:p>
      <w:pPr>
        <w:pStyle w:val="PEARequirement"/>
        <w:shd w:fill="F2F2F2"/>
      </w:pPr>
      <w:r>
        <w:rPr>
          <w:rFonts w:ascii="Calibri" w:hAnsi="Calibri" w:eastAsia="Calibri"/>
          <w:b/>
          <w:color w:val="17365D"/>
          <w:sz w:val="18"/>
        </w:rPr>
        <w:t xml:space="preserve">REQ-REG-002  </w:t>
      </w:r>
      <w:r>
        <w:t>A retrospective smoothed regime sequence SHALL never be used as if it were known at the original time.</w:t>
      </w:r>
    </w:p>
    <w:p>
      <w:pPr>
        <w:pStyle w:val="Heading2"/>
        <w:keepNext/>
      </w:pPr>
      <w:r>
        <w:t>29.2 Breadth</w:t>
      </w:r>
    </w:p>
    <w:p>
      <w:pPr/>
      <w:r>
        <w:t>Core breadth measures include:</w:t>
      </w:r>
    </w:p>
    <w:p>
      <w:pPr>
        <w:pStyle w:val="ListBullet"/>
      </w:pPr>
      <w:r>
        <w:t>Advance/decline count, ratio and cumulative line.</w:t>
      </w:r>
    </w:p>
    <w:p>
      <w:pPr>
        <w:pStyle w:val="ListBullet"/>
      </w:pPr>
      <w:r>
        <w:t>Advancing/declining volume.</w:t>
      </w:r>
    </w:p>
    <w:p>
      <w:pPr>
        <w:pStyle w:val="ListBullet"/>
      </w:pPr>
      <w:r>
        <w:t>Percentage above configured moving averages.</w:t>
      </w:r>
    </w:p>
    <w:p>
      <w:pPr>
        <w:pStyle w:val="ListBullet"/>
      </w:pPr>
      <w:r>
        <w:t>New highs and new lows.</w:t>
      </w:r>
    </w:p>
    <w:p>
      <w:pPr>
        <w:pStyle w:val="ListBullet"/>
      </w:pPr>
      <w:r>
        <w:t>Equal-weight versus capitalization-weighted return.</w:t>
      </w:r>
    </w:p>
    <w:p>
      <w:pPr>
        <w:pStyle w:val="ListBullet"/>
      </w:pPr>
      <w:r>
        <w:t>Percentage of constituents in confirmed up/down structure.</w:t>
      </w:r>
    </w:p>
    <w:p>
      <w:pPr>
        <w:pStyle w:val="ListBullet"/>
      </w:pPr>
      <w:r>
        <w:t>Breadth thrust, deterioration and divergence.</w:t>
      </w:r>
    </w:p>
    <w:p>
      <w:pPr>
        <w:pStyle w:val="ListBullet"/>
      </w:pPr>
      <w:r>
        <w:t>Dispersion, concentration and sector participation.</w:t>
      </w:r>
    </w:p>
    <w:p>
      <w:pPr/>
      <w:r>
        <w:t>Suspended, newly listed, delisted and missing instruments use explicit denominator policies. Output contains universe version, expected count, included count, exclusions/reasons, weights, quality and feature-set version.</w:t>
      </w:r>
    </w:p>
    <w:p>
      <w:pPr>
        <w:pStyle w:val="PEARequirement"/>
        <w:shd w:fill="F2F2F2"/>
      </w:pPr>
      <w:r>
        <w:rPr>
          <w:rFonts w:ascii="Calibri" w:hAnsi="Calibri" w:eastAsia="Calibri"/>
          <w:b/>
          <w:color w:val="17365D"/>
          <w:sz w:val="18"/>
        </w:rPr>
        <w:t xml:space="preserve">REQ-BRD-001  </w:t>
      </w:r>
      <w:r>
        <w:t>Breadth SHALL use membership effective and known at the cutoff to prevent survivorship bias.</w:t>
      </w:r>
    </w:p>
    <w:p>
      <w:pPr>
        <w:pStyle w:val="PEARequirement"/>
        <w:shd w:fill="F2F2F2"/>
      </w:pPr>
      <w:r>
        <w:rPr>
          <w:rFonts w:ascii="Calibri" w:hAnsi="Calibri" w:eastAsia="Calibri"/>
          <w:b/>
          <w:color w:val="17365D"/>
          <w:sz w:val="18"/>
        </w:rPr>
        <w:t xml:space="preserve">REQ-BRD-002  </w:t>
      </w:r>
      <w:r>
        <w:t>Excluded constituents SHALL remain visible in coverage; silent denominator changes are prohibited.</w:t>
      </w:r>
    </w:p>
    <w:p>
      <w:pPr>
        <w:pStyle w:val="Heading2"/>
        <w:keepNext/>
      </w:pPr>
      <w:r>
        <w:t>29.3 Sector Leadership and Rotation</w:t>
      </w:r>
    </w:p>
    <w:p>
      <w:pPr/>
      <w:r>
        <w:t>Leadership combines relative return, breadth, turnover participation, momentum persistence, volatility-adjusted strength and acceleration. Rankings carry asOf, effective universe, benchmark, weights, feature version and deterministic ties.</w:t>
      </w:r>
    </w:p>
    <w:p>
      <w:pPr/>
      <w:r>
        <w:t>Rotation is a lifecycle: emerging, leading, weakening and lagging, with transition evidence and persistence. A sector rank change alone does not become material without policy thresholds, support and coverage.</w:t>
      </w:r>
    </w:p>
    <w:p>
      <w:pPr>
        <w:pStyle w:val="Heading2"/>
        <w:keepNext/>
      </w:pPr>
      <w:r>
        <w:t>29.4 Cross-market and Correlation</w:t>
      </w:r>
    </w:p>
    <w:p>
      <w:pPr/>
      <w:r>
        <w:t>Cross-market evidence can include domestic/global indices, INR/FX, rates, crude and other commodities, volatility indices and related futures. It accounts for non-overlapping sessions, stale closes, currency conversion and selected lead/lag.</w:t>
      </w:r>
    </w:p>
    <w:p>
      <w:pPr/>
      <w:r>
        <w:t>Every correlation publishes return frequency, window, sample support, missing-pair policy, estimator, current value, baseline distribution, state and uncertainty. Correlation is not assumed stable.</w:t>
      </w:r>
    </w:p>
    <w:p>
      <w:pPr>
        <w:pStyle w:val="PEARequirement"/>
        <w:shd w:fill="F2F2F2"/>
      </w:pPr>
      <w:r>
        <w:rPr>
          <w:rFonts w:ascii="Calibri" w:hAnsi="Calibri" w:eastAsia="Calibri"/>
          <w:b/>
          <w:color w:val="17365D"/>
          <w:sz w:val="18"/>
        </w:rPr>
        <w:t xml:space="preserve">REQ-XMKT-001  </w:t>
      </w:r>
      <w:r>
        <w:t>A closed global market’s last value SHALL be labelled stale/closed-session rather than treated as simultaneous live evidence.</w:t>
      </w:r>
    </w:p>
    <w:p>
      <w:pPr>
        <w:pStyle w:val="Heading1"/>
        <w:keepNext/>
      </w:pPr>
      <w:r>
        <w:t>30. Volatility, Liquidity, Microstructure and Derivatives</w:t>
      </w:r>
    </w:p>
    <w:p>
      <w:pPr>
        <w:pStyle w:val="Heading2"/>
        <w:keepNext/>
      </w:pPr>
      <w:r>
        <w:t>30.1 Volatility Intelligence</w:t>
      </w:r>
    </w:p>
    <w:p>
      <w:pPr/>
      <w:r>
        <w:t>Volatility Intelligence separates realized magnitude, range behavior, implied expectations, downside/upside asymmetry, intraday seasonality and event shock. It may compute ATR/NATR, close-to-close and OHLC estimators, rolling realized volatility, semivolatility, band width, percentile, compression/expansion, volatility-of-volatility and gap/event shock.</w:t>
      </w:r>
    </w:p>
    <w:p>
      <w:pPr/>
      <w:r>
        <w:t>Every assessment publishes estimator, window, annualization, percentile reference, seasonality method, source quality, state, change evidence, horizon and uncertainty. It informs Market Context and Risk, but does not size positions.</w:t>
      </w:r>
    </w:p>
    <w:p>
      <w:pPr>
        <w:pStyle w:val="Heading2"/>
        <w:keepNext/>
      </w:pPr>
      <w:r>
        <w:t>30.2 Liquidity and Microstructure Tiers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380"/>
            <w:shd w:fill="365F91"/>
            <w:vAlign w:val="center"/>
          </w:tcPr>
          <w:p>
            <w:pPr>
              <w:spacing w:after="0"/>
            </w:pPr>
            <w:r>
              <w:rPr>
                <w:rFonts w:ascii="Calibri" w:hAnsi="Calibri" w:eastAsia="Calibri"/>
                <w:b/>
                <w:color w:val="FFFFFF"/>
                <w:sz w:val="15"/>
              </w:rPr>
              <w:t>Tier</w:t>
            </w:r>
          </w:p>
        </w:tc>
        <w:tc>
          <w:tcPr>
            <w:tcW w:type="dxa" w:w="2092"/>
            <w:shd w:fill="365F91"/>
            <w:vAlign w:val="center"/>
          </w:tcPr>
          <w:p>
            <w:pPr>
              <w:spacing w:after="0"/>
            </w:pPr>
            <w:r>
              <w:rPr>
                <w:rFonts w:ascii="Calibri" w:hAnsi="Calibri" w:eastAsia="Calibri"/>
                <w:b/>
                <w:color w:val="FFFFFF"/>
                <w:sz w:val="15"/>
              </w:rPr>
              <w:t>Inputs</w:t>
            </w:r>
          </w:p>
        </w:tc>
        <w:tc>
          <w:tcPr>
            <w:tcW w:type="dxa" w:w="3994"/>
            <w:shd w:fill="365F91"/>
            <w:vAlign w:val="center"/>
          </w:tcPr>
          <w:p>
            <w:pPr>
              <w:spacing w:after="0"/>
            </w:pPr>
            <w:r>
              <w:rPr>
                <w:rFonts w:ascii="Calibri" w:hAnsi="Calibri" w:eastAsia="Calibri"/>
                <w:b/>
                <w:color w:val="FFFFFF"/>
                <w:sz w:val="15"/>
              </w:rPr>
              <w:t>Permitted evidence</w:t>
            </w:r>
          </w:p>
        </w:tc>
        <w:tc>
          <w:tcPr>
            <w:tcW w:type="dxa" w:w="3614"/>
            <w:shd w:fill="365F91"/>
            <w:vAlign w:val="center"/>
          </w:tcPr>
          <w:p>
            <w:pPr>
              <w:spacing w:after="0"/>
            </w:pPr>
            <w:r>
              <w:rPr>
                <w:rFonts w:ascii="Calibri" w:hAnsi="Calibri" w:eastAsia="Calibri"/>
                <w:b/>
                <w:color w:val="FFFFFF"/>
                <w:sz w:val="15"/>
              </w:rPr>
              <w:t>Prohibited inference</w:t>
            </w:r>
          </w:p>
        </w:tc>
      </w:tr>
      <w:tr>
        <w:trPr>
          <w:cantSplit/>
        </w:trPr>
        <w:tc>
          <w:tcPr>
            <w:tcW w:type="dxa" w:w="380"/>
            <w:vAlign w:val="top"/>
          </w:tcPr>
          <w:p>
            <w:pPr>
              <w:keepLines/>
              <w:spacing w:after="0"/>
            </w:pPr>
            <w:r>
              <w:rPr>
                <w:rFonts w:ascii="Calibri" w:hAnsi="Calibri" w:eastAsia="Calibri"/>
                <w:b w:val="0"/>
                <w:color w:val="222222"/>
                <w:sz w:val="14"/>
              </w:rPr>
              <w:t>L0</w:t>
            </w:r>
          </w:p>
        </w:tc>
        <w:tc>
          <w:tcPr>
            <w:tcW w:type="dxa" w:w="2092"/>
            <w:vAlign w:val="top"/>
          </w:tcPr>
          <w:p>
            <w:pPr>
              <w:keepLines/>
              <w:spacing w:after="0"/>
            </w:pPr>
            <w:r>
              <w:rPr>
                <w:rFonts w:ascii="Calibri" w:hAnsi="Calibri" w:eastAsia="Calibri"/>
                <w:b w:val="0"/>
                <w:color w:val="222222"/>
                <w:sz w:val="14"/>
              </w:rPr>
              <w:t>OHLCV and turnover</w:t>
            </w:r>
          </w:p>
        </w:tc>
        <w:tc>
          <w:tcPr>
            <w:tcW w:type="dxa" w:w="3994"/>
            <w:vAlign w:val="top"/>
          </w:tcPr>
          <w:p>
            <w:pPr>
              <w:keepLines/>
              <w:spacing w:after="0"/>
            </w:pPr>
            <w:r>
              <w:rPr>
                <w:rFonts w:ascii="Calibri" w:hAnsi="Calibri" w:eastAsia="Calibri"/>
                <w:b w:val="0"/>
                <w:color w:val="222222"/>
                <w:sz w:val="14"/>
              </w:rPr>
              <w:t>Relative volume, turnover, range/volume anomaly and Amihud-style proxy</w:t>
            </w:r>
          </w:p>
        </w:tc>
        <w:tc>
          <w:tcPr>
            <w:tcW w:type="dxa" w:w="3614"/>
            <w:vAlign w:val="top"/>
          </w:tcPr>
          <w:p>
            <w:pPr>
              <w:keepLines/>
              <w:spacing w:after="0"/>
            </w:pPr>
            <w:r>
              <w:rPr>
                <w:rFonts w:ascii="Calibri" w:hAnsi="Calibri" w:eastAsia="Calibri"/>
                <w:b w:val="0"/>
                <w:color w:val="222222"/>
                <w:sz w:val="14"/>
              </w:rPr>
              <w:t>Spread, queue or order-book imbalance</w:t>
            </w:r>
          </w:p>
        </w:tc>
      </w:tr>
      <w:tr>
        <w:trPr>
          <w:cantSplit/>
        </w:trPr>
        <w:tc>
          <w:tcPr>
            <w:tcW w:type="dxa" w:w="380"/>
            <w:vAlign w:val="top"/>
            <w:shd w:fill="F7F9FC"/>
          </w:tcPr>
          <w:p>
            <w:pPr>
              <w:keepLines/>
              <w:spacing w:after="0"/>
            </w:pPr>
            <w:r>
              <w:rPr>
                <w:rFonts w:ascii="Calibri" w:hAnsi="Calibri" w:eastAsia="Calibri"/>
                <w:b w:val="0"/>
                <w:color w:val="222222"/>
                <w:sz w:val="14"/>
              </w:rPr>
              <w:t>L1</w:t>
            </w:r>
          </w:p>
        </w:tc>
        <w:tc>
          <w:tcPr>
            <w:tcW w:type="dxa" w:w="2092"/>
            <w:vAlign w:val="top"/>
            <w:shd w:fill="F7F9FC"/>
          </w:tcPr>
          <w:p>
            <w:pPr>
              <w:keepLines/>
              <w:spacing w:after="0"/>
            </w:pPr>
            <w:r>
              <w:rPr>
                <w:rFonts w:ascii="Calibri" w:hAnsi="Calibri" w:eastAsia="Calibri"/>
                <w:b w:val="0"/>
                <w:color w:val="222222"/>
                <w:sz w:val="14"/>
              </w:rPr>
              <w:t>Trades and top-of-book</w:t>
            </w:r>
          </w:p>
        </w:tc>
        <w:tc>
          <w:tcPr>
            <w:tcW w:type="dxa" w:w="3994"/>
            <w:vAlign w:val="top"/>
            <w:shd w:fill="F7F9FC"/>
          </w:tcPr>
          <w:p>
            <w:pPr>
              <w:keepLines/>
              <w:spacing w:after="0"/>
            </w:pPr>
            <w:r>
              <w:rPr>
                <w:rFonts w:ascii="Calibri" w:hAnsi="Calibri" w:eastAsia="Calibri"/>
                <w:b w:val="0"/>
                <w:color w:val="222222"/>
                <w:sz w:val="14"/>
              </w:rPr>
              <w:t>Quoted/effective spread, quote age, top depth and signed-flow proxy</w:t>
            </w:r>
          </w:p>
        </w:tc>
        <w:tc>
          <w:tcPr>
            <w:tcW w:type="dxa" w:w="3614"/>
            <w:vAlign w:val="top"/>
            <w:shd w:fill="F7F9FC"/>
          </w:tcPr>
          <w:p>
            <w:pPr>
              <w:keepLines/>
              <w:spacing w:after="0"/>
            </w:pPr>
            <w:r>
              <w:rPr>
                <w:rFonts w:ascii="Calibri" w:hAnsi="Calibri" w:eastAsia="Calibri"/>
                <w:b w:val="0"/>
                <w:color w:val="222222"/>
                <w:sz w:val="14"/>
              </w:rPr>
              <w:t>Multi-level depth and queue certainty</w:t>
            </w:r>
          </w:p>
        </w:tc>
      </w:tr>
      <w:tr>
        <w:trPr>
          <w:cantSplit/>
        </w:trPr>
        <w:tc>
          <w:tcPr>
            <w:tcW w:type="dxa" w:w="380"/>
            <w:vAlign w:val="top"/>
          </w:tcPr>
          <w:p>
            <w:pPr>
              <w:keepLines/>
              <w:spacing w:after="0"/>
            </w:pPr>
            <w:r>
              <w:rPr>
                <w:rFonts w:ascii="Calibri" w:hAnsi="Calibri" w:eastAsia="Calibri"/>
                <w:b w:val="0"/>
                <w:color w:val="222222"/>
                <w:sz w:val="14"/>
              </w:rPr>
              <w:t>L2</w:t>
            </w:r>
          </w:p>
        </w:tc>
        <w:tc>
          <w:tcPr>
            <w:tcW w:type="dxa" w:w="2092"/>
            <w:vAlign w:val="top"/>
          </w:tcPr>
          <w:p>
            <w:pPr>
              <w:keepLines/>
              <w:spacing w:after="0"/>
            </w:pPr>
            <w:r>
              <w:rPr>
                <w:rFonts w:ascii="Calibri" w:hAnsi="Calibri" w:eastAsia="Calibri"/>
                <w:b w:val="0"/>
                <w:color w:val="222222"/>
                <w:sz w:val="14"/>
              </w:rPr>
              <w:t>Order-book updates</w:t>
            </w:r>
          </w:p>
        </w:tc>
        <w:tc>
          <w:tcPr>
            <w:tcW w:type="dxa" w:w="3994"/>
            <w:vAlign w:val="top"/>
          </w:tcPr>
          <w:p>
            <w:pPr>
              <w:keepLines/>
              <w:spacing w:after="0"/>
            </w:pPr>
            <w:r>
              <w:rPr>
                <w:rFonts w:ascii="Calibri" w:hAnsi="Calibri" w:eastAsia="Calibri"/>
                <w:b w:val="0"/>
                <w:color w:val="222222"/>
                <w:sz w:val="14"/>
              </w:rPr>
              <w:t>Depth, imbalance, slope, replenishment, cancellations and impact</w:t>
            </w:r>
          </w:p>
        </w:tc>
        <w:tc>
          <w:tcPr>
            <w:tcW w:type="dxa" w:w="3614"/>
            <w:vAlign w:val="top"/>
          </w:tcPr>
          <w:p>
            <w:pPr>
              <w:keepLines/>
              <w:spacing w:after="0"/>
            </w:pPr>
            <w:r>
              <w:rPr>
                <w:rFonts w:ascii="Calibri" w:hAnsi="Calibri" w:eastAsia="Calibri"/>
                <w:b w:val="0"/>
                <w:color w:val="222222"/>
                <w:sz w:val="14"/>
              </w:rPr>
              <w:t>Complete book after gap until rebuild</w:t>
            </w:r>
          </w:p>
        </w:tc>
      </w:tr>
      <w:tr>
        <w:trPr>
          <w:cantSplit/>
        </w:trPr>
        <w:tc>
          <w:tcPr>
            <w:tcW w:type="dxa" w:w="380"/>
            <w:vAlign w:val="top"/>
            <w:shd w:fill="F7F9FC"/>
          </w:tcPr>
          <w:p>
            <w:pPr>
              <w:keepLines/>
              <w:spacing w:after="0"/>
            </w:pPr>
            <w:r>
              <w:rPr>
                <w:rFonts w:ascii="Calibri" w:hAnsi="Calibri" w:eastAsia="Calibri"/>
                <w:b w:val="0"/>
                <w:color w:val="222222"/>
                <w:sz w:val="14"/>
              </w:rPr>
              <w:t>L3</w:t>
            </w:r>
          </w:p>
        </w:tc>
        <w:tc>
          <w:tcPr>
            <w:tcW w:type="dxa" w:w="2092"/>
            <w:vAlign w:val="top"/>
            <w:shd w:fill="F7F9FC"/>
          </w:tcPr>
          <w:p>
            <w:pPr>
              <w:keepLines/>
              <w:spacing w:after="0"/>
            </w:pPr>
            <w:r>
              <w:rPr>
                <w:rFonts w:ascii="Calibri" w:hAnsi="Calibri" w:eastAsia="Calibri"/>
                <w:b w:val="0"/>
                <w:color w:val="222222"/>
                <w:sz w:val="14"/>
              </w:rPr>
              <w:t>Venue/reference detail</w:t>
            </w:r>
          </w:p>
        </w:tc>
        <w:tc>
          <w:tcPr>
            <w:tcW w:type="dxa" w:w="3994"/>
            <w:vAlign w:val="top"/>
            <w:shd w:fill="F7F9FC"/>
          </w:tcPr>
          <w:p>
            <w:pPr>
              <w:keepLines/>
              <w:spacing w:after="0"/>
            </w:pPr>
            <w:r>
              <w:rPr>
                <w:rFonts w:ascii="Calibri" w:hAnsi="Calibri" w:eastAsia="Calibri"/>
                <w:b w:val="0"/>
                <w:color w:val="222222"/>
                <w:sz w:val="14"/>
              </w:rPr>
              <w:t>Auction, circuit, halt and fragmentation state</w:t>
            </w:r>
          </w:p>
        </w:tc>
        <w:tc>
          <w:tcPr>
            <w:tcW w:type="dxa" w:w="3614"/>
            <w:vAlign w:val="top"/>
            <w:shd w:fill="F7F9FC"/>
          </w:tcPr>
          <w:p>
            <w:pPr>
              <w:keepLines/>
              <w:spacing w:after="0"/>
            </w:pPr>
            <w:r>
              <w:rPr>
                <w:rFonts w:ascii="Calibri" w:hAnsi="Calibri" w:eastAsia="Calibri"/>
                <w:b w:val="0"/>
                <w:color w:val="222222"/>
                <w:sz w:val="14"/>
              </w:rPr>
              <w:t>Cross-venue certainty without coverage</w:t>
            </w:r>
          </w:p>
        </w:tc>
      </w:tr>
    </w:tbl>
    <w:p>
      <w:pPr>
        <w:spacing w:after="0"/>
      </w:pPr>
    </w:p>
    <w:p>
      <w:pPr/>
      <w:r>
        <w:t>Opening liquidity must be compared with an intraday-seasonal baseline, not an all-day average. Sequence gaps trigger book rebuild from a valid snapshot. Locked, crossed or stale quotes are quality conditions, not alpha. Market Intelligence may publish liquidity class, deterioration and indicative capacity bands; Risk and Execution own sizing/tactics.</w:t>
      </w:r>
    </w:p>
    <w:p>
      <w:pPr>
        <w:pStyle w:val="PEARequirement"/>
        <w:shd w:fill="F2F2F2"/>
      </w:pPr>
      <w:r>
        <w:rPr>
          <w:rFonts w:ascii="Calibri" w:hAnsi="Calibri" w:eastAsia="Calibri"/>
          <w:b/>
          <w:color w:val="17365D"/>
          <w:sz w:val="18"/>
        </w:rPr>
        <w:t xml:space="preserve">REQ-LIQ-001  </w:t>
      </w:r>
      <w:r>
        <w:t>Every LiquidityAssessment SHALL declare its data tier and SHALL NOT claim facts unsupported by that tier.</w:t>
      </w:r>
    </w:p>
    <w:p>
      <w:pPr>
        <w:pStyle w:val="PEARequirement"/>
        <w:shd w:fill="F2F2F2"/>
      </w:pPr>
      <w:r>
        <w:rPr>
          <w:rFonts w:ascii="Calibri" w:hAnsi="Calibri" w:eastAsia="Calibri"/>
          <w:b/>
          <w:color w:val="17365D"/>
          <w:sz w:val="18"/>
        </w:rPr>
        <w:t xml:space="preserve">REQ-LIQ-002  </w:t>
      </w:r>
      <w:r>
        <w:t>Indicative capacity SHALL be labelled and SHALL NOT authorize position size.</w:t>
      </w:r>
    </w:p>
    <w:p>
      <w:pPr>
        <w:pStyle w:val="Heading2"/>
        <w:keepNext/>
      </w:pPr>
      <w:r>
        <w:t>30.3 Futures and Options Intelligence</w:t>
      </w:r>
    </w:p>
    <w:p>
      <w:pPr/>
      <w:r>
        <w:t>Derivatives evidence includes:</w:t>
      </w:r>
    </w:p>
    <w:p>
      <w:pPr>
        <w:pStyle w:val="ListBullet"/>
      </w:pPr>
      <w:r>
        <w:t>Futures basis, annualized carry, open-interest change, roll state and expiry proximity.</w:t>
      </w:r>
    </w:p>
    <w:p>
      <w:pPr>
        <w:pStyle w:val="ListBullet"/>
      </w:pPr>
      <w:r>
        <w:t>Option-chain coverage, put/call participation, OI/volume concentration and unusual activity.</w:t>
      </w:r>
    </w:p>
    <w:p>
      <w:pPr>
        <w:pStyle w:val="ListBullet"/>
      </w:pPr>
      <w:r>
        <w:t>Implied-volatility level/rank, surface, skew, term structure and expected move.</w:t>
      </w:r>
    </w:p>
    <w:p>
      <w:pPr>
        <w:pStyle w:val="ListBullet"/>
      </w:pPr>
      <w:r>
        <w:t>Expiry, settlement, lot size and corporate-action mappings.</w:t>
      </w:r>
    </w:p>
    <w:p>
      <w:pPr>
        <w:pStyle w:val="ListBullet"/>
      </w:pPr>
      <w:r>
        <w:t>Snapshot time, missing strikes/expiries, stale status and provider method.</w:t>
      </w:r>
    </w:p>
    <w:p>
      <w:pPr>
        <w:pStyle w:val="PEARequirement"/>
        <w:shd w:fill="F2F2F2"/>
      </w:pPr>
      <w:r>
        <w:rPr>
          <w:rFonts w:ascii="Calibri" w:hAnsi="Calibri" w:eastAsia="Calibri"/>
          <w:b/>
          <w:color w:val="17365D"/>
          <w:sz w:val="18"/>
        </w:rPr>
        <w:t xml:space="preserve">REQ-DER-001  </w:t>
      </w:r>
      <w:r>
        <w:t>Options/derivatives evidence SHALL report chain coverage and expiry/strike completeness; absent data remains UNKNOWN.</w:t>
      </w:r>
    </w:p>
    <w:p>
      <w:pPr>
        <w:pStyle w:val="PEARequirement"/>
        <w:shd w:fill="F2F2F2"/>
      </w:pPr>
      <w:r>
        <w:rPr>
          <w:rFonts w:ascii="Calibri" w:hAnsi="Calibri" w:eastAsia="Calibri"/>
          <w:b/>
          <w:color w:val="17365D"/>
          <w:sz w:val="18"/>
        </w:rPr>
        <w:t xml:space="preserve">REQ-DER-002  </w:t>
      </w:r>
      <w:r>
        <w:t>Put/call ratios, max-pain-like measures or OI concentrations SHALL be evidence, not deterministic price predictions.</w:t>
      </w:r>
    </w:p>
    <w:p>
      <w:pPr>
        <w:pStyle w:val="Heading1"/>
        <w:keepNext/>
      </w:pPr>
      <w:r>
        <w:t>31. News, Corporate, Macro, Institutional and Sentiment Context</w:t>
      </w:r>
    </w:p>
    <w:p>
      <w:pPr/>
      <w:r>
        <w:t>Contextual intelligence is supplied as versioned structured evidence. Untrusted text is processed outside the atomic context-publication transaction. LLMs may extract, classify and render grounded explanations; deterministic services own prices, indicators, confidence gates and publication.</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5040"/>
            <w:shd w:fill="365F91"/>
            <w:vAlign w:val="center"/>
          </w:tcPr>
          <w:p>
            <w:pPr>
              <w:spacing w:after="0"/>
            </w:pPr>
            <w:r>
              <w:rPr>
                <w:rFonts w:ascii="Calibri" w:hAnsi="Calibri" w:eastAsia="Calibri"/>
                <w:b/>
                <w:color w:val="FFFFFF"/>
                <w:sz w:val="16"/>
              </w:rPr>
              <w:t>Event field</w:t>
            </w:r>
          </w:p>
        </w:tc>
        <w:tc>
          <w:tcPr>
            <w:tcW w:type="dxa" w:w="5040"/>
            <w:shd w:fill="365F91"/>
            <w:vAlign w:val="center"/>
          </w:tcPr>
          <w:p>
            <w:pPr>
              <w:spacing w:after="0"/>
            </w:pPr>
            <w:r>
              <w:rPr>
                <w:rFonts w:ascii="Calibri" w:hAnsi="Calibri" w:eastAsia="Calibri"/>
                <w:b/>
                <w:color w:val="FFFFFF"/>
                <w:sz w:val="16"/>
              </w:rPr>
              <w:t>Purpose</w:t>
            </w:r>
          </w:p>
        </w:tc>
      </w:tr>
      <w:tr>
        <w:trPr>
          <w:cantSplit/>
        </w:trPr>
        <w:tc>
          <w:tcPr>
            <w:tcW w:type="dxa" w:w="5040"/>
            <w:vAlign w:val="top"/>
          </w:tcPr>
          <w:p>
            <w:pPr>
              <w:keepLines/>
              <w:spacing w:after="0"/>
            </w:pPr>
            <w:r>
              <w:rPr>
                <w:rFonts w:ascii="Calibri" w:hAnsi="Calibri" w:eastAsia="Calibri"/>
                <w:b w:val="0"/>
                <w:color w:val="222222"/>
                <w:sz w:val="15"/>
              </w:rPr>
              <w:t>eventId, revision and clusterId</w:t>
            </w:r>
          </w:p>
        </w:tc>
        <w:tc>
          <w:tcPr>
            <w:tcW w:type="dxa" w:w="5040"/>
            <w:vAlign w:val="top"/>
          </w:tcPr>
          <w:p>
            <w:pPr>
              <w:keepLines/>
              <w:spacing w:after="0"/>
            </w:pPr>
            <w:r>
              <w:rPr>
                <w:rFonts w:ascii="Calibri" w:hAnsi="Calibri" w:eastAsia="Calibri"/>
                <w:b w:val="0"/>
                <w:color w:val="222222"/>
                <w:sz w:val="15"/>
              </w:rPr>
              <w:t>Identity, correction/retraction and syndicated dedupe</w:t>
            </w:r>
          </w:p>
        </w:tc>
      </w:tr>
      <w:tr>
        <w:trPr>
          <w:cantSplit/>
        </w:trPr>
        <w:tc>
          <w:tcPr>
            <w:tcW w:type="dxa" w:w="5040"/>
            <w:vAlign w:val="top"/>
            <w:shd w:fill="F7F9FC"/>
          </w:tcPr>
          <w:p>
            <w:pPr>
              <w:keepLines/>
              <w:spacing w:after="0"/>
            </w:pPr>
            <w:r>
              <w:rPr>
                <w:rFonts w:ascii="Calibri" w:hAnsi="Calibri" w:eastAsia="Calibri"/>
                <w:b w:val="0"/>
                <w:color w:val="222222"/>
                <w:sz w:val="15"/>
              </w:rPr>
              <w:t>source, reliability and rights</w:t>
            </w:r>
          </w:p>
        </w:tc>
        <w:tc>
          <w:tcPr>
            <w:tcW w:type="dxa" w:w="5040"/>
            <w:vAlign w:val="top"/>
            <w:shd w:fill="F7F9FC"/>
          </w:tcPr>
          <w:p>
            <w:pPr>
              <w:keepLines/>
              <w:spacing w:after="0"/>
            </w:pPr>
            <w:r>
              <w:rPr>
                <w:rFonts w:ascii="Calibri" w:hAnsi="Calibri" w:eastAsia="Calibri"/>
                <w:b w:val="0"/>
                <w:color w:val="222222"/>
                <w:sz w:val="15"/>
              </w:rPr>
              <w:t>Trust and use/redistribution</w:t>
            </w:r>
          </w:p>
        </w:tc>
      </w:tr>
      <w:tr>
        <w:trPr>
          <w:cantSplit/>
        </w:trPr>
        <w:tc>
          <w:tcPr>
            <w:tcW w:type="dxa" w:w="5040"/>
            <w:vAlign w:val="top"/>
          </w:tcPr>
          <w:p>
            <w:pPr>
              <w:keepLines/>
              <w:spacing w:after="0"/>
            </w:pPr>
            <w:r>
              <w:rPr>
                <w:rFonts w:ascii="Calibri" w:hAnsi="Calibri" w:eastAsia="Calibri"/>
                <w:b w:val="0"/>
                <w:color w:val="222222"/>
                <w:sz w:val="15"/>
              </w:rPr>
              <w:t>sourcePublishedAt, receivedAt and usableAt</w:t>
            </w:r>
          </w:p>
        </w:tc>
        <w:tc>
          <w:tcPr>
            <w:tcW w:type="dxa" w:w="5040"/>
            <w:vAlign w:val="top"/>
          </w:tcPr>
          <w:p>
            <w:pPr>
              <w:keepLines/>
              <w:spacing w:after="0"/>
            </w:pPr>
            <w:r>
              <w:rPr>
                <w:rFonts w:ascii="Calibri" w:hAnsi="Calibri" w:eastAsia="Calibri"/>
                <w:b w:val="0"/>
                <w:color w:val="222222"/>
                <w:sz w:val="15"/>
              </w:rPr>
              <w:t>Strict point-in-time eligibility</w:t>
            </w:r>
          </w:p>
        </w:tc>
      </w:tr>
      <w:tr>
        <w:trPr>
          <w:cantSplit/>
        </w:trPr>
        <w:tc>
          <w:tcPr>
            <w:tcW w:type="dxa" w:w="5040"/>
            <w:vAlign w:val="top"/>
            <w:shd w:fill="F7F9FC"/>
          </w:tcPr>
          <w:p>
            <w:pPr>
              <w:keepLines/>
              <w:spacing w:after="0"/>
            </w:pPr>
            <w:r>
              <w:rPr>
                <w:rFonts w:ascii="Calibri" w:hAnsi="Calibri" w:eastAsia="Calibri"/>
                <w:b w:val="0"/>
                <w:color w:val="222222"/>
                <w:sz w:val="15"/>
              </w:rPr>
              <w:t>affected entities/scopes</w:t>
            </w:r>
          </w:p>
        </w:tc>
        <w:tc>
          <w:tcPr>
            <w:tcW w:type="dxa" w:w="5040"/>
            <w:vAlign w:val="top"/>
            <w:shd w:fill="F7F9FC"/>
          </w:tcPr>
          <w:p>
            <w:pPr>
              <w:keepLines/>
              <w:spacing w:after="0"/>
            </w:pPr>
            <w:r>
              <w:rPr>
                <w:rFonts w:ascii="Calibri" w:hAnsi="Calibri" w:eastAsia="Calibri"/>
                <w:b w:val="0"/>
                <w:color w:val="222222"/>
                <w:sz w:val="15"/>
              </w:rPr>
              <w:t>Effective-dated entity resolution</w:t>
            </w:r>
          </w:p>
        </w:tc>
      </w:tr>
      <w:tr>
        <w:trPr>
          <w:cantSplit/>
        </w:trPr>
        <w:tc>
          <w:tcPr>
            <w:tcW w:type="dxa" w:w="5040"/>
            <w:vAlign w:val="top"/>
          </w:tcPr>
          <w:p>
            <w:pPr>
              <w:keepLines/>
              <w:spacing w:after="0"/>
            </w:pPr>
            <w:r>
              <w:rPr>
                <w:rFonts w:ascii="Calibri" w:hAnsi="Calibri" w:eastAsia="Calibri"/>
                <w:b w:val="0"/>
                <w:color w:val="222222"/>
                <w:sz w:val="15"/>
              </w:rPr>
              <w:t>taxonomy and scheduled flag</w:t>
            </w:r>
          </w:p>
        </w:tc>
        <w:tc>
          <w:tcPr>
            <w:tcW w:type="dxa" w:w="5040"/>
            <w:vAlign w:val="top"/>
          </w:tcPr>
          <w:p>
            <w:pPr>
              <w:keepLines/>
              <w:spacing w:after="0"/>
            </w:pPr>
            <w:r>
              <w:rPr>
                <w:rFonts w:ascii="Calibri" w:hAnsi="Calibri" w:eastAsia="Calibri"/>
                <w:b w:val="0"/>
                <w:color w:val="222222"/>
                <w:sz w:val="15"/>
              </w:rPr>
              <w:t>Earnings, corporate, macro, regulatory, geopolitical, etc.</w:t>
            </w:r>
          </w:p>
        </w:tc>
      </w:tr>
      <w:tr>
        <w:trPr>
          <w:cantSplit/>
        </w:trPr>
        <w:tc>
          <w:tcPr>
            <w:tcW w:type="dxa" w:w="5040"/>
            <w:vAlign w:val="top"/>
            <w:shd w:fill="F7F9FC"/>
          </w:tcPr>
          <w:p>
            <w:pPr>
              <w:keepLines/>
              <w:spacing w:after="0"/>
            </w:pPr>
            <w:r>
              <w:rPr>
                <w:rFonts w:ascii="Calibri" w:hAnsi="Calibri" w:eastAsia="Calibri"/>
                <w:b w:val="0"/>
                <w:color w:val="222222"/>
                <w:sz w:val="15"/>
              </w:rPr>
              <w:t>consensus, actual and surprise</w:t>
            </w:r>
          </w:p>
        </w:tc>
        <w:tc>
          <w:tcPr>
            <w:tcW w:type="dxa" w:w="5040"/>
            <w:vAlign w:val="top"/>
            <w:shd w:fill="F7F9FC"/>
          </w:tcPr>
          <w:p>
            <w:pPr>
              <w:keepLines/>
              <w:spacing w:after="0"/>
            </w:pPr>
            <w:r>
              <w:rPr>
                <w:rFonts w:ascii="Calibri" w:hAnsi="Calibri" w:eastAsia="Calibri"/>
                <w:b w:val="0"/>
                <w:color w:val="222222"/>
                <w:sz w:val="15"/>
              </w:rPr>
              <w:t>Frozen pre-release comparison</w:t>
            </w:r>
          </w:p>
        </w:tc>
      </w:tr>
      <w:tr>
        <w:trPr>
          <w:cantSplit/>
        </w:trPr>
        <w:tc>
          <w:tcPr>
            <w:tcW w:type="dxa" w:w="5040"/>
            <w:vAlign w:val="top"/>
          </w:tcPr>
          <w:p>
            <w:pPr>
              <w:keepLines/>
              <w:spacing w:after="0"/>
            </w:pPr>
            <w:r>
              <w:rPr>
                <w:rFonts w:ascii="Calibri" w:hAnsi="Calibri" w:eastAsia="Calibri"/>
                <w:b w:val="0"/>
                <w:color w:val="222222"/>
                <w:sz w:val="15"/>
              </w:rPr>
              <w:t>novelty, sentiment and uncertainty</w:t>
            </w:r>
          </w:p>
        </w:tc>
        <w:tc>
          <w:tcPr>
            <w:tcW w:type="dxa" w:w="5040"/>
            <w:vAlign w:val="top"/>
          </w:tcPr>
          <w:p>
            <w:pPr>
              <w:keepLines/>
              <w:spacing w:after="0"/>
            </w:pPr>
            <w:r>
              <w:rPr>
                <w:rFonts w:ascii="Calibri" w:hAnsi="Calibri" w:eastAsia="Calibri"/>
                <w:b w:val="0"/>
                <w:color w:val="222222"/>
                <w:sz w:val="15"/>
              </w:rPr>
              <w:t>Bounded model output</w:t>
            </w:r>
          </w:p>
        </w:tc>
      </w:tr>
      <w:tr>
        <w:trPr>
          <w:cantSplit/>
        </w:trPr>
        <w:tc>
          <w:tcPr>
            <w:tcW w:type="dxa" w:w="5040"/>
            <w:vAlign w:val="top"/>
            <w:shd w:fill="F7F9FC"/>
          </w:tcPr>
          <w:p>
            <w:pPr>
              <w:keepLines/>
              <w:spacing w:after="0"/>
            </w:pPr>
            <w:r>
              <w:rPr>
                <w:rFonts w:ascii="Calibri" w:hAnsi="Calibri" w:eastAsia="Calibri"/>
                <w:b w:val="0"/>
                <w:color w:val="222222"/>
                <w:sz w:val="15"/>
              </w:rPr>
              <w:t>impact direction, magnitude and horizon</w:t>
            </w:r>
          </w:p>
        </w:tc>
        <w:tc>
          <w:tcPr>
            <w:tcW w:type="dxa" w:w="5040"/>
            <w:vAlign w:val="top"/>
            <w:shd w:fill="F7F9FC"/>
          </w:tcPr>
          <w:p>
            <w:pPr>
              <w:keepLines/>
              <w:spacing w:after="0"/>
            </w:pPr>
            <w:r>
              <w:rPr>
                <w:rFonts w:ascii="Calibri" w:hAnsi="Calibri" w:eastAsia="Calibri"/>
                <w:b w:val="0"/>
                <w:color w:val="222222"/>
                <w:sz w:val="15"/>
              </w:rPr>
              <w:t>Structured claim and decay</w:t>
            </w:r>
          </w:p>
        </w:tc>
      </w:tr>
      <w:tr>
        <w:trPr>
          <w:cantSplit/>
        </w:trPr>
        <w:tc>
          <w:tcPr>
            <w:tcW w:type="dxa" w:w="5040"/>
            <w:vAlign w:val="top"/>
          </w:tcPr>
          <w:p>
            <w:pPr>
              <w:keepLines/>
              <w:spacing w:after="0"/>
            </w:pPr>
            <w:r>
              <w:rPr>
                <w:rFonts w:ascii="Calibri" w:hAnsi="Calibri" w:eastAsia="Calibri"/>
                <w:b w:val="0"/>
                <w:color w:val="222222"/>
                <w:sz w:val="15"/>
              </w:rPr>
              <w:t>evidence references</w:t>
            </w:r>
          </w:p>
        </w:tc>
        <w:tc>
          <w:tcPr>
            <w:tcW w:type="dxa" w:w="5040"/>
            <w:vAlign w:val="top"/>
          </w:tcPr>
          <w:p>
            <w:pPr>
              <w:keepLines/>
              <w:spacing w:after="0"/>
            </w:pPr>
            <w:r>
              <w:rPr>
                <w:rFonts w:ascii="Calibri" w:hAnsi="Calibri" w:eastAsia="Calibri"/>
                <w:b w:val="0"/>
                <w:color w:val="222222"/>
                <w:sz w:val="15"/>
              </w:rPr>
              <w:t>Traceable support without copying unbounded content</w:t>
            </w:r>
          </w:p>
        </w:tc>
      </w:tr>
      <w:tr>
        <w:trPr>
          <w:cantSplit/>
        </w:trPr>
        <w:tc>
          <w:tcPr>
            <w:tcW w:type="dxa" w:w="5040"/>
            <w:vAlign w:val="top"/>
            <w:shd w:fill="F7F9FC"/>
          </w:tcPr>
          <w:p>
            <w:pPr>
              <w:keepLines/>
              <w:spacing w:after="0"/>
            </w:pPr>
            <w:r>
              <w:rPr>
                <w:rFonts w:ascii="Calibri" w:hAnsi="Calibri" w:eastAsia="Calibri"/>
                <w:b w:val="0"/>
                <w:color w:val="222222"/>
                <w:sz w:val="15"/>
              </w:rPr>
              <w:t>model/provider/prompt version</w:t>
            </w:r>
          </w:p>
        </w:tc>
        <w:tc>
          <w:tcPr>
            <w:tcW w:type="dxa" w:w="5040"/>
            <w:vAlign w:val="top"/>
            <w:shd w:fill="F7F9FC"/>
          </w:tcPr>
          <w:p>
            <w:pPr>
              <w:keepLines/>
              <w:spacing w:after="0"/>
            </w:pPr>
            <w:r>
              <w:rPr>
                <w:rFonts w:ascii="Calibri" w:hAnsi="Calibri" w:eastAsia="Calibri"/>
                <w:b w:val="0"/>
                <w:color w:val="222222"/>
                <w:sz w:val="15"/>
              </w:rPr>
              <w:t>Reproducibility and local/external record</w:t>
            </w:r>
          </w:p>
        </w:tc>
      </w:tr>
    </w:tbl>
    <w:p>
      <w:pPr>
        <w:spacing w:after="0"/>
      </w:pPr>
    </w:p>
    <w:p>
      <w:pPr/>
      <w:r>
        <w:t>Controls:</w:t>
      </w:r>
    </w:p>
    <w:p>
      <w:pPr>
        <w:pStyle w:val="ListBullet"/>
      </w:pPr>
      <w:r>
        <w:t>Deduplicate syndicated reports while retaining source provenance.</w:t>
      </w:r>
    </w:p>
    <w:p>
      <w:pPr>
        <w:pStyle w:val="ListBullet"/>
      </w:pPr>
      <w:r>
        <w:t>Version corrections and retractions.</w:t>
      </w:r>
    </w:p>
    <w:p>
      <w:pPr>
        <w:pStyle w:val="ListBullet"/>
      </w:pPr>
      <w:r>
        <w:t>Freeze consensus snapshots before macro releases.</w:t>
      </w:r>
    </w:p>
    <w:p>
      <w:pPr>
        <w:pStyle w:val="ListBullet"/>
      </w:pPr>
      <w:r>
        <w:t>Use actual announcement/earnings publication time, not fiscal period end.</w:t>
      </w:r>
    </w:p>
    <w:p>
      <w:pPr>
        <w:pStyle w:val="ListBullet"/>
      </w:pPr>
      <w:r>
        <w:t>Resolve entities through effective-dated mapping.</w:t>
      </w:r>
    </w:p>
    <w:p>
      <w:pPr>
        <w:pStyle w:val="ListBullet"/>
      </w:pPr>
      <w:r>
        <w:t>Decay event impact by class and horizon.</w:t>
      </w:r>
    </w:p>
    <w:p>
      <w:pPr>
        <w:pStyle w:val="ListBullet"/>
      </w:pPr>
      <w:r>
        <w:t>Preserve contradictory evidence.</w:t>
      </w:r>
    </w:p>
    <w:p>
      <w:pPr>
        <w:pStyle w:val="ListBullet"/>
      </w:pPr>
      <w:r>
        <w:t>Treat retrieved text as hostile: no tool execution, policy override or secret exposure.</w:t>
      </w:r>
    </w:p>
    <w:p>
      <w:pPr>
        <w:pStyle w:val="ListBullet"/>
      </w:pPr>
      <w:r>
        <w:t>Schema-validate LLM output and bind it to evidence.</w:t>
      </w:r>
    </w:p>
    <w:p>
      <w:pPr>
        <w:pStyle w:val="ListBullet"/>
      </w:pPr>
      <w:r>
        <w:t>Record model/provider/prompt, input hash, latency, fallback and whether inference was local.</w:t>
      </w:r>
    </w:p>
    <w:p>
      <w:pPr>
        <w:pStyle w:val="ListBullet"/>
      </w:pPr>
      <w:r>
        <w:t>Use local Ollama by default when data policy forbids external transmission.</w:t>
      </w:r>
    </w:p>
    <w:p>
      <w:pPr>
        <w:pStyle w:val="ListBullet"/>
      </w:pPr>
      <w:r>
        <w:t>Respect content licences; store references and permitted derived facts, not unnecessary full text.</w:t>
      </w:r>
    </w:p>
    <w:p>
      <w:pPr>
        <w:pStyle w:val="PEARequirement"/>
        <w:shd w:fill="F2F2F2"/>
      </w:pPr>
      <w:r>
        <w:rPr>
          <w:rFonts w:ascii="Calibri" w:hAnsi="Calibri" w:eastAsia="Calibri"/>
          <w:b/>
          <w:color w:val="17365D"/>
          <w:sz w:val="18"/>
        </w:rPr>
        <w:t xml:space="preserve">REQ-EVT-001  </w:t>
      </w:r>
      <w:r>
        <w:t>Later news/body revision or retraction SHALL NOT rewrite an earlier AS_KNOWN lineage.</w:t>
      </w:r>
    </w:p>
    <w:p>
      <w:pPr>
        <w:pStyle w:val="PEARequirement"/>
        <w:shd w:fill="F2F2F2"/>
      </w:pPr>
      <w:r>
        <w:rPr>
          <w:rFonts w:ascii="Calibri" w:hAnsi="Calibri" w:eastAsia="Calibri"/>
          <w:b/>
          <w:color w:val="17365D"/>
          <w:sz w:val="18"/>
        </w:rPr>
        <w:t xml:space="preserve">REQ-EVT-002  </w:t>
      </w:r>
      <w:r>
        <w:t>No LLM result SHALL directly publish Market Context or calculate authoritative price, indicator, fill, risk or confidence values.</w:t>
      </w:r>
    </w:p>
    <w:p>
      <w:pPr>
        <w:pStyle w:val="PEARequirement"/>
        <w:shd w:fill="F2F2F2"/>
      </w:pPr>
      <w:r>
        <w:rPr>
          <w:rFonts w:ascii="Calibri" w:hAnsi="Calibri" w:eastAsia="Calibri"/>
          <w:b/>
          <w:color w:val="17365D"/>
          <w:sz w:val="18"/>
        </w:rPr>
        <w:t xml:space="preserve">REQ-EVT-003  </w:t>
      </w:r>
      <w:r>
        <w:t>Macro surprise SHALL use the consensus snapshot available immediately before official release.</w:t>
      </w:r>
    </w:p>
    <w:p>
      <w:pPr>
        <w:pStyle w:val="PEARequirement"/>
        <w:shd w:fill="F2F2F2"/>
      </w:pPr>
      <w:r>
        <w:rPr>
          <w:rFonts w:ascii="Calibri" w:hAnsi="Calibri" w:eastAsia="Calibri"/>
          <w:b/>
          <w:color w:val="17365D"/>
          <w:sz w:val="18"/>
        </w:rPr>
        <w:t xml:space="preserve">REQ-EVT-004  </w:t>
      </w:r>
      <w:r>
        <w:t>Contextual evidence SHALL declare expected horizon and decay/expiry policy.</w:t>
      </w:r>
    </w:p>
    <w:p>
      <w:pPr>
        <w:pStyle w:val="Heading1"/>
        <w:keepNext/>
      </w:pPr>
      <w:r>
        <w:t>32. Evidence Fusion, Contradiction, Confidence and Uncertainty</w:t>
      </w:r>
    </w:p>
    <w:p>
      <w:pPr/>
      <w:r>
        <w:t>Evidence is a typed claim with scope, horizon, direction, strength, uncertainty, effective/detected/expiry times, observations/features, quality and rule/model version.</w:t>
      </w:r>
    </w:p>
    <w:p>
      <w:pPr>
        <w:pStyle w:val="PEACode"/>
        <w:shd w:fill="F2F2F2"/>
      </w:pPr>
      <w:r>
        <w:rPr>
          <w:rFonts w:ascii="Consolas" w:hAnsi="Consolas" w:eastAsia="Consolas"/>
          <w:b w:val="0"/>
          <w:color w:val="333333"/>
          <w:sz w:val="16"/>
        </w:rPr>
        <w:t>{</w:t>
        <w:br/>
      </w:r>
      <w:r>
        <w:rPr>
          <w:rFonts w:ascii="Consolas" w:hAnsi="Consolas" w:eastAsia="Consolas"/>
          <w:b w:val="0"/>
          <w:color w:val="333333"/>
          <w:sz w:val="16"/>
        </w:rPr>
        <w:t xml:space="preserve">  "evidenceId": "uuid",</w:t>
        <w:br/>
      </w:r>
      <w:r>
        <w:rPr>
          <w:rFonts w:ascii="Consolas" w:hAnsi="Consolas" w:eastAsia="Consolas"/>
          <w:b w:val="0"/>
          <w:color w:val="333333"/>
          <w:sz w:val="16"/>
        </w:rPr>
        <w:t xml:space="preserve">  "type": "TREND|VOLATILITY|LIQUIDITY|BREADTH|SECTOR|STRUCTURE|EVENT",</w:t>
        <w:br/>
      </w:r>
      <w:r>
        <w:rPr>
          <w:rFonts w:ascii="Consolas" w:hAnsi="Consolas" w:eastAsia="Consolas"/>
          <w:b w:val="0"/>
          <w:color w:val="333333"/>
          <w:sz w:val="16"/>
        </w:rPr>
        <w:t xml:space="preserve">  "scope": {"type": "INDEX", "id": "NSE:NIFTY50"},</w:t>
        <w:br/>
      </w:r>
      <w:r>
        <w:rPr>
          <w:rFonts w:ascii="Consolas" w:hAnsi="Consolas" w:eastAsia="Consolas"/>
          <w:b w:val="0"/>
          <w:color w:val="333333"/>
          <w:sz w:val="16"/>
        </w:rPr>
        <w:t xml:space="preserve">  "horizon": "INTRADAY",</w:t>
        <w:br/>
      </w:r>
      <w:r>
        <w:rPr>
          <w:rFonts w:ascii="Consolas" w:hAnsi="Consolas" w:eastAsia="Consolas"/>
          <w:b w:val="0"/>
          <w:color w:val="333333"/>
          <w:sz w:val="16"/>
        </w:rPr>
        <w:t xml:space="preserve">  "claim": "Breadth is weakening while the cap-weighted index remains positive",</w:t>
        <w:br/>
      </w:r>
      <w:r>
        <w:rPr>
          <w:rFonts w:ascii="Consolas" w:hAnsi="Consolas" w:eastAsia="Consolas"/>
          <w:b w:val="0"/>
          <w:color w:val="333333"/>
          <w:sz w:val="16"/>
        </w:rPr>
        <w:t xml:space="preserve">  "direction": "CONTRADICTS_BULLISH",</w:t>
        <w:br/>
      </w:r>
      <w:r>
        <w:rPr>
          <w:rFonts w:ascii="Consolas" w:hAnsi="Consolas" w:eastAsia="Consolas"/>
          <w:b w:val="0"/>
          <w:color w:val="333333"/>
          <w:sz w:val="16"/>
        </w:rPr>
        <w:t xml:space="preserve">  "strength": 0.71,</w:t>
        <w:br/>
      </w:r>
      <w:r>
        <w:rPr>
          <w:rFonts w:ascii="Consolas" w:hAnsi="Consolas" w:eastAsia="Consolas"/>
          <w:b w:val="0"/>
          <w:color w:val="333333"/>
          <w:sz w:val="16"/>
        </w:rPr>
        <w:t xml:space="preserve">  "uncertainty": 0.18,</w:t>
        <w:br/>
      </w:r>
      <w:r>
        <w:rPr>
          <w:rFonts w:ascii="Consolas" w:hAnsi="Consolas" w:eastAsia="Consolas"/>
          <w:b w:val="0"/>
          <w:color w:val="333333"/>
          <w:sz w:val="16"/>
        </w:rPr>
        <w:t xml:space="preserve">  "detectedAt": "timestamp",</w:t>
        <w:br/>
      </w:r>
      <w:r>
        <w:rPr>
          <w:rFonts w:ascii="Consolas" w:hAnsi="Consolas" w:eastAsia="Consolas"/>
          <w:b w:val="0"/>
          <w:color w:val="333333"/>
          <w:sz w:val="16"/>
        </w:rPr>
        <w:t xml:space="preserve">  "expiresAt": "timestamp",</w:t>
        <w:br/>
      </w:r>
      <w:r>
        <w:rPr>
          <w:rFonts w:ascii="Consolas" w:hAnsi="Consolas" w:eastAsia="Consolas"/>
          <w:b w:val="0"/>
          <w:color w:val="333333"/>
          <w:sz w:val="16"/>
        </w:rPr>
        <w:t xml:space="preserve">  "featureRefs": [],</w:t>
        <w:br/>
      </w:r>
      <w:r>
        <w:rPr>
          <w:rFonts w:ascii="Consolas" w:hAnsi="Consolas" w:eastAsia="Consolas"/>
          <w:b w:val="0"/>
          <w:color w:val="333333"/>
          <w:sz w:val="16"/>
        </w:rPr>
        <w:t xml:space="preserve">  "observationRefs": [],</w:t>
        <w:br/>
      </w:r>
      <w:r>
        <w:rPr>
          <w:rFonts w:ascii="Consolas" w:hAnsi="Consolas" w:eastAsia="Consolas"/>
          <w:b w:val="0"/>
          <w:color w:val="333333"/>
          <w:sz w:val="16"/>
        </w:rPr>
        <w:t xml:space="preserve">  "ruleOrModelRef": "version",</w:t>
        <w:br/>
      </w:r>
      <w:r>
        <w:rPr>
          <w:rFonts w:ascii="Consolas" w:hAnsi="Consolas" w:eastAsia="Consolas"/>
          <w:b w:val="0"/>
          <w:color w:val="333333"/>
          <w:sz w:val="16"/>
        </w:rPr>
        <w:t xml:space="preserve">  "explanationFacts": []</w:t>
        <w:br/>
      </w:r>
      <w:r>
        <w:rPr>
          <w:rFonts w:ascii="Consolas" w:hAnsi="Consolas" w:eastAsia="Consolas"/>
          <w:b w:val="0"/>
          <w:color w:val="333333"/>
          <w:sz w:val="16"/>
        </w:rPr>
        <w:t>}</w:t>
      </w:r>
    </w:p>
    <w:p>
      <w:pPr/>
      <w:r>
        <w:t>Fusion does not blindly average module scores. It evaluates independence, scope/horizon compatibility, source overlap, evidence expiry, quality, coverage, support, opposition and unknowns. If two claims share the same underlying feature or source, dependency prevents double counting.</w:t>
      </w:r>
    </w:p>
    <w:p>
      <w:pPr>
        <w:pStyle w:val="Heading2"/>
        <w:keepNext/>
      </w:pPr>
      <w:r>
        <w:t>32.1 Multi-timeframe Fusion</w:t>
      </w:r>
    </w:p>
    <w:p>
      <w:pPr/>
      <w:r>
        <w:t>Observation interval, feature timeframe, context horizon and intended holding horizon are distinct. Fusion publishes lower, primary and higher references; latest final bar per timeframe; staleness; coverage; dimension-level alignment; conflict score; and one state:</w:t>
      </w:r>
    </w:p>
    <w:p>
      <w:pPr>
        <w:pStyle w:val="ListBullet"/>
      </w:pPr>
      <w:r>
        <w:t>ALIGNED_UP</w:t>
      </w:r>
    </w:p>
    <w:p>
      <w:pPr>
        <w:pStyle w:val="ListBullet"/>
      </w:pPr>
      <w:r>
        <w:t>ALIGNED_DOWN</w:t>
      </w:r>
    </w:p>
    <w:p>
      <w:pPr>
        <w:pStyle w:val="ListBullet"/>
      </w:pPr>
      <w:r>
        <w:t>MIXED</w:t>
      </w:r>
    </w:p>
    <w:p>
      <w:pPr>
        <w:pStyle w:val="ListBullet"/>
      </w:pPr>
      <w:r>
        <w:t>TRANSITIONING</w:t>
      </w:r>
    </w:p>
    <w:p>
      <w:pPr>
        <w:pStyle w:val="ListBullet"/>
      </w:pPr>
      <w:r>
        <w:t>INSUFFICIENT</w:t>
      </w:r>
    </w:p>
    <w:p>
      <w:pPr/>
      <w:r>
        <w:t>A bullish five-minute state inside a bearish daily state is meaningful conflict, not numerical noise.</w:t>
      </w:r>
    </w:p>
    <w:p>
      <w:pPr>
        <w:pStyle w:val="Heading2"/>
        <w:keepNext/>
      </w:pPr>
      <w:r>
        <w:t>32.2 Confidence Decomposition</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864"/>
            <w:shd w:fill="365F91"/>
            <w:vAlign w:val="center"/>
          </w:tcPr>
          <w:p>
            <w:pPr>
              <w:spacing w:after="0"/>
            </w:pPr>
            <w:r>
              <w:rPr>
                <w:rFonts w:ascii="Calibri" w:hAnsi="Calibri" w:eastAsia="Calibri"/>
                <w:b/>
                <w:color w:val="FFFFFF"/>
                <w:sz w:val="16"/>
              </w:rPr>
              <w:t>Component</w:t>
            </w:r>
          </w:p>
        </w:tc>
        <w:tc>
          <w:tcPr>
            <w:tcW w:type="dxa" w:w="4811"/>
            <w:shd w:fill="365F91"/>
            <w:vAlign w:val="center"/>
          </w:tcPr>
          <w:p>
            <w:pPr>
              <w:spacing w:after="0"/>
            </w:pPr>
            <w:r>
              <w:rPr>
                <w:rFonts w:ascii="Calibri" w:hAnsi="Calibri" w:eastAsia="Calibri"/>
                <w:b/>
                <w:color w:val="FFFFFF"/>
                <w:sz w:val="16"/>
              </w:rPr>
              <w:t>Question</w:t>
            </w:r>
          </w:p>
        </w:tc>
        <w:tc>
          <w:tcPr>
            <w:tcW w:type="dxa" w:w="2405"/>
            <w:shd w:fill="365F91"/>
            <w:vAlign w:val="center"/>
          </w:tcPr>
          <w:p>
            <w:pPr>
              <w:spacing w:after="0"/>
            </w:pPr>
            <w:r>
              <w:rPr>
                <w:rFonts w:ascii="Calibri" w:hAnsi="Calibri" w:eastAsia="Calibri"/>
                <w:b/>
                <w:color w:val="FFFFFF"/>
                <w:sz w:val="16"/>
              </w:rPr>
              <w:t>Consequence</w:t>
            </w:r>
          </w:p>
        </w:tc>
      </w:tr>
      <w:tr>
        <w:trPr>
          <w:cantSplit/>
        </w:trPr>
        <w:tc>
          <w:tcPr>
            <w:tcW w:type="dxa" w:w="2864"/>
            <w:vAlign w:val="top"/>
          </w:tcPr>
          <w:p>
            <w:pPr>
              <w:keepLines/>
              <w:spacing w:after="0"/>
            </w:pPr>
            <w:r>
              <w:rPr>
                <w:rFonts w:ascii="Calibri" w:hAnsi="Calibri" w:eastAsia="Calibri"/>
                <w:b w:val="0"/>
                <w:color w:val="222222"/>
                <w:sz w:val="15"/>
              </w:rPr>
              <w:t>Data quality</w:t>
            </w:r>
          </w:p>
        </w:tc>
        <w:tc>
          <w:tcPr>
            <w:tcW w:type="dxa" w:w="4811"/>
            <w:vAlign w:val="top"/>
          </w:tcPr>
          <w:p>
            <w:pPr>
              <w:keepLines/>
              <w:spacing w:after="0"/>
            </w:pPr>
            <w:r>
              <w:rPr>
                <w:rFonts w:ascii="Calibri" w:hAnsi="Calibri" w:eastAsia="Calibri"/>
                <w:b w:val="0"/>
                <w:color w:val="222222"/>
                <w:sz w:val="15"/>
              </w:rPr>
              <w:t>Are mandatory inputs valid, fresh and coherent?</w:t>
            </w:r>
          </w:p>
        </w:tc>
        <w:tc>
          <w:tcPr>
            <w:tcW w:type="dxa" w:w="2405"/>
            <w:vAlign w:val="top"/>
          </w:tcPr>
          <w:p>
            <w:pPr>
              <w:keepLines/>
              <w:spacing w:after="0"/>
            </w:pPr>
            <w:r>
              <w:rPr>
                <w:rFonts w:ascii="Calibri" w:hAnsi="Calibri" w:eastAsia="Calibri"/>
                <w:b w:val="0"/>
                <w:color w:val="222222"/>
                <w:sz w:val="15"/>
              </w:rPr>
              <w:t>Block, degrade or cap</w:t>
            </w:r>
          </w:p>
        </w:tc>
      </w:tr>
      <w:tr>
        <w:trPr>
          <w:cantSplit/>
        </w:trPr>
        <w:tc>
          <w:tcPr>
            <w:tcW w:type="dxa" w:w="2864"/>
            <w:vAlign w:val="top"/>
            <w:shd w:fill="F7F9FC"/>
          </w:tcPr>
          <w:p>
            <w:pPr>
              <w:keepLines/>
              <w:spacing w:after="0"/>
            </w:pPr>
            <w:r>
              <w:rPr>
                <w:rFonts w:ascii="Calibri" w:hAnsi="Calibri" w:eastAsia="Calibri"/>
                <w:b w:val="0"/>
                <w:color w:val="222222"/>
                <w:sz w:val="15"/>
              </w:rPr>
              <w:t>Coverage</w:t>
            </w:r>
          </w:p>
        </w:tc>
        <w:tc>
          <w:tcPr>
            <w:tcW w:type="dxa" w:w="4811"/>
            <w:vAlign w:val="top"/>
            <w:shd w:fill="F7F9FC"/>
          </w:tcPr>
          <w:p>
            <w:pPr>
              <w:keepLines/>
              <w:spacing w:after="0"/>
            </w:pPr>
            <w:r>
              <w:rPr>
                <w:rFonts w:ascii="Calibri" w:hAnsi="Calibri" w:eastAsia="Calibri"/>
                <w:b w:val="0"/>
                <w:color w:val="222222"/>
                <w:sz w:val="15"/>
              </w:rPr>
              <w:t>How much of effective universe/source set exists?</w:t>
            </w:r>
          </w:p>
        </w:tc>
        <w:tc>
          <w:tcPr>
            <w:tcW w:type="dxa" w:w="2405"/>
            <w:vAlign w:val="top"/>
            <w:shd w:fill="F7F9FC"/>
          </w:tcPr>
          <w:p>
            <w:pPr>
              <w:keepLines/>
              <w:spacing w:after="0"/>
            </w:pPr>
            <w:r>
              <w:rPr>
                <w:rFonts w:ascii="Calibri" w:hAnsi="Calibri" w:eastAsia="Calibri"/>
                <w:b w:val="0"/>
                <w:color w:val="222222"/>
                <w:sz w:val="15"/>
              </w:rPr>
              <w:t>Cap or abstain</w:t>
            </w:r>
          </w:p>
        </w:tc>
      </w:tr>
      <w:tr>
        <w:trPr>
          <w:cantSplit/>
        </w:trPr>
        <w:tc>
          <w:tcPr>
            <w:tcW w:type="dxa" w:w="2864"/>
            <w:vAlign w:val="top"/>
          </w:tcPr>
          <w:p>
            <w:pPr>
              <w:keepLines/>
              <w:spacing w:after="0"/>
            </w:pPr>
            <w:r>
              <w:rPr>
                <w:rFonts w:ascii="Calibri" w:hAnsi="Calibri" w:eastAsia="Calibri"/>
                <w:b w:val="0"/>
                <w:color w:val="222222"/>
                <w:sz w:val="15"/>
              </w:rPr>
              <w:t>Classification certainty</w:t>
            </w:r>
          </w:p>
        </w:tc>
        <w:tc>
          <w:tcPr>
            <w:tcW w:type="dxa" w:w="4811"/>
            <w:vAlign w:val="top"/>
          </w:tcPr>
          <w:p>
            <w:pPr>
              <w:keepLines/>
              <w:spacing w:after="0"/>
            </w:pPr>
            <w:r>
              <w:rPr>
                <w:rFonts w:ascii="Calibri" w:hAnsi="Calibri" w:eastAsia="Calibri"/>
                <w:b w:val="0"/>
                <w:color w:val="222222"/>
                <w:sz w:val="15"/>
              </w:rPr>
              <w:t>How decisive is the state?</w:t>
            </w:r>
          </w:p>
        </w:tc>
        <w:tc>
          <w:tcPr>
            <w:tcW w:type="dxa" w:w="2405"/>
            <w:vAlign w:val="top"/>
          </w:tcPr>
          <w:p>
            <w:pPr>
              <w:keepLines/>
              <w:spacing w:after="0"/>
            </w:pPr>
            <w:r>
              <w:rPr>
                <w:rFonts w:ascii="Calibri" w:hAnsi="Calibri" w:eastAsia="Calibri"/>
                <w:b w:val="0"/>
                <w:color w:val="222222"/>
                <w:sz w:val="15"/>
              </w:rPr>
              <w:t>Alternative/entropy</w:t>
            </w:r>
          </w:p>
        </w:tc>
      </w:tr>
      <w:tr>
        <w:trPr>
          <w:cantSplit/>
        </w:trPr>
        <w:tc>
          <w:tcPr>
            <w:tcW w:type="dxa" w:w="2864"/>
            <w:vAlign w:val="top"/>
            <w:shd w:fill="F7F9FC"/>
          </w:tcPr>
          <w:p>
            <w:pPr>
              <w:keepLines/>
              <w:spacing w:after="0"/>
            </w:pPr>
            <w:r>
              <w:rPr>
                <w:rFonts w:ascii="Calibri" w:hAnsi="Calibri" w:eastAsia="Calibri"/>
                <w:b w:val="0"/>
                <w:color w:val="222222"/>
                <w:sz w:val="15"/>
              </w:rPr>
              <w:t>Evidence agreement</w:t>
            </w:r>
          </w:p>
        </w:tc>
        <w:tc>
          <w:tcPr>
            <w:tcW w:type="dxa" w:w="4811"/>
            <w:vAlign w:val="top"/>
            <w:shd w:fill="F7F9FC"/>
          </w:tcPr>
          <w:p>
            <w:pPr>
              <w:keepLines/>
              <w:spacing w:after="0"/>
            </w:pPr>
            <w:r>
              <w:rPr>
                <w:rFonts w:ascii="Calibri" w:hAnsi="Calibri" w:eastAsia="Calibri"/>
                <w:b w:val="0"/>
                <w:color w:val="222222"/>
                <w:sz w:val="15"/>
              </w:rPr>
              <w:t>Do independent dimensions support or oppose?</w:t>
            </w:r>
          </w:p>
        </w:tc>
        <w:tc>
          <w:tcPr>
            <w:tcW w:type="dxa" w:w="2405"/>
            <w:vAlign w:val="top"/>
            <w:shd w:fill="F7F9FC"/>
          </w:tcPr>
          <w:p>
            <w:pPr>
              <w:keepLines/>
              <w:spacing w:after="0"/>
            </w:pPr>
            <w:r>
              <w:rPr>
                <w:rFonts w:ascii="Calibri" w:hAnsi="Calibri" w:eastAsia="Calibri"/>
                <w:b w:val="0"/>
                <w:color w:val="222222"/>
                <w:sz w:val="15"/>
              </w:rPr>
              <w:t>Conflict score/cap</w:t>
            </w:r>
          </w:p>
        </w:tc>
      </w:tr>
      <w:tr>
        <w:trPr>
          <w:cantSplit/>
        </w:trPr>
        <w:tc>
          <w:tcPr>
            <w:tcW w:type="dxa" w:w="2864"/>
            <w:vAlign w:val="top"/>
          </w:tcPr>
          <w:p>
            <w:pPr>
              <w:keepLines/>
              <w:spacing w:after="0"/>
            </w:pPr>
            <w:r>
              <w:rPr>
                <w:rFonts w:ascii="Calibri" w:hAnsi="Calibri" w:eastAsia="Calibri"/>
                <w:b w:val="0"/>
                <w:color w:val="222222"/>
                <w:sz w:val="15"/>
              </w:rPr>
              <w:t>Cross-timeframe agreement</w:t>
            </w:r>
          </w:p>
        </w:tc>
        <w:tc>
          <w:tcPr>
            <w:tcW w:type="dxa" w:w="4811"/>
            <w:vAlign w:val="top"/>
          </w:tcPr>
          <w:p>
            <w:pPr>
              <w:keepLines/>
              <w:spacing w:after="0"/>
            </w:pPr>
            <w:r>
              <w:rPr>
                <w:rFonts w:ascii="Calibri" w:hAnsi="Calibri" w:eastAsia="Calibri"/>
                <w:b w:val="0"/>
                <w:color w:val="222222"/>
                <w:sz w:val="15"/>
              </w:rPr>
              <w:t>Are completed horizons aligned?</w:t>
            </w:r>
          </w:p>
        </w:tc>
        <w:tc>
          <w:tcPr>
            <w:tcW w:type="dxa" w:w="2405"/>
            <w:vAlign w:val="top"/>
          </w:tcPr>
          <w:p>
            <w:pPr>
              <w:keepLines/>
              <w:spacing w:after="0"/>
            </w:pPr>
            <w:r>
              <w:rPr>
                <w:rFonts w:ascii="Calibri" w:hAnsi="Calibri" w:eastAsia="Calibri"/>
                <w:b w:val="0"/>
                <w:color w:val="222222"/>
                <w:sz w:val="15"/>
              </w:rPr>
              <w:t>Explicit conflict</w:t>
            </w:r>
          </w:p>
        </w:tc>
      </w:tr>
      <w:tr>
        <w:trPr>
          <w:cantSplit/>
        </w:trPr>
        <w:tc>
          <w:tcPr>
            <w:tcW w:type="dxa" w:w="2864"/>
            <w:vAlign w:val="top"/>
            <w:shd w:fill="F7F9FC"/>
          </w:tcPr>
          <w:p>
            <w:pPr>
              <w:keepLines/>
              <w:spacing w:after="0"/>
            </w:pPr>
            <w:r>
              <w:rPr>
                <w:rFonts w:ascii="Calibri" w:hAnsi="Calibri" w:eastAsia="Calibri"/>
                <w:b w:val="0"/>
                <w:color w:val="222222"/>
                <w:sz w:val="15"/>
              </w:rPr>
              <w:t>Context stability</w:t>
            </w:r>
          </w:p>
        </w:tc>
        <w:tc>
          <w:tcPr>
            <w:tcW w:type="dxa" w:w="4811"/>
            <w:vAlign w:val="top"/>
            <w:shd w:fill="F7F9FC"/>
          </w:tcPr>
          <w:p>
            <w:pPr>
              <w:keepLines/>
              <w:spacing w:after="0"/>
            </w:pPr>
            <w:r>
              <w:rPr>
                <w:rFonts w:ascii="Calibri" w:hAnsi="Calibri" w:eastAsia="Calibri"/>
                <w:b w:val="0"/>
                <w:color w:val="222222"/>
                <w:sz w:val="15"/>
              </w:rPr>
              <w:t>How persistent is the state for horizon?</w:t>
            </w:r>
          </w:p>
        </w:tc>
        <w:tc>
          <w:tcPr>
            <w:tcW w:type="dxa" w:w="2405"/>
            <w:vAlign w:val="top"/>
            <w:shd w:fill="F7F9FC"/>
          </w:tcPr>
          <w:p>
            <w:pPr>
              <w:keepLines/>
              <w:spacing w:after="0"/>
            </w:pPr>
            <w:r>
              <w:rPr>
                <w:rFonts w:ascii="Calibri" w:hAnsi="Calibri" w:eastAsia="Calibri"/>
                <w:b w:val="0"/>
                <w:color w:val="222222"/>
                <w:sz w:val="15"/>
              </w:rPr>
              <w:t>Validity/expiry</w:t>
            </w:r>
          </w:p>
        </w:tc>
      </w:tr>
      <w:tr>
        <w:trPr>
          <w:cantSplit/>
        </w:trPr>
        <w:tc>
          <w:tcPr>
            <w:tcW w:type="dxa" w:w="2864"/>
            <w:vAlign w:val="top"/>
          </w:tcPr>
          <w:p>
            <w:pPr>
              <w:keepLines/>
              <w:spacing w:after="0"/>
            </w:pPr>
            <w:r>
              <w:rPr>
                <w:rFonts w:ascii="Calibri" w:hAnsi="Calibri" w:eastAsia="Calibri"/>
                <w:b w:val="0"/>
                <w:color w:val="222222"/>
                <w:sz w:val="15"/>
              </w:rPr>
              <w:t>Calibration quality</w:t>
            </w:r>
          </w:p>
        </w:tc>
        <w:tc>
          <w:tcPr>
            <w:tcW w:type="dxa" w:w="4811"/>
            <w:vAlign w:val="top"/>
          </w:tcPr>
          <w:p>
            <w:pPr>
              <w:keepLines/>
              <w:spacing w:after="0"/>
            </w:pPr>
            <w:r>
              <w:rPr>
                <w:rFonts w:ascii="Calibri" w:hAnsi="Calibri" w:eastAsia="Calibri"/>
                <w:b w:val="0"/>
                <w:color w:val="222222"/>
                <w:sz w:val="15"/>
              </w:rPr>
              <w:t>Are probabilities reliable for this scope/regime?</w:t>
            </w:r>
          </w:p>
        </w:tc>
        <w:tc>
          <w:tcPr>
            <w:tcW w:type="dxa" w:w="2405"/>
            <w:vAlign w:val="top"/>
          </w:tcPr>
          <w:p>
            <w:pPr>
              <w:keepLines/>
              <w:spacing w:after="0"/>
            </w:pPr>
            <w:r>
              <w:rPr>
                <w:rFonts w:ascii="Calibri" w:hAnsi="Calibri" w:eastAsia="Calibri"/>
                <w:b w:val="0"/>
                <w:color w:val="222222"/>
                <w:sz w:val="15"/>
              </w:rPr>
              <w:t>Cap and monitor</w:t>
            </w:r>
          </w:p>
        </w:tc>
      </w:tr>
      <w:tr>
        <w:trPr>
          <w:cantSplit/>
        </w:trPr>
        <w:tc>
          <w:tcPr>
            <w:tcW w:type="dxa" w:w="2864"/>
            <w:vAlign w:val="top"/>
            <w:shd w:fill="F7F9FC"/>
          </w:tcPr>
          <w:p>
            <w:pPr>
              <w:keepLines/>
              <w:spacing w:after="0"/>
            </w:pPr>
            <w:r>
              <w:rPr>
                <w:rFonts w:ascii="Calibri" w:hAnsi="Calibri" w:eastAsia="Calibri"/>
                <w:b w:val="0"/>
                <w:color w:val="222222"/>
                <w:sz w:val="15"/>
              </w:rPr>
              <w:t>Event uncertainty</w:t>
            </w:r>
          </w:p>
        </w:tc>
        <w:tc>
          <w:tcPr>
            <w:tcW w:type="dxa" w:w="4811"/>
            <w:vAlign w:val="top"/>
            <w:shd w:fill="F7F9FC"/>
          </w:tcPr>
          <w:p>
            <w:pPr>
              <w:keepLines/>
              <w:spacing w:after="0"/>
            </w:pPr>
            <w:r>
              <w:rPr>
                <w:rFonts w:ascii="Calibri" w:hAnsi="Calibri" w:eastAsia="Calibri"/>
                <w:b w:val="0"/>
                <w:color w:val="222222"/>
                <w:sz w:val="15"/>
              </w:rPr>
              <w:t>Are impacts novel or ambiguous?</w:t>
            </w:r>
          </w:p>
        </w:tc>
        <w:tc>
          <w:tcPr>
            <w:tcW w:type="dxa" w:w="2405"/>
            <w:vAlign w:val="top"/>
            <w:shd w:fill="F7F9FC"/>
          </w:tcPr>
          <w:p>
            <w:pPr>
              <w:keepLines/>
              <w:spacing w:after="0"/>
            </w:pPr>
            <w:r>
              <w:rPr>
                <w:rFonts w:ascii="Calibri" w:hAnsi="Calibri" w:eastAsia="Calibri"/>
                <w:b w:val="0"/>
                <w:color w:val="222222"/>
                <w:sz w:val="15"/>
              </w:rPr>
              <w:t>Event-risk elevation</w:t>
            </w:r>
          </w:p>
        </w:tc>
      </w:tr>
      <w:tr>
        <w:trPr>
          <w:cantSplit/>
        </w:trPr>
        <w:tc>
          <w:tcPr>
            <w:tcW w:type="dxa" w:w="2864"/>
            <w:vAlign w:val="top"/>
          </w:tcPr>
          <w:p>
            <w:pPr>
              <w:keepLines/>
              <w:spacing w:after="0"/>
            </w:pPr>
            <w:r>
              <w:rPr>
                <w:rFonts w:ascii="Calibri" w:hAnsi="Calibri" w:eastAsia="Calibri"/>
                <w:b w:val="0"/>
                <w:color w:val="222222"/>
                <w:sz w:val="15"/>
              </w:rPr>
              <w:t>Governed reliability</w:t>
            </w:r>
          </w:p>
        </w:tc>
        <w:tc>
          <w:tcPr>
            <w:tcW w:type="dxa" w:w="4811"/>
            <w:vAlign w:val="top"/>
          </w:tcPr>
          <w:p>
            <w:pPr>
              <w:keepLines/>
              <w:spacing w:after="0"/>
            </w:pPr>
            <w:r>
              <w:rPr>
                <w:rFonts w:ascii="Calibri" w:hAnsi="Calibri" w:eastAsia="Calibri"/>
                <w:b w:val="0"/>
                <w:color w:val="222222"/>
                <w:sz w:val="15"/>
              </w:rPr>
              <w:t>Is context fit for consumer use?</w:t>
            </w:r>
          </w:p>
        </w:tc>
        <w:tc>
          <w:tcPr>
            <w:tcW w:type="dxa" w:w="2405"/>
            <w:vAlign w:val="top"/>
          </w:tcPr>
          <w:p>
            <w:pPr>
              <w:keepLines/>
              <w:spacing w:after="0"/>
            </w:pPr>
            <w:r>
              <w:rPr>
                <w:rFonts w:ascii="Calibri" w:hAnsi="Calibri" w:eastAsia="Calibri"/>
                <w:b w:val="0"/>
                <w:color w:val="222222"/>
                <w:sz w:val="15"/>
              </w:rPr>
              <w:t>Outcome state</w:t>
            </w:r>
          </w:p>
        </w:tc>
      </w:tr>
    </w:tbl>
    <w:p>
      <w:pPr>
        <w:spacing w:after="0"/>
      </w:pPr>
    </w:p>
    <w:p>
      <w:pPr/>
      <w:r>
        <w:t>The original 0–100 bands remain as a compatibility view: Exceptional 95–100, High 85–94, Moderate 70–84, Low 50–69 and Unreliable below 50. They are not probability of profitable trade.</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3360"/>
            <w:shd w:fill="365F91"/>
            <w:vAlign w:val="center"/>
          </w:tcPr>
          <w:p>
            <w:pPr>
              <w:spacing w:after="0"/>
            </w:pPr>
            <w:r>
              <w:rPr>
                <w:rFonts w:ascii="Calibri" w:hAnsi="Calibri" w:eastAsia="Calibri"/>
                <w:b/>
                <w:color w:val="FFFFFF"/>
                <w:sz w:val="16"/>
              </w:rPr>
              <w:t>Outcome</w:t>
            </w:r>
          </w:p>
        </w:tc>
        <w:tc>
          <w:tcPr>
            <w:tcW w:type="dxa" w:w="6720"/>
            <w:shd w:fill="365F91"/>
            <w:vAlign w:val="center"/>
          </w:tcPr>
          <w:p>
            <w:pPr>
              <w:spacing w:after="0"/>
            </w:pPr>
            <w:r>
              <w:rPr>
                <w:rFonts w:ascii="Calibri" w:hAnsi="Calibri" w:eastAsia="Calibri"/>
                <w:b/>
                <w:color w:val="FFFFFF"/>
                <w:sz w:val="16"/>
              </w:rPr>
              <w:t>Meaning</w:t>
            </w:r>
          </w:p>
        </w:tc>
      </w:tr>
      <w:tr>
        <w:trPr>
          <w:cantSplit/>
        </w:trPr>
        <w:tc>
          <w:tcPr>
            <w:tcW w:type="dxa" w:w="3360"/>
            <w:vAlign w:val="top"/>
          </w:tcPr>
          <w:p>
            <w:pPr>
              <w:keepLines/>
              <w:spacing w:after="0"/>
            </w:pPr>
            <w:r>
              <w:rPr>
                <w:rFonts w:ascii="Calibri" w:hAnsi="Calibri" w:eastAsia="Calibri"/>
                <w:b w:val="0"/>
                <w:color w:val="222222"/>
                <w:sz w:val="15"/>
              </w:rPr>
              <w:t>PUBLISHABLE</w:t>
            </w:r>
          </w:p>
        </w:tc>
        <w:tc>
          <w:tcPr>
            <w:tcW w:type="dxa" w:w="6720"/>
            <w:vAlign w:val="top"/>
          </w:tcPr>
          <w:p>
            <w:pPr>
              <w:keepLines/>
              <w:spacing w:after="0"/>
            </w:pPr>
            <w:r>
              <w:rPr>
                <w:rFonts w:ascii="Calibri" w:hAnsi="Calibri" w:eastAsia="Calibri"/>
                <w:b w:val="0"/>
                <w:color w:val="222222"/>
                <w:sz w:val="15"/>
              </w:rPr>
              <w:t>Gates pass and reliability meets Context Policy</w:t>
            </w:r>
          </w:p>
        </w:tc>
      </w:tr>
      <w:tr>
        <w:trPr>
          <w:cantSplit/>
        </w:trPr>
        <w:tc>
          <w:tcPr>
            <w:tcW w:type="dxa" w:w="3360"/>
            <w:vAlign w:val="top"/>
            <w:shd w:fill="F7F9FC"/>
          </w:tcPr>
          <w:p>
            <w:pPr>
              <w:keepLines/>
              <w:spacing w:after="0"/>
            </w:pPr>
            <w:r>
              <w:rPr>
                <w:rFonts w:ascii="Calibri" w:hAnsi="Calibri" w:eastAsia="Calibri"/>
                <w:b w:val="0"/>
                <w:color w:val="222222"/>
                <w:sz w:val="15"/>
              </w:rPr>
              <w:t>PUBLISHABLE_DEGRADED</w:t>
            </w:r>
          </w:p>
        </w:tc>
        <w:tc>
          <w:tcPr>
            <w:tcW w:type="dxa" w:w="6720"/>
            <w:vAlign w:val="top"/>
            <w:shd w:fill="F7F9FC"/>
          </w:tcPr>
          <w:p>
            <w:pPr>
              <w:keepLines/>
              <w:spacing w:after="0"/>
            </w:pPr>
            <w:r>
              <w:rPr>
                <w:rFonts w:ascii="Calibri" w:hAnsi="Calibri" w:eastAsia="Calibri"/>
                <w:b w:val="0"/>
                <w:color w:val="222222"/>
                <w:sz w:val="15"/>
              </w:rPr>
              <w:t>Usable with named limitations and cap</w:t>
            </w:r>
          </w:p>
        </w:tc>
      </w:tr>
      <w:tr>
        <w:trPr>
          <w:cantSplit/>
        </w:trPr>
        <w:tc>
          <w:tcPr>
            <w:tcW w:type="dxa" w:w="3360"/>
            <w:vAlign w:val="top"/>
          </w:tcPr>
          <w:p>
            <w:pPr>
              <w:keepLines/>
              <w:spacing w:after="0"/>
            </w:pPr>
            <w:r>
              <w:rPr>
                <w:rFonts w:ascii="Calibri" w:hAnsi="Calibri" w:eastAsia="Calibri"/>
                <w:b w:val="0"/>
                <w:color w:val="222222"/>
                <w:sz w:val="15"/>
              </w:rPr>
              <w:t>MONITORING_ONLY</w:t>
            </w:r>
          </w:p>
        </w:tc>
        <w:tc>
          <w:tcPr>
            <w:tcW w:type="dxa" w:w="6720"/>
            <w:vAlign w:val="top"/>
          </w:tcPr>
          <w:p>
            <w:pPr>
              <w:keepLines/>
              <w:spacing w:after="0"/>
            </w:pPr>
            <w:r>
              <w:rPr>
                <w:rFonts w:ascii="Calibri" w:hAnsi="Calibri" w:eastAsia="Calibri"/>
                <w:b w:val="0"/>
                <w:color w:val="222222"/>
                <w:sz w:val="15"/>
              </w:rPr>
              <w:t>Provisional evidence cannot drive decision</w:t>
            </w:r>
          </w:p>
        </w:tc>
      </w:tr>
      <w:tr>
        <w:trPr>
          <w:cantSplit/>
        </w:trPr>
        <w:tc>
          <w:tcPr>
            <w:tcW w:type="dxa" w:w="3360"/>
            <w:vAlign w:val="top"/>
            <w:shd w:fill="F7F9FC"/>
          </w:tcPr>
          <w:p>
            <w:pPr>
              <w:keepLines/>
              <w:spacing w:after="0"/>
            </w:pPr>
            <w:r>
              <w:rPr>
                <w:rFonts w:ascii="Calibri" w:hAnsi="Calibri" w:eastAsia="Calibri"/>
                <w:b w:val="0"/>
                <w:color w:val="222222"/>
                <w:sz w:val="15"/>
              </w:rPr>
              <w:t>INSUFFICIENT_EVIDENCE</w:t>
            </w:r>
          </w:p>
        </w:tc>
        <w:tc>
          <w:tcPr>
            <w:tcW w:type="dxa" w:w="6720"/>
            <w:vAlign w:val="top"/>
            <w:shd w:fill="F7F9FC"/>
          </w:tcPr>
          <w:p>
            <w:pPr>
              <w:keepLines/>
              <w:spacing w:after="0"/>
            </w:pPr>
            <w:r>
              <w:rPr>
                <w:rFonts w:ascii="Calibri" w:hAnsi="Calibri" w:eastAsia="Calibri"/>
                <w:b w:val="0"/>
                <w:color w:val="222222"/>
                <w:sz w:val="15"/>
              </w:rPr>
              <w:t>Coverage/readiness too low</w:t>
            </w:r>
          </w:p>
        </w:tc>
      </w:tr>
      <w:tr>
        <w:trPr>
          <w:cantSplit/>
        </w:trPr>
        <w:tc>
          <w:tcPr>
            <w:tcW w:type="dxa" w:w="3360"/>
            <w:vAlign w:val="top"/>
          </w:tcPr>
          <w:p>
            <w:pPr>
              <w:keepLines/>
              <w:spacing w:after="0"/>
            </w:pPr>
            <w:r>
              <w:rPr>
                <w:rFonts w:ascii="Calibri" w:hAnsi="Calibri" w:eastAsia="Calibri"/>
                <w:b w:val="0"/>
                <w:color w:val="222222"/>
                <w:sz w:val="15"/>
              </w:rPr>
              <w:t>CONFLICT_UNRESOLVED</w:t>
            </w:r>
          </w:p>
        </w:tc>
        <w:tc>
          <w:tcPr>
            <w:tcW w:type="dxa" w:w="6720"/>
            <w:vAlign w:val="top"/>
          </w:tcPr>
          <w:p>
            <w:pPr>
              <w:keepLines/>
              <w:spacing w:after="0"/>
            </w:pPr>
            <w:r>
              <w:rPr>
                <w:rFonts w:ascii="Calibri" w:hAnsi="Calibri" w:eastAsia="Calibri"/>
                <w:b w:val="0"/>
                <w:color w:val="222222"/>
                <w:sz w:val="15"/>
              </w:rPr>
              <w:t>Critical evidence remains contradictory</w:t>
            </w:r>
          </w:p>
        </w:tc>
      </w:tr>
      <w:tr>
        <w:trPr>
          <w:cantSplit/>
        </w:trPr>
        <w:tc>
          <w:tcPr>
            <w:tcW w:type="dxa" w:w="3360"/>
            <w:vAlign w:val="top"/>
            <w:shd w:fill="F7F9FC"/>
          </w:tcPr>
          <w:p>
            <w:pPr>
              <w:keepLines/>
              <w:spacing w:after="0"/>
            </w:pPr>
            <w:r>
              <w:rPr>
                <w:rFonts w:ascii="Calibri" w:hAnsi="Calibri" w:eastAsia="Calibri"/>
                <w:b w:val="0"/>
                <w:color w:val="222222"/>
                <w:sz w:val="15"/>
              </w:rPr>
              <w:t>STALE</w:t>
            </w:r>
          </w:p>
        </w:tc>
        <w:tc>
          <w:tcPr>
            <w:tcW w:type="dxa" w:w="6720"/>
            <w:vAlign w:val="top"/>
            <w:shd w:fill="F7F9FC"/>
          </w:tcPr>
          <w:p>
            <w:pPr>
              <w:keepLines/>
              <w:spacing w:after="0"/>
            </w:pPr>
            <w:r>
              <w:rPr>
                <w:rFonts w:ascii="Calibri" w:hAnsi="Calibri" w:eastAsia="Calibri"/>
                <w:b w:val="0"/>
                <w:color w:val="222222"/>
                <w:sz w:val="15"/>
              </w:rPr>
              <w:t>Freshness/validity horizon exceeded</w:t>
            </w:r>
          </w:p>
        </w:tc>
      </w:tr>
      <w:tr>
        <w:trPr>
          <w:cantSplit/>
        </w:trPr>
        <w:tc>
          <w:tcPr>
            <w:tcW w:type="dxa" w:w="3360"/>
            <w:vAlign w:val="top"/>
          </w:tcPr>
          <w:p>
            <w:pPr>
              <w:keepLines/>
              <w:spacing w:after="0"/>
            </w:pPr>
            <w:r>
              <w:rPr>
                <w:rFonts w:ascii="Calibri" w:hAnsi="Calibri" w:eastAsia="Calibri"/>
                <w:b w:val="0"/>
                <w:color w:val="222222"/>
                <w:sz w:val="15"/>
              </w:rPr>
              <w:t>SUSPENDED</w:t>
            </w:r>
          </w:p>
        </w:tc>
        <w:tc>
          <w:tcPr>
            <w:tcW w:type="dxa" w:w="6720"/>
            <w:vAlign w:val="top"/>
          </w:tcPr>
          <w:p>
            <w:pPr>
              <w:keepLines/>
              <w:spacing w:after="0"/>
            </w:pPr>
            <w:r>
              <w:rPr>
                <w:rFonts w:ascii="Calibri" w:hAnsi="Calibri" w:eastAsia="Calibri"/>
                <w:b w:val="0"/>
                <w:color w:val="222222"/>
                <w:sz w:val="15"/>
              </w:rPr>
              <w:t>Governance or market state forbids use</w:t>
            </w:r>
          </w:p>
        </w:tc>
      </w:tr>
    </w:tbl>
    <w:p>
      <w:pPr>
        <w:spacing w:after="0"/>
      </w:pPr>
    </w:p>
    <w:p>
      <w:pPr/>
      <w:r>
        <w:t>Where a probabilistic state is published, calibration is evaluated by scope, horizon and regime using Brier score, log loss, reliability/ECE and sample support. A state-persistence probability is explicitly the calibrated probability that the classified state persists for the declared horizon; it is not trade success probability.</w:t>
      </w:r>
    </w:p>
    <w:p>
      <w:pPr>
        <w:pStyle w:val="PEARequirement"/>
        <w:shd w:fill="F2F2F2"/>
      </w:pPr>
      <w:r>
        <w:rPr>
          <w:rFonts w:ascii="Calibri" w:hAnsi="Calibri" w:eastAsia="Calibri"/>
          <w:b/>
          <w:color w:val="17365D"/>
          <w:sz w:val="18"/>
        </w:rPr>
        <w:t xml:space="preserve">REQ-CONF-001  </w:t>
      </w:r>
      <w:r>
        <w:t>The compatibility score SHALL be accompanied by dimensions, band, caps, conflicts, unknowns and calibration reference.</w:t>
      </w:r>
    </w:p>
    <w:p>
      <w:pPr>
        <w:pStyle w:val="PEARequirement"/>
        <w:shd w:fill="F2F2F2"/>
      </w:pPr>
      <w:r>
        <w:rPr>
          <w:rFonts w:ascii="Calibri" w:hAnsi="Calibri" w:eastAsia="Calibri"/>
          <w:b/>
          <w:color w:val="17365D"/>
          <w:sz w:val="18"/>
        </w:rPr>
        <w:t xml:space="preserve">REQ-CONF-002  </w:t>
      </w:r>
      <w:r>
        <w:t>A critical invalid input SHALL block publication regardless of composite score.</w:t>
      </w:r>
    </w:p>
    <w:p>
      <w:pPr>
        <w:pStyle w:val="PEARequirement"/>
        <w:shd w:fill="F2F2F2"/>
      </w:pPr>
      <w:r>
        <w:rPr>
          <w:rFonts w:ascii="Calibri" w:hAnsi="Calibri" w:eastAsia="Calibri"/>
          <w:b/>
          <w:color w:val="17365D"/>
          <w:sz w:val="18"/>
        </w:rPr>
        <w:t xml:space="preserve">REQ-CONF-003  </w:t>
      </w:r>
      <w:r>
        <w:t>Manual governance SHALL NOT change calculated confidence; it may separately restrict use or trigger reassessment.</w:t>
      </w:r>
    </w:p>
    <w:p>
      <w:pPr>
        <w:pStyle w:val="PEARequirement"/>
        <w:shd w:fill="F2F2F2"/>
      </w:pPr>
      <w:r>
        <w:rPr>
          <w:rFonts w:ascii="Calibri" w:hAnsi="Calibri" w:eastAsia="Calibri"/>
          <w:b/>
          <w:color w:val="17365D"/>
          <w:sz w:val="18"/>
        </w:rPr>
        <w:t xml:space="preserve">REQ-CONF-004  </w:t>
      </w:r>
      <w:r>
        <w:t>Low classification certainty SHALL NOT be translated into SIDEWAYS.</w:t>
      </w:r>
    </w:p>
    <w:p>
      <w:pPr>
        <w:pStyle w:val="Heading1"/>
        <w:keepNext/>
      </w:pPr>
      <w:r>
        <w:t>33. MarketContext v2 and Publication</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3252"/>
            <w:shd w:fill="365F91"/>
            <w:vAlign w:val="center"/>
          </w:tcPr>
          <w:p>
            <w:pPr>
              <w:spacing w:after="0"/>
            </w:pPr>
            <w:r>
              <w:rPr>
                <w:rFonts w:ascii="Calibri" w:hAnsi="Calibri" w:eastAsia="Calibri"/>
                <w:b/>
                <w:color w:val="FFFFFF"/>
                <w:sz w:val="16"/>
              </w:rPr>
              <w:t>Group</w:t>
            </w:r>
          </w:p>
        </w:tc>
        <w:tc>
          <w:tcPr>
            <w:tcW w:type="dxa" w:w="6828"/>
            <w:shd w:fill="365F91"/>
            <w:vAlign w:val="center"/>
          </w:tcPr>
          <w:p>
            <w:pPr>
              <w:spacing w:after="0"/>
            </w:pPr>
            <w:r>
              <w:rPr>
                <w:rFonts w:ascii="Calibri" w:hAnsi="Calibri" w:eastAsia="Calibri"/>
                <w:b/>
                <w:color w:val="FFFFFF"/>
                <w:sz w:val="16"/>
              </w:rPr>
              <w:t>Required MarketContext v2 fields</w:t>
            </w:r>
          </w:p>
        </w:tc>
      </w:tr>
      <w:tr>
        <w:trPr>
          <w:cantSplit/>
        </w:trPr>
        <w:tc>
          <w:tcPr>
            <w:tcW w:type="dxa" w:w="3252"/>
            <w:vAlign w:val="top"/>
          </w:tcPr>
          <w:p>
            <w:pPr>
              <w:keepLines/>
              <w:spacing w:after="0"/>
            </w:pPr>
            <w:r>
              <w:rPr>
                <w:rFonts w:ascii="Calibri" w:hAnsi="Calibri" w:eastAsia="Calibri"/>
                <w:b w:val="0"/>
                <w:color w:val="222222"/>
                <w:sz w:val="15"/>
              </w:rPr>
              <w:t>Identity</w:t>
            </w:r>
          </w:p>
        </w:tc>
        <w:tc>
          <w:tcPr>
            <w:tcW w:type="dxa" w:w="6828"/>
            <w:vAlign w:val="top"/>
          </w:tcPr>
          <w:p>
            <w:pPr>
              <w:keepLines/>
              <w:spacing w:after="0"/>
            </w:pPr>
            <w:r>
              <w:rPr>
                <w:rFonts w:ascii="Calibri" w:hAnsi="Calibri" w:eastAsia="Calibri"/>
                <w:b w:val="0"/>
                <w:color w:val="222222"/>
                <w:sz w:val="15"/>
              </w:rPr>
              <w:t>contextId, version, schemaVersion, contentHash, Context Key and parent scopes</w:t>
            </w:r>
          </w:p>
        </w:tc>
      </w:tr>
      <w:tr>
        <w:trPr>
          <w:cantSplit/>
        </w:trPr>
        <w:tc>
          <w:tcPr>
            <w:tcW w:type="dxa" w:w="3252"/>
            <w:vAlign w:val="top"/>
            <w:shd w:fill="F7F9FC"/>
          </w:tcPr>
          <w:p>
            <w:pPr>
              <w:keepLines/>
              <w:spacing w:after="0"/>
            </w:pPr>
            <w:r>
              <w:rPr>
                <w:rFonts w:ascii="Calibri" w:hAnsi="Calibri" w:eastAsia="Calibri"/>
                <w:b w:val="0"/>
                <w:color w:val="222222"/>
                <w:sz w:val="15"/>
              </w:rPr>
              <w:t>Market state</w:t>
            </w:r>
          </w:p>
        </w:tc>
        <w:tc>
          <w:tcPr>
            <w:tcW w:type="dxa" w:w="6828"/>
            <w:vAlign w:val="top"/>
            <w:shd w:fill="F7F9FC"/>
          </w:tcPr>
          <w:p>
            <w:pPr>
              <w:keepLines/>
              <w:spacing w:after="0"/>
            </w:pPr>
            <w:r>
              <w:rPr>
                <w:rFonts w:ascii="Calibri" w:hAnsi="Calibri" w:eastAsia="Calibri"/>
                <w:b w:val="0"/>
                <w:color w:val="222222"/>
                <w:sz w:val="15"/>
              </w:rPr>
              <w:t>Venue, asset class, currency, session/phase, horizon and analysis timeframes</w:t>
            </w:r>
          </w:p>
        </w:tc>
      </w:tr>
      <w:tr>
        <w:trPr>
          <w:cantSplit/>
        </w:trPr>
        <w:tc>
          <w:tcPr>
            <w:tcW w:type="dxa" w:w="3252"/>
            <w:vAlign w:val="top"/>
          </w:tcPr>
          <w:p>
            <w:pPr>
              <w:keepLines/>
              <w:spacing w:after="0"/>
            </w:pPr>
            <w:r>
              <w:rPr>
                <w:rFonts w:ascii="Calibri" w:hAnsi="Calibri" w:eastAsia="Calibri"/>
                <w:b w:val="0"/>
                <w:color w:val="222222"/>
                <w:sz w:val="15"/>
              </w:rPr>
              <w:t>Time</w:t>
            </w:r>
          </w:p>
        </w:tc>
        <w:tc>
          <w:tcPr>
            <w:tcW w:type="dxa" w:w="6828"/>
            <w:vAlign w:val="top"/>
          </w:tcPr>
          <w:p>
            <w:pPr>
              <w:keepLines/>
              <w:spacing w:after="0"/>
            </w:pPr>
            <w:r>
              <w:rPr>
                <w:rFonts w:ascii="Calibri" w:hAnsi="Calibri" w:eastAsia="Calibri"/>
                <w:b w:val="0"/>
                <w:color w:val="222222"/>
                <w:sz w:val="15"/>
              </w:rPr>
              <w:t>analysisCutoff, knowledgeCutoff, decisionReadyAt, publishedAt and expected validity</w:t>
            </w:r>
          </w:p>
        </w:tc>
      </w:tr>
      <w:tr>
        <w:trPr>
          <w:cantSplit/>
        </w:trPr>
        <w:tc>
          <w:tcPr>
            <w:tcW w:type="dxa" w:w="3252"/>
            <w:vAlign w:val="top"/>
            <w:shd w:fill="F7F9FC"/>
          </w:tcPr>
          <w:p>
            <w:pPr>
              <w:keepLines/>
              <w:spacing w:after="0"/>
            </w:pPr>
            <w:r>
              <w:rPr>
                <w:rFonts w:ascii="Calibri" w:hAnsi="Calibri" w:eastAsia="Calibri"/>
                <w:b w:val="0"/>
                <w:color w:val="222222"/>
                <w:sz w:val="15"/>
              </w:rPr>
              <w:t>State vector</w:t>
            </w:r>
          </w:p>
        </w:tc>
        <w:tc>
          <w:tcPr>
            <w:tcW w:type="dxa" w:w="6828"/>
            <w:vAlign w:val="top"/>
            <w:shd w:fill="F7F9FC"/>
          </w:tcPr>
          <w:p>
            <w:pPr>
              <w:keepLines/>
              <w:spacing w:after="0"/>
            </w:pPr>
            <w:r>
              <w:rPr>
                <w:rFonts w:ascii="Calibri" w:hAnsi="Calibri" w:eastAsia="Calibri"/>
                <w:b w:val="0"/>
                <w:color w:val="222222"/>
                <w:sz w:val="15"/>
              </w:rPr>
              <w:t>Direction, volatility, liquidity, breadth, correlation, event-risk, risk/session</w:t>
            </w:r>
          </w:p>
        </w:tc>
      </w:tr>
      <w:tr>
        <w:trPr>
          <w:cantSplit/>
        </w:trPr>
        <w:tc>
          <w:tcPr>
            <w:tcW w:type="dxa" w:w="3252"/>
            <w:vAlign w:val="top"/>
          </w:tcPr>
          <w:p>
            <w:pPr>
              <w:keepLines/>
              <w:spacing w:after="0"/>
            </w:pPr>
            <w:r>
              <w:rPr>
                <w:rFonts w:ascii="Calibri" w:hAnsi="Calibri" w:eastAsia="Calibri"/>
                <w:b w:val="0"/>
                <w:color w:val="222222"/>
                <w:sz w:val="15"/>
              </w:rPr>
              <w:t>Regime detail</w:t>
            </w:r>
          </w:p>
        </w:tc>
        <w:tc>
          <w:tcPr>
            <w:tcW w:type="dxa" w:w="6828"/>
            <w:vAlign w:val="top"/>
          </w:tcPr>
          <w:p>
            <w:pPr>
              <w:keepLines/>
              <w:spacing w:after="0"/>
            </w:pPr>
            <w:r>
              <w:rPr>
                <w:rFonts w:ascii="Calibri" w:hAnsi="Calibri" w:eastAsia="Calibri"/>
                <w:b w:val="0"/>
                <w:color w:val="222222"/>
                <w:sz w:val="15"/>
              </w:rPr>
              <w:t>Summary, primary/alternative states, posteriors, change probability and duration</w:t>
            </w:r>
          </w:p>
        </w:tc>
      </w:tr>
      <w:tr>
        <w:trPr>
          <w:cantSplit/>
        </w:trPr>
        <w:tc>
          <w:tcPr>
            <w:tcW w:type="dxa" w:w="3252"/>
            <w:vAlign w:val="top"/>
            <w:shd w:fill="F7F9FC"/>
          </w:tcPr>
          <w:p>
            <w:pPr>
              <w:keepLines/>
              <w:spacing w:after="0"/>
            </w:pPr>
            <w:r>
              <w:rPr>
                <w:rFonts w:ascii="Calibri" w:hAnsi="Calibri" w:eastAsia="Calibri"/>
                <w:b w:val="0"/>
                <w:color w:val="222222"/>
                <w:sz w:val="15"/>
              </w:rPr>
              <w:t>Dimensions</w:t>
            </w:r>
          </w:p>
        </w:tc>
        <w:tc>
          <w:tcPr>
            <w:tcW w:type="dxa" w:w="6828"/>
            <w:vAlign w:val="top"/>
            <w:shd w:fill="F7F9FC"/>
          </w:tcPr>
          <w:p>
            <w:pPr>
              <w:keepLines/>
              <w:spacing w:after="0"/>
            </w:pPr>
            <w:r>
              <w:rPr>
                <w:rFonts w:ascii="Calibri" w:hAnsi="Calibri" w:eastAsia="Calibri"/>
                <w:b w:val="0"/>
                <w:color w:val="222222"/>
                <w:sz w:val="15"/>
              </w:rPr>
              <w:t>Trend, momentum, structure, volatility, liquidity, breadth, sector, derivatives, cross-market</w:t>
            </w:r>
          </w:p>
        </w:tc>
      </w:tr>
      <w:tr>
        <w:trPr>
          <w:cantSplit/>
        </w:trPr>
        <w:tc>
          <w:tcPr>
            <w:tcW w:type="dxa" w:w="3252"/>
            <w:vAlign w:val="top"/>
          </w:tcPr>
          <w:p>
            <w:pPr>
              <w:keepLines/>
              <w:spacing w:after="0"/>
            </w:pPr>
            <w:r>
              <w:rPr>
                <w:rFonts w:ascii="Calibri" w:hAnsi="Calibri" w:eastAsia="Calibri"/>
                <w:b w:val="0"/>
                <w:color w:val="222222"/>
                <w:sz w:val="15"/>
              </w:rPr>
              <w:t>Quality/confidence</w:t>
            </w:r>
          </w:p>
        </w:tc>
        <w:tc>
          <w:tcPr>
            <w:tcW w:type="dxa" w:w="6828"/>
            <w:vAlign w:val="top"/>
          </w:tcPr>
          <w:p>
            <w:pPr>
              <w:keepLines/>
              <w:spacing w:after="0"/>
            </w:pPr>
            <w:r>
              <w:rPr>
                <w:rFonts w:ascii="Calibri" w:hAnsi="Calibri" w:eastAsia="Calibri"/>
                <w:b w:val="0"/>
                <w:color w:val="222222"/>
                <w:sz w:val="15"/>
              </w:rPr>
              <w:t>Gates, coverage, certainty, agreement, calibration, caps and reliability</w:t>
            </w:r>
          </w:p>
        </w:tc>
      </w:tr>
      <w:tr>
        <w:trPr>
          <w:cantSplit/>
        </w:trPr>
        <w:tc>
          <w:tcPr>
            <w:tcW w:type="dxa" w:w="3252"/>
            <w:vAlign w:val="top"/>
            <w:shd w:fill="F7F9FC"/>
          </w:tcPr>
          <w:p>
            <w:pPr>
              <w:keepLines/>
              <w:spacing w:after="0"/>
            </w:pPr>
            <w:r>
              <w:rPr>
                <w:rFonts w:ascii="Calibri" w:hAnsi="Calibri" w:eastAsia="Calibri"/>
                <w:b w:val="0"/>
                <w:color w:val="222222"/>
                <w:sz w:val="15"/>
              </w:rPr>
              <w:t>Conflicts/unknowns</w:t>
            </w:r>
          </w:p>
        </w:tc>
        <w:tc>
          <w:tcPr>
            <w:tcW w:type="dxa" w:w="6828"/>
            <w:vAlign w:val="top"/>
            <w:shd w:fill="F7F9FC"/>
          </w:tcPr>
          <w:p>
            <w:pPr>
              <w:keepLines/>
              <w:spacing w:after="0"/>
            </w:pPr>
            <w:r>
              <w:rPr>
                <w:rFonts w:ascii="Calibri" w:hAnsi="Calibri" w:eastAsia="Calibri"/>
                <w:b w:val="0"/>
                <w:color w:val="222222"/>
                <w:sz w:val="15"/>
              </w:rPr>
              <w:t>Contradictions, missing/degraded evidence and abstention reasons</w:t>
            </w:r>
          </w:p>
        </w:tc>
      </w:tr>
      <w:tr>
        <w:trPr>
          <w:cantSplit/>
        </w:trPr>
        <w:tc>
          <w:tcPr>
            <w:tcW w:type="dxa" w:w="3252"/>
            <w:vAlign w:val="top"/>
          </w:tcPr>
          <w:p>
            <w:pPr>
              <w:keepLines/>
              <w:spacing w:after="0"/>
            </w:pPr>
            <w:r>
              <w:rPr>
                <w:rFonts w:ascii="Calibri" w:hAnsi="Calibri" w:eastAsia="Calibri"/>
                <w:b w:val="0"/>
                <w:color w:val="222222"/>
                <w:sz w:val="15"/>
              </w:rPr>
              <w:t>Evidence/explanation</w:t>
            </w:r>
          </w:p>
        </w:tc>
        <w:tc>
          <w:tcPr>
            <w:tcW w:type="dxa" w:w="6828"/>
            <w:vAlign w:val="top"/>
          </w:tcPr>
          <w:p>
            <w:pPr>
              <w:keepLines/>
              <w:spacing w:after="0"/>
            </w:pPr>
            <w:r>
              <w:rPr>
                <w:rFonts w:ascii="Calibri" w:hAnsi="Calibri" w:eastAsia="Calibri"/>
                <w:b w:val="0"/>
                <w:color w:val="222222"/>
                <w:sz w:val="15"/>
              </w:rPr>
              <w:t>Evidence refs, leading/opposing facts, semantic diff and next trigger</w:t>
            </w:r>
          </w:p>
        </w:tc>
      </w:tr>
      <w:tr>
        <w:trPr>
          <w:cantSplit/>
        </w:trPr>
        <w:tc>
          <w:tcPr>
            <w:tcW w:type="dxa" w:w="3252"/>
            <w:vAlign w:val="top"/>
            <w:shd w:fill="F7F9FC"/>
          </w:tcPr>
          <w:p>
            <w:pPr>
              <w:keepLines/>
              <w:spacing w:after="0"/>
            </w:pPr>
            <w:r>
              <w:rPr>
                <w:rFonts w:ascii="Calibri" w:hAnsi="Calibri" w:eastAsia="Calibri"/>
                <w:b w:val="0"/>
                <w:color w:val="222222"/>
                <w:sz w:val="15"/>
              </w:rPr>
              <w:t>Lineage</w:t>
            </w:r>
          </w:p>
        </w:tc>
        <w:tc>
          <w:tcPr>
            <w:tcW w:type="dxa" w:w="6828"/>
            <w:vAlign w:val="top"/>
            <w:shd w:fill="F7F9FC"/>
          </w:tcPr>
          <w:p>
            <w:pPr>
              <w:keepLines/>
              <w:spacing w:after="0"/>
            </w:pPr>
            <w:r>
              <w:rPr>
                <w:rFonts w:ascii="Calibri" w:hAnsi="Calibri" w:eastAsia="Calibri"/>
                <w:b w:val="0"/>
                <w:color w:val="222222"/>
                <w:sz w:val="15"/>
              </w:rPr>
              <w:t>Manifest, feature/rule/model/calendar/instrument-master/code versions</w:t>
            </w:r>
          </w:p>
        </w:tc>
      </w:tr>
      <w:tr>
        <w:trPr>
          <w:cantSplit/>
        </w:trPr>
        <w:tc>
          <w:tcPr>
            <w:tcW w:type="dxa" w:w="3252"/>
            <w:vAlign w:val="top"/>
          </w:tcPr>
          <w:p>
            <w:pPr>
              <w:keepLines/>
              <w:spacing w:after="0"/>
            </w:pPr>
            <w:r>
              <w:rPr>
                <w:rFonts w:ascii="Calibri" w:hAnsi="Calibri" w:eastAsia="Calibri"/>
                <w:b w:val="0"/>
                <w:color w:val="222222"/>
                <w:sz w:val="15"/>
              </w:rPr>
              <w:t>Lifecycle</w:t>
            </w:r>
          </w:p>
        </w:tc>
        <w:tc>
          <w:tcPr>
            <w:tcW w:type="dxa" w:w="6828"/>
            <w:vAlign w:val="top"/>
          </w:tcPr>
          <w:p>
            <w:pPr>
              <w:keepLines/>
              <w:spacing w:after="0"/>
            </w:pPr>
            <w:r>
              <w:rPr>
                <w:rFonts w:ascii="Calibri" w:hAnsi="Calibri" w:eastAsia="Calibri"/>
                <w:b w:val="0"/>
                <w:color w:val="222222"/>
                <w:sz w:val="15"/>
              </w:rPr>
              <w:t>Publication reason and append-only correction/supersession/invalidation relations</w:t>
            </w:r>
          </w:p>
        </w:tc>
      </w:tr>
      <w:tr>
        <w:trPr>
          <w:cantSplit/>
        </w:trPr>
        <w:tc>
          <w:tcPr>
            <w:tcW w:type="dxa" w:w="3252"/>
            <w:vAlign w:val="top"/>
            <w:shd w:fill="F7F9FC"/>
          </w:tcPr>
          <w:p>
            <w:pPr>
              <w:keepLines/>
              <w:spacing w:after="0"/>
            </w:pPr>
            <w:r>
              <w:rPr>
                <w:rFonts w:ascii="Calibri" w:hAnsi="Calibri" w:eastAsia="Calibri"/>
                <w:b w:val="0"/>
                <w:color w:val="222222"/>
                <w:sz w:val="15"/>
              </w:rPr>
              <w:t>Environment</w:t>
            </w:r>
          </w:p>
        </w:tc>
        <w:tc>
          <w:tcPr>
            <w:tcW w:type="dxa" w:w="6828"/>
            <w:vAlign w:val="top"/>
            <w:shd w:fill="F7F9FC"/>
          </w:tcPr>
          <w:p>
            <w:pPr>
              <w:keepLines/>
              <w:spacing w:after="0"/>
            </w:pPr>
            <w:r>
              <w:rPr>
                <w:rFonts w:ascii="Calibri" w:hAnsi="Calibri" w:eastAsia="Calibri"/>
                <w:b w:val="0"/>
                <w:color w:val="222222"/>
                <w:sz w:val="15"/>
              </w:rPr>
              <w:t>LIVE, PAPER, BACKTEST, SHADOW or REPLAY plus authoritative flag</w:t>
            </w:r>
          </w:p>
        </w:tc>
      </w:tr>
    </w:tbl>
    <w:p>
      <w:pPr>
        <w:spacing w:after="0"/>
      </w:pPr>
    </w:p>
    <w:p>
      <w:pPr>
        <w:pStyle w:val="Heading2"/>
        <w:keepNext/>
      </w:pPr>
      <w:r>
        <w:t>33.1 Materiality and Churn</w:t>
      </w:r>
    </w:p>
    <w:p>
      <w:pPr/>
      <w:r>
        <w:t>Every evaluation compares a draft with the latest version for the same Context Key. Horizon-specific materiality considers:</w:t>
      </w:r>
    </w:p>
    <w:p>
      <w:pPr>
        <w:pStyle w:val="ListBullet"/>
      </w:pPr>
      <w:r>
        <w:t>Primary or overlay state transition.</w:t>
      </w:r>
    </w:p>
    <w:p>
      <w:pPr>
        <w:pStyle w:val="ListBullet"/>
      </w:pPr>
      <w:r>
        <w:t>Posterior/change-probability delta.</w:t>
      </w:r>
    </w:p>
    <w:p>
      <w:pPr>
        <w:pStyle w:val="ListBullet"/>
      </w:pPr>
      <w:r>
        <w:t>Trend, volatility, liquidity, breadth or sector band change.</w:t>
      </w:r>
    </w:p>
    <w:p>
      <w:pPr>
        <w:pStyle w:val="ListBullet"/>
      </w:pPr>
      <w:r>
        <w:t>New critical contradiction.</w:t>
      </w:r>
    </w:p>
    <w:p>
      <w:pPr>
        <w:pStyle w:val="ListBullet"/>
      </w:pPr>
      <w:r>
        <w:t>Confidence-band or quality-status change.</w:t>
      </w:r>
    </w:p>
    <w:p>
      <w:pPr>
        <w:pStyle w:val="ListBullet"/>
      </w:pPr>
      <w:r>
        <w:t>High-impact event.</w:t>
      </w:r>
    </w:p>
    <w:p>
      <w:pPr>
        <w:pStyle w:val="ListBullet"/>
      </w:pPr>
      <w:r>
        <w:t>Context expiry or periodic revalidation.</w:t>
      </w:r>
    </w:p>
    <w:p>
      <w:pPr>
        <w:pStyle w:val="ListBullet"/>
      </w:pPr>
      <w:r>
        <w:t>Correction, post-halt rebuild or governed reassessment.</w:t>
      </w:r>
    </w:p>
    <w:p>
      <w:pPr/>
      <w:r>
        <w:t>Hysteresis, minimum dwell, coalescing and cooldown prevent flapping. Critical halt, extreme risk and severe quality events bypass cooldown. A periodic refresh may publish a version with semanticDiff NONE because the manifest/cutoff changed; it must not emit a false regime-change event.</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3854"/>
            <w:shd w:fill="365F91"/>
            <w:vAlign w:val="center"/>
          </w:tcPr>
          <w:p>
            <w:pPr>
              <w:spacing w:after="0"/>
            </w:pPr>
            <w:r>
              <w:rPr>
                <w:rFonts w:ascii="Calibri" w:hAnsi="Calibri" w:eastAsia="Calibri"/>
                <w:b/>
                <w:color w:val="FFFFFF"/>
                <w:sz w:val="16"/>
              </w:rPr>
              <w:t>Publication reason</w:t>
            </w:r>
          </w:p>
        </w:tc>
        <w:tc>
          <w:tcPr>
            <w:tcW w:type="dxa" w:w="6226"/>
            <w:shd w:fill="365F91"/>
            <w:vAlign w:val="center"/>
          </w:tcPr>
          <w:p>
            <w:pPr>
              <w:spacing w:after="0"/>
            </w:pPr>
            <w:r>
              <w:rPr>
                <w:rFonts w:ascii="Calibri" w:hAnsi="Calibri" w:eastAsia="Calibri"/>
                <w:b/>
                <w:color w:val="FFFFFF"/>
                <w:sz w:val="16"/>
              </w:rPr>
              <w:t>Example</w:t>
            </w:r>
          </w:p>
        </w:tc>
      </w:tr>
      <w:tr>
        <w:trPr>
          <w:cantSplit/>
        </w:trPr>
        <w:tc>
          <w:tcPr>
            <w:tcW w:type="dxa" w:w="3854"/>
            <w:vAlign w:val="top"/>
          </w:tcPr>
          <w:p>
            <w:pPr>
              <w:keepLines/>
              <w:spacing w:after="0"/>
            </w:pPr>
            <w:r>
              <w:rPr>
                <w:rFonts w:ascii="Calibri" w:hAnsi="Calibri" w:eastAsia="Calibri"/>
                <w:b w:val="0"/>
                <w:color w:val="222222"/>
                <w:sz w:val="15"/>
              </w:rPr>
              <w:t>INITIAL_SESSION</w:t>
            </w:r>
          </w:p>
        </w:tc>
        <w:tc>
          <w:tcPr>
            <w:tcW w:type="dxa" w:w="6226"/>
            <w:vAlign w:val="top"/>
          </w:tcPr>
          <w:p>
            <w:pPr>
              <w:keepLines/>
              <w:spacing w:after="0"/>
            </w:pPr>
            <w:r>
              <w:rPr>
                <w:rFonts w:ascii="Calibri" w:hAnsi="Calibri" w:eastAsia="Calibri"/>
                <w:b w:val="0"/>
                <w:color w:val="222222"/>
                <w:sz w:val="15"/>
              </w:rPr>
              <w:t>First valid context for key/session</w:t>
            </w:r>
          </w:p>
        </w:tc>
      </w:tr>
      <w:tr>
        <w:trPr>
          <w:cantSplit/>
        </w:trPr>
        <w:tc>
          <w:tcPr>
            <w:tcW w:type="dxa" w:w="3854"/>
            <w:vAlign w:val="top"/>
            <w:shd w:fill="F7F9FC"/>
          </w:tcPr>
          <w:p>
            <w:pPr>
              <w:keepLines/>
              <w:spacing w:after="0"/>
            </w:pPr>
            <w:r>
              <w:rPr>
                <w:rFonts w:ascii="Calibri" w:hAnsi="Calibri" w:eastAsia="Calibri"/>
                <w:b w:val="0"/>
                <w:color w:val="222222"/>
                <w:sz w:val="15"/>
              </w:rPr>
              <w:t>MATERIAL_STATE_CHANGE</w:t>
            </w:r>
          </w:p>
        </w:tc>
        <w:tc>
          <w:tcPr>
            <w:tcW w:type="dxa" w:w="6226"/>
            <w:vAlign w:val="top"/>
            <w:shd w:fill="F7F9FC"/>
          </w:tcPr>
          <w:p>
            <w:pPr>
              <w:keepLines/>
              <w:spacing w:after="0"/>
            </w:pPr>
            <w:r>
              <w:rPr>
                <w:rFonts w:ascii="Calibri" w:hAnsi="Calibri" w:eastAsia="Calibri"/>
                <w:b w:val="0"/>
                <w:color w:val="222222"/>
                <w:sz w:val="15"/>
              </w:rPr>
              <w:t>Direction, breadth, liquidity or regime transition</w:t>
            </w:r>
          </w:p>
        </w:tc>
      </w:tr>
      <w:tr>
        <w:trPr>
          <w:cantSplit/>
        </w:trPr>
        <w:tc>
          <w:tcPr>
            <w:tcW w:type="dxa" w:w="3854"/>
            <w:vAlign w:val="top"/>
          </w:tcPr>
          <w:p>
            <w:pPr>
              <w:keepLines/>
              <w:spacing w:after="0"/>
            </w:pPr>
            <w:r>
              <w:rPr>
                <w:rFonts w:ascii="Calibri" w:hAnsi="Calibri" w:eastAsia="Calibri"/>
                <w:b w:val="0"/>
                <w:color w:val="222222"/>
                <w:sz w:val="15"/>
              </w:rPr>
              <w:t>CONFIDENCE_BAND_CROSSING</w:t>
            </w:r>
          </w:p>
        </w:tc>
        <w:tc>
          <w:tcPr>
            <w:tcW w:type="dxa" w:w="6226"/>
            <w:vAlign w:val="top"/>
          </w:tcPr>
          <w:p>
            <w:pPr>
              <w:keepLines/>
              <w:spacing w:after="0"/>
            </w:pPr>
            <w:r>
              <w:rPr>
                <w:rFonts w:ascii="Calibri" w:hAnsi="Calibri" w:eastAsia="Calibri"/>
                <w:b w:val="0"/>
                <w:color w:val="222222"/>
                <w:sz w:val="15"/>
              </w:rPr>
              <w:t>Reliability crosses policy band</w:t>
            </w:r>
          </w:p>
        </w:tc>
      </w:tr>
      <w:tr>
        <w:trPr>
          <w:cantSplit/>
        </w:trPr>
        <w:tc>
          <w:tcPr>
            <w:tcW w:type="dxa" w:w="3854"/>
            <w:vAlign w:val="top"/>
            <w:shd w:fill="F7F9FC"/>
          </w:tcPr>
          <w:p>
            <w:pPr>
              <w:keepLines/>
              <w:spacing w:after="0"/>
            </w:pPr>
            <w:r>
              <w:rPr>
                <w:rFonts w:ascii="Calibri" w:hAnsi="Calibri" w:eastAsia="Calibri"/>
                <w:b w:val="0"/>
                <w:color w:val="222222"/>
                <w:sz w:val="15"/>
              </w:rPr>
              <w:t>HIGH_IMPACT_EVENT</w:t>
            </w:r>
          </w:p>
        </w:tc>
        <w:tc>
          <w:tcPr>
            <w:tcW w:type="dxa" w:w="6226"/>
            <w:vAlign w:val="top"/>
            <w:shd w:fill="F7F9FC"/>
          </w:tcPr>
          <w:p>
            <w:pPr>
              <w:keepLines/>
              <w:spacing w:after="0"/>
            </w:pPr>
            <w:r>
              <w:rPr>
                <w:rFonts w:ascii="Calibri" w:hAnsi="Calibri" w:eastAsia="Calibri"/>
                <w:b w:val="0"/>
                <w:color w:val="222222"/>
                <w:sz w:val="15"/>
              </w:rPr>
              <w:t>Material news/macro/corporate shock</w:t>
            </w:r>
          </w:p>
        </w:tc>
      </w:tr>
      <w:tr>
        <w:trPr>
          <w:cantSplit/>
        </w:trPr>
        <w:tc>
          <w:tcPr>
            <w:tcW w:type="dxa" w:w="3854"/>
            <w:vAlign w:val="top"/>
          </w:tcPr>
          <w:p>
            <w:pPr>
              <w:keepLines/>
              <w:spacing w:after="0"/>
            </w:pPr>
            <w:r>
              <w:rPr>
                <w:rFonts w:ascii="Calibri" w:hAnsi="Calibri" w:eastAsia="Calibri"/>
                <w:b w:val="0"/>
                <w:color w:val="222222"/>
                <w:sz w:val="15"/>
              </w:rPr>
              <w:t>QUALITY_DEGRADE_OR_RECOVER</w:t>
            </w:r>
          </w:p>
        </w:tc>
        <w:tc>
          <w:tcPr>
            <w:tcW w:type="dxa" w:w="6226"/>
            <w:vAlign w:val="top"/>
          </w:tcPr>
          <w:p>
            <w:pPr>
              <w:keepLines/>
              <w:spacing w:after="0"/>
            </w:pPr>
            <w:r>
              <w:rPr>
                <w:rFonts w:ascii="Calibri" w:hAnsi="Calibri" w:eastAsia="Calibri"/>
                <w:b w:val="0"/>
                <w:color w:val="222222"/>
                <w:sz w:val="15"/>
              </w:rPr>
              <w:t>Coverage loss or valid recovery</w:t>
            </w:r>
          </w:p>
        </w:tc>
      </w:tr>
      <w:tr>
        <w:trPr>
          <w:cantSplit/>
        </w:trPr>
        <w:tc>
          <w:tcPr>
            <w:tcW w:type="dxa" w:w="3854"/>
            <w:vAlign w:val="top"/>
            <w:shd w:fill="F7F9FC"/>
          </w:tcPr>
          <w:p>
            <w:pPr>
              <w:keepLines/>
              <w:spacing w:after="0"/>
            </w:pPr>
            <w:r>
              <w:rPr>
                <w:rFonts w:ascii="Calibri" w:hAnsi="Calibri" w:eastAsia="Calibri"/>
                <w:b w:val="0"/>
                <w:color w:val="222222"/>
                <w:sz w:val="15"/>
              </w:rPr>
              <w:t>CORRECTION</w:t>
            </w:r>
          </w:p>
        </w:tc>
        <w:tc>
          <w:tcPr>
            <w:tcW w:type="dxa" w:w="6226"/>
            <w:vAlign w:val="top"/>
            <w:shd w:fill="F7F9FC"/>
          </w:tcPr>
          <w:p>
            <w:pPr>
              <w:keepLines/>
              <w:spacing w:after="0"/>
            </w:pPr>
            <w:r>
              <w:rPr>
                <w:rFonts w:ascii="Calibri" w:hAnsi="Calibri" w:eastAsia="Calibri"/>
                <w:b w:val="0"/>
                <w:color w:val="222222"/>
                <w:sz w:val="15"/>
              </w:rPr>
              <w:t>Late/corrected fact changes evidence</w:t>
            </w:r>
          </w:p>
        </w:tc>
      </w:tr>
      <w:tr>
        <w:trPr>
          <w:cantSplit/>
        </w:trPr>
        <w:tc>
          <w:tcPr>
            <w:tcW w:type="dxa" w:w="3854"/>
            <w:vAlign w:val="top"/>
          </w:tcPr>
          <w:p>
            <w:pPr>
              <w:keepLines/>
              <w:spacing w:after="0"/>
            </w:pPr>
            <w:r>
              <w:rPr>
                <w:rFonts w:ascii="Calibri" w:hAnsi="Calibri" w:eastAsia="Calibri"/>
                <w:b w:val="0"/>
                <w:color w:val="222222"/>
                <w:sz w:val="15"/>
              </w:rPr>
              <w:t>PERIODIC_REVALIDATION</w:t>
            </w:r>
          </w:p>
        </w:tc>
        <w:tc>
          <w:tcPr>
            <w:tcW w:type="dxa" w:w="6226"/>
            <w:vAlign w:val="top"/>
          </w:tcPr>
          <w:p>
            <w:pPr>
              <w:keepLines/>
              <w:spacing w:after="0"/>
            </w:pPr>
            <w:r>
              <w:rPr>
                <w:rFonts w:ascii="Calibri" w:hAnsi="Calibri" w:eastAsia="Calibri"/>
                <w:b w:val="0"/>
                <w:color w:val="222222"/>
                <w:sz w:val="15"/>
              </w:rPr>
              <w:t>New cutoff/manifest; semantic diff may be NONE</w:t>
            </w:r>
          </w:p>
        </w:tc>
      </w:tr>
      <w:tr>
        <w:trPr>
          <w:cantSplit/>
        </w:trPr>
        <w:tc>
          <w:tcPr>
            <w:tcW w:type="dxa" w:w="3854"/>
            <w:vAlign w:val="top"/>
            <w:shd w:fill="F7F9FC"/>
          </w:tcPr>
          <w:p>
            <w:pPr>
              <w:keepLines/>
              <w:spacing w:after="0"/>
            </w:pPr>
            <w:r>
              <w:rPr>
                <w:rFonts w:ascii="Calibri" w:hAnsi="Calibri" w:eastAsia="Calibri"/>
                <w:b w:val="0"/>
                <w:color w:val="222222"/>
                <w:sz w:val="15"/>
              </w:rPr>
              <w:t>POST_HALT_REBUILD</w:t>
            </w:r>
          </w:p>
        </w:tc>
        <w:tc>
          <w:tcPr>
            <w:tcW w:type="dxa" w:w="6226"/>
            <w:vAlign w:val="top"/>
            <w:shd w:fill="F7F9FC"/>
          </w:tcPr>
          <w:p>
            <w:pPr>
              <w:keepLines/>
              <w:spacing w:after="0"/>
            </w:pPr>
            <w:r>
              <w:rPr>
                <w:rFonts w:ascii="Calibri" w:hAnsi="Calibri" w:eastAsia="Calibri"/>
                <w:b w:val="0"/>
                <w:color w:val="222222"/>
                <w:sz w:val="15"/>
              </w:rPr>
              <w:t>Reconstructed after resumption</w:t>
            </w:r>
          </w:p>
        </w:tc>
      </w:tr>
      <w:tr>
        <w:trPr>
          <w:cantSplit/>
        </w:trPr>
        <w:tc>
          <w:tcPr>
            <w:tcW w:type="dxa" w:w="3854"/>
            <w:vAlign w:val="top"/>
          </w:tcPr>
          <w:p>
            <w:pPr>
              <w:keepLines/>
              <w:spacing w:after="0"/>
            </w:pPr>
            <w:r>
              <w:rPr>
                <w:rFonts w:ascii="Calibri" w:hAnsi="Calibri" w:eastAsia="Calibri"/>
                <w:b w:val="0"/>
                <w:color w:val="222222"/>
                <w:sz w:val="15"/>
              </w:rPr>
              <w:t>GOVERNED_REFRESH</w:t>
            </w:r>
          </w:p>
        </w:tc>
        <w:tc>
          <w:tcPr>
            <w:tcW w:type="dxa" w:w="6226"/>
            <w:vAlign w:val="top"/>
          </w:tcPr>
          <w:p>
            <w:pPr>
              <w:keepLines/>
              <w:spacing w:after="0"/>
            </w:pPr>
            <w:r>
              <w:rPr>
                <w:rFonts w:ascii="Calibri" w:hAnsi="Calibri" w:eastAsia="Calibri"/>
                <w:b w:val="0"/>
                <w:color w:val="222222"/>
                <w:sz w:val="15"/>
              </w:rPr>
              <w:t>Authorized reassessment, not override</w:t>
            </w:r>
          </w:p>
        </w:tc>
      </w:tr>
    </w:tbl>
    <w:p>
      <w:pPr>
        <w:spacing w:after="0"/>
      </w:pPr>
    </w:p>
    <w:p>
      <w:pPr/>
      <w:r>
        <w:t>The explanation contains concise state summary, leading facts, opposing facts, missing/degraded evidence, changes from previous version, confidence/cap rationale, validity horizon and expected reevaluation trigger. Natural language is rendered from structured explanation facts.</w:t>
      </w:r>
    </w:p>
    <w:p>
      <w:pPr>
        <w:pStyle w:val="PEARequirement"/>
        <w:shd w:fill="F2F2F2"/>
      </w:pPr>
      <w:r>
        <w:rPr>
          <w:rFonts w:ascii="Calibri" w:hAnsi="Calibri" w:eastAsia="Calibri"/>
          <w:b/>
          <w:color w:val="17365D"/>
          <w:sz w:val="18"/>
        </w:rPr>
        <w:t xml:space="preserve">REQ-CTX-001  </w:t>
      </w:r>
      <w:r>
        <w:t>Supersession, expiry and invalidation SHALL be append-only relations; application identities SHALL lack update/delete permission on published payloads.</w:t>
      </w:r>
    </w:p>
    <w:p>
      <w:pPr>
        <w:pStyle w:val="PEARequirement"/>
        <w:shd w:fill="F2F2F2"/>
      </w:pPr>
      <w:r>
        <w:rPr>
          <w:rFonts w:ascii="Calibri" w:hAnsi="Calibri" w:eastAsia="Calibri"/>
          <w:b/>
          <w:color w:val="17365D"/>
          <w:sz w:val="18"/>
        </w:rPr>
        <w:t xml:space="preserve">REQ-CTX-002  </w:t>
      </w:r>
      <w:r>
        <w:t>Latest SHALL be a replaceable projection, never source of truth.</w:t>
      </w:r>
    </w:p>
    <w:p>
      <w:pPr>
        <w:pStyle w:val="PEARequirement"/>
        <w:shd w:fill="F2F2F2"/>
      </w:pPr>
      <w:r>
        <w:rPr>
          <w:rFonts w:ascii="Calibri" w:hAnsi="Calibri" w:eastAsia="Calibri"/>
          <w:b/>
          <w:color w:val="17365D"/>
          <w:sz w:val="18"/>
        </w:rPr>
        <w:t xml:space="preserve">REQ-CTX-003  </w:t>
      </w:r>
      <w:r>
        <w:t>Every context SHALL carry content hash, input-manifest hash and all active analytical versions.</w:t>
      </w:r>
    </w:p>
    <w:p>
      <w:pPr>
        <w:pStyle w:val="PEARequirement"/>
        <w:shd w:fill="F2F2F2"/>
      </w:pPr>
      <w:r>
        <w:rPr>
          <w:rFonts w:ascii="Calibri" w:hAnsi="Calibri" w:eastAsia="Calibri"/>
          <w:b/>
          <w:color w:val="17365D"/>
          <w:sz w:val="18"/>
        </w:rPr>
        <w:t xml:space="preserve">REQ-CTX-004  </w:t>
      </w:r>
      <w:r>
        <w:t>A replay-produced context SHALL state authoritative false unless it is an exact verified reconstruction of a captured authoritative run and policy permits the designation.</w:t>
      </w:r>
    </w:p>
    <w:p>
      <w:pPr>
        <w:pStyle w:val="Heading1"/>
        <w:keepNext/>
      </w:pPr>
      <w:r>
        <w:t>34. Services, APIs, Persistence, Events and Observability</w:t>
      </w:r>
    </w:p>
    <w:p>
      <w:pPr>
        <w:pStyle w:val="Heading2"/>
        <w:keepNext/>
      </w:pPr>
      <w:r>
        <w:t>34.1 Logical APIs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4110"/>
            <w:shd w:fill="365F91"/>
            <w:vAlign w:val="center"/>
          </w:tcPr>
          <w:p>
            <w:pPr>
              <w:spacing w:after="0"/>
            </w:pPr>
            <w:r>
              <w:rPr>
                <w:rFonts w:ascii="Calibri" w:hAnsi="Calibri" w:eastAsia="Calibri"/>
                <w:b/>
                <w:color w:val="FFFFFF"/>
                <w:sz w:val="16"/>
              </w:rPr>
              <w:t>Operation</w:t>
            </w:r>
          </w:p>
        </w:tc>
        <w:tc>
          <w:tcPr>
            <w:tcW w:type="dxa" w:w="4110"/>
            <w:shd w:fill="365F91"/>
            <w:vAlign w:val="center"/>
          </w:tcPr>
          <w:p>
            <w:pPr>
              <w:spacing w:after="0"/>
            </w:pPr>
            <w:r>
              <w:rPr>
                <w:rFonts w:ascii="Calibri" w:hAnsi="Calibri" w:eastAsia="Calibri"/>
                <w:b/>
                <w:color w:val="FFFFFF"/>
                <w:sz w:val="16"/>
              </w:rPr>
              <w:t>Purpose</w:t>
            </w:r>
          </w:p>
        </w:tc>
        <w:tc>
          <w:tcPr>
            <w:tcW w:type="dxa" w:w="1859"/>
            <w:shd w:fill="365F91"/>
            <w:vAlign w:val="center"/>
          </w:tcPr>
          <w:p>
            <w:pPr>
              <w:spacing w:after="0"/>
            </w:pPr>
            <w:r>
              <w:rPr>
                <w:rFonts w:ascii="Calibri" w:hAnsi="Calibri" w:eastAsia="Calibri"/>
                <w:b/>
                <w:color w:val="FFFFFF"/>
                <w:sz w:val="16"/>
              </w:rPr>
              <w:t>Consumer</w:t>
            </w:r>
          </w:p>
        </w:tc>
      </w:tr>
      <w:tr>
        <w:trPr>
          <w:cantSplit/>
        </w:trPr>
        <w:tc>
          <w:tcPr>
            <w:tcW w:type="dxa" w:w="4110"/>
            <w:vAlign w:val="top"/>
          </w:tcPr>
          <w:p>
            <w:pPr>
              <w:keepLines/>
              <w:spacing w:after="0"/>
            </w:pPr>
            <w:r>
              <w:rPr>
                <w:rFonts w:ascii="Calibri" w:hAnsi="Calibri" w:eastAsia="Calibri"/>
                <w:b w:val="0"/>
                <w:color w:val="222222"/>
                <w:sz w:val="15"/>
              </w:rPr>
              <w:t>POST /internal/v1/context-evaluations</w:t>
            </w:r>
          </w:p>
        </w:tc>
        <w:tc>
          <w:tcPr>
            <w:tcW w:type="dxa" w:w="4110"/>
            <w:vAlign w:val="top"/>
          </w:tcPr>
          <w:p>
            <w:pPr>
              <w:keepLines/>
              <w:spacing w:after="0"/>
            </w:pPr>
            <w:r>
              <w:rPr>
                <w:rFonts w:ascii="Calibri" w:hAnsi="Calibri" w:eastAsia="Calibri"/>
                <w:b w:val="0"/>
                <w:color w:val="222222"/>
                <w:sz w:val="15"/>
              </w:rPr>
              <w:t>Idempotent evaluation at explicit key/cutoffs</w:t>
            </w:r>
          </w:p>
        </w:tc>
        <w:tc>
          <w:tcPr>
            <w:tcW w:type="dxa" w:w="1859"/>
            <w:vAlign w:val="top"/>
          </w:tcPr>
          <w:p>
            <w:pPr>
              <w:keepLines/>
              <w:spacing w:after="0"/>
            </w:pPr>
            <w:r>
              <w:rPr>
                <w:rFonts w:ascii="Calibri" w:hAnsi="Calibri" w:eastAsia="Calibri"/>
                <w:b w:val="0"/>
                <w:color w:val="222222"/>
                <w:sz w:val="15"/>
              </w:rPr>
              <w:t>Evaluator</w:t>
            </w:r>
          </w:p>
        </w:tc>
      </w:tr>
      <w:tr>
        <w:trPr>
          <w:cantSplit/>
        </w:trPr>
        <w:tc>
          <w:tcPr>
            <w:tcW w:type="dxa" w:w="4110"/>
            <w:vAlign w:val="top"/>
            <w:shd w:fill="F7F9FC"/>
          </w:tcPr>
          <w:p>
            <w:pPr>
              <w:keepLines/>
              <w:spacing w:after="0"/>
            </w:pPr>
            <w:r>
              <w:rPr>
                <w:rFonts w:ascii="Calibri" w:hAnsi="Calibri" w:eastAsia="Calibri"/>
                <w:b w:val="0"/>
                <w:color w:val="222222"/>
                <w:sz w:val="15"/>
              </w:rPr>
              <w:t>GET /v1/market-contexts/{id}/versions/{version}</w:t>
            </w:r>
          </w:p>
        </w:tc>
        <w:tc>
          <w:tcPr>
            <w:tcW w:type="dxa" w:w="4110"/>
            <w:vAlign w:val="top"/>
            <w:shd w:fill="F7F9FC"/>
          </w:tcPr>
          <w:p>
            <w:pPr>
              <w:keepLines/>
              <w:spacing w:after="0"/>
            </w:pPr>
            <w:r>
              <w:rPr>
                <w:rFonts w:ascii="Calibri" w:hAnsi="Calibri" w:eastAsia="Calibri"/>
                <w:b w:val="0"/>
                <w:color w:val="222222"/>
                <w:sz w:val="15"/>
              </w:rPr>
              <w:t>Exact immutable version</w:t>
            </w:r>
          </w:p>
        </w:tc>
        <w:tc>
          <w:tcPr>
            <w:tcW w:type="dxa" w:w="1859"/>
            <w:vAlign w:val="top"/>
            <w:shd w:fill="F7F9FC"/>
          </w:tcPr>
          <w:p>
            <w:pPr>
              <w:keepLines/>
              <w:spacing w:after="0"/>
            </w:pPr>
            <w:r>
              <w:rPr>
                <w:rFonts w:ascii="Calibri" w:hAnsi="Calibri" w:eastAsia="Calibri"/>
                <w:b w:val="0"/>
                <w:color w:val="222222"/>
                <w:sz w:val="15"/>
              </w:rPr>
              <w:t>Authorized consumer</w:t>
            </w:r>
          </w:p>
        </w:tc>
      </w:tr>
      <w:tr>
        <w:trPr>
          <w:cantSplit/>
        </w:trPr>
        <w:tc>
          <w:tcPr>
            <w:tcW w:type="dxa" w:w="4110"/>
            <w:vAlign w:val="top"/>
          </w:tcPr>
          <w:p>
            <w:pPr>
              <w:keepLines/>
              <w:spacing w:after="0"/>
            </w:pPr>
            <w:r>
              <w:rPr>
                <w:rFonts w:ascii="Calibri" w:hAnsi="Calibri" w:eastAsia="Calibri"/>
                <w:b w:val="0"/>
                <w:color w:val="222222"/>
                <w:sz w:val="15"/>
              </w:rPr>
              <w:t>GET /v1/market-contexts/latest</w:t>
            </w:r>
          </w:p>
        </w:tc>
        <w:tc>
          <w:tcPr>
            <w:tcW w:type="dxa" w:w="4110"/>
            <w:vAlign w:val="top"/>
          </w:tcPr>
          <w:p>
            <w:pPr>
              <w:keepLines/>
              <w:spacing w:after="0"/>
            </w:pPr>
            <w:r>
              <w:rPr>
                <w:rFonts w:ascii="Calibri" w:hAnsi="Calibri" w:eastAsia="Calibri"/>
                <w:b w:val="0"/>
                <w:color w:val="222222"/>
                <w:sz w:val="15"/>
              </w:rPr>
              <w:t>Live-only latest for complete key</w:t>
            </w:r>
          </w:p>
        </w:tc>
        <w:tc>
          <w:tcPr>
            <w:tcW w:type="dxa" w:w="1859"/>
            <w:vAlign w:val="top"/>
          </w:tcPr>
          <w:p>
            <w:pPr>
              <w:keepLines/>
              <w:spacing w:after="0"/>
            </w:pPr>
            <w:r>
              <w:rPr>
                <w:rFonts w:ascii="Calibri" w:hAnsi="Calibri" w:eastAsia="Calibri"/>
                <w:b w:val="0"/>
                <w:color w:val="222222"/>
                <w:sz w:val="15"/>
              </w:rPr>
              <w:t>Live modules</w:t>
            </w:r>
          </w:p>
        </w:tc>
      </w:tr>
      <w:tr>
        <w:trPr>
          <w:cantSplit/>
        </w:trPr>
        <w:tc>
          <w:tcPr>
            <w:tcW w:type="dxa" w:w="4110"/>
            <w:vAlign w:val="top"/>
            <w:shd w:fill="F7F9FC"/>
          </w:tcPr>
          <w:p>
            <w:pPr>
              <w:keepLines/>
              <w:spacing w:after="0"/>
            </w:pPr>
            <w:r>
              <w:rPr>
                <w:rFonts w:ascii="Calibri" w:hAnsi="Calibri" w:eastAsia="Calibri"/>
                <w:b w:val="0"/>
                <w:color w:val="222222"/>
                <w:sz w:val="15"/>
              </w:rPr>
              <w:t>GET /v1/market-contexts/as-of</w:t>
            </w:r>
          </w:p>
        </w:tc>
        <w:tc>
          <w:tcPr>
            <w:tcW w:type="dxa" w:w="4110"/>
            <w:vAlign w:val="top"/>
            <w:shd w:fill="F7F9FC"/>
          </w:tcPr>
          <w:p>
            <w:pPr>
              <w:keepLines/>
              <w:spacing w:after="0"/>
            </w:pPr>
            <w:r>
              <w:rPr>
                <w:rFonts w:ascii="Calibri" w:hAnsi="Calibri" w:eastAsia="Calibri"/>
                <w:b w:val="0"/>
                <w:color w:val="222222"/>
                <w:sz w:val="15"/>
              </w:rPr>
              <w:t>Bitemporal query with marketTime and knownAt</w:t>
            </w:r>
          </w:p>
        </w:tc>
        <w:tc>
          <w:tcPr>
            <w:tcW w:type="dxa" w:w="1859"/>
            <w:vAlign w:val="top"/>
            <w:shd w:fill="F7F9FC"/>
          </w:tcPr>
          <w:p>
            <w:pPr>
              <w:keepLines/>
              <w:spacing w:after="0"/>
            </w:pPr>
            <w:r>
              <w:rPr>
                <w:rFonts w:ascii="Calibri" w:hAnsi="Calibri" w:eastAsia="Calibri"/>
                <w:b w:val="0"/>
                <w:color w:val="222222"/>
                <w:sz w:val="15"/>
              </w:rPr>
              <w:t>Replay/audit</w:t>
            </w:r>
          </w:p>
        </w:tc>
      </w:tr>
      <w:tr>
        <w:trPr>
          <w:cantSplit/>
        </w:trPr>
        <w:tc>
          <w:tcPr>
            <w:tcW w:type="dxa" w:w="4110"/>
            <w:vAlign w:val="top"/>
          </w:tcPr>
          <w:p>
            <w:pPr>
              <w:keepLines/>
              <w:spacing w:after="0"/>
            </w:pPr>
            <w:r>
              <w:rPr>
                <w:rFonts w:ascii="Calibri" w:hAnsi="Calibri" w:eastAsia="Calibri"/>
                <w:b w:val="0"/>
                <w:color w:val="222222"/>
                <w:sz w:val="15"/>
              </w:rPr>
              <w:t>GET /v1/market-contexts/{id}/diff/{version}</w:t>
            </w:r>
          </w:p>
        </w:tc>
        <w:tc>
          <w:tcPr>
            <w:tcW w:type="dxa" w:w="4110"/>
            <w:vAlign w:val="top"/>
          </w:tcPr>
          <w:p>
            <w:pPr>
              <w:keepLines/>
              <w:spacing w:after="0"/>
            </w:pPr>
            <w:r>
              <w:rPr>
                <w:rFonts w:ascii="Calibri" w:hAnsi="Calibri" w:eastAsia="Calibri"/>
                <w:b w:val="0"/>
                <w:color w:val="222222"/>
                <w:sz w:val="15"/>
              </w:rPr>
              <w:t>Semantic/evidence diff</w:t>
            </w:r>
          </w:p>
        </w:tc>
        <w:tc>
          <w:tcPr>
            <w:tcW w:type="dxa" w:w="1859"/>
            <w:vAlign w:val="top"/>
          </w:tcPr>
          <w:p>
            <w:pPr>
              <w:keepLines/>
              <w:spacing w:after="0"/>
            </w:pPr>
            <w:r>
              <w:rPr>
                <w:rFonts w:ascii="Calibri" w:hAnsi="Calibri" w:eastAsia="Calibri"/>
                <w:b w:val="0"/>
                <w:color w:val="222222"/>
                <w:sz w:val="15"/>
              </w:rPr>
              <w:t>Guardian/UI</w:t>
            </w:r>
          </w:p>
        </w:tc>
      </w:tr>
      <w:tr>
        <w:trPr>
          <w:cantSplit/>
        </w:trPr>
        <w:tc>
          <w:tcPr>
            <w:tcW w:type="dxa" w:w="4110"/>
            <w:vAlign w:val="top"/>
            <w:shd w:fill="F7F9FC"/>
          </w:tcPr>
          <w:p>
            <w:pPr>
              <w:keepLines/>
              <w:spacing w:after="0"/>
            </w:pPr>
            <w:r>
              <w:rPr>
                <w:rFonts w:ascii="Calibri" w:hAnsi="Calibri" w:eastAsia="Calibri"/>
                <w:b w:val="0"/>
                <w:color w:val="222222"/>
                <w:sz w:val="15"/>
              </w:rPr>
              <w:t>GET /v1/market-contexts/{id}/lineage</w:t>
            </w:r>
          </w:p>
        </w:tc>
        <w:tc>
          <w:tcPr>
            <w:tcW w:type="dxa" w:w="4110"/>
            <w:vAlign w:val="top"/>
            <w:shd w:fill="F7F9FC"/>
          </w:tcPr>
          <w:p>
            <w:pPr>
              <w:keepLines/>
              <w:spacing w:after="0"/>
            </w:pPr>
            <w:r>
              <w:rPr>
                <w:rFonts w:ascii="Calibri" w:hAnsi="Calibri" w:eastAsia="Calibri"/>
                <w:b w:val="0"/>
                <w:color w:val="222222"/>
                <w:sz w:val="15"/>
              </w:rPr>
              <w:t>Manifest and transformations</w:t>
            </w:r>
          </w:p>
        </w:tc>
        <w:tc>
          <w:tcPr>
            <w:tcW w:type="dxa" w:w="1859"/>
            <w:vAlign w:val="top"/>
            <w:shd w:fill="F7F9FC"/>
          </w:tcPr>
          <w:p>
            <w:pPr>
              <w:keepLines/>
              <w:spacing w:after="0"/>
            </w:pPr>
            <w:r>
              <w:rPr>
                <w:rFonts w:ascii="Calibri" w:hAnsi="Calibri" w:eastAsia="Calibri"/>
                <w:b w:val="0"/>
                <w:color w:val="222222"/>
                <w:sz w:val="15"/>
              </w:rPr>
              <w:t>Audit/experiment</w:t>
            </w:r>
          </w:p>
        </w:tc>
      </w:tr>
      <w:tr>
        <w:trPr>
          <w:cantSplit/>
        </w:trPr>
        <w:tc>
          <w:tcPr>
            <w:tcW w:type="dxa" w:w="4110"/>
            <w:vAlign w:val="top"/>
          </w:tcPr>
          <w:p>
            <w:pPr>
              <w:keepLines/>
              <w:spacing w:after="0"/>
            </w:pPr>
            <w:r>
              <w:rPr>
                <w:rFonts w:ascii="Calibri" w:hAnsi="Calibri" w:eastAsia="Calibri"/>
                <w:b w:val="0"/>
                <w:color w:val="222222"/>
                <w:sz w:val="15"/>
              </w:rPr>
              <w:t>GET /internal/v1/features/as-of</w:t>
            </w:r>
          </w:p>
        </w:tc>
        <w:tc>
          <w:tcPr>
            <w:tcW w:type="dxa" w:w="4110"/>
            <w:vAlign w:val="top"/>
          </w:tcPr>
          <w:p>
            <w:pPr>
              <w:keepLines/>
              <w:spacing w:after="0"/>
            </w:pPr>
            <w:r>
              <w:rPr>
                <w:rFonts w:ascii="Calibri" w:hAnsi="Calibri" w:eastAsia="Calibri"/>
                <w:b w:val="0"/>
                <w:color w:val="222222"/>
                <w:sz w:val="15"/>
              </w:rPr>
              <w:t>Governed feature snapshot</w:t>
            </w:r>
          </w:p>
        </w:tc>
        <w:tc>
          <w:tcPr>
            <w:tcW w:type="dxa" w:w="1859"/>
            <w:vAlign w:val="top"/>
          </w:tcPr>
          <w:p>
            <w:pPr>
              <w:keepLines/>
              <w:spacing w:after="0"/>
            </w:pPr>
            <w:r>
              <w:rPr>
                <w:rFonts w:ascii="Calibri" w:hAnsi="Calibri" w:eastAsia="Calibri"/>
                <w:b w:val="0"/>
                <w:color w:val="222222"/>
                <w:sz w:val="15"/>
              </w:rPr>
              <w:t>MI/Chart/Scanner</w:t>
            </w:r>
          </w:p>
        </w:tc>
      </w:tr>
      <w:tr>
        <w:trPr>
          <w:cantSplit/>
        </w:trPr>
        <w:tc>
          <w:tcPr>
            <w:tcW w:type="dxa" w:w="4110"/>
            <w:vAlign w:val="top"/>
            <w:shd w:fill="F7F9FC"/>
          </w:tcPr>
          <w:p>
            <w:pPr>
              <w:keepLines/>
              <w:spacing w:after="0"/>
            </w:pPr>
            <w:r>
              <w:rPr>
                <w:rFonts w:ascii="Calibri" w:hAnsi="Calibri" w:eastAsia="Calibri"/>
                <w:b w:val="0"/>
                <w:color w:val="222222"/>
                <w:sz w:val="15"/>
              </w:rPr>
              <w:t>GET /internal/v1/evidence/{id}</w:t>
            </w:r>
          </w:p>
        </w:tc>
        <w:tc>
          <w:tcPr>
            <w:tcW w:type="dxa" w:w="4110"/>
            <w:vAlign w:val="top"/>
            <w:shd w:fill="F7F9FC"/>
          </w:tcPr>
          <w:p>
            <w:pPr>
              <w:keepLines/>
              <w:spacing w:after="0"/>
            </w:pPr>
            <w:r>
              <w:rPr>
                <w:rFonts w:ascii="Calibri" w:hAnsi="Calibri" w:eastAsia="Calibri"/>
                <w:b w:val="0"/>
                <w:color w:val="222222"/>
                <w:sz w:val="15"/>
              </w:rPr>
              <w:t>Evidence and provenance</w:t>
            </w:r>
          </w:p>
        </w:tc>
        <w:tc>
          <w:tcPr>
            <w:tcW w:type="dxa" w:w="1859"/>
            <w:vAlign w:val="top"/>
            <w:shd w:fill="F7F9FC"/>
          </w:tcPr>
          <w:p>
            <w:pPr>
              <w:keepLines/>
              <w:spacing w:after="0"/>
            </w:pPr>
            <w:r>
              <w:rPr>
                <w:rFonts w:ascii="Calibri" w:hAnsi="Calibri" w:eastAsia="Calibri"/>
                <w:b w:val="0"/>
                <w:color w:val="222222"/>
                <w:sz w:val="15"/>
              </w:rPr>
              <w:t>CORE AI</w:t>
            </w:r>
          </w:p>
        </w:tc>
      </w:tr>
      <w:tr>
        <w:trPr>
          <w:cantSplit/>
        </w:trPr>
        <w:tc>
          <w:tcPr>
            <w:tcW w:type="dxa" w:w="4110"/>
            <w:vAlign w:val="top"/>
          </w:tcPr>
          <w:p>
            <w:pPr>
              <w:keepLines/>
              <w:spacing w:after="0"/>
            </w:pPr>
            <w:r>
              <w:rPr>
                <w:rFonts w:ascii="Calibri" w:hAnsi="Calibri" w:eastAsia="Calibri"/>
                <w:b w:val="0"/>
                <w:color w:val="222222"/>
                <w:sz w:val="15"/>
              </w:rPr>
              <w:t>POST /internal/v1/replays</w:t>
            </w:r>
          </w:p>
        </w:tc>
        <w:tc>
          <w:tcPr>
            <w:tcW w:type="dxa" w:w="4110"/>
            <w:vAlign w:val="top"/>
          </w:tcPr>
          <w:p>
            <w:pPr>
              <w:keepLines/>
              <w:spacing w:after="0"/>
            </w:pPr>
            <w:r>
              <w:rPr>
                <w:rFonts w:ascii="Calibri" w:hAnsi="Calibri" w:eastAsia="Calibri"/>
                <w:b w:val="0"/>
                <w:color w:val="222222"/>
                <w:sz w:val="15"/>
              </w:rPr>
              <w:t>Authorized deterministic reconstruction</w:t>
            </w:r>
          </w:p>
        </w:tc>
        <w:tc>
          <w:tcPr>
            <w:tcW w:type="dxa" w:w="1859"/>
            <w:vAlign w:val="top"/>
          </w:tcPr>
          <w:p>
            <w:pPr>
              <w:keepLines/>
              <w:spacing w:after="0"/>
            </w:pPr>
            <w:r>
              <w:rPr>
                <w:rFonts w:ascii="Calibri" w:hAnsi="Calibri" w:eastAsia="Calibri"/>
                <w:b w:val="0"/>
                <w:color w:val="222222"/>
                <w:sz w:val="15"/>
              </w:rPr>
              <w:t>Experiment/audit</w:t>
            </w:r>
          </w:p>
        </w:tc>
      </w:tr>
      <w:tr>
        <w:trPr>
          <w:cantSplit/>
        </w:trPr>
        <w:tc>
          <w:tcPr>
            <w:tcW w:type="dxa" w:w="4110"/>
            <w:vAlign w:val="top"/>
            <w:shd w:fill="F7F9FC"/>
          </w:tcPr>
          <w:p>
            <w:pPr>
              <w:keepLines/>
              <w:spacing w:after="0"/>
            </w:pPr>
            <w:r>
              <w:rPr>
                <w:rFonts w:ascii="Calibri" w:hAnsi="Calibri" w:eastAsia="Calibri"/>
                <w:b w:val="0"/>
                <w:color w:val="222222"/>
                <w:sz w:val="15"/>
              </w:rPr>
              <w:t>POST /internal/v1/contexts/{id}/invalidate</w:t>
            </w:r>
          </w:p>
        </w:tc>
        <w:tc>
          <w:tcPr>
            <w:tcW w:type="dxa" w:w="4110"/>
            <w:vAlign w:val="top"/>
            <w:shd w:fill="F7F9FC"/>
          </w:tcPr>
          <w:p>
            <w:pPr>
              <w:keepLines/>
              <w:spacing w:after="0"/>
            </w:pPr>
            <w:r>
              <w:rPr>
                <w:rFonts w:ascii="Calibri" w:hAnsi="Calibri" w:eastAsia="Calibri"/>
                <w:b w:val="0"/>
                <w:color w:val="222222"/>
                <w:sz w:val="15"/>
              </w:rPr>
              <w:t>Append-only invalidation/correction</w:t>
            </w:r>
          </w:p>
        </w:tc>
        <w:tc>
          <w:tcPr>
            <w:tcW w:type="dxa" w:w="1859"/>
            <w:vAlign w:val="top"/>
            <w:shd w:fill="F7F9FC"/>
          </w:tcPr>
          <w:p>
            <w:pPr>
              <w:keepLines/>
              <w:spacing w:after="0"/>
            </w:pPr>
            <w:r>
              <w:rPr>
                <w:rFonts w:ascii="Calibri" w:hAnsi="Calibri" w:eastAsia="Calibri"/>
                <w:b w:val="0"/>
                <w:color w:val="222222"/>
                <w:sz w:val="15"/>
              </w:rPr>
              <w:t>Governance</w:t>
            </w:r>
          </w:p>
        </w:tc>
      </w:tr>
      <w:tr>
        <w:trPr>
          <w:cantSplit/>
        </w:trPr>
        <w:tc>
          <w:tcPr>
            <w:tcW w:type="dxa" w:w="4110"/>
            <w:vAlign w:val="top"/>
          </w:tcPr>
          <w:p>
            <w:pPr>
              <w:keepLines/>
              <w:spacing w:after="0"/>
            </w:pPr>
            <w:r>
              <w:rPr>
                <w:rFonts w:ascii="Calibri" w:hAnsi="Calibri" w:eastAsia="Calibri"/>
                <w:b w:val="0"/>
                <w:color w:val="222222"/>
                <w:sz w:val="15"/>
              </w:rPr>
              <w:t>GET /v1/market-intelligence/health</w:t>
            </w:r>
          </w:p>
        </w:tc>
        <w:tc>
          <w:tcPr>
            <w:tcW w:type="dxa" w:w="4110"/>
            <w:vAlign w:val="top"/>
          </w:tcPr>
          <w:p>
            <w:pPr>
              <w:keepLines/>
              <w:spacing w:after="0"/>
            </w:pPr>
            <w:r>
              <w:rPr>
                <w:rFonts w:ascii="Calibri" w:hAnsi="Calibri" w:eastAsia="Calibri"/>
                <w:b w:val="0"/>
                <w:color w:val="222222"/>
                <w:sz w:val="15"/>
              </w:rPr>
              <w:t>Freshness, coverage, mode and lag</w:t>
            </w:r>
          </w:p>
        </w:tc>
        <w:tc>
          <w:tcPr>
            <w:tcW w:type="dxa" w:w="1859"/>
            <w:vAlign w:val="top"/>
          </w:tcPr>
          <w:p>
            <w:pPr>
              <w:keepLines/>
              <w:spacing w:after="0"/>
            </w:pPr>
            <w:r>
              <w:rPr>
                <w:rFonts w:ascii="Calibri" w:hAnsi="Calibri" w:eastAsia="Calibri"/>
                <w:b w:val="0"/>
                <w:color w:val="222222"/>
                <w:sz w:val="15"/>
              </w:rPr>
              <w:t>Operations/UI</w:t>
            </w:r>
          </w:p>
        </w:tc>
      </w:tr>
    </w:tbl>
    <w:p>
      <w:pPr>
        <w:spacing w:after="0"/>
      </w:pPr>
    </w:p>
    <w:p>
      <w:pPr/>
      <w:r>
        <w:t>Commands require authentication, authorization, schema version, correlation ID and idempotency key.</w:t>
      </w:r>
    </w:p>
    <w:p>
      <w:pPr>
        <w:pStyle w:val="PEACode"/>
        <w:shd w:fill="F2F2F2"/>
      </w:pPr>
      <w:r>
        <w:rPr>
          <w:rFonts w:ascii="Consolas" w:hAnsi="Consolas" w:eastAsia="Consolas"/>
          <w:b w:val="0"/>
          <w:color w:val="333333"/>
          <w:sz w:val="16"/>
        </w:rPr>
        <w:t>idempotencyKey = hash(</w:t>
        <w:br/>
      </w:r>
      <w:r>
        <w:rPr>
          <w:rFonts w:ascii="Consolas" w:hAnsi="Consolas" w:eastAsia="Consolas"/>
          <w:b w:val="0"/>
          <w:color w:val="333333"/>
          <w:sz w:val="16"/>
        </w:rPr>
        <w:t xml:space="preserve">  scope + horizon + analysisCutoff + knowledgeCutoff</w:t>
        <w:br/>
      </w:r>
      <w:r>
        <w:rPr>
          <w:rFonts w:ascii="Consolas" w:hAnsi="Consolas" w:eastAsia="Consolas"/>
          <w:b w:val="0"/>
          <w:color w:val="333333"/>
          <w:sz w:val="16"/>
        </w:rPr>
        <w:t xml:space="preserve">  + inputManifestHash + featureSetVersion + ruleSetVersion</w:t>
        <w:br/>
      </w:r>
      <w:r>
        <w:rPr>
          <w:rFonts w:ascii="Consolas" w:hAnsi="Consolas" w:eastAsia="Consolas"/>
          <w:b w:val="0"/>
          <w:color w:val="333333"/>
          <w:sz w:val="16"/>
        </w:rPr>
        <w:t xml:space="preserve">  + modelSetVersion + calendarVersion + instrumentMasterVersion</w:t>
        <w:br/>
      </w:r>
      <w:r>
        <w:rPr>
          <w:rFonts w:ascii="Consolas" w:hAnsi="Consolas" w:eastAsia="Consolas"/>
          <w:b w:val="0"/>
          <w:color w:val="333333"/>
          <w:sz w:val="16"/>
        </w:rPr>
        <w:t>)</w:t>
      </w:r>
    </w:p>
    <w:p>
      <w:pPr>
        <w:pStyle w:val="Heading2"/>
        <w:keepNext/>
      </w:pPr>
      <w:r>
        <w:t>34.2 Persistence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767"/>
            <w:shd w:fill="365F91"/>
            <w:vAlign w:val="center"/>
          </w:tcPr>
          <w:p>
            <w:pPr>
              <w:spacing w:after="0"/>
            </w:pPr>
            <w:r>
              <w:rPr>
                <w:rFonts w:ascii="Calibri" w:hAnsi="Calibri" w:eastAsia="Calibri"/>
                <w:b/>
                <w:color w:val="FFFFFF"/>
                <w:sz w:val="16"/>
              </w:rPr>
              <w:t>Store</w:t>
            </w:r>
          </w:p>
        </w:tc>
        <w:tc>
          <w:tcPr>
            <w:tcW w:type="dxa" w:w="4151"/>
            <w:shd w:fill="365F91"/>
            <w:vAlign w:val="center"/>
          </w:tcPr>
          <w:p>
            <w:pPr>
              <w:spacing w:after="0"/>
            </w:pPr>
            <w:r>
              <w:rPr>
                <w:rFonts w:ascii="Calibri" w:hAnsi="Calibri" w:eastAsia="Calibri"/>
                <w:b/>
                <w:color w:val="FFFFFF"/>
                <w:sz w:val="16"/>
              </w:rPr>
              <w:t>Purpose</w:t>
            </w:r>
          </w:p>
        </w:tc>
        <w:tc>
          <w:tcPr>
            <w:tcW w:type="dxa" w:w="3162"/>
            <w:shd w:fill="365F91"/>
            <w:vAlign w:val="center"/>
          </w:tcPr>
          <w:p>
            <w:pPr>
              <w:spacing w:after="0"/>
            </w:pPr>
            <w:r>
              <w:rPr>
                <w:rFonts w:ascii="Calibri" w:hAnsi="Calibri" w:eastAsia="Calibri"/>
                <w:b/>
                <w:color w:val="FFFFFF"/>
                <w:sz w:val="16"/>
              </w:rPr>
              <w:t>Critical rule</w:t>
            </w:r>
          </w:p>
        </w:tc>
      </w:tr>
      <w:tr>
        <w:trPr>
          <w:cantSplit/>
        </w:trPr>
        <w:tc>
          <w:tcPr>
            <w:tcW w:type="dxa" w:w="2767"/>
            <w:vAlign w:val="top"/>
          </w:tcPr>
          <w:p>
            <w:pPr>
              <w:keepLines/>
              <w:spacing w:after="0"/>
            </w:pPr>
            <w:r>
              <w:rPr>
                <w:rFonts w:ascii="Calibri" w:hAnsi="Calibri" w:eastAsia="Calibri"/>
                <w:b w:val="0"/>
                <w:color w:val="222222"/>
                <w:sz w:val="15"/>
              </w:rPr>
              <w:t>Raw object store</w:t>
            </w:r>
          </w:p>
        </w:tc>
        <w:tc>
          <w:tcPr>
            <w:tcW w:type="dxa" w:w="4151"/>
            <w:vAlign w:val="top"/>
          </w:tcPr>
          <w:p>
            <w:pPr>
              <w:keepLines/>
              <w:spacing w:after="0"/>
            </w:pPr>
            <w:r>
              <w:rPr>
                <w:rFonts w:ascii="Calibri" w:hAnsi="Calibri" w:eastAsia="Calibri"/>
                <w:b w:val="0"/>
                <w:color w:val="222222"/>
                <w:sz w:val="15"/>
              </w:rPr>
              <w:t>Immutable provider payloads</w:t>
            </w:r>
          </w:p>
        </w:tc>
        <w:tc>
          <w:tcPr>
            <w:tcW w:type="dxa" w:w="3162"/>
            <w:vAlign w:val="top"/>
          </w:tcPr>
          <w:p>
            <w:pPr>
              <w:keepLines/>
              <w:spacing w:after="0"/>
            </w:pPr>
            <w:r>
              <w:rPr>
                <w:rFonts w:ascii="Calibri" w:hAnsi="Calibri" w:eastAsia="Calibri"/>
                <w:b w:val="0"/>
                <w:color w:val="222222"/>
                <w:sz w:val="15"/>
              </w:rPr>
              <w:t>Rights-aware retention and hash</w:t>
            </w:r>
          </w:p>
        </w:tc>
      </w:tr>
      <w:tr>
        <w:trPr>
          <w:cantSplit/>
        </w:trPr>
        <w:tc>
          <w:tcPr>
            <w:tcW w:type="dxa" w:w="2767"/>
            <w:vAlign w:val="top"/>
            <w:shd w:fill="F7F9FC"/>
          </w:tcPr>
          <w:p>
            <w:pPr>
              <w:keepLines/>
              <w:spacing w:after="0"/>
            </w:pPr>
            <w:r>
              <w:rPr>
                <w:rFonts w:ascii="Calibri" w:hAnsi="Calibri" w:eastAsia="Calibri"/>
                <w:b w:val="0"/>
                <w:color w:val="222222"/>
                <w:sz w:val="15"/>
              </w:rPr>
              <w:t>Bitemporal observation store</w:t>
            </w:r>
          </w:p>
        </w:tc>
        <w:tc>
          <w:tcPr>
            <w:tcW w:type="dxa" w:w="4151"/>
            <w:vAlign w:val="top"/>
            <w:shd w:fill="F7F9FC"/>
          </w:tcPr>
          <w:p>
            <w:pPr>
              <w:keepLines/>
              <w:spacing w:after="0"/>
            </w:pPr>
            <w:r>
              <w:rPr>
                <w:rFonts w:ascii="Calibri" w:hAnsi="Calibri" w:eastAsia="Calibri"/>
                <w:b w:val="0"/>
                <w:color w:val="222222"/>
                <w:sz w:val="15"/>
              </w:rPr>
              <w:t>Canonical revisions and quality</w:t>
            </w:r>
          </w:p>
        </w:tc>
        <w:tc>
          <w:tcPr>
            <w:tcW w:type="dxa" w:w="3162"/>
            <w:vAlign w:val="top"/>
            <w:shd w:fill="F7F9FC"/>
          </w:tcPr>
          <w:p>
            <w:pPr>
              <w:keepLines/>
              <w:spacing w:after="0"/>
            </w:pPr>
            <w:r>
              <w:rPr>
                <w:rFonts w:ascii="Calibri" w:hAnsi="Calibri" w:eastAsia="Calibri"/>
                <w:b w:val="0"/>
                <w:color w:val="222222"/>
                <w:sz w:val="15"/>
              </w:rPr>
              <w:t>Partition by venue/date/type</w:t>
            </w:r>
          </w:p>
        </w:tc>
      </w:tr>
      <w:tr>
        <w:trPr>
          <w:cantSplit/>
        </w:trPr>
        <w:tc>
          <w:tcPr>
            <w:tcW w:type="dxa" w:w="2767"/>
            <w:vAlign w:val="top"/>
          </w:tcPr>
          <w:p>
            <w:pPr>
              <w:keepLines/>
              <w:spacing w:after="0"/>
            </w:pPr>
            <w:r>
              <w:rPr>
                <w:rFonts w:ascii="Calibri" w:hAnsi="Calibri" w:eastAsia="Calibri"/>
                <w:b w:val="0"/>
                <w:color w:val="222222"/>
                <w:sz w:val="15"/>
              </w:rPr>
              <w:t>Feature/time-series store</w:t>
            </w:r>
          </w:p>
        </w:tc>
        <w:tc>
          <w:tcPr>
            <w:tcW w:type="dxa" w:w="4151"/>
            <w:vAlign w:val="top"/>
          </w:tcPr>
          <w:p>
            <w:pPr>
              <w:keepLines/>
              <w:spacing w:after="0"/>
            </w:pPr>
            <w:r>
              <w:rPr>
                <w:rFonts w:ascii="Calibri" w:hAnsi="Calibri" w:eastAsia="Calibri"/>
                <w:b w:val="0"/>
                <w:color w:val="222222"/>
                <w:sz w:val="15"/>
              </w:rPr>
              <w:t>Definitions, values and incremental state</w:t>
            </w:r>
          </w:p>
        </w:tc>
        <w:tc>
          <w:tcPr>
            <w:tcW w:type="dxa" w:w="3162"/>
            <w:vAlign w:val="top"/>
          </w:tcPr>
          <w:p>
            <w:pPr>
              <w:keepLines/>
              <w:spacing w:after="0"/>
            </w:pPr>
            <w:r>
              <w:rPr>
                <w:rFonts w:ascii="Calibri" w:hAnsi="Calibri" w:eastAsia="Calibri"/>
                <w:b w:val="0"/>
                <w:color w:val="222222"/>
                <w:sz w:val="15"/>
              </w:rPr>
              <w:t>As-of lookup and parity</w:t>
            </w:r>
          </w:p>
        </w:tc>
      </w:tr>
      <w:tr>
        <w:trPr>
          <w:cantSplit/>
        </w:trPr>
        <w:tc>
          <w:tcPr>
            <w:tcW w:type="dxa" w:w="2767"/>
            <w:vAlign w:val="top"/>
            <w:shd w:fill="F7F9FC"/>
          </w:tcPr>
          <w:p>
            <w:pPr>
              <w:keepLines/>
              <w:spacing w:after="0"/>
            </w:pPr>
            <w:r>
              <w:rPr>
                <w:rFonts w:ascii="Calibri" w:hAnsi="Calibri" w:eastAsia="Calibri"/>
                <w:b w:val="0"/>
                <w:color w:val="222222"/>
                <w:sz w:val="15"/>
              </w:rPr>
              <w:t>Context/evidence registry</w:t>
            </w:r>
          </w:p>
        </w:tc>
        <w:tc>
          <w:tcPr>
            <w:tcW w:type="dxa" w:w="4151"/>
            <w:vAlign w:val="top"/>
            <w:shd w:fill="F7F9FC"/>
          </w:tcPr>
          <w:p>
            <w:pPr>
              <w:keepLines/>
              <w:spacing w:after="0"/>
            </w:pPr>
            <w:r>
              <w:rPr>
                <w:rFonts w:ascii="Calibri" w:hAnsi="Calibri" w:eastAsia="Calibri"/>
                <w:b w:val="0"/>
                <w:color w:val="222222"/>
                <w:sz w:val="15"/>
              </w:rPr>
              <w:t>Analysis runs, manifests, evidence and versions</w:t>
            </w:r>
          </w:p>
        </w:tc>
        <w:tc>
          <w:tcPr>
            <w:tcW w:type="dxa" w:w="3162"/>
            <w:vAlign w:val="top"/>
            <w:shd w:fill="F7F9FC"/>
          </w:tcPr>
          <w:p>
            <w:pPr>
              <w:keepLines/>
              <w:spacing w:after="0"/>
            </w:pPr>
            <w:r>
              <w:rPr>
                <w:rFonts w:ascii="Calibri" w:hAnsi="Calibri" w:eastAsia="Calibri"/>
                <w:b w:val="0"/>
                <w:color w:val="222222"/>
                <w:sz w:val="15"/>
              </w:rPr>
              <w:t>Append-only published rows</w:t>
            </w:r>
          </w:p>
        </w:tc>
      </w:tr>
      <w:tr>
        <w:trPr>
          <w:cantSplit/>
        </w:trPr>
        <w:tc>
          <w:tcPr>
            <w:tcW w:type="dxa" w:w="2767"/>
            <w:vAlign w:val="top"/>
          </w:tcPr>
          <w:p>
            <w:pPr>
              <w:keepLines/>
              <w:spacing w:after="0"/>
            </w:pPr>
            <w:r>
              <w:rPr>
                <w:rFonts w:ascii="Calibri" w:hAnsi="Calibri" w:eastAsia="Calibri"/>
                <w:b w:val="0"/>
                <w:color w:val="222222"/>
                <w:sz w:val="15"/>
              </w:rPr>
              <w:t>Outbox/domain-event store</w:t>
            </w:r>
          </w:p>
        </w:tc>
        <w:tc>
          <w:tcPr>
            <w:tcW w:type="dxa" w:w="4151"/>
            <w:vAlign w:val="top"/>
          </w:tcPr>
          <w:p>
            <w:pPr>
              <w:keepLines/>
              <w:spacing w:after="0"/>
            </w:pPr>
            <w:r>
              <w:rPr>
                <w:rFonts w:ascii="Calibri" w:hAnsi="Calibri" w:eastAsia="Calibri"/>
                <w:b w:val="0"/>
                <w:color w:val="222222"/>
                <w:sz w:val="15"/>
              </w:rPr>
              <w:t>Material integration facts</w:t>
            </w:r>
          </w:p>
        </w:tc>
        <w:tc>
          <w:tcPr>
            <w:tcW w:type="dxa" w:w="3162"/>
            <w:vAlign w:val="top"/>
          </w:tcPr>
          <w:p>
            <w:pPr>
              <w:keepLines/>
              <w:spacing w:after="0"/>
            </w:pPr>
            <w:r>
              <w:rPr>
                <w:rFonts w:ascii="Calibri" w:hAnsi="Calibri" w:eastAsia="Calibri"/>
                <w:b w:val="0"/>
                <w:color w:val="222222"/>
                <w:sz w:val="15"/>
              </w:rPr>
              <w:t>Ordering by Context Key</w:t>
            </w:r>
          </w:p>
        </w:tc>
      </w:tr>
      <w:tr>
        <w:trPr>
          <w:cantSplit/>
        </w:trPr>
        <w:tc>
          <w:tcPr>
            <w:tcW w:type="dxa" w:w="2767"/>
            <w:vAlign w:val="top"/>
            <w:shd w:fill="F7F9FC"/>
          </w:tcPr>
          <w:p>
            <w:pPr>
              <w:keepLines/>
              <w:spacing w:after="0"/>
            </w:pPr>
            <w:r>
              <w:rPr>
                <w:rFonts w:ascii="Calibri" w:hAnsi="Calibri" w:eastAsia="Calibri"/>
                <w:b w:val="0"/>
                <w:color w:val="222222"/>
                <w:sz w:val="15"/>
              </w:rPr>
              <w:t>Latest projection/cache</w:t>
            </w:r>
          </w:p>
        </w:tc>
        <w:tc>
          <w:tcPr>
            <w:tcW w:type="dxa" w:w="4151"/>
            <w:vAlign w:val="top"/>
            <w:shd w:fill="F7F9FC"/>
          </w:tcPr>
          <w:p>
            <w:pPr>
              <w:keepLines/>
              <w:spacing w:after="0"/>
            </w:pPr>
            <w:r>
              <w:rPr>
                <w:rFonts w:ascii="Calibri" w:hAnsi="Calibri" w:eastAsia="Calibri"/>
                <w:b w:val="0"/>
                <w:color w:val="222222"/>
                <w:sz w:val="15"/>
              </w:rPr>
              <w:t>Fast replaceable read</w:t>
            </w:r>
          </w:p>
        </w:tc>
        <w:tc>
          <w:tcPr>
            <w:tcW w:type="dxa" w:w="3162"/>
            <w:vAlign w:val="top"/>
            <w:shd w:fill="F7F9FC"/>
          </w:tcPr>
          <w:p>
            <w:pPr>
              <w:keepLines/>
              <w:spacing w:after="0"/>
            </w:pPr>
            <w:r>
              <w:rPr>
                <w:rFonts w:ascii="Calibri" w:hAnsi="Calibri" w:eastAsia="Calibri"/>
                <w:b w:val="0"/>
                <w:color w:val="222222"/>
                <w:sz w:val="15"/>
              </w:rPr>
              <w:t>Never source of truth</w:t>
            </w:r>
          </w:p>
        </w:tc>
      </w:tr>
      <w:tr>
        <w:trPr>
          <w:cantSplit/>
        </w:trPr>
        <w:tc>
          <w:tcPr>
            <w:tcW w:type="dxa" w:w="2767"/>
            <w:vAlign w:val="top"/>
          </w:tcPr>
          <w:p>
            <w:pPr>
              <w:keepLines/>
              <w:spacing w:after="0"/>
            </w:pPr>
            <w:r>
              <w:rPr>
                <w:rFonts w:ascii="Calibri" w:hAnsi="Calibri" w:eastAsia="Calibri"/>
                <w:b w:val="0"/>
                <w:color w:val="222222"/>
                <w:sz w:val="15"/>
              </w:rPr>
              <w:t>Experiment registry</w:t>
            </w:r>
          </w:p>
        </w:tc>
        <w:tc>
          <w:tcPr>
            <w:tcW w:type="dxa" w:w="4151"/>
            <w:vAlign w:val="top"/>
          </w:tcPr>
          <w:p>
            <w:pPr>
              <w:keepLines/>
              <w:spacing w:after="0"/>
            </w:pPr>
            <w:r>
              <w:rPr>
                <w:rFonts w:ascii="Calibri" w:hAnsi="Calibri" w:eastAsia="Calibri"/>
                <w:b w:val="0"/>
                <w:color w:val="222222"/>
                <w:sz w:val="15"/>
              </w:rPr>
              <w:t>Datasets, configurations, episodes and metrics</w:t>
            </w:r>
          </w:p>
        </w:tc>
        <w:tc>
          <w:tcPr>
            <w:tcW w:type="dxa" w:w="3162"/>
            <w:vAlign w:val="top"/>
          </w:tcPr>
          <w:p>
            <w:pPr>
              <w:keepLines/>
              <w:spacing w:after="0"/>
            </w:pPr>
            <w:r>
              <w:rPr>
                <w:rFonts w:ascii="Calibri" w:hAnsi="Calibri" w:eastAsia="Calibri"/>
                <w:b w:val="0"/>
                <w:color w:val="222222"/>
                <w:sz w:val="15"/>
              </w:rPr>
              <w:t>Reproducibility manifest</w:t>
            </w:r>
          </w:p>
        </w:tc>
      </w:tr>
      <w:tr>
        <w:trPr>
          <w:cantSplit/>
        </w:trPr>
        <w:tc>
          <w:tcPr>
            <w:tcW w:type="dxa" w:w="2767"/>
            <w:vAlign w:val="top"/>
            <w:shd w:fill="F7F9FC"/>
          </w:tcPr>
          <w:p>
            <w:pPr>
              <w:keepLines/>
              <w:spacing w:after="0"/>
            </w:pPr>
            <w:r>
              <w:rPr>
                <w:rFonts w:ascii="Calibri" w:hAnsi="Calibri" w:eastAsia="Calibri"/>
                <w:b w:val="0"/>
                <w:color w:val="222222"/>
                <w:sz w:val="15"/>
              </w:rPr>
              <w:t>Artifact registry</w:t>
            </w:r>
          </w:p>
        </w:tc>
        <w:tc>
          <w:tcPr>
            <w:tcW w:type="dxa" w:w="4151"/>
            <w:vAlign w:val="top"/>
            <w:shd w:fill="F7F9FC"/>
          </w:tcPr>
          <w:p>
            <w:pPr>
              <w:keepLines/>
              <w:spacing w:after="0"/>
            </w:pPr>
            <w:r>
              <w:rPr>
                <w:rFonts w:ascii="Calibri" w:hAnsi="Calibri" w:eastAsia="Calibri"/>
                <w:b w:val="0"/>
                <w:color w:val="222222"/>
                <w:sz w:val="15"/>
              </w:rPr>
              <w:t>Models, rules, features, strategies and prompts</w:t>
            </w:r>
          </w:p>
        </w:tc>
        <w:tc>
          <w:tcPr>
            <w:tcW w:type="dxa" w:w="3162"/>
            <w:vAlign w:val="top"/>
            <w:shd w:fill="F7F9FC"/>
          </w:tcPr>
          <w:p>
            <w:pPr>
              <w:keepLines/>
              <w:spacing w:after="0"/>
            </w:pPr>
            <w:r>
              <w:rPr>
                <w:rFonts w:ascii="Calibri" w:hAnsi="Calibri" w:eastAsia="Calibri"/>
                <w:b w:val="0"/>
                <w:color w:val="222222"/>
                <w:sz w:val="15"/>
              </w:rPr>
              <w:t>Signed human-governed activation</w:t>
            </w:r>
          </w:p>
        </w:tc>
      </w:tr>
    </w:tbl>
    <w:p>
      <w:pPr>
        <w:spacing w:after="0"/>
      </w:pPr>
    </w:p>
    <w:p>
      <w:pPr/>
      <w:r>
        <w:t>Core relational concepts include mi_analysis_run, mi_input_manifest, mi_observation_revision, mi_quality_assessment, mi_quality_issue, mi_feature_definition, mi_feature_value, mi_evidence, mi_dimension_assessment, mi_confidence_assessment, mi_market_context, mi_context_component, mi_context_evidence_link, mi_context_relation, mi_material_change_decision, mi_publication, mi_outbox, mi_consumer_checkpoint and mi_governance_action.</w:t>
      </w:r>
    </w:p>
    <w:p>
      <w:pPr>
        <w:pStyle w:val="Heading2"/>
        <w:keepNext/>
      </w:pPr>
      <w:r>
        <w:t>34.3 Event Planes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859"/>
            <w:shd w:fill="365F91"/>
            <w:vAlign w:val="center"/>
          </w:tcPr>
          <w:p>
            <w:pPr>
              <w:spacing w:after="0"/>
            </w:pPr>
            <w:r>
              <w:rPr>
                <w:rFonts w:ascii="Calibri" w:hAnsi="Calibri" w:eastAsia="Calibri"/>
                <w:b/>
                <w:color w:val="FFFFFF"/>
                <w:sz w:val="16"/>
              </w:rPr>
              <w:t>Plane</w:t>
            </w:r>
          </w:p>
        </w:tc>
        <w:tc>
          <w:tcPr>
            <w:tcW w:type="dxa" w:w="4110"/>
            <w:shd w:fill="365F91"/>
            <w:vAlign w:val="center"/>
          </w:tcPr>
          <w:p>
            <w:pPr>
              <w:spacing w:after="0"/>
            </w:pPr>
            <w:r>
              <w:rPr>
                <w:rFonts w:ascii="Calibri" w:hAnsi="Calibri" w:eastAsia="Calibri"/>
                <w:b/>
                <w:color w:val="FFFFFF"/>
                <w:sz w:val="16"/>
              </w:rPr>
              <w:t>Content</w:t>
            </w:r>
          </w:p>
        </w:tc>
        <w:tc>
          <w:tcPr>
            <w:tcW w:type="dxa" w:w="4110"/>
            <w:shd w:fill="365F91"/>
            <w:vAlign w:val="center"/>
          </w:tcPr>
          <w:p>
            <w:pPr>
              <w:spacing w:after="0"/>
            </w:pPr>
            <w:r>
              <w:rPr>
                <w:rFonts w:ascii="Calibri" w:hAnsi="Calibri" w:eastAsia="Calibri"/>
                <w:b/>
                <w:color w:val="FFFFFF"/>
                <w:sz w:val="16"/>
              </w:rPr>
              <w:t>Use</w:t>
            </w:r>
          </w:p>
        </w:tc>
      </w:tr>
      <w:tr>
        <w:trPr>
          <w:cantSplit/>
        </w:trPr>
        <w:tc>
          <w:tcPr>
            <w:tcW w:type="dxa" w:w="1859"/>
            <w:vAlign w:val="top"/>
          </w:tcPr>
          <w:p>
            <w:pPr>
              <w:keepLines/>
              <w:spacing w:after="0"/>
            </w:pPr>
            <w:r>
              <w:rPr>
                <w:rFonts w:ascii="Calibri" w:hAnsi="Calibri" w:eastAsia="Calibri"/>
                <w:b w:val="0"/>
                <w:color w:val="222222"/>
                <w:sz w:val="15"/>
              </w:rPr>
              <w:t>Data plane</w:t>
            </w:r>
          </w:p>
        </w:tc>
        <w:tc>
          <w:tcPr>
            <w:tcW w:type="dxa" w:w="4110"/>
            <w:vAlign w:val="top"/>
          </w:tcPr>
          <w:p>
            <w:pPr>
              <w:keepLines/>
              <w:spacing w:after="0"/>
            </w:pPr>
            <w:r>
              <w:rPr>
                <w:rFonts w:ascii="Calibri" w:hAnsi="Calibri" w:eastAsia="Calibri"/>
                <w:b w:val="0"/>
                <w:color w:val="222222"/>
                <w:sz w:val="15"/>
              </w:rPr>
              <w:t>Raw/canonical observations, bars and feature values</w:t>
            </w:r>
          </w:p>
        </w:tc>
        <w:tc>
          <w:tcPr>
            <w:tcW w:type="dxa" w:w="4110"/>
            <w:vAlign w:val="top"/>
          </w:tcPr>
          <w:p>
            <w:pPr>
              <w:keepLines/>
              <w:spacing w:after="0"/>
            </w:pPr>
            <w:r>
              <w:rPr>
                <w:rFonts w:ascii="Calibri" w:hAnsi="Calibri" w:eastAsia="Calibri"/>
                <w:b w:val="0"/>
                <w:color w:val="222222"/>
                <w:sz w:val="15"/>
              </w:rPr>
              <w:t>High-volume stores/streams under provider rights</w:t>
            </w:r>
          </w:p>
        </w:tc>
      </w:tr>
      <w:tr>
        <w:trPr>
          <w:cantSplit/>
        </w:trPr>
        <w:tc>
          <w:tcPr>
            <w:tcW w:type="dxa" w:w="1859"/>
            <w:vAlign w:val="top"/>
            <w:shd w:fill="F7F9FC"/>
          </w:tcPr>
          <w:p>
            <w:pPr>
              <w:keepLines/>
              <w:spacing w:after="0"/>
            </w:pPr>
            <w:r>
              <w:rPr>
                <w:rFonts w:ascii="Calibri" w:hAnsi="Calibri" w:eastAsia="Calibri"/>
                <w:b w:val="0"/>
                <w:color w:val="222222"/>
                <w:sz w:val="15"/>
              </w:rPr>
              <w:t>Domain facts</w:t>
            </w:r>
          </w:p>
        </w:tc>
        <w:tc>
          <w:tcPr>
            <w:tcW w:type="dxa" w:w="4110"/>
            <w:vAlign w:val="top"/>
            <w:shd w:fill="F7F9FC"/>
          </w:tcPr>
          <w:p>
            <w:pPr>
              <w:keepLines/>
              <w:spacing w:after="0"/>
            </w:pPr>
            <w:r>
              <w:rPr>
                <w:rFonts w:ascii="Calibri" w:hAnsi="Calibri" w:eastAsia="Calibri"/>
                <w:b w:val="0"/>
                <w:color w:val="222222"/>
                <w:sz w:val="15"/>
              </w:rPr>
              <w:t>Context published/degraded/invalidated and material state change</w:t>
            </w:r>
          </w:p>
        </w:tc>
        <w:tc>
          <w:tcPr>
            <w:tcW w:type="dxa" w:w="4110"/>
            <w:vAlign w:val="top"/>
            <w:shd w:fill="F7F9FC"/>
          </w:tcPr>
          <w:p>
            <w:pPr>
              <w:keepLines/>
              <w:spacing w:after="0"/>
            </w:pPr>
            <w:r>
              <w:rPr>
                <w:rFonts w:ascii="Calibri" w:hAnsi="Calibri" w:eastAsia="Calibri"/>
                <w:b w:val="0"/>
                <w:color w:val="222222"/>
                <w:sz w:val="15"/>
              </w:rPr>
              <w:t>Durable business integration</w:t>
            </w:r>
          </w:p>
        </w:tc>
      </w:tr>
      <w:tr>
        <w:trPr>
          <w:cantSplit/>
        </w:trPr>
        <w:tc>
          <w:tcPr>
            <w:tcW w:type="dxa" w:w="1859"/>
            <w:vAlign w:val="top"/>
          </w:tcPr>
          <w:p>
            <w:pPr>
              <w:keepLines/>
              <w:spacing w:after="0"/>
            </w:pPr>
            <w:r>
              <w:rPr>
                <w:rFonts w:ascii="Calibri" w:hAnsi="Calibri" w:eastAsia="Calibri"/>
                <w:b w:val="0"/>
                <w:color w:val="222222"/>
                <w:sz w:val="15"/>
              </w:rPr>
              <w:t>Audit plane</w:t>
            </w:r>
          </w:p>
        </w:tc>
        <w:tc>
          <w:tcPr>
            <w:tcW w:type="dxa" w:w="4110"/>
            <w:vAlign w:val="top"/>
          </w:tcPr>
          <w:p>
            <w:pPr>
              <w:keepLines/>
              <w:spacing w:after="0"/>
            </w:pPr>
            <w:r>
              <w:rPr>
                <w:rFonts w:ascii="Calibri" w:hAnsi="Calibri" w:eastAsia="Calibri"/>
                <w:b w:val="0"/>
                <w:color w:val="222222"/>
                <w:sz w:val="15"/>
              </w:rPr>
              <w:t>Activation, invalidation, replay and privileged access</w:t>
            </w:r>
          </w:p>
        </w:tc>
        <w:tc>
          <w:tcPr>
            <w:tcW w:type="dxa" w:w="4110"/>
            <w:vAlign w:val="top"/>
          </w:tcPr>
          <w:p>
            <w:pPr>
              <w:keepLines/>
              <w:spacing w:after="0"/>
            </w:pPr>
            <w:r>
              <w:rPr>
                <w:rFonts w:ascii="Calibri" w:hAnsi="Calibri" w:eastAsia="Calibri"/>
                <w:b w:val="0"/>
                <w:color w:val="222222"/>
                <w:sz w:val="15"/>
              </w:rPr>
              <w:t>Immutable governance/security ledger</w:t>
            </w:r>
          </w:p>
        </w:tc>
      </w:tr>
      <w:tr>
        <w:trPr>
          <w:cantSplit/>
        </w:trPr>
        <w:tc>
          <w:tcPr>
            <w:tcW w:type="dxa" w:w="1859"/>
            <w:vAlign w:val="top"/>
            <w:shd w:fill="F7F9FC"/>
          </w:tcPr>
          <w:p>
            <w:pPr>
              <w:keepLines/>
              <w:spacing w:after="0"/>
            </w:pPr>
            <w:r>
              <w:rPr>
                <w:rFonts w:ascii="Calibri" w:hAnsi="Calibri" w:eastAsia="Calibri"/>
                <w:b w:val="0"/>
                <w:color w:val="222222"/>
                <w:sz w:val="15"/>
              </w:rPr>
              <w:t>Telemetry</w:t>
            </w:r>
          </w:p>
        </w:tc>
        <w:tc>
          <w:tcPr>
            <w:tcW w:type="dxa" w:w="4110"/>
            <w:vAlign w:val="top"/>
            <w:shd w:fill="F7F9FC"/>
          </w:tcPr>
          <w:p>
            <w:pPr>
              <w:keepLines/>
              <w:spacing w:after="0"/>
            </w:pPr>
            <w:r>
              <w:rPr>
                <w:rFonts w:ascii="Calibri" w:hAnsi="Calibri" w:eastAsia="Calibri"/>
                <w:b w:val="0"/>
                <w:color w:val="222222"/>
                <w:sz w:val="15"/>
              </w:rPr>
              <w:t>Calculation timing, retries, delivery, cache and resource metrics</w:t>
            </w:r>
          </w:p>
        </w:tc>
        <w:tc>
          <w:tcPr>
            <w:tcW w:type="dxa" w:w="4110"/>
            <w:vAlign w:val="top"/>
            <w:shd w:fill="F7F9FC"/>
          </w:tcPr>
          <w:p>
            <w:pPr>
              <w:keepLines/>
              <w:spacing w:after="0"/>
            </w:pPr>
            <w:r>
              <w:rPr>
                <w:rFonts w:ascii="Calibri" w:hAnsi="Calibri" w:eastAsia="Calibri"/>
                <w:b w:val="0"/>
                <w:color w:val="222222"/>
                <w:sz w:val="15"/>
              </w:rPr>
              <w:t>Operational retention</w:t>
            </w:r>
          </w:p>
        </w:tc>
      </w:tr>
      <w:tr>
        <w:trPr>
          <w:cantSplit/>
        </w:trPr>
        <w:tc>
          <w:tcPr>
            <w:tcW w:type="dxa" w:w="1859"/>
            <w:vAlign w:val="top"/>
          </w:tcPr>
          <w:p>
            <w:pPr>
              <w:keepLines/>
              <w:spacing w:after="0"/>
            </w:pPr>
            <w:r>
              <w:rPr>
                <w:rFonts w:ascii="Calibri" w:hAnsi="Calibri" w:eastAsia="Calibri"/>
                <w:b w:val="0"/>
                <w:color w:val="222222"/>
                <w:sz w:val="15"/>
              </w:rPr>
              <w:t>Learning/experiment</w:t>
            </w:r>
          </w:p>
        </w:tc>
        <w:tc>
          <w:tcPr>
            <w:tcW w:type="dxa" w:w="4110"/>
            <w:vAlign w:val="top"/>
          </w:tcPr>
          <w:p>
            <w:pPr>
              <w:keepLines/>
              <w:spacing w:after="0"/>
            </w:pPr>
            <w:r>
              <w:rPr>
                <w:rFonts w:ascii="Calibri" w:hAnsi="Calibri" w:eastAsia="Calibri"/>
                <w:b w:val="0"/>
                <w:color w:val="222222"/>
                <w:sz w:val="15"/>
              </w:rPr>
              <w:t>Episode sealed, evaluation complete and challenger proposal</w:t>
            </w:r>
          </w:p>
        </w:tc>
        <w:tc>
          <w:tcPr>
            <w:tcW w:type="dxa" w:w="4110"/>
            <w:vAlign w:val="top"/>
          </w:tcPr>
          <w:p>
            <w:pPr>
              <w:keepLines/>
              <w:spacing w:after="0"/>
            </w:pPr>
            <w:r>
              <w:rPr>
                <w:rFonts w:ascii="Calibri" w:hAnsi="Calibri" w:eastAsia="Calibri"/>
                <w:b w:val="0"/>
                <w:color w:val="222222"/>
                <w:sz w:val="15"/>
              </w:rPr>
              <w:t>Experiment registry/domain facts</w:t>
            </w:r>
          </w:p>
        </w:tc>
      </w:tr>
    </w:tbl>
    <w:p>
      <w:pPr>
        <w:spacing w:after="0"/>
      </w:pPr>
    </w:p>
    <w:p>
      <w:pPr/>
      <w:r>
        <w:t>Core Market Intelligence durable facts:</w:t>
      </w:r>
    </w:p>
    <w:p>
      <w:pPr>
        <w:pStyle w:val="ListBullet"/>
      </w:pPr>
      <w:r>
        <w:t>MarketContext.Published</w:t>
      </w:r>
    </w:p>
    <w:p>
      <w:pPr>
        <w:pStyle w:val="ListBullet"/>
      </w:pPr>
      <w:r>
        <w:t>MarketContext.Superseded</w:t>
      </w:r>
    </w:p>
    <w:p>
      <w:pPr>
        <w:pStyle w:val="ListBullet"/>
      </w:pPr>
      <w:r>
        <w:t>MarketContext.Degraded</w:t>
      </w:r>
    </w:p>
    <w:p>
      <w:pPr>
        <w:pStyle w:val="ListBullet"/>
      </w:pPr>
      <w:r>
        <w:t>MarketContext.Invalidated</w:t>
      </w:r>
    </w:p>
    <w:p>
      <w:pPr>
        <w:pStyle w:val="ListBullet"/>
      </w:pPr>
      <w:r>
        <w:t>MarketContext.Revalidated</w:t>
      </w:r>
    </w:p>
    <w:p>
      <w:pPr>
        <w:pStyle w:val="ListBullet"/>
      </w:pPr>
      <w:r>
        <w:t>Regime.Changed</w:t>
      </w:r>
    </w:p>
    <w:p>
      <w:pPr>
        <w:pStyle w:val="ListBullet"/>
      </w:pPr>
      <w:r>
        <w:t>VolatilityState.Changed</w:t>
      </w:r>
    </w:p>
    <w:p>
      <w:pPr>
        <w:pStyle w:val="ListBullet"/>
      </w:pPr>
      <w:r>
        <w:t>LiquidityState.Changed</w:t>
      </w:r>
    </w:p>
    <w:p>
      <w:pPr>
        <w:pStyle w:val="ListBullet"/>
      </w:pPr>
      <w:r>
        <w:t>BreadthState.Changed</w:t>
      </w:r>
    </w:p>
    <w:p>
      <w:pPr>
        <w:pStyle w:val="ListBullet"/>
      </w:pPr>
      <w:r>
        <w:t>SectorLeadership.Changed</w:t>
      </w:r>
    </w:p>
    <w:p>
      <w:pPr>
        <w:pStyle w:val="ListBullet"/>
      </w:pPr>
      <w:r>
        <w:t>EventRisk.Changed</w:t>
      </w:r>
    </w:p>
    <w:p>
      <w:pPr>
        <w:pStyle w:val="ListBullet"/>
      </w:pPr>
      <w:r>
        <w:t>ConfidenceBand.Changed</w:t>
      </w:r>
    </w:p>
    <w:p>
      <w:pPr>
        <w:pStyle w:val="ListBullet"/>
      </w:pPr>
      <w:r>
        <w:t>ObservationCoverage.Degraded</w:t>
      </w:r>
    </w:p>
    <w:p>
      <w:pPr>
        <w:pStyle w:val="ListBullet"/>
      </w:pPr>
      <w:r>
        <w:t>ObservationCoverage.Restored</w:t>
      </w:r>
    </w:p>
    <w:p>
      <w:pPr>
        <w:pStyle w:val="ListBullet"/>
      </w:pPr>
      <w:r>
        <w:t>MarketAssessment.Suspended</w:t>
      </w:r>
    </w:p>
    <w:p>
      <w:pPr>
        <w:pStyle w:val="ListBullet"/>
      </w:pPr>
      <w:r>
        <w:t>MarketAssessment.Resumed</w:t>
      </w:r>
    </w:p>
    <w:p>
      <w:pPr/>
      <w:r>
        <w:t>The outbox partitions by scope plus horizon. Consumers deduplicate by event ID and aggregate version. A required consumer failure creates an operational incident; it cannot roll back an already committed context.</w:t>
      </w:r>
    </w:p>
    <w:p>
      <w:pPr>
        <w:pStyle w:val="Heading2"/>
        <w:keepNext/>
      </w:pPr>
      <w:r>
        <w:t>34.4 Observability and SLOs</w:t>
      </w:r>
    </w:p>
    <w:p>
      <w:pPr/>
      <w:r>
        <w:t>Measure source-to-receive, receive-to-usable, usable-to-feature, feature-to-assessment, assessment-to-publication and publication-to-consumer acknowledgment separately.</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5040"/>
            <w:shd w:fill="365F91"/>
            <w:vAlign w:val="center"/>
          </w:tcPr>
          <w:p>
            <w:pPr>
              <w:spacing w:after="0"/>
            </w:pPr>
            <w:r>
              <w:rPr>
                <w:rFonts w:ascii="Calibri" w:hAnsi="Calibri" w:eastAsia="Calibri"/>
                <w:b/>
                <w:color w:val="FFFFFF"/>
                <w:sz w:val="16"/>
              </w:rPr>
              <w:t>Measure</w:t>
            </w:r>
          </w:p>
        </w:tc>
        <w:tc>
          <w:tcPr>
            <w:tcW w:type="dxa" w:w="5040"/>
            <w:shd w:fill="365F91"/>
            <w:vAlign w:val="center"/>
          </w:tcPr>
          <w:p>
            <w:pPr>
              <w:spacing w:after="0"/>
            </w:pPr>
            <w:r>
              <w:rPr>
                <w:rFonts w:ascii="Calibri" w:hAnsi="Calibri" w:eastAsia="Calibri"/>
                <w:b/>
                <w:color w:val="FFFFFF"/>
                <w:sz w:val="16"/>
              </w:rPr>
              <w:t>Initial target or invariant</w:t>
            </w:r>
          </w:p>
        </w:tc>
      </w:tr>
      <w:tr>
        <w:trPr>
          <w:cantSplit/>
        </w:trPr>
        <w:tc>
          <w:tcPr>
            <w:tcW w:type="dxa" w:w="5040"/>
            <w:vAlign w:val="top"/>
          </w:tcPr>
          <w:p>
            <w:pPr>
              <w:keepLines/>
              <w:spacing w:after="0"/>
            </w:pPr>
            <w:r>
              <w:rPr>
                <w:rFonts w:ascii="Calibri" w:hAnsi="Calibri" w:eastAsia="Calibri"/>
                <w:b w:val="0"/>
                <w:color w:val="222222"/>
                <w:sz w:val="15"/>
              </w:rPr>
              <w:t>Final 5m bar to intraday Market Context p95</w:t>
            </w:r>
          </w:p>
        </w:tc>
        <w:tc>
          <w:tcPr>
            <w:tcW w:type="dxa" w:w="5040"/>
            <w:vAlign w:val="top"/>
          </w:tcPr>
          <w:p>
            <w:pPr>
              <w:keepLines/>
              <w:spacing w:after="0"/>
            </w:pPr>
            <w:r>
              <w:rPr>
                <w:rFonts w:ascii="Calibri" w:hAnsi="Calibri" w:eastAsia="Calibri"/>
                <w:b w:val="0"/>
                <w:color w:val="222222"/>
                <w:sz w:val="15"/>
              </w:rPr>
              <w:t>No more than 2 seconds for configured MVP universe</w:t>
            </w:r>
          </w:p>
        </w:tc>
      </w:tr>
      <w:tr>
        <w:trPr>
          <w:cantSplit/>
        </w:trPr>
        <w:tc>
          <w:tcPr>
            <w:tcW w:type="dxa" w:w="5040"/>
            <w:vAlign w:val="top"/>
            <w:shd w:fill="F7F9FC"/>
          </w:tcPr>
          <w:p>
            <w:pPr>
              <w:keepLines/>
              <w:spacing w:after="0"/>
            </w:pPr>
            <w:r>
              <w:rPr>
                <w:rFonts w:ascii="Calibri" w:hAnsi="Calibri" w:eastAsia="Calibri"/>
                <w:b w:val="0"/>
                <w:color w:val="222222"/>
                <w:sz w:val="15"/>
              </w:rPr>
              <w:t>Exact context read p95</w:t>
            </w:r>
          </w:p>
        </w:tc>
        <w:tc>
          <w:tcPr>
            <w:tcW w:type="dxa" w:w="5040"/>
            <w:vAlign w:val="top"/>
            <w:shd w:fill="F7F9FC"/>
          </w:tcPr>
          <w:p>
            <w:pPr>
              <w:keepLines/>
              <w:spacing w:after="0"/>
            </w:pPr>
            <w:r>
              <w:rPr>
                <w:rFonts w:ascii="Calibri" w:hAnsi="Calibri" w:eastAsia="Calibri"/>
                <w:b w:val="0"/>
                <w:color w:val="222222"/>
                <w:sz w:val="15"/>
              </w:rPr>
              <w:t>No more than 150 ms</w:t>
            </w:r>
          </w:p>
        </w:tc>
      </w:tr>
      <w:tr>
        <w:trPr>
          <w:cantSplit/>
        </w:trPr>
        <w:tc>
          <w:tcPr>
            <w:tcW w:type="dxa" w:w="5040"/>
            <w:vAlign w:val="top"/>
          </w:tcPr>
          <w:p>
            <w:pPr>
              <w:keepLines/>
              <w:spacing w:after="0"/>
            </w:pPr>
            <w:r>
              <w:rPr>
                <w:rFonts w:ascii="Calibri" w:hAnsi="Calibri" w:eastAsia="Calibri"/>
                <w:b w:val="0"/>
                <w:color w:val="222222"/>
                <w:sz w:val="15"/>
              </w:rPr>
              <w:t>As-of lineage query p95</w:t>
            </w:r>
          </w:p>
        </w:tc>
        <w:tc>
          <w:tcPr>
            <w:tcW w:type="dxa" w:w="5040"/>
            <w:vAlign w:val="top"/>
          </w:tcPr>
          <w:p>
            <w:pPr>
              <w:keepLines/>
              <w:spacing w:after="0"/>
            </w:pPr>
            <w:r>
              <w:rPr>
                <w:rFonts w:ascii="Calibri" w:hAnsi="Calibri" w:eastAsia="Calibri"/>
                <w:b w:val="0"/>
                <w:color w:val="222222"/>
                <w:sz w:val="15"/>
              </w:rPr>
              <w:t>No more than 2 seconds for one key/session</w:t>
            </w:r>
          </w:p>
        </w:tc>
      </w:tr>
      <w:tr>
        <w:trPr>
          <w:cantSplit/>
        </w:trPr>
        <w:tc>
          <w:tcPr>
            <w:tcW w:type="dxa" w:w="5040"/>
            <w:vAlign w:val="top"/>
            <w:shd w:fill="F7F9FC"/>
          </w:tcPr>
          <w:p>
            <w:pPr>
              <w:keepLines/>
              <w:spacing w:after="0"/>
            </w:pPr>
            <w:r>
              <w:rPr>
                <w:rFonts w:ascii="Calibri" w:hAnsi="Calibri" w:eastAsia="Calibri"/>
                <w:b w:val="0"/>
                <w:color w:val="222222"/>
                <w:sz w:val="15"/>
              </w:rPr>
              <w:t>Session availability</w:t>
            </w:r>
          </w:p>
        </w:tc>
        <w:tc>
          <w:tcPr>
            <w:tcW w:type="dxa" w:w="5040"/>
            <w:vAlign w:val="top"/>
            <w:shd w:fill="F7F9FC"/>
          </w:tcPr>
          <w:p>
            <w:pPr>
              <w:keepLines/>
              <w:spacing w:after="0"/>
            </w:pPr>
            <w:r>
              <w:rPr>
                <w:rFonts w:ascii="Calibri" w:hAnsi="Calibri" w:eastAsia="Calibri"/>
                <w:b w:val="0"/>
                <w:color w:val="222222"/>
                <w:sz w:val="15"/>
              </w:rPr>
              <w:t>99.9%, excluding upstream exchange outage</w:t>
            </w:r>
          </w:p>
        </w:tc>
      </w:tr>
      <w:tr>
        <w:trPr>
          <w:cantSplit/>
        </w:trPr>
        <w:tc>
          <w:tcPr>
            <w:tcW w:type="dxa" w:w="5040"/>
            <w:vAlign w:val="top"/>
          </w:tcPr>
          <w:p>
            <w:pPr>
              <w:keepLines/>
              <w:spacing w:after="0"/>
            </w:pPr>
            <w:r>
              <w:rPr>
                <w:rFonts w:ascii="Calibri" w:hAnsi="Calibri" w:eastAsia="Calibri"/>
                <w:b w:val="0"/>
                <w:color w:val="222222"/>
                <w:sz w:val="15"/>
              </w:rPr>
              <w:t>Live/replay hash mismatch</w:t>
            </w:r>
          </w:p>
        </w:tc>
        <w:tc>
          <w:tcPr>
            <w:tcW w:type="dxa" w:w="5040"/>
            <w:vAlign w:val="top"/>
          </w:tcPr>
          <w:p>
            <w:pPr>
              <w:keepLines/>
              <w:spacing w:after="0"/>
            </w:pPr>
            <w:r>
              <w:rPr>
                <w:rFonts w:ascii="Calibri" w:hAnsi="Calibri" w:eastAsia="Calibri"/>
                <w:b w:val="0"/>
                <w:color w:val="222222"/>
                <w:sz w:val="15"/>
              </w:rPr>
              <w:t>Zero tolerated; page and suspend affected outputs</w:t>
            </w:r>
          </w:p>
        </w:tc>
      </w:tr>
      <w:tr>
        <w:trPr>
          <w:cantSplit/>
        </w:trPr>
        <w:tc>
          <w:tcPr>
            <w:tcW w:type="dxa" w:w="5040"/>
            <w:vAlign w:val="top"/>
            <w:shd w:fill="F7F9FC"/>
          </w:tcPr>
          <w:p>
            <w:pPr>
              <w:keepLines/>
              <w:spacing w:after="0"/>
            </w:pPr>
            <w:r>
              <w:rPr>
                <w:rFonts w:ascii="Calibri" w:hAnsi="Calibri" w:eastAsia="Calibri"/>
                <w:b w:val="0"/>
                <w:color w:val="222222"/>
                <w:sz w:val="15"/>
              </w:rPr>
              <w:t>Batch/stream mismatch</w:t>
            </w:r>
          </w:p>
        </w:tc>
        <w:tc>
          <w:tcPr>
            <w:tcW w:type="dxa" w:w="5040"/>
            <w:vAlign w:val="top"/>
            <w:shd w:fill="F7F9FC"/>
          </w:tcPr>
          <w:p>
            <w:pPr>
              <w:keepLines/>
              <w:spacing w:after="0"/>
            </w:pPr>
            <w:r>
              <w:rPr>
                <w:rFonts w:ascii="Calibri" w:hAnsi="Calibri" w:eastAsia="Calibri"/>
                <w:b w:val="0"/>
                <w:color w:val="222222"/>
                <w:sz w:val="15"/>
              </w:rPr>
              <w:t>Zero outside registered tolerance</w:t>
            </w:r>
          </w:p>
        </w:tc>
      </w:tr>
      <w:tr>
        <w:trPr>
          <w:cantSplit/>
        </w:trPr>
        <w:tc>
          <w:tcPr>
            <w:tcW w:type="dxa" w:w="5040"/>
            <w:vAlign w:val="top"/>
          </w:tcPr>
          <w:p>
            <w:pPr>
              <w:keepLines/>
              <w:spacing w:after="0"/>
            </w:pPr>
            <w:r>
              <w:rPr>
                <w:rFonts w:ascii="Calibri" w:hAnsi="Calibri" w:eastAsia="Calibri"/>
                <w:b w:val="0"/>
                <w:color w:val="222222"/>
                <w:sz w:val="15"/>
              </w:rPr>
              <w:t>Outbox age p95</w:t>
            </w:r>
          </w:p>
        </w:tc>
        <w:tc>
          <w:tcPr>
            <w:tcW w:type="dxa" w:w="5040"/>
            <w:vAlign w:val="top"/>
          </w:tcPr>
          <w:p>
            <w:pPr>
              <w:keepLines/>
              <w:spacing w:after="0"/>
            </w:pPr>
            <w:r>
              <w:rPr>
                <w:rFonts w:ascii="Calibri" w:hAnsi="Calibri" w:eastAsia="Calibri"/>
                <w:b w:val="0"/>
                <w:color w:val="222222"/>
                <w:sz w:val="15"/>
              </w:rPr>
              <w:t>No more than 1 second</w:t>
            </w:r>
          </w:p>
        </w:tc>
      </w:tr>
      <w:tr>
        <w:trPr>
          <w:cantSplit/>
        </w:trPr>
        <w:tc>
          <w:tcPr>
            <w:tcW w:type="dxa" w:w="5040"/>
            <w:vAlign w:val="top"/>
            <w:shd w:fill="F7F9FC"/>
          </w:tcPr>
          <w:p>
            <w:pPr>
              <w:keepLines/>
              <w:spacing w:after="0"/>
            </w:pPr>
            <w:r>
              <w:rPr>
                <w:rFonts w:ascii="Calibri" w:hAnsi="Calibri" w:eastAsia="Calibri"/>
                <w:b w:val="0"/>
                <w:color w:val="222222"/>
                <w:sz w:val="15"/>
              </w:rPr>
              <w:t>Audit/lineage coverage</w:t>
            </w:r>
          </w:p>
        </w:tc>
        <w:tc>
          <w:tcPr>
            <w:tcW w:type="dxa" w:w="5040"/>
            <w:vAlign w:val="top"/>
            <w:shd w:fill="F7F9FC"/>
          </w:tcPr>
          <w:p>
            <w:pPr>
              <w:keepLines/>
              <w:spacing w:after="0"/>
            </w:pPr>
            <w:r>
              <w:rPr>
                <w:rFonts w:ascii="Calibri" w:hAnsi="Calibri" w:eastAsia="Calibri"/>
                <w:b w:val="0"/>
                <w:color w:val="222222"/>
                <w:sz w:val="15"/>
              </w:rPr>
              <w:t>100% of published contexts/recommendations</w:t>
            </w:r>
          </w:p>
        </w:tc>
      </w:tr>
      <w:tr>
        <w:trPr>
          <w:cantSplit/>
        </w:trPr>
        <w:tc>
          <w:tcPr>
            <w:tcW w:type="dxa" w:w="5040"/>
            <w:vAlign w:val="top"/>
          </w:tcPr>
          <w:p>
            <w:pPr>
              <w:keepLines/>
              <w:spacing w:after="0"/>
            </w:pPr>
            <w:r>
              <w:rPr>
                <w:rFonts w:ascii="Calibri" w:hAnsi="Calibri" w:eastAsia="Calibri"/>
                <w:b w:val="0"/>
                <w:color w:val="222222"/>
                <w:sz w:val="15"/>
              </w:rPr>
              <w:t>Critical source staleness</w:t>
            </w:r>
          </w:p>
        </w:tc>
        <w:tc>
          <w:tcPr>
            <w:tcW w:type="dxa" w:w="5040"/>
            <w:vAlign w:val="top"/>
          </w:tcPr>
          <w:p>
            <w:pPr>
              <w:keepLines/>
              <w:spacing w:after="0"/>
            </w:pPr>
            <w:r>
              <w:rPr>
                <w:rFonts w:ascii="Calibri" w:hAnsi="Calibri" w:eastAsia="Calibri"/>
                <w:b w:val="0"/>
                <w:color w:val="222222"/>
                <w:sz w:val="15"/>
              </w:rPr>
              <w:t>Detect inside source freshness plus one evaluation interval</w:t>
            </w:r>
          </w:p>
        </w:tc>
      </w:tr>
      <w:tr>
        <w:trPr>
          <w:cantSplit/>
        </w:trPr>
        <w:tc>
          <w:tcPr>
            <w:tcW w:type="dxa" w:w="5040"/>
            <w:vAlign w:val="top"/>
            <w:shd w:fill="F7F9FC"/>
          </w:tcPr>
          <w:p>
            <w:pPr>
              <w:keepLines/>
              <w:spacing w:after="0"/>
            </w:pPr>
            <w:r>
              <w:rPr>
                <w:rFonts w:ascii="Calibri" w:hAnsi="Calibri" w:eastAsia="Calibri"/>
                <w:b w:val="0"/>
                <w:color w:val="222222"/>
                <w:sz w:val="15"/>
              </w:rPr>
              <w:t>Narrative generation</w:t>
            </w:r>
          </w:p>
        </w:tc>
        <w:tc>
          <w:tcPr>
            <w:tcW w:type="dxa" w:w="5040"/>
            <w:vAlign w:val="top"/>
            <w:shd w:fill="F7F9FC"/>
          </w:tcPr>
          <w:p>
            <w:pPr>
              <w:keepLines/>
              <w:spacing w:after="0"/>
            </w:pPr>
            <w:r>
              <w:rPr>
                <w:rFonts w:ascii="Calibri" w:hAnsi="Calibri" w:eastAsia="Calibri"/>
                <w:b w:val="0"/>
                <w:color w:val="222222"/>
                <w:sz w:val="15"/>
              </w:rPr>
              <w:t>Asynchronous; cannot delay structured decision</w:t>
            </w:r>
          </w:p>
        </w:tc>
      </w:tr>
    </w:tbl>
    <w:p>
      <w:pPr>
        <w:spacing w:after="0"/>
      </w:pPr>
    </w:p>
    <w:p>
      <w:pPr/>
      <w:r>
        <w:t>Metrics include freshness, expected/received observations, gaps, duplicates, corrections, universe coverage, cross-source disagreement, feature readiness/lag, context age/churn, degraded duration, confidence/abstention distribution, transition frequency, parity mismatch, outbox lag, inference fallback and drift.</w:t>
      </w:r>
    </w:p>
    <w:p>
      <w:pPr>
        <w:sectPr>
          <w:pgSz w:w="12240" w:h="15840"/>
          <w:pgMar w:top="936" w:right="936" w:bottom="936" w:left="936" w:header="720" w:footer="720" w:gutter="0"/>
          <w:cols w:space="720"/>
          <w:docGrid w:linePitch="360"/>
        </w:sectPr>
      </w:pPr>
    </w:p>
    <w:p>
      <w:pPr>
        <w:pStyle w:val="Heading1"/>
        <w:keepNext/>
      </w:pPr>
      <w:r>
        <w:t>35. Chart and Scanner Collaboration</w:t>
      </w:r>
    </w:p>
    <w:p>
      <w:pPr>
        <w:pStyle w:val="Heading2"/>
        <w:keepNext/>
      </w:pPr>
      <w:r>
        <w:t>35.1 Chart Intelligence</w:t>
      </w:r>
    </w:p>
    <w:p>
      <w:pPr/>
      <w:r>
        <w:t>Chart Intelligence publishes instrument/timeframe InstrumentChartContext using governed Feature Snapshots and applicable Market Context versions at the same cutoffs. It owns instrument-level swings, support/resistance, gaps, patterns and invalidation. Market Intelligence owns market/index/sector state. Neither mutates the other.</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3140"/>
            <w:shd w:fill="365F91"/>
            <w:vAlign w:val="center"/>
          </w:tcPr>
          <w:p>
            <w:pPr>
              <w:spacing w:after="0"/>
            </w:pPr>
            <w:r>
              <w:rPr>
                <w:rFonts w:ascii="Calibri" w:hAnsi="Calibri" w:eastAsia="Calibri"/>
                <w:b/>
                <w:color w:val="FFFFFF"/>
                <w:sz w:val="16"/>
              </w:rPr>
              <w:t>ChartContext group</w:t>
            </w:r>
          </w:p>
        </w:tc>
        <w:tc>
          <w:tcPr>
            <w:tcW w:type="dxa" w:w="6940"/>
            <w:shd w:fill="365F91"/>
            <w:vAlign w:val="center"/>
          </w:tcPr>
          <w:p>
            <w:pPr>
              <w:spacing w:after="0"/>
            </w:pPr>
            <w:r>
              <w:rPr>
                <w:rFonts w:ascii="Calibri" w:hAnsi="Calibri" w:eastAsia="Calibri"/>
                <w:b/>
                <w:color w:val="FFFFFF"/>
                <w:sz w:val="16"/>
              </w:rPr>
              <w:t>Required content</w:t>
            </w:r>
          </w:p>
        </w:tc>
      </w:tr>
      <w:tr>
        <w:trPr>
          <w:cantSplit/>
        </w:trPr>
        <w:tc>
          <w:tcPr>
            <w:tcW w:type="dxa" w:w="3140"/>
            <w:vAlign w:val="top"/>
          </w:tcPr>
          <w:p>
            <w:pPr>
              <w:keepLines/>
              <w:spacing w:after="0"/>
            </w:pPr>
            <w:r>
              <w:rPr>
                <w:rFonts w:ascii="Calibri" w:hAnsi="Calibri" w:eastAsia="Calibri"/>
                <w:b w:val="0"/>
                <w:color w:val="222222"/>
                <w:sz w:val="15"/>
              </w:rPr>
              <w:t>Identity/time</w:t>
            </w:r>
          </w:p>
        </w:tc>
        <w:tc>
          <w:tcPr>
            <w:tcW w:type="dxa" w:w="6940"/>
            <w:vAlign w:val="top"/>
          </w:tcPr>
          <w:p>
            <w:pPr>
              <w:keepLines/>
              <w:spacing w:after="0"/>
            </w:pPr>
            <w:r>
              <w:rPr>
                <w:rFonts w:ascii="Calibri" w:hAnsi="Calibri" w:eastAsia="Calibri"/>
                <w:b w:val="0"/>
                <w:color w:val="222222"/>
                <w:sz w:val="15"/>
              </w:rPr>
              <w:t>Instrument, venue, timeframe, session, analysis/knowledge cutoff and decisionReadyAt</w:t>
            </w:r>
          </w:p>
        </w:tc>
      </w:tr>
      <w:tr>
        <w:trPr>
          <w:cantSplit/>
        </w:trPr>
        <w:tc>
          <w:tcPr>
            <w:tcW w:type="dxa" w:w="3140"/>
            <w:vAlign w:val="top"/>
            <w:shd w:fill="F7F9FC"/>
          </w:tcPr>
          <w:p>
            <w:pPr>
              <w:keepLines/>
              <w:spacing w:after="0"/>
            </w:pPr>
            <w:r>
              <w:rPr>
                <w:rFonts w:ascii="Calibri" w:hAnsi="Calibri" w:eastAsia="Calibri"/>
                <w:b w:val="0"/>
                <w:color w:val="222222"/>
                <w:sz w:val="15"/>
              </w:rPr>
              <w:t>Structure</w:t>
            </w:r>
          </w:p>
        </w:tc>
        <w:tc>
          <w:tcPr>
            <w:tcW w:type="dxa" w:w="6940"/>
            <w:vAlign w:val="top"/>
            <w:shd w:fill="F7F9FC"/>
          </w:tcPr>
          <w:p>
            <w:pPr>
              <w:keepLines/>
              <w:spacing w:after="0"/>
            </w:pPr>
            <w:r>
              <w:rPr>
                <w:rFonts w:ascii="Calibri" w:hAnsi="Calibri" w:eastAsia="Calibri"/>
                <w:b w:val="0"/>
                <w:color w:val="222222"/>
                <w:sz w:val="15"/>
              </w:rPr>
              <w:t>Detected swings, sequence, zones, gaps, opening/prior levels, breakout/retest</w:t>
            </w:r>
          </w:p>
        </w:tc>
      </w:tr>
      <w:tr>
        <w:trPr>
          <w:cantSplit/>
        </w:trPr>
        <w:tc>
          <w:tcPr>
            <w:tcW w:type="dxa" w:w="3140"/>
            <w:vAlign w:val="top"/>
          </w:tcPr>
          <w:p>
            <w:pPr>
              <w:keepLines/>
              <w:spacing w:after="0"/>
            </w:pPr>
            <w:r>
              <w:rPr>
                <w:rFonts w:ascii="Calibri" w:hAnsi="Calibri" w:eastAsia="Calibri"/>
                <w:b w:val="0"/>
                <w:color w:val="222222"/>
                <w:sz w:val="15"/>
              </w:rPr>
              <w:t>Patterns</w:t>
            </w:r>
          </w:p>
        </w:tc>
        <w:tc>
          <w:tcPr>
            <w:tcW w:type="dxa" w:w="6940"/>
            <w:vAlign w:val="top"/>
          </w:tcPr>
          <w:p>
            <w:pPr>
              <w:keepLines/>
              <w:spacing w:after="0"/>
            </w:pPr>
            <w:r>
              <w:rPr>
                <w:rFonts w:ascii="Calibri" w:hAnsi="Calibri" w:eastAsia="Calibri"/>
                <w:b w:val="0"/>
                <w:color w:val="222222"/>
                <w:sz w:val="15"/>
              </w:rPr>
              <w:t>Candidate/confirmed/active/completed/invalidated/expired plus detection delay</w:t>
            </w:r>
          </w:p>
        </w:tc>
      </w:tr>
      <w:tr>
        <w:trPr>
          <w:cantSplit/>
        </w:trPr>
        <w:tc>
          <w:tcPr>
            <w:tcW w:type="dxa" w:w="3140"/>
            <w:vAlign w:val="top"/>
            <w:shd w:fill="F7F9FC"/>
          </w:tcPr>
          <w:p>
            <w:pPr>
              <w:keepLines/>
              <w:spacing w:after="0"/>
            </w:pPr>
            <w:r>
              <w:rPr>
                <w:rFonts w:ascii="Calibri" w:hAnsi="Calibri" w:eastAsia="Calibri"/>
                <w:b w:val="0"/>
                <w:color w:val="222222"/>
                <w:sz w:val="15"/>
              </w:rPr>
              <w:t>Features</w:t>
            </w:r>
          </w:p>
        </w:tc>
        <w:tc>
          <w:tcPr>
            <w:tcW w:type="dxa" w:w="6940"/>
            <w:vAlign w:val="top"/>
            <w:shd w:fill="F7F9FC"/>
          </w:tcPr>
          <w:p>
            <w:pPr>
              <w:keepLines/>
              <w:spacing w:after="0"/>
            </w:pPr>
            <w:r>
              <w:rPr>
                <w:rFonts w:ascii="Calibri" w:hAnsi="Calibri" w:eastAsia="Calibri"/>
                <w:b w:val="0"/>
                <w:color w:val="222222"/>
                <w:sz w:val="15"/>
              </w:rPr>
              <w:t>Versioned snapshot and final bars observed through</w:t>
            </w:r>
          </w:p>
        </w:tc>
      </w:tr>
      <w:tr>
        <w:trPr>
          <w:cantSplit/>
        </w:trPr>
        <w:tc>
          <w:tcPr>
            <w:tcW w:type="dxa" w:w="3140"/>
            <w:vAlign w:val="top"/>
          </w:tcPr>
          <w:p>
            <w:pPr>
              <w:keepLines/>
              <w:spacing w:after="0"/>
            </w:pPr>
            <w:r>
              <w:rPr>
                <w:rFonts w:ascii="Calibri" w:hAnsi="Calibri" w:eastAsia="Calibri"/>
                <w:b w:val="0"/>
                <w:color w:val="222222"/>
                <w:sz w:val="15"/>
              </w:rPr>
              <w:t>Context refs</w:t>
            </w:r>
          </w:p>
        </w:tc>
        <w:tc>
          <w:tcPr>
            <w:tcW w:type="dxa" w:w="6940"/>
            <w:vAlign w:val="top"/>
          </w:tcPr>
          <w:p>
            <w:pPr>
              <w:keepLines/>
              <w:spacing w:after="0"/>
            </w:pPr>
            <w:r>
              <w:rPr>
                <w:rFonts w:ascii="Calibri" w:hAnsi="Calibri" w:eastAsia="Calibri"/>
                <w:b w:val="0"/>
                <w:color w:val="222222"/>
                <w:sz w:val="15"/>
              </w:rPr>
              <w:t>Exact Market Context versions used</w:t>
            </w:r>
          </w:p>
        </w:tc>
      </w:tr>
      <w:tr>
        <w:trPr>
          <w:cantSplit/>
        </w:trPr>
        <w:tc>
          <w:tcPr>
            <w:tcW w:type="dxa" w:w="3140"/>
            <w:vAlign w:val="top"/>
            <w:shd w:fill="F7F9FC"/>
          </w:tcPr>
          <w:p>
            <w:pPr>
              <w:keepLines/>
              <w:spacing w:after="0"/>
            </w:pPr>
            <w:r>
              <w:rPr>
                <w:rFonts w:ascii="Calibri" w:hAnsi="Calibri" w:eastAsia="Calibri"/>
                <w:b w:val="0"/>
                <w:color w:val="222222"/>
                <w:sz w:val="15"/>
              </w:rPr>
              <w:t>Quality/explanation</w:t>
            </w:r>
          </w:p>
        </w:tc>
        <w:tc>
          <w:tcPr>
            <w:tcW w:type="dxa" w:w="6940"/>
            <w:vAlign w:val="top"/>
            <w:shd w:fill="F7F9FC"/>
          </w:tcPr>
          <w:p>
            <w:pPr>
              <w:keepLines/>
              <w:spacing w:after="0"/>
            </w:pPr>
            <w:r>
              <w:rPr>
                <w:rFonts w:ascii="Calibri" w:hAnsi="Calibri" w:eastAsia="Calibri"/>
                <w:b w:val="0"/>
                <w:color w:val="222222"/>
                <w:sz w:val="15"/>
              </w:rPr>
              <w:t>Readiness, degraded evidence, leading/opposing facts and lineage</w:t>
            </w:r>
          </w:p>
        </w:tc>
      </w:tr>
    </w:tbl>
    <w:p>
      <w:pPr>
        <w:spacing w:after="0"/>
      </w:pPr>
    </w:p>
    <w:p>
      <w:pPr>
        <w:pStyle w:val="PEARequirement"/>
        <w:shd w:fill="F2F2F2"/>
      </w:pPr>
      <w:r>
        <w:rPr>
          <w:rFonts w:ascii="Calibri" w:hAnsi="Calibri" w:eastAsia="Calibri"/>
          <w:b/>
          <w:color w:val="17365D"/>
          <w:sz w:val="18"/>
        </w:rPr>
        <w:t xml:space="preserve">REQ-CHART-001  </w:t>
      </w:r>
      <w:r>
        <w:t>Instrument support/resistance and pattern events SHALL use the ChartIntelligence namespace.</w:t>
      </w:r>
    </w:p>
    <w:p>
      <w:pPr>
        <w:pStyle w:val="PEARequirement"/>
        <w:shd w:fill="F2F2F2"/>
      </w:pPr>
      <w:r>
        <w:rPr>
          <w:rFonts w:ascii="Calibri" w:hAnsi="Calibri" w:eastAsia="Calibri"/>
          <w:b/>
          <w:color w:val="17365D"/>
          <w:sz w:val="18"/>
        </w:rPr>
        <w:t xml:space="preserve">REQ-CHART-002  </w:t>
      </w:r>
      <w:r>
        <w:t>ChartContext SHALL reference, not modify, applicable Market Context versions.</w:t>
      </w:r>
    </w:p>
    <w:p>
      <w:pPr>
        <w:pStyle w:val="Heading2"/>
        <w:keepNext/>
      </w:pPr>
      <w:r>
        <w:t>35.2 Scanner Intelligence</w:t>
      </w:r>
    </w:p>
    <w:p>
      <w:pPr/>
      <w:r>
        <w:t>A reproducible scan requires Trader Intent, point-in-time universe, Market Context, Feature Snapshot, optional Chart Contexts, both cutoffs, filter DSL/rule version, ranking formula/model, quality thresholds, result snapshot and content hash.</w:t>
      </w:r>
    </w:p>
    <w:p>
      <w:pPr/>
      <w:r>
        <w:t>Processing order:</w:t>
      </w:r>
    </w:p>
    <w:p>
      <w:pPr>
        <w:pStyle w:val="ListNumber"/>
      </w:pPr>
      <w:r>
        <w:t>Universe eligibility.</w:t>
      </w:r>
    </w:p>
    <w:p>
      <w:pPr>
        <w:pStyle w:val="ListNumber"/>
      </w:pPr>
      <w:r>
        <w:t>Data-quality eligibility.</w:t>
      </w:r>
    </w:p>
    <w:p>
      <w:pPr>
        <w:pStyle w:val="ListNumber"/>
      </w:pPr>
      <w:r>
        <w:t>Context and strategy compatibility.</w:t>
      </w:r>
    </w:p>
    <w:p>
      <w:pPr>
        <w:pStyle w:val="ListNumber"/>
      </w:pPr>
      <w:r>
        <w:t>Deterministic filters.</w:t>
      </w:r>
    </w:p>
    <w:p>
      <w:pPr>
        <w:pStyle w:val="ListNumber"/>
      </w:pPr>
      <w:r>
        <w:t>Candidate scoring/ranking.</w:t>
      </w:r>
    </w:p>
    <w:p>
      <w:pPr>
        <w:pStyle w:val="ListNumber"/>
      </w:pPr>
      <w:r>
        <w:t>Deduplication/diversification.</w:t>
      </w:r>
    </w:p>
    <w:p>
      <w:pPr>
        <w:pStyle w:val="ListNumber"/>
      </w:pPr>
      <w:r>
        <w:t>Reason and exclusion codes.</w:t>
      </w:r>
    </w:p>
    <w:p>
      <w:pPr>
        <w:pStyle w:val="ListNumber"/>
      </w:pPr>
      <w:r>
        <w:t>Result publication.</w:t>
      </w:r>
    </w:p>
    <w:p>
      <w:pPr>
        <w:pStyle w:val="PEARequirement"/>
        <w:shd w:fill="F2F2F2"/>
      </w:pPr>
      <w:r>
        <w:rPr>
          <w:rFonts w:ascii="Calibri" w:hAnsi="Calibri" w:eastAsia="Calibri"/>
          <w:b/>
          <w:color w:val="17365D"/>
          <w:sz w:val="18"/>
        </w:rPr>
        <w:t xml:space="preserve">REQ-SCAN-001  </w:t>
      </w:r>
      <w:r>
        <w:t>NO_CANDIDATES SHALL be a valid result.</w:t>
      </w:r>
    </w:p>
    <w:p>
      <w:pPr>
        <w:pStyle w:val="PEARequirement"/>
        <w:shd w:fill="F2F2F2"/>
      </w:pPr>
      <w:r>
        <w:rPr>
          <w:rFonts w:ascii="Calibri" w:hAnsi="Calibri" w:eastAsia="Calibri"/>
          <w:b/>
          <w:color w:val="17365D"/>
          <w:sz w:val="18"/>
        </w:rPr>
        <w:t xml:space="preserve">REQ-SCAN-002  </w:t>
      </w:r>
      <w:r>
        <w:t>A scanner candidate SHALL NOT be represented as a trade recommendation.</w:t>
      </w:r>
    </w:p>
    <w:p>
      <w:pPr>
        <w:pStyle w:val="PEARequirement"/>
        <w:shd w:fill="F2F2F2"/>
      </w:pPr>
      <w:r>
        <w:rPr>
          <w:rFonts w:ascii="Calibri" w:hAnsi="Calibri" w:eastAsia="Calibri"/>
          <w:b/>
          <w:color w:val="17365D"/>
          <w:sz w:val="18"/>
        </w:rPr>
        <w:t xml:space="preserve">REQ-SCAN-003  </w:t>
      </w:r>
      <w:r>
        <w:t>Cross-sectional ranks SHALL exclude values or members unavailable at the cutoff and report coverage.</w:t>
      </w:r>
    </w:p>
    <w:p>
      <w:pPr>
        <w:pStyle w:val="Heading1"/>
        <w:keepNext/>
      </w:pPr>
      <w:r>
        <w:t>36. Strategy, Decision, Trade Planner, Risk, Portfolio and Guardian</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312"/>
            <w:shd w:fill="365F91"/>
            <w:vAlign w:val="center"/>
          </w:tcPr>
          <w:p>
            <w:pPr>
              <w:spacing w:after="0"/>
            </w:pPr>
            <w:r>
              <w:rPr>
                <w:rFonts w:ascii="Calibri" w:hAnsi="Calibri" w:eastAsia="Calibri"/>
                <w:b/>
                <w:color w:val="FFFFFF"/>
                <w:sz w:val="16"/>
              </w:rPr>
              <w:t>Module</w:t>
            </w:r>
          </w:p>
        </w:tc>
        <w:tc>
          <w:tcPr>
            <w:tcW w:type="dxa" w:w="3884"/>
            <w:shd w:fill="365F91"/>
            <w:vAlign w:val="center"/>
          </w:tcPr>
          <w:p>
            <w:pPr>
              <w:spacing w:after="0"/>
            </w:pPr>
            <w:r>
              <w:rPr>
                <w:rFonts w:ascii="Calibri" w:hAnsi="Calibri" w:eastAsia="Calibri"/>
                <w:b/>
                <w:color w:val="FFFFFF"/>
                <w:sz w:val="16"/>
              </w:rPr>
              <w:t>Core evaluation</w:t>
            </w:r>
          </w:p>
        </w:tc>
        <w:tc>
          <w:tcPr>
            <w:tcW w:type="dxa" w:w="3884"/>
            <w:shd w:fill="365F91"/>
            <w:vAlign w:val="center"/>
          </w:tcPr>
          <w:p>
            <w:pPr>
              <w:spacing w:after="0"/>
            </w:pPr>
            <w:r>
              <w:rPr>
                <w:rFonts w:ascii="Calibri" w:hAnsi="Calibri" w:eastAsia="Calibri"/>
                <w:b/>
                <w:color w:val="FFFFFF"/>
                <w:sz w:val="16"/>
              </w:rPr>
              <w:t>Output/authority</w:t>
            </w:r>
          </w:p>
        </w:tc>
      </w:tr>
      <w:tr>
        <w:trPr>
          <w:cantSplit/>
        </w:trPr>
        <w:tc>
          <w:tcPr>
            <w:tcW w:type="dxa" w:w="2312"/>
            <w:vAlign w:val="top"/>
          </w:tcPr>
          <w:p>
            <w:pPr>
              <w:keepLines/>
              <w:spacing w:after="0"/>
            </w:pPr>
            <w:r>
              <w:rPr>
                <w:rFonts w:ascii="Calibri" w:hAnsi="Calibri" w:eastAsia="Calibri"/>
                <w:b w:val="0"/>
                <w:color w:val="222222"/>
                <w:sz w:val="15"/>
              </w:rPr>
              <w:t>Strategy Intelligence</w:t>
            </w:r>
          </w:p>
        </w:tc>
        <w:tc>
          <w:tcPr>
            <w:tcW w:type="dxa" w:w="3884"/>
            <w:vAlign w:val="top"/>
          </w:tcPr>
          <w:p>
            <w:pPr>
              <w:keepLines/>
              <w:spacing w:after="0"/>
            </w:pPr>
            <w:r>
              <w:rPr>
                <w:rFonts w:ascii="Calibri" w:hAnsi="Calibri" w:eastAsia="Calibri"/>
                <w:b w:val="0"/>
                <w:color w:val="222222"/>
                <w:sz w:val="15"/>
              </w:rPr>
              <w:t>Compatibility of immutable strategy with intent, context and features</w:t>
            </w:r>
          </w:p>
        </w:tc>
        <w:tc>
          <w:tcPr>
            <w:tcW w:type="dxa" w:w="3884"/>
            <w:vAlign w:val="top"/>
          </w:tcPr>
          <w:p>
            <w:pPr>
              <w:keepLines/>
              <w:spacing w:after="0"/>
            </w:pPr>
            <w:r>
              <w:rPr>
                <w:rFonts w:ascii="Calibri" w:hAnsi="Calibri" w:eastAsia="Calibri"/>
                <w:b w:val="0"/>
                <w:color w:val="222222"/>
                <w:sz w:val="15"/>
              </w:rPr>
              <w:t>StrategyAssessment; may reject suitability</w:t>
            </w:r>
          </w:p>
        </w:tc>
      </w:tr>
      <w:tr>
        <w:trPr>
          <w:cantSplit/>
        </w:trPr>
        <w:tc>
          <w:tcPr>
            <w:tcW w:type="dxa" w:w="2312"/>
            <w:vAlign w:val="top"/>
            <w:shd w:fill="F7F9FC"/>
          </w:tcPr>
          <w:p>
            <w:pPr>
              <w:keepLines/>
              <w:spacing w:after="0"/>
            </w:pPr>
            <w:r>
              <w:rPr>
                <w:rFonts w:ascii="Calibri" w:hAnsi="Calibri" w:eastAsia="Calibri"/>
                <w:b w:val="0"/>
                <w:color w:val="222222"/>
                <w:sz w:val="15"/>
              </w:rPr>
              <w:t>Decision Intelligence</w:t>
            </w:r>
          </w:p>
        </w:tc>
        <w:tc>
          <w:tcPr>
            <w:tcW w:type="dxa" w:w="3884"/>
            <w:vAlign w:val="top"/>
            <w:shd w:fill="F7F9FC"/>
          </w:tcPr>
          <w:p>
            <w:pPr>
              <w:keepLines/>
              <w:spacing w:after="0"/>
            </w:pPr>
            <w:r>
              <w:rPr>
                <w:rFonts w:ascii="Calibri" w:hAnsi="Calibri" w:eastAsia="Calibri"/>
                <w:b w:val="0"/>
                <w:color w:val="222222"/>
                <w:sz w:val="15"/>
              </w:rPr>
              <w:t>Mandatory gates, support/opposition and abstention</w:t>
            </w:r>
          </w:p>
        </w:tc>
        <w:tc>
          <w:tcPr>
            <w:tcW w:type="dxa" w:w="3884"/>
            <w:vAlign w:val="top"/>
            <w:shd w:fill="F7F9FC"/>
          </w:tcPr>
          <w:p>
            <w:pPr>
              <w:keepLines/>
              <w:spacing w:after="0"/>
            </w:pPr>
            <w:r>
              <w:rPr>
                <w:rFonts w:ascii="Calibri" w:hAnsi="Calibri" w:eastAsia="Calibri"/>
                <w:b w:val="0"/>
                <w:color w:val="222222"/>
                <w:sz w:val="15"/>
              </w:rPr>
              <w:t>BUY, SELL, HOLD, EXIT or NO_TRADE proposal</w:t>
            </w:r>
          </w:p>
        </w:tc>
      </w:tr>
      <w:tr>
        <w:trPr>
          <w:cantSplit/>
        </w:trPr>
        <w:tc>
          <w:tcPr>
            <w:tcW w:type="dxa" w:w="2312"/>
            <w:vAlign w:val="top"/>
          </w:tcPr>
          <w:p>
            <w:pPr>
              <w:keepLines/>
              <w:spacing w:after="0"/>
            </w:pPr>
            <w:r>
              <w:rPr>
                <w:rFonts w:ascii="Calibri" w:hAnsi="Calibri" w:eastAsia="Calibri"/>
                <w:b w:val="0"/>
                <w:color w:val="222222"/>
                <w:sz w:val="15"/>
              </w:rPr>
              <w:t>Recommendation Confidence</w:t>
            </w:r>
          </w:p>
        </w:tc>
        <w:tc>
          <w:tcPr>
            <w:tcW w:type="dxa" w:w="3884"/>
            <w:vAlign w:val="top"/>
          </w:tcPr>
          <w:p>
            <w:pPr>
              <w:keepLines/>
              <w:spacing w:after="0"/>
            </w:pPr>
            <w:r>
              <w:rPr>
                <w:rFonts w:ascii="Calibri" w:hAnsi="Calibri" w:eastAsia="Calibri"/>
                <w:b w:val="0"/>
                <w:color w:val="222222"/>
                <w:sz w:val="15"/>
              </w:rPr>
              <w:t>Reliability after all decision evidence</w:t>
            </w:r>
          </w:p>
        </w:tc>
        <w:tc>
          <w:tcPr>
            <w:tcW w:type="dxa" w:w="3884"/>
            <w:vAlign w:val="top"/>
          </w:tcPr>
          <w:p>
            <w:pPr>
              <w:keepLines/>
              <w:spacing w:after="0"/>
            </w:pPr>
            <w:r>
              <w:rPr>
                <w:rFonts w:ascii="Calibri" w:hAnsi="Calibri" w:eastAsia="Calibri"/>
                <w:b w:val="0"/>
                <w:color w:val="222222"/>
                <w:sz w:val="15"/>
              </w:rPr>
              <w:t>DecisionConfidence, distinct from MI confidence</w:t>
            </w:r>
          </w:p>
        </w:tc>
      </w:tr>
      <w:tr>
        <w:trPr>
          <w:cantSplit/>
        </w:trPr>
        <w:tc>
          <w:tcPr>
            <w:tcW w:type="dxa" w:w="2312"/>
            <w:vAlign w:val="top"/>
            <w:shd w:fill="F7F9FC"/>
          </w:tcPr>
          <w:p>
            <w:pPr>
              <w:keepLines/>
              <w:spacing w:after="0"/>
            </w:pPr>
            <w:r>
              <w:rPr>
                <w:rFonts w:ascii="Calibri" w:hAnsi="Calibri" w:eastAsia="Calibri"/>
                <w:b w:val="0"/>
                <w:color w:val="222222"/>
                <w:sz w:val="15"/>
              </w:rPr>
              <w:t>Trade Planner</w:t>
            </w:r>
          </w:p>
        </w:tc>
        <w:tc>
          <w:tcPr>
            <w:tcW w:type="dxa" w:w="3884"/>
            <w:vAlign w:val="top"/>
            <w:shd w:fill="F7F9FC"/>
          </w:tcPr>
          <w:p>
            <w:pPr>
              <w:keepLines/>
              <w:spacing w:after="0"/>
            </w:pPr>
            <w:r>
              <w:rPr>
                <w:rFonts w:ascii="Calibri" w:hAnsi="Calibri" w:eastAsia="Calibri"/>
                <w:b w:val="0"/>
                <w:color w:val="222222"/>
                <w:sz w:val="15"/>
              </w:rPr>
              <w:t>Entry trigger, invalidation, stops, targets, expiry and assumptions</w:t>
            </w:r>
          </w:p>
        </w:tc>
        <w:tc>
          <w:tcPr>
            <w:tcW w:type="dxa" w:w="3884"/>
            <w:vAlign w:val="top"/>
            <w:shd w:fill="F7F9FC"/>
          </w:tcPr>
          <w:p>
            <w:pPr>
              <w:keepLines/>
              <w:spacing w:after="0"/>
            </w:pPr>
            <w:r>
              <w:rPr>
                <w:rFonts w:ascii="Calibri" w:hAnsi="Calibri" w:eastAsia="Calibri"/>
                <w:b w:val="0"/>
                <w:color w:val="222222"/>
                <w:sz w:val="15"/>
              </w:rPr>
              <w:t>TradePlan subordinate to Risk</w:t>
            </w:r>
          </w:p>
        </w:tc>
      </w:tr>
      <w:tr>
        <w:trPr>
          <w:cantSplit/>
        </w:trPr>
        <w:tc>
          <w:tcPr>
            <w:tcW w:type="dxa" w:w="2312"/>
            <w:vAlign w:val="top"/>
          </w:tcPr>
          <w:p>
            <w:pPr>
              <w:keepLines/>
              <w:spacing w:after="0"/>
            </w:pPr>
            <w:r>
              <w:rPr>
                <w:rFonts w:ascii="Calibri" w:hAnsi="Calibri" w:eastAsia="Calibri"/>
                <w:b w:val="0"/>
                <w:color w:val="222222"/>
                <w:sz w:val="15"/>
              </w:rPr>
              <w:t>Risk Intelligence</w:t>
            </w:r>
          </w:p>
        </w:tc>
        <w:tc>
          <w:tcPr>
            <w:tcW w:type="dxa" w:w="3884"/>
            <w:vAlign w:val="top"/>
          </w:tcPr>
          <w:p>
            <w:pPr>
              <w:keepLines/>
              <w:spacing w:after="0"/>
            </w:pPr>
            <w:r>
              <w:rPr>
                <w:rFonts w:ascii="Calibri" w:hAnsi="Calibri" w:eastAsia="Calibri"/>
                <w:b w:val="0"/>
                <w:color w:val="222222"/>
                <w:sz w:val="15"/>
              </w:rPr>
              <w:t>Loss, gap, event, volatility, liquidity, drawdown and leverage limits</w:t>
            </w:r>
          </w:p>
        </w:tc>
        <w:tc>
          <w:tcPr>
            <w:tcW w:type="dxa" w:w="3884"/>
            <w:vAlign w:val="top"/>
          </w:tcPr>
          <w:p>
            <w:pPr>
              <w:keepLines/>
              <w:spacing w:after="0"/>
            </w:pPr>
            <w:r>
              <w:rPr>
                <w:rFonts w:ascii="Calibri" w:hAnsi="Calibri" w:eastAsia="Calibri"/>
                <w:b w:val="0"/>
                <w:color w:val="222222"/>
                <w:sz w:val="15"/>
              </w:rPr>
              <w:t>ALLOW, REDUCE or REJECT</w:t>
            </w:r>
          </w:p>
        </w:tc>
      </w:tr>
      <w:tr>
        <w:trPr>
          <w:cantSplit/>
        </w:trPr>
        <w:tc>
          <w:tcPr>
            <w:tcW w:type="dxa" w:w="2312"/>
            <w:vAlign w:val="top"/>
            <w:shd w:fill="F7F9FC"/>
          </w:tcPr>
          <w:p>
            <w:pPr>
              <w:keepLines/>
              <w:spacing w:after="0"/>
            </w:pPr>
            <w:r>
              <w:rPr>
                <w:rFonts w:ascii="Calibri" w:hAnsi="Calibri" w:eastAsia="Calibri"/>
                <w:b w:val="0"/>
                <w:color w:val="222222"/>
                <w:sz w:val="15"/>
              </w:rPr>
              <w:t>Portfolio Intelligence</w:t>
            </w:r>
          </w:p>
        </w:tc>
        <w:tc>
          <w:tcPr>
            <w:tcW w:type="dxa" w:w="3884"/>
            <w:vAlign w:val="top"/>
            <w:shd w:fill="F7F9FC"/>
          </w:tcPr>
          <w:p>
            <w:pPr>
              <w:keepLines/>
              <w:spacing w:after="0"/>
            </w:pPr>
            <w:r>
              <w:rPr>
                <w:rFonts w:ascii="Calibri" w:hAnsi="Calibri" w:eastAsia="Calibri"/>
                <w:b w:val="0"/>
                <w:color w:val="222222"/>
                <w:sz w:val="15"/>
              </w:rPr>
              <w:t>Exposure, concentration, correlation and capacity</w:t>
            </w:r>
          </w:p>
        </w:tc>
        <w:tc>
          <w:tcPr>
            <w:tcW w:type="dxa" w:w="3884"/>
            <w:vAlign w:val="top"/>
            <w:shd w:fill="F7F9FC"/>
          </w:tcPr>
          <w:p>
            <w:pPr>
              <w:keepLines/>
              <w:spacing w:after="0"/>
            </w:pPr>
            <w:r>
              <w:rPr>
                <w:rFonts w:ascii="Calibri" w:hAnsi="Calibri" w:eastAsia="Calibri"/>
                <w:b w:val="0"/>
                <w:color w:val="222222"/>
                <w:sz w:val="15"/>
              </w:rPr>
              <w:t>ALLOW, REDUCE or REJECT</w:t>
            </w:r>
          </w:p>
        </w:tc>
      </w:tr>
      <w:tr>
        <w:trPr>
          <w:cantSplit/>
        </w:trPr>
        <w:tc>
          <w:tcPr>
            <w:tcW w:type="dxa" w:w="2312"/>
            <w:vAlign w:val="top"/>
          </w:tcPr>
          <w:p>
            <w:pPr>
              <w:keepLines/>
              <w:spacing w:after="0"/>
            </w:pPr>
            <w:r>
              <w:rPr>
                <w:rFonts w:ascii="Calibri" w:hAnsi="Calibri" w:eastAsia="Calibri"/>
                <w:b w:val="0"/>
                <w:color w:val="222222"/>
                <w:sz w:val="15"/>
              </w:rPr>
              <w:t>Trade Guardian</w:t>
            </w:r>
          </w:p>
        </w:tc>
        <w:tc>
          <w:tcPr>
            <w:tcW w:type="dxa" w:w="3884"/>
            <w:vAlign w:val="top"/>
          </w:tcPr>
          <w:p>
            <w:pPr>
              <w:keepLines/>
              <w:spacing w:after="0"/>
            </w:pPr>
            <w:r>
              <w:rPr>
                <w:rFonts w:ascii="Calibri" w:hAnsi="Calibri" w:eastAsia="Calibri"/>
                <w:b w:val="0"/>
                <w:color w:val="222222"/>
                <w:sz w:val="15"/>
              </w:rPr>
              <w:t>Original assumptions versus current contexts and facts</w:t>
            </w:r>
          </w:p>
        </w:tc>
        <w:tc>
          <w:tcPr>
            <w:tcW w:type="dxa" w:w="3884"/>
            <w:vAlign w:val="top"/>
          </w:tcPr>
          <w:p>
            <w:pPr>
              <w:keepLines/>
              <w:spacing w:after="0"/>
            </w:pPr>
            <w:r>
              <w:rPr>
                <w:rFonts w:ascii="Calibri" w:hAnsi="Calibri" w:eastAsia="Calibri"/>
                <w:b w:val="0"/>
                <w:color w:val="222222"/>
                <w:sz w:val="15"/>
              </w:rPr>
              <w:t>WATCH, WARN, REASSESS, REDUCE or EXIT proposal</w:t>
            </w:r>
          </w:p>
        </w:tc>
      </w:tr>
    </w:tbl>
    <w:p>
      <w:pPr>
        <w:spacing w:after="0"/>
      </w:pPr>
    </w:p>
    <w:p>
      <w:pPr>
        <w:pStyle w:val="Heading2"/>
        <w:keepNext/>
      </w:pPr>
      <w:r>
        <w:t>36.1 Strategy Registry</w:t>
      </w:r>
    </w:p>
    <w:p>
      <w:pPr/>
      <w:r>
        <w:t>An immutable strategy version includes DSL/code/model content hash, owner, intended universe/horizons, direction, required features and data tier, entry/exit/invalidation logic, warm-up, risk assumptions, supported Context states, tests, experiment lineage and lifecycle status.</w:t>
      </w:r>
    </w:p>
    <w:p>
      <w:pPr/>
      <w:r>
        <w:t>Statuses:</w:t>
      </w:r>
    </w:p>
    <w:p>
      <w:pPr>
        <w:pStyle w:val="ListBullet"/>
      </w:pPr>
      <w:r>
        <w:t>DRAFT</w:t>
      </w:r>
    </w:p>
    <w:p>
      <w:pPr>
        <w:pStyle w:val="ListBullet"/>
      </w:pPr>
      <w:r>
        <w:t>RESEARCH</w:t>
      </w:r>
    </w:p>
    <w:p>
      <w:pPr>
        <w:pStyle w:val="ListBullet"/>
      </w:pPr>
      <w:r>
        <w:t>BACKTESTED</w:t>
      </w:r>
    </w:p>
    <w:p>
      <w:pPr>
        <w:pStyle w:val="ListBullet"/>
      </w:pPr>
      <w:r>
        <w:t>VALIDATED</w:t>
      </w:r>
    </w:p>
    <w:p>
      <w:pPr>
        <w:pStyle w:val="ListBullet"/>
      </w:pPr>
      <w:r>
        <w:t>SHADOW</w:t>
      </w:r>
    </w:p>
    <w:p>
      <w:pPr>
        <w:pStyle w:val="ListBullet"/>
      </w:pPr>
      <w:r>
        <w:t>PAPER_APPROVED</w:t>
      </w:r>
    </w:p>
    <w:p>
      <w:pPr>
        <w:pStyle w:val="ListBullet"/>
      </w:pPr>
      <w:r>
        <w:t>RECOMMENDATION_APPROVED</w:t>
      </w:r>
    </w:p>
    <w:p>
      <w:pPr>
        <w:pStyle w:val="ListBullet"/>
      </w:pPr>
      <w:r>
        <w:t>QUARANTINED</w:t>
      </w:r>
    </w:p>
    <w:p>
      <w:pPr>
        <w:pStyle w:val="ListBullet"/>
      </w:pPr>
      <w:r>
        <w:t>RETIRED</w:t>
      </w:r>
    </w:p>
    <w:p>
      <w:pPr/>
      <w:r>
        <w:t>Strategy content is frozen for the entire recommendation or episode. A correction creates a child version; no in-place update.</w:t>
      </w:r>
    </w:p>
    <w:p>
      <w:pPr>
        <w:pStyle w:val="Heading2"/>
        <w:keepNext/>
      </w:pPr>
      <w:r>
        <w:t>36.2 Decision Policy</w:t>
      </w:r>
    </w:p>
    <w:p>
      <w:pPr/>
      <w:r>
        <w:t>Decision Intelligence does not average module scores blindly.</w:t>
      </w:r>
    </w:p>
    <w:p>
      <w:pPr>
        <w:pStyle w:val="PEACode"/>
        <w:shd w:fill="F2F2F2"/>
      </w:pPr>
      <w:r>
        <w:rPr>
          <w:rFonts w:ascii="Consolas" w:hAnsi="Consolas" w:eastAsia="Consolas"/>
          <w:b w:val="0"/>
          <w:color w:val="333333"/>
          <w:sz w:val="16"/>
        </w:rPr>
        <w:t>if intent invalid or context suspended or critical data failure:</w:t>
        <w:br/>
      </w:r>
      <w:r>
        <w:rPr>
          <w:rFonts w:ascii="Consolas" w:hAnsi="Consolas" w:eastAsia="Consolas"/>
          <w:b w:val="0"/>
          <w:color w:val="333333"/>
          <w:sz w:val="16"/>
        </w:rPr>
        <w:t xml:space="preserve">    NO_TRADE</w:t>
        <w:br/>
      </w:r>
      <w:r>
        <w:rPr>
          <w:rFonts w:ascii="Consolas" w:hAnsi="Consolas" w:eastAsia="Consolas"/>
          <w:b w:val="0"/>
          <w:color w:val="333333"/>
          <w:sz w:val="16"/>
        </w:rPr>
        <w:t>elif risk rejects or portfolio rejects:</w:t>
        <w:br/>
      </w:r>
      <w:r>
        <w:rPr>
          <w:rFonts w:ascii="Consolas" w:hAnsi="Consolas" w:eastAsia="Consolas"/>
          <w:b w:val="0"/>
          <w:color w:val="333333"/>
          <w:sz w:val="16"/>
        </w:rPr>
        <w:t xml:space="preserve">    NO_TRADE</w:t>
        <w:br/>
      </w:r>
      <w:r>
        <w:rPr>
          <w:rFonts w:ascii="Consolas" w:hAnsi="Consolas" w:eastAsia="Consolas"/>
          <w:b w:val="0"/>
          <w:color w:val="333333"/>
          <w:sz w:val="16"/>
        </w:rPr>
        <w:t>elif evidence insufficient or conflict critical or plan not executable:</w:t>
        <w:br/>
      </w:r>
      <w:r>
        <w:rPr>
          <w:rFonts w:ascii="Consolas" w:hAnsi="Consolas" w:eastAsia="Consolas"/>
          <w:b w:val="0"/>
          <w:color w:val="333333"/>
          <w:sz w:val="16"/>
        </w:rPr>
        <w:t xml:space="preserve">    NO_TRADE</w:t>
        <w:br/>
      </w:r>
      <w:r>
        <w:rPr>
          <w:rFonts w:ascii="Consolas" w:hAnsi="Consolas" w:eastAsia="Consolas"/>
          <w:b w:val="0"/>
          <w:color w:val="333333"/>
          <w:sz w:val="16"/>
        </w:rPr>
        <w:t>else:</w:t>
        <w:br/>
      </w:r>
      <w:r>
        <w:rPr>
          <w:rFonts w:ascii="Consolas" w:hAnsi="Consolas" w:eastAsia="Consolas"/>
          <w:b w:val="0"/>
          <w:color w:val="333333"/>
          <w:sz w:val="16"/>
        </w:rPr>
        <w:t xml:space="preserve">    propose action with plan, expiry, assumptions and bundle reference</w:t>
      </w:r>
    </w:p>
    <w:p>
      <w:pPr/>
      <w:r>
        <w:t>A proposal carries exact Trader Intent and Decision Context Bundle, strategy version, support/opposition, reason codes, recommendation confidence, expiry and reevaluation triggers.</w:t>
      </w:r>
    </w:p>
    <w:p>
      <w:pPr>
        <w:pStyle w:val="Heading2"/>
        <w:keepNext/>
      </w:pPr>
      <w:r>
        <w:t>36.3 Trade Plan</w:t>
      </w:r>
    </w:p>
    <w:p>
      <w:pPr/>
      <w:r>
        <w:t>TradePlan distinguishes analysis price, trigger price, requested order price and actual fill. It includes entry condition, order preference, stop/invalidation, up to policy-permitted target levels, time stop, cancellation, max slippage, scaling, expected reward/risk, liquidity tier and execution assumptions.</w:t>
      </w:r>
    </w:p>
    <w:p>
      <w:pPr>
        <w:pStyle w:val="Heading2"/>
        <w:keepNext/>
      </w:pPr>
      <w:r>
        <w:t>36.4 Trade Guardian</w:t>
      </w:r>
    </w:p>
    <w:p>
      <w:pPr/>
      <w:r>
        <w:t>Trade Guardian stores the original thesis, expected regime, structure, event assumptions, risk envelope and invalidation. It compares exact original bundle with later contexts, classifies each assumption as INTACT, WEAKENING, BREACHED or UNKNOWN, and retains the evidence delta.</w:t>
      </w:r>
    </w:p>
    <w:p>
      <w:pPr/>
      <w:r>
        <w:t>Paper/backtest may apply deterministic policy actions. Live behavior stays inside configured human/order authority. Guardian never rewrites the original recommendation or plan.</w:t>
      </w:r>
    </w:p>
    <w:p>
      <w:pPr>
        <w:pStyle w:val="PEARequirement"/>
        <w:shd w:fill="F2F2F2"/>
      </w:pPr>
      <w:r>
        <w:rPr>
          <w:rFonts w:ascii="Calibri" w:hAnsi="Calibri" w:eastAsia="Calibri"/>
          <w:b/>
          <w:color w:val="17365D"/>
          <w:sz w:val="18"/>
        </w:rPr>
        <w:t xml:space="preserve">REQ-DEC-001  </w:t>
      </w:r>
      <w:r>
        <w:t>Every recommendation SHALL reference exactly one Trader Intent version and one DecisionContextBundleVersion.</w:t>
      </w:r>
    </w:p>
    <w:p>
      <w:pPr>
        <w:pStyle w:val="PEARequirement"/>
        <w:shd w:fill="F2F2F2"/>
      </w:pPr>
      <w:r>
        <w:rPr>
          <w:rFonts w:ascii="Calibri" w:hAnsi="Calibri" w:eastAsia="Calibri"/>
          <w:b/>
          <w:color w:val="17365D"/>
          <w:sz w:val="18"/>
        </w:rPr>
        <w:t xml:space="preserve">REQ-DEC-002  </w:t>
      </w:r>
      <w:r>
        <w:t>Market Context confidence and Recommendation Confidence SHALL be distinct named concepts.</w:t>
      </w:r>
    </w:p>
    <w:p>
      <w:pPr>
        <w:pStyle w:val="PEARequirement"/>
        <w:shd w:fill="F2F2F2"/>
      </w:pPr>
      <w:r>
        <w:rPr>
          <w:rFonts w:ascii="Calibri" w:hAnsi="Calibri" w:eastAsia="Calibri"/>
          <w:b/>
          <w:color w:val="17365D"/>
          <w:sz w:val="18"/>
        </w:rPr>
        <w:t xml:space="preserve">REQ-RISK-001  </w:t>
      </w:r>
      <w:r>
        <w:t>No model, prompt or human-friendly explanation SHALL bypass a deterministic Risk rejection.</w:t>
      </w:r>
    </w:p>
    <w:p>
      <w:pPr>
        <w:pStyle w:val="PEARequirement"/>
        <w:shd w:fill="F2F2F2"/>
      </w:pPr>
      <w:r>
        <w:rPr>
          <w:rFonts w:ascii="Calibri" w:hAnsi="Calibri" w:eastAsia="Calibri"/>
          <w:b/>
          <w:color w:val="17365D"/>
          <w:sz w:val="18"/>
        </w:rPr>
        <w:t xml:space="preserve">REQ-GRD-001  </w:t>
      </w:r>
      <w:r>
        <w:t>Guardian changes SHALL be append-only alerts/proposals, never mutation of the original recommendation.</w:t>
      </w:r>
    </w:p>
    <w:p>
      <w:pPr>
        <w:pStyle w:val="Heading1"/>
        <w:keepNext/>
      </w:pPr>
      <w:r>
        <w:t>37. Explainability and Trade Passport</w:t>
      </w:r>
    </w:p>
    <w:p>
      <w:pPr/>
      <w:r>
        <w:t>Explainability is constructed from structured facts, gates and lineage. A Trade Passport is the immutable cross-capability lifecycle for one recommendation, suitable for trader review, audit, replay and learning.</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781"/>
            <w:shd w:fill="365F91"/>
            <w:vAlign w:val="center"/>
          </w:tcPr>
          <w:p>
            <w:pPr>
              <w:spacing w:after="0"/>
            </w:pPr>
            <w:r>
              <w:rPr>
                <w:rFonts w:ascii="Calibri" w:hAnsi="Calibri" w:eastAsia="Calibri"/>
                <w:b/>
                <w:color w:val="FFFFFF"/>
                <w:sz w:val="16"/>
              </w:rPr>
              <w:t>Passport section</w:t>
            </w:r>
          </w:p>
        </w:tc>
        <w:tc>
          <w:tcPr>
            <w:tcW w:type="dxa" w:w="7299"/>
            <w:shd w:fill="365F91"/>
            <w:vAlign w:val="center"/>
          </w:tcPr>
          <w:p>
            <w:pPr>
              <w:spacing w:after="0"/>
            </w:pPr>
            <w:r>
              <w:rPr>
                <w:rFonts w:ascii="Calibri" w:hAnsi="Calibri" w:eastAsia="Calibri"/>
                <w:b/>
                <w:color w:val="FFFFFF"/>
                <w:sz w:val="16"/>
              </w:rPr>
              <w:t>Contents</w:t>
            </w:r>
          </w:p>
        </w:tc>
      </w:tr>
      <w:tr>
        <w:trPr>
          <w:cantSplit/>
        </w:trPr>
        <w:tc>
          <w:tcPr>
            <w:tcW w:type="dxa" w:w="2781"/>
            <w:vAlign w:val="top"/>
          </w:tcPr>
          <w:p>
            <w:pPr>
              <w:keepLines/>
              <w:spacing w:after="0"/>
            </w:pPr>
            <w:r>
              <w:rPr>
                <w:rFonts w:ascii="Calibri" w:hAnsi="Calibri" w:eastAsia="Calibri"/>
                <w:b w:val="0"/>
                <w:color w:val="222222"/>
                <w:sz w:val="15"/>
              </w:rPr>
              <w:t>Intent</w:t>
            </w:r>
          </w:p>
        </w:tc>
        <w:tc>
          <w:tcPr>
            <w:tcW w:type="dxa" w:w="7299"/>
            <w:vAlign w:val="top"/>
          </w:tcPr>
          <w:p>
            <w:pPr>
              <w:keepLines/>
              <w:spacing w:after="0"/>
            </w:pPr>
            <w:r>
              <w:rPr>
                <w:rFonts w:ascii="Calibri" w:hAnsi="Calibri" w:eastAsia="Calibri"/>
                <w:b w:val="0"/>
                <w:color w:val="222222"/>
                <w:sz w:val="15"/>
              </w:rPr>
              <w:t>Actor/authorization, objective, universe, horizon, risk and data/execution policy</w:t>
            </w:r>
          </w:p>
        </w:tc>
      </w:tr>
      <w:tr>
        <w:trPr>
          <w:cantSplit/>
        </w:trPr>
        <w:tc>
          <w:tcPr>
            <w:tcW w:type="dxa" w:w="2781"/>
            <w:vAlign w:val="top"/>
            <w:shd w:fill="F7F9FC"/>
          </w:tcPr>
          <w:p>
            <w:pPr>
              <w:keepLines/>
              <w:spacing w:after="0"/>
            </w:pPr>
            <w:r>
              <w:rPr>
                <w:rFonts w:ascii="Calibri" w:hAnsi="Calibri" w:eastAsia="Calibri"/>
                <w:b w:val="0"/>
                <w:color w:val="222222"/>
                <w:sz w:val="15"/>
              </w:rPr>
              <w:t>Knowledge state</w:t>
            </w:r>
          </w:p>
        </w:tc>
        <w:tc>
          <w:tcPr>
            <w:tcW w:type="dxa" w:w="7299"/>
            <w:vAlign w:val="top"/>
            <w:shd w:fill="F7F9FC"/>
          </w:tcPr>
          <w:p>
            <w:pPr>
              <w:keepLines/>
              <w:spacing w:after="0"/>
            </w:pPr>
            <w:r>
              <w:rPr>
                <w:rFonts w:ascii="Calibri" w:hAnsi="Calibri" w:eastAsia="Calibri"/>
                <w:b w:val="0"/>
                <w:color w:val="222222"/>
                <w:sz w:val="15"/>
              </w:rPr>
              <w:t>Bundle, cutoffs, Market/Chart/Feature/Event versions</w:t>
            </w:r>
          </w:p>
        </w:tc>
      </w:tr>
      <w:tr>
        <w:trPr>
          <w:cantSplit/>
        </w:trPr>
        <w:tc>
          <w:tcPr>
            <w:tcW w:type="dxa" w:w="2781"/>
            <w:vAlign w:val="top"/>
          </w:tcPr>
          <w:p>
            <w:pPr>
              <w:keepLines/>
              <w:spacing w:after="0"/>
            </w:pPr>
            <w:r>
              <w:rPr>
                <w:rFonts w:ascii="Calibri" w:hAnsi="Calibri" w:eastAsia="Calibri"/>
                <w:b w:val="0"/>
                <w:color w:val="222222"/>
                <w:sz w:val="15"/>
              </w:rPr>
              <w:t>Decision</w:t>
            </w:r>
          </w:p>
        </w:tc>
        <w:tc>
          <w:tcPr>
            <w:tcW w:type="dxa" w:w="7299"/>
            <w:vAlign w:val="top"/>
          </w:tcPr>
          <w:p>
            <w:pPr>
              <w:keepLines/>
              <w:spacing w:after="0"/>
            </w:pPr>
            <w:r>
              <w:rPr>
                <w:rFonts w:ascii="Calibri" w:hAnsi="Calibri" w:eastAsia="Calibri"/>
                <w:b w:val="0"/>
                <w:color w:val="222222"/>
                <w:sz w:val="15"/>
              </w:rPr>
              <w:t>Action/NO_TRADE, strategy, reasons, opposition, confidence and expiry</w:t>
            </w:r>
          </w:p>
        </w:tc>
      </w:tr>
      <w:tr>
        <w:trPr>
          <w:cantSplit/>
        </w:trPr>
        <w:tc>
          <w:tcPr>
            <w:tcW w:type="dxa" w:w="2781"/>
            <w:vAlign w:val="top"/>
            <w:shd w:fill="F7F9FC"/>
          </w:tcPr>
          <w:p>
            <w:pPr>
              <w:keepLines/>
              <w:spacing w:after="0"/>
            </w:pPr>
            <w:r>
              <w:rPr>
                <w:rFonts w:ascii="Calibri" w:hAnsi="Calibri" w:eastAsia="Calibri"/>
                <w:b w:val="0"/>
                <w:color w:val="222222"/>
                <w:sz w:val="15"/>
              </w:rPr>
              <w:t>Plan</w:t>
            </w:r>
          </w:p>
        </w:tc>
        <w:tc>
          <w:tcPr>
            <w:tcW w:type="dxa" w:w="7299"/>
            <w:vAlign w:val="top"/>
            <w:shd w:fill="F7F9FC"/>
          </w:tcPr>
          <w:p>
            <w:pPr>
              <w:keepLines/>
              <w:spacing w:after="0"/>
            </w:pPr>
            <w:r>
              <w:rPr>
                <w:rFonts w:ascii="Calibri" w:hAnsi="Calibri" w:eastAsia="Calibri"/>
                <w:b w:val="0"/>
                <w:color w:val="222222"/>
                <w:sz w:val="15"/>
              </w:rPr>
              <w:t>Entry, invalidation, stop, targets, latency/fill/cost assumptions and risk/portfolio decisions</w:t>
            </w:r>
          </w:p>
        </w:tc>
      </w:tr>
      <w:tr>
        <w:trPr>
          <w:cantSplit/>
        </w:trPr>
        <w:tc>
          <w:tcPr>
            <w:tcW w:type="dxa" w:w="2781"/>
            <w:vAlign w:val="top"/>
          </w:tcPr>
          <w:p>
            <w:pPr>
              <w:keepLines/>
              <w:spacing w:after="0"/>
            </w:pPr>
            <w:r>
              <w:rPr>
                <w:rFonts w:ascii="Calibri" w:hAnsi="Calibri" w:eastAsia="Calibri"/>
                <w:b w:val="0"/>
                <w:color w:val="222222"/>
                <w:sz w:val="15"/>
              </w:rPr>
              <w:t>Authorization</w:t>
            </w:r>
          </w:p>
        </w:tc>
        <w:tc>
          <w:tcPr>
            <w:tcW w:type="dxa" w:w="7299"/>
            <w:vAlign w:val="top"/>
          </w:tcPr>
          <w:p>
            <w:pPr>
              <w:keepLines/>
              <w:spacing w:after="0"/>
            </w:pPr>
            <w:r>
              <w:rPr>
                <w:rFonts w:ascii="Calibri" w:hAnsi="Calibri" w:eastAsia="Calibri"/>
                <w:b w:val="0"/>
                <w:color w:val="222222"/>
                <w:sz w:val="15"/>
              </w:rPr>
              <w:t>Human or paper mandate decision and timestamp</w:t>
            </w:r>
          </w:p>
        </w:tc>
      </w:tr>
      <w:tr>
        <w:trPr>
          <w:cantSplit/>
        </w:trPr>
        <w:tc>
          <w:tcPr>
            <w:tcW w:type="dxa" w:w="2781"/>
            <w:vAlign w:val="top"/>
            <w:shd w:fill="F7F9FC"/>
          </w:tcPr>
          <w:p>
            <w:pPr>
              <w:keepLines/>
              <w:spacing w:after="0"/>
            </w:pPr>
            <w:r>
              <w:rPr>
                <w:rFonts w:ascii="Calibri" w:hAnsi="Calibri" w:eastAsia="Calibri"/>
                <w:b w:val="0"/>
                <w:color w:val="222222"/>
                <w:sz w:val="15"/>
              </w:rPr>
              <w:t>Lifecycle</w:t>
            </w:r>
          </w:p>
        </w:tc>
        <w:tc>
          <w:tcPr>
            <w:tcW w:type="dxa" w:w="7299"/>
            <w:vAlign w:val="top"/>
            <w:shd w:fill="F7F9FC"/>
          </w:tcPr>
          <w:p>
            <w:pPr>
              <w:keepLines/>
              <w:spacing w:after="0"/>
            </w:pPr>
            <w:r>
              <w:rPr>
                <w:rFonts w:ascii="Calibri" w:hAnsi="Calibri" w:eastAsia="Calibri"/>
                <w:b w:val="0"/>
                <w:color w:val="222222"/>
                <w:sz w:val="15"/>
              </w:rPr>
              <w:t>Orders, fills, Guardian alerts and context changes</w:t>
            </w:r>
          </w:p>
        </w:tc>
      </w:tr>
      <w:tr>
        <w:trPr>
          <w:cantSplit/>
        </w:trPr>
        <w:tc>
          <w:tcPr>
            <w:tcW w:type="dxa" w:w="2781"/>
            <w:vAlign w:val="top"/>
          </w:tcPr>
          <w:p>
            <w:pPr>
              <w:keepLines/>
              <w:spacing w:after="0"/>
            </w:pPr>
            <w:r>
              <w:rPr>
                <w:rFonts w:ascii="Calibri" w:hAnsi="Calibri" w:eastAsia="Calibri"/>
                <w:b w:val="0"/>
                <w:color w:val="222222"/>
                <w:sz w:val="15"/>
              </w:rPr>
              <w:t>Outcome</w:t>
            </w:r>
          </w:p>
        </w:tc>
        <w:tc>
          <w:tcPr>
            <w:tcW w:type="dxa" w:w="7299"/>
            <w:vAlign w:val="top"/>
          </w:tcPr>
          <w:p>
            <w:pPr>
              <w:keepLines/>
              <w:spacing w:after="0"/>
            </w:pPr>
            <w:r>
              <w:rPr>
                <w:rFonts w:ascii="Calibri" w:hAnsi="Calibri" w:eastAsia="Calibri"/>
                <w:b w:val="0"/>
                <w:color w:val="222222"/>
                <w:sz w:val="15"/>
              </w:rPr>
              <w:t>P&amp;L, drawdown, MAE/MFE, costs, assumption survival, calibration and labels</w:t>
            </w:r>
          </w:p>
        </w:tc>
      </w:tr>
      <w:tr>
        <w:trPr>
          <w:cantSplit/>
        </w:trPr>
        <w:tc>
          <w:tcPr>
            <w:tcW w:type="dxa" w:w="2781"/>
            <w:vAlign w:val="top"/>
            <w:shd w:fill="F7F9FC"/>
          </w:tcPr>
          <w:p>
            <w:pPr>
              <w:keepLines/>
              <w:spacing w:after="0"/>
            </w:pPr>
            <w:r>
              <w:rPr>
                <w:rFonts w:ascii="Calibri" w:hAnsi="Calibri" w:eastAsia="Calibri"/>
                <w:b w:val="0"/>
                <w:color w:val="222222"/>
                <w:sz w:val="15"/>
              </w:rPr>
              <w:t>Reproducibility</w:t>
            </w:r>
          </w:p>
        </w:tc>
        <w:tc>
          <w:tcPr>
            <w:tcW w:type="dxa" w:w="7299"/>
            <w:vAlign w:val="top"/>
            <w:shd w:fill="F7F9FC"/>
          </w:tcPr>
          <w:p>
            <w:pPr>
              <w:keepLines/>
              <w:spacing w:after="0"/>
            </w:pPr>
            <w:r>
              <w:rPr>
                <w:rFonts w:ascii="Calibri" w:hAnsi="Calibri" w:eastAsia="Calibri"/>
                <w:b w:val="0"/>
                <w:color w:val="222222"/>
                <w:sz w:val="15"/>
              </w:rPr>
              <w:t>Dataset/manifests, code/feature/rule/model/simulator versions, seed and hashes</w:t>
            </w:r>
          </w:p>
        </w:tc>
      </w:tr>
    </w:tbl>
    <w:p>
      <w:pPr>
        <w:spacing w:after="0"/>
      </w:pPr>
    </w:p>
    <w:p>
      <w:pPr/>
      <w:r>
        <w:t>User explanation order:</w:t>
      </w:r>
    </w:p>
    <w:p>
      <w:pPr>
        <w:pStyle w:val="ListNumber"/>
      </w:pPr>
      <w:r>
        <w:t>State the outcome and whether it is actionable.</w:t>
      </w:r>
    </w:p>
    <w:p>
      <w:pPr>
        <w:pStyle w:val="ListNumber"/>
      </w:pPr>
      <w:r>
        <w:t>Show scope, horizon, latest final-bar cutoff, knowledge cutoff and expiry.</w:t>
      </w:r>
    </w:p>
    <w:p>
      <w:pPr>
        <w:pStyle w:val="ListNumber"/>
      </w:pPr>
      <w:r>
        <w:t>Show leading evidence.</w:t>
      </w:r>
    </w:p>
    <w:p>
      <w:pPr>
        <w:pStyle w:val="ListNumber"/>
      </w:pPr>
      <w:r>
        <w:t>Show opposing or contradictory evidence.</w:t>
      </w:r>
    </w:p>
    <w:p>
      <w:pPr>
        <w:pStyle w:val="ListNumber"/>
      </w:pPr>
      <w:r>
        <w:t>Show missing/degraded facts and confidence caps.</w:t>
      </w:r>
    </w:p>
    <w:p>
      <w:pPr>
        <w:pStyle w:val="ListNumber"/>
      </w:pPr>
      <w:r>
        <w:t>Show risk/portfolio decision and plan assumptions.</w:t>
      </w:r>
    </w:p>
    <w:p>
      <w:pPr>
        <w:pStyle w:val="ListNumber"/>
      </w:pPr>
      <w:r>
        <w:t>Show what changed since prior evaluation.</w:t>
      </w:r>
    </w:p>
    <w:p>
      <w:pPr>
        <w:pStyle w:val="ListNumber"/>
      </w:pPr>
      <w:r>
        <w:t>Offer machine lineage and exact version detail.</w:t>
      </w:r>
    </w:p>
    <w:p>
      <w:pPr/>
      <w:r>
        <w:t>An LLM may render the text from structured facts. It records provider/model/prompt and cannot add unsupported claims. Automated faithfulness tests compare narrative claims with referenced evidence and decisions.</w:t>
      </w:r>
    </w:p>
    <w:p>
      <w:pPr>
        <w:pStyle w:val="PEARequirement"/>
        <w:shd w:fill="F2F2F2"/>
      </w:pPr>
      <w:r>
        <w:rPr>
          <w:rFonts w:ascii="Calibri" w:hAnsi="Calibri" w:eastAsia="Calibri"/>
          <w:b/>
          <w:color w:val="17365D"/>
          <w:sz w:val="18"/>
        </w:rPr>
        <w:t xml:space="preserve">REQ-EXP-001  </w:t>
      </w:r>
      <w:r>
        <w:t>A recommendation or NO_TRADE decision SHALL have an explainable Trade Passport skeleton at decisionReadyAt.</w:t>
      </w:r>
    </w:p>
    <w:p>
      <w:pPr>
        <w:pStyle w:val="PEARequirement"/>
        <w:shd w:fill="F2F2F2"/>
      </w:pPr>
      <w:r>
        <w:rPr>
          <w:rFonts w:ascii="Calibri" w:hAnsi="Calibri" w:eastAsia="Calibri"/>
          <w:b/>
          <w:color w:val="17365D"/>
          <w:sz w:val="18"/>
        </w:rPr>
        <w:t xml:space="preserve">REQ-EXP-002  </w:t>
      </w:r>
      <w:r>
        <w:t>Narrative generation failure SHALL not erase or delay structured evidence.</w:t>
      </w:r>
    </w:p>
    <w:p>
      <w:pPr>
        <w:pStyle w:val="PEARequirement"/>
        <w:shd w:fill="F2F2F2"/>
      </w:pPr>
      <w:r>
        <w:rPr>
          <w:rFonts w:ascii="Calibri" w:hAnsi="Calibri" w:eastAsia="Calibri"/>
          <w:b/>
          <w:color w:val="17365D"/>
          <w:sz w:val="18"/>
        </w:rPr>
        <w:t xml:space="preserve">REQ-EXP-003  </w:t>
      </w:r>
      <w:r>
        <w:t>Confidence, expected return, win probability and risk SHALL be displayed as separate concepts.</w:t>
      </w:r>
    </w:p>
    <w:p>
      <w:pPr>
        <w:pStyle w:val="Heading1"/>
        <w:keepNext/>
      </w:pPr>
      <w:r>
        <w:t>38. Intent-driven Backtesting and Paper Market Simulation</w:t>
      </w:r>
    </w:p>
    <w:p>
      <w:pPr/>
      <w:r>
        <w:t>Backtesting and paper trading are first-class CORE AI training environments triggered by Trader Intent. They use the same Observation, Calendar, Feature, Market Intelligence, Chart, Strategy, Decision, Risk and Guardian logic as live analysis. The principal differences are clock, feed and execution adapter.</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466"/>
            <w:shd w:fill="365F91"/>
            <w:vAlign w:val="center"/>
          </w:tcPr>
          <w:p>
            <w:pPr>
              <w:spacing w:after="0"/>
            </w:pPr>
            <w:r>
              <w:rPr>
                <w:rFonts w:ascii="Calibri" w:hAnsi="Calibri" w:eastAsia="Calibri"/>
                <w:b/>
                <w:color w:val="FFFFFF"/>
                <w:sz w:val="16"/>
              </w:rPr>
              <w:t>Subsystem</w:t>
            </w:r>
          </w:p>
        </w:tc>
        <w:tc>
          <w:tcPr>
            <w:tcW w:type="dxa" w:w="4504"/>
            <w:shd w:fill="365F91"/>
            <w:vAlign w:val="center"/>
          </w:tcPr>
          <w:p>
            <w:pPr>
              <w:spacing w:after="0"/>
            </w:pPr>
            <w:r>
              <w:rPr>
                <w:rFonts w:ascii="Calibri" w:hAnsi="Calibri" w:eastAsia="Calibri"/>
                <w:b/>
                <w:color w:val="FFFFFF"/>
                <w:sz w:val="16"/>
              </w:rPr>
              <w:t>Responsibility</w:t>
            </w:r>
          </w:p>
        </w:tc>
        <w:tc>
          <w:tcPr>
            <w:tcW w:type="dxa" w:w="3110"/>
            <w:shd w:fill="365F91"/>
            <w:vAlign w:val="center"/>
          </w:tcPr>
          <w:p>
            <w:pPr>
              <w:spacing w:after="0"/>
            </w:pPr>
            <w:r>
              <w:rPr>
                <w:rFonts w:ascii="Calibri" w:hAnsi="Calibri" w:eastAsia="Calibri"/>
                <w:b/>
                <w:color w:val="FFFFFF"/>
                <w:sz w:val="16"/>
              </w:rPr>
              <w:t>Reproducibility requirement</w:t>
            </w:r>
          </w:p>
        </w:tc>
      </w:tr>
      <w:tr>
        <w:trPr>
          <w:cantSplit/>
        </w:trPr>
        <w:tc>
          <w:tcPr>
            <w:tcW w:type="dxa" w:w="2466"/>
            <w:vAlign w:val="top"/>
          </w:tcPr>
          <w:p>
            <w:pPr>
              <w:keepLines/>
              <w:spacing w:after="0"/>
            </w:pPr>
            <w:r>
              <w:rPr>
                <w:rFonts w:ascii="Calibri" w:hAnsi="Calibri" w:eastAsia="Calibri"/>
                <w:b w:val="0"/>
                <w:color w:val="222222"/>
                <w:sz w:val="15"/>
              </w:rPr>
              <w:t>Dataset Registry</w:t>
            </w:r>
          </w:p>
        </w:tc>
        <w:tc>
          <w:tcPr>
            <w:tcW w:type="dxa" w:w="4504"/>
            <w:vAlign w:val="top"/>
          </w:tcPr>
          <w:p>
            <w:pPr>
              <w:keepLines/>
              <w:spacing w:after="0"/>
            </w:pPr>
            <w:r>
              <w:rPr>
                <w:rFonts w:ascii="Calibri" w:hAnsi="Calibri" w:eastAsia="Calibri"/>
                <w:b w:val="0"/>
                <w:color w:val="222222"/>
                <w:sz w:val="15"/>
              </w:rPr>
              <w:t>Immutable partitions, rights, resolution, adjustment, quality and manifests</w:t>
            </w:r>
          </w:p>
        </w:tc>
        <w:tc>
          <w:tcPr>
            <w:tcW w:type="dxa" w:w="3110"/>
            <w:vAlign w:val="top"/>
          </w:tcPr>
          <w:p>
            <w:pPr>
              <w:keepLines/>
              <w:spacing w:after="0"/>
            </w:pPr>
            <w:r>
              <w:rPr>
                <w:rFonts w:ascii="Calibri" w:hAnsi="Calibri" w:eastAsia="Calibri"/>
                <w:b w:val="0"/>
                <w:color w:val="222222"/>
                <w:sz w:val="15"/>
              </w:rPr>
              <w:t>Version plus content hash</w:t>
            </w:r>
          </w:p>
        </w:tc>
      </w:tr>
      <w:tr>
        <w:trPr>
          <w:cantSplit/>
        </w:trPr>
        <w:tc>
          <w:tcPr>
            <w:tcW w:type="dxa" w:w="2466"/>
            <w:vAlign w:val="top"/>
            <w:shd w:fill="F7F9FC"/>
          </w:tcPr>
          <w:p>
            <w:pPr>
              <w:keepLines/>
              <w:spacing w:after="0"/>
            </w:pPr>
            <w:r>
              <w:rPr>
                <w:rFonts w:ascii="Calibri" w:hAnsi="Calibri" w:eastAsia="Calibri"/>
                <w:b w:val="0"/>
                <w:color w:val="222222"/>
                <w:sz w:val="15"/>
              </w:rPr>
              <w:t>Virtual Market Clock</w:t>
            </w:r>
          </w:p>
        </w:tc>
        <w:tc>
          <w:tcPr>
            <w:tcW w:type="dxa" w:w="4504"/>
            <w:vAlign w:val="top"/>
            <w:shd w:fill="F7F9FC"/>
          </w:tcPr>
          <w:p>
            <w:pPr>
              <w:keepLines/>
              <w:spacing w:after="0"/>
            </w:pPr>
            <w:r>
              <w:rPr>
                <w:rFonts w:ascii="Calibri" w:hAnsi="Calibri" w:eastAsia="Calibri"/>
                <w:b w:val="0"/>
                <w:color w:val="222222"/>
                <w:sz w:val="15"/>
              </w:rPr>
              <w:t>Event scheduling, sessions, halts and speed</w:t>
            </w:r>
          </w:p>
        </w:tc>
        <w:tc>
          <w:tcPr>
            <w:tcW w:type="dxa" w:w="3110"/>
            <w:vAlign w:val="top"/>
            <w:shd w:fill="F7F9FC"/>
          </w:tcPr>
          <w:p>
            <w:pPr>
              <w:keepLines/>
              <w:spacing w:after="0"/>
            </w:pPr>
            <w:r>
              <w:rPr>
                <w:rFonts w:ascii="Calibri" w:hAnsi="Calibri" w:eastAsia="Calibri"/>
                <w:b w:val="0"/>
                <w:color w:val="222222"/>
                <w:sz w:val="15"/>
              </w:rPr>
              <w:t>No wall-clock dependency</w:t>
            </w:r>
          </w:p>
        </w:tc>
      </w:tr>
      <w:tr>
        <w:trPr>
          <w:cantSplit/>
        </w:trPr>
        <w:tc>
          <w:tcPr>
            <w:tcW w:type="dxa" w:w="2466"/>
            <w:vAlign w:val="top"/>
          </w:tcPr>
          <w:p>
            <w:pPr>
              <w:keepLines/>
              <w:spacing w:after="0"/>
            </w:pPr>
            <w:r>
              <w:rPr>
                <w:rFonts w:ascii="Calibri" w:hAnsi="Calibri" w:eastAsia="Calibri"/>
                <w:b w:val="0"/>
                <w:color w:val="222222"/>
                <w:sz w:val="15"/>
              </w:rPr>
              <w:t>Historical Feed</w:t>
            </w:r>
          </w:p>
        </w:tc>
        <w:tc>
          <w:tcPr>
            <w:tcW w:type="dxa" w:w="4504"/>
            <w:vAlign w:val="top"/>
          </w:tcPr>
          <w:p>
            <w:pPr>
              <w:keepLines/>
              <w:spacing w:after="0"/>
            </w:pPr>
            <w:r>
              <w:rPr>
                <w:rFonts w:ascii="Calibri" w:hAnsi="Calibri" w:eastAsia="Calibri"/>
                <w:b w:val="0"/>
                <w:color w:val="222222"/>
                <w:sz w:val="15"/>
              </w:rPr>
              <w:t>Release revisions only when eligible</w:t>
            </w:r>
          </w:p>
        </w:tc>
        <w:tc>
          <w:tcPr>
            <w:tcW w:type="dxa" w:w="3110"/>
            <w:vAlign w:val="top"/>
          </w:tcPr>
          <w:p>
            <w:pPr>
              <w:keepLines/>
              <w:spacing w:after="0"/>
            </w:pPr>
            <w:r>
              <w:rPr>
                <w:rFonts w:ascii="Calibri" w:hAnsi="Calibri" w:eastAsia="Calibri"/>
                <w:b w:val="0"/>
                <w:color w:val="222222"/>
                <w:sz w:val="15"/>
              </w:rPr>
              <w:t>AS_KNOWN or labelled research</w:t>
            </w:r>
          </w:p>
        </w:tc>
      </w:tr>
      <w:tr>
        <w:trPr>
          <w:cantSplit/>
        </w:trPr>
        <w:tc>
          <w:tcPr>
            <w:tcW w:type="dxa" w:w="2466"/>
            <w:vAlign w:val="top"/>
            <w:shd w:fill="F7F9FC"/>
          </w:tcPr>
          <w:p>
            <w:pPr>
              <w:keepLines/>
              <w:spacing w:after="0"/>
            </w:pPr>
            <w:r>
              <w:rPr>
                <w:rFonts w:ascii="Calibri" w:hAnsi="Calibri" w:eastAsia="Calibri"/>
                <w:b w:val="0"/>
                <w:color w:val="222222"/>
                <w:sz w:val="15"/>
              </w:rPr>
              <w:t>Candle/Feature Pipeline</w:t>
            </w:r>
          </w:p>
        </w:tc>
        <w:tc>
          <w:tcPr>
            <w:tcW w:type="dxa" w:w="4504"/>
            <w:vAlign w:val="top"/>
            <w:shd w:fill="F7F9FC"/>
          </w:tcPr>
          <w:p>
            <w:pPr>
              <w:keepLines/>
              <w:spacing w:after="0"/>
            </w:pPr>
            <w:r>
              <w:rPr>
                <w:rFonts w:ascii="Calibri" w:hAnsi="Calibri" w:eastAsia="Calibri"/>
                <w:b w:val="0"/>
                <w:color w:val="222222"/>
                <w:sz w:val="15"/>
              </w:rPr>
              <w:t>Same finality and Feature DAG as live</w:t>
            </w:r>
          </w:p>
        </w:tc>
        <w:tc>
          <w:tcPr>
            <w:tcW w:type="dxa" w:w="3110"/>
            <w:vAlign w:val="top"/>
            <w:shd w:fill="F7F9FC"/>
          </w:tcPr>
          <w:p>
            <w:pPr>
              <w:keepLines/>
              <w:spacing w:after="0"/>
            </w:pPr>
            <w:r>
              <w:rPr>
                <w:rFonts w:ascii="Calibri" w:hAnsi="Calibri" w:eastAsia="Calibri"/>
                <w:b w:val="0"/>
                <w:color w:val="222222"/>
                <w:sz w:val="15"/>
              </w:rPr>
              <w:t>Batch/stream parity</w:t>
            </w:r>
          </w:p>
        </w:tc>
      </w:tr>
      <w:tr>
        <w:trPr>
          <w:cantSplit/>
        </w:trPr>
        <w:tc>
          <w:tcPr>
            <w:tcW w:type="dxa" w:w="2466"/>
            <w:vAlign w:val="top"/>
          </w:tcPr>
          <w:p>
            <w:pPr>
              <w:keepLines/>
              <w:spacing w:after="0"/>
            </w:pPr>
            <w:r>
              <w:rPr>
                <w:rFonts w:ascii="Calibri" w:hAnsi="Calibri" w:eastAsia="Calibri"/>
                <w:b w:val="0"/>
                <w:color w:val="222222"/>
                <w:sz w:val="15"/>
              </w:rPr>
              <w:t>Market/Chart Context</w:t>
            </w:r>
          </w:p>
        </w:tc>
        <w:tc>
          <w:tcPr>
            <w:tcW w:type="dxa" w:w="4504"/>
            <w:vAlign w:val="top"/>
          </w:tcPr>
          <w:p>
            <w:pPr>
              <w:keepLines/>
              <w:spacing w:after="0"/>
            </w:pPr>
            <w:r>
              <w:rPr>
                <w:rFonts w:ascii="Calibri" w:hAnsi="Calibri" w:eastAsia="Calibri"/>
                <w:b w:val="0"/>
                <w:color w:val="222222"/>
                <w:sz w:val="15"/>
              </w:rPr>
              <w:t>Same evaluation/publication logic</w:t>
            </w:r>
          </w:p>
        </w:tc>
        <w:tc>
          <w:tcPr>
            <w:tcW w:type="dxa" w:w="3110"/>
            <w:vAlign w:val="top"/>
          </w:tcPr>
          <w:p>
            <w:pPr>
              <w:keepLines/>
              <w:spacing w:after="0"/>
            </w:pPr>
            <w:r>
              <w:rPr>
                <w:rFonts w:ascii="Calibri" w:hAnsi="Calibri" w:eastAsia="Calibri"/>
                <w:b w:val="0"/>
                <w:color w:val="222222"/>
                <w:sz w:val="15"/>
              </w:rPr>
              <w:t>Same inputs yield same hashes</w:t>
            </w:r>
          </w:p>
        </w:tc>
      </w:tr>
      <w:tr>
        <w:trPr>
          <w:cantSplit/>
        </w:trPr>
        <w:tc>
          <w:tcPr>
            <w:tcW w:type="dxa" w:w="2466"/>
            <w:vAlign w:val="top"/>
            <w:shd w:fill="F7F9FC"/>
          </w:tcPr>
          <w:p>
            <w:pPr>
              <w:keepLines/>
              <w:spacing w:after="0"/>
            </w:pPr>
            <w:r>
              <w:rPr>
                <w:rFonts w:ascii="Calibri" w:hAnsi="Calibri" w:eastAsia="Calibri"/>
                <w:b w:val="0"/>
                <w:color w:val="222222"/>
                <w:sz w:val="15"/>
              </w:rPr>
              <w:t>Strategy/Decision</w:t>
            </w:r>
          </w:p>
        </w:tc>
        <w:tc>
          <w:tcPr>
            <w:tcW w:type="dxa" w:w="4504"/>
            <w:vAlign w:val="top"/>
            <w:shd w:fill="F7F9FC"/>
          </w:tcPr>
          <w:p>
            <w:pPr>
              <w:keepLines/>
              <w:spacing w:after="0"/>
            </w:pPr>
            <w:r>
              <w:rPr>
                <w:rFonts w:ascii="Calibri" w:hAnsi="Calibri" w:eastAsia="Calibri"/>
                <w:b w:val="0"/>
                <w:color w:val="222222"/>
                <w:sz w:val="15"/>
              </w:rPr>
              <w:t>Frozen policy per episode</w:t>
            </w:r>
          </w:p>
        </w:tc>
        <w:tc>
          <w:tcPr>
            <w:tcW w:type="dxa" w:w="3110"/>
            <w:vAlign w:val="top"/>
            <w:shd w:fill="F7F9FC"/>
          </w:tcPr>
          <w:p>
            <w:pPr>
              <w:keepLines/>
              <w:spacing w:after="0"/>
            </w:pPr>
            <w:r>
              <w:rPr>
                <w:rFonts w:ascii="Calibri" w:hAnsi="Calibri" w:eastAsia="Calibri"/>
                <w:b w:val="0"/>
                <w:color w:val="222222"/>
                <w:sz w:val="15"/>
              </w:rPr>
              <w:t>No in-episode modification</w:t>
            </w:r>
          </w:p>
        </w:tc>
      </w:tr>
      <w:tr>
        <w:trPr>
          <w:cantSplit/>
        </w:trPr>
        <w:tc>
          <w:tcPr>
            <w:tcW w:type="dxa" w:w="2466"/>
            <w:vAlign w:val="top"/>
          </w:tcPr>
          <w:p>
            <w:pPr>
              <w:keepLines/>
              <w:spacing w:after="0"/>
            </w:pPr>
            <w:r>
              <w:rPr>
                <w:rFonts w:ascii="Calibri" w:hAnsi="Calibri" w:eastAsia="Calibri"/>
                <w:b w:val="0"/>
                <w:color w:val="222222"/>
                <w:sz w:val="15"/>
              </w:rPr>
              <w:t>Order Simulator</w:t>
            </w:r>
          </w:p>
        </w:tc>
        <w:tc>
          <w:tcPr>
            <w:tcW w:type="dxa" w:w="4504"/>
            <w:vAlign w:val="top"/>
          </w:tcPr>
          <w:p>
            <w:pPr>
              <w:keepLines/>
              <w:spacing w:after="0"/>
            </w:pPr>
            <w:r>
              <w:rPr>
                <w:rFonts w:ascii="Calibri" w:hAnsi="Calibri" w:eastAsia="Calibri"/>
                <w:b w:val="0"/>
                <w:color w:val="222222"/>
                <w:sz w:val="15"/>
              </w:rPr>
              <w:t>Validate and schedule orders</w:t>
            </w:r>
          </w:p>
        </w:tc>
        <w:tc>
          <w:tcPr>
            <w:tcW w:type="dxa" w:w="3110"/>
            <w:vAlign w:val="top"/>
          </w:tcPr>
          <w:p>
            <w:pPr>
              <w:keepLines/>
              <w:spacing w:after="0"/>
            </w:pPr>
            <w:r>
              <w:rPr>
                <w:rFonts w:ascii="Calibri" w:hAnsi="Calibri" w:eastAsia="Calibri"/>
                <w:b w:val="0"/>
                <w:color w:val="222222"/>
                <w:sz w:val="15"/>
              </w:rPr>
              <w:t>Versioned state machine</w:t>
            </w:r>
          </w:p>
        </w:tc>
      </w:tr>
      <w:tr>
        <w:trPr>
          <w:cantSplit/>
        </w:trPr>
        <w:tc>
          <w:tcPr>
            <w:tcW w:type="dxa" w:w="2466"/>
            <w:vAlign w:val="top"/>
            <w:shd w:fill="F7F9FC"/>
          </w:tcPr>
          <w:p>
            <w:pPr>
              <w:keepLines/>
              <w:spacing w:after="0"/>
            </w:pPr>
            <w:r>
              <w:rPr>
                <w:rFonts w:ascii="Calibri" w:hAnsi="Calibri" w:eastAsia="Calibri"/>
                <w:b w:val="0"/>
                <w:color w:val="222222"/>
                <w:sz w:val="15"/>
              </w:rPr>
              <w:t>Fill Model</w:t>
            </w:r>
          </w:p>
        </w:tc>
        <w:tc>
          <w:tcPr>
            <w:tcW w:type="dxa" w:w="4504"/>
            <w:vAlign w:val="top"/>
            <w:shd w:fill="F7F9FC"/>
          </w:tcPr>
          <w:p>
            <w:pPr>
              <w:keepLines/>
              <w:spacing w:after="0"/>
            </w:pPr>
            <w:r>
              <w:rPr>
                <w:rFonts w:ascii="Calibri" w:hAnsi="Calibri" w:eastAsia="Calibri"/>
                <w:b w:val="0"/>
                <w:color w:val="222222"/>
                <w:sz w:val="15"/>
              </w:rPr>
              <w:t>Spread, slippage, liquidity, latency, partial fills and ambiguity</w:t>
            </w:r>
          </w:p>
        </w:tc>
        <w:tc>
          <w:tcPr>
            <w:tcW w:type="dxa" w:w="3110"/>
            <w:vAlign w:val="top"/>
            <w:shd w:fill="F7F9FC"/>
          </w:tcPr>
          <w:p>
            <w:pPr>
              <w:keepLines/>
              <w:spacing w:after="0"/>
            </w:pPr>
            <w:r>
              <w:rPr>
                <w:rFonts w:ascii="Calibri" w:hAnsi="Calibri" w:eastAsia="Calibri"/>
                <w:b w:val="0"/>
                <w:color w:val="222222"/>
                <w:sz w:val="15"/>
              </w:rPr>
              <w:t>Policy, tier, seed and inputs</w:t>
            </w:r>
          </w:p>
        </w:tc>
      </w:tr>
      <w:tr>
        <w:trPr>
          <w:cantSplit/>
        </w:trPr>
        <w:tc>
          <w:tcPr>
            <w:tcW w:type="dxa" w:w="2466"/>
            <w:vAlign w:val="top"/>
          </w:tcPr>
          <w:p>
            <w:pPr>
              <w:keepLines/>
              <w:spacing w:after="0"/>
            </w:pPr>
            <w:r>
              <w:rPr>
                <w:rFonts w:ascii="Calibri" w:hAnsi="Calibri" w:eastAsia="Calibri"/>
                <w:b w:val="0"/>
                <w:color w:val="222222"/>
                <w:sz w:val="15"/>
              </w:rPr>
              <w:t>Cost/Corporate Action</w:t>
            </w:r>
          </w:p>
        </w:tc>
        <w:tc>
          <w:tcPr>
            <w:tcW w:type="dxa" w:w="4504"/>
            <w:vAlign w:val="top"/>
          </w:tcPr>
          <w:p>
            <w:pPr>
              <w:keepLines/>
              <w:spacing w:after="0"/>
            </w:pPr>
            <w:r>
              <w:rPr>
                <w:rFonts w:ascii="Calibri" w:hAnsi="Calibri" w:eastAsia="Calibri"/>
                <w:b w:val="0"/>
                <w:color w:val="222222"/>
                <w:sz w:val="15"/>
              </w:rPr>
              <w:t>Fees, taxes, borrow, dividends, splits and symbol changes</w:t>
            </w:r>
          </w:p>
        </w:tc>
        <w:tc>
          <w:tcPr>
            <w:tcW w:type="dxa" w:w="3110"/>
            <w:vAlign w:val="top"/>
          </w:tcPr>
          <w:p>
            <w:pPr>
              <w:keepLines/>
              <w:spacing w:after="0"/>
            </w:pPr>
            <w:r>
              <w:rPr>
                <w:rFonts w:ascii="Calibri" w:hAnsi="Calibri" w:eastAsia="Calibri"/>
                <w:b w:val="0"/>
                <w:color w:val="222222"/>
                <w:sz w:val="15"/>
              </w:rPr>
              <w:t>Effective-dated policy</w:t>
            </w:r>
          </w:p>
        </w:tc>
      </w:tr>
      <w:tr>
        <w:trPr>
          <w:cantSplit/>
        </w:trPr>
        <w:tc>
          <w:tcPr>
            <w:tcW w:type="dxa" w:w="2466"/>
            <w:vAlign w:val="top"/>
            <w:shd w:fill="F7F9FC"/>
          </w:tcPr>
          <w:p>
            <w:pPr>
              <w:keepLines/>
              <w:spacing w:after="0"/>
            </w:pPr>
            <w:r>
              <w:rPr>
                <w:rFonts w:ascii="Calibri" w:hAnsi="Calibri" w:eastAsia="Calibri"/>
                <w:b w:val="0"/>
                <w:color w:val="222222"/>
                <w:sz w:val="15"/>
              </w:rPr>
              <w:t>Risk/Portfolio/Guardian</w:t>
            </w:r>
          </w:p>
        </w:tc>
        <w:tc>
          <w:tcPr>
            <w:tcW w:type="dxa" w:w="4504"/>
            <w:vAlign w:val="top"/>
            <w:shd w:fill="F7F9FC"/>
          </w:tcPr>
          <w:p>
            <w:pPr>
              <w:keepLines/>
              <w:spacing w:after="0"/>
            </w:pPr>
            <w:r>
              <w:rPr>
                <w:rFonts w:ascii="Calibri" w:hAnsi="Calibri" w:eastAsia="Calibri"/>
                <w:b w:val="0"/>
                <w:color w:val="222222"/>
                <w:sz w:val="15"/>
              </w:rPr>
              <w:t>Same gates and monitoring</w:t>
            </w:r>
          </w:p>
        </w:tc>
        <w:tc>
          <w:tcPr>
            <w:tcW w:type="dxa" w:w="3110"/>
            <w:vAlign w:val="top"/>
            <w:shd w:fill="F7F9FC"/>
          </w:tcPr>
          <w:p>
            <w:pPr>
              <w:keepLines/>
              <w:spacing w:after="0"/>
            </w:pPr>
            <w:r>
              <w:rPr>
                <w:rFonts w:ascii="Calibri" w:hAnsi="Calibri" w:eastAsia="Calibri"/>
                <w:b w:val="0"/>
                <w:color w:val="222222"/>
                <w:sz w:val="15"/>
              </w:rPr>
              <w:t>Deterministic policy actions</w:t>
            </w:r>
          </w:p>
        </w:tc>
      </w:tr>
      <w:tr>
        <w:trPr>
          <w:cantSplit/>
        </w:trPr>
        <w:tc>
          <w:tcPr>
            <w:tcW w:type="dxa" w:w="2466"/>
            <w:vAlign w:val="top"/>
          </w:tcPr>
          <w:p>
            <w:pPr>
              <w:keepLines/>
              <w:spacing w:after="0"/>
            </w:pPr>
            <w:r>
              <w:rPr>
                <w:rFonts w:ascii="Calibri" w:hAnsi="Calibri" w:eastAsia="Calibri"/>
                <w:b w:val="0"/>
                <w:color w:val="222222"/>
                <w:sz w:val="15"/>
              </w:rPr>
              <w:t>Episode Recorder</w:t>
            </w:r>
          </w:p>
        </w:tc>
        <w:tc>
          <w:tcPr>
            <w:tcW w:type="dxa" w:w="4504"/>
            <w:vAlign w:val="top"/>
          </w:tcPr>
          <w:p>
            <w:pPr>
              <w:keepLines/>
              <w:spacing w:after="0"/>
            </w:pPr>
            <w:r>
              <w:rPr>
                <w:rFonts w:ascii="Calibri" w:hAnsi="Calibri" w:eastAsia="Calibri"/>
                <w:b w:val="0"/>
                <w:color w:val="222222"/>
                <w:sz w:val="15"/>
              </w:rPr>
              <w:t>Decisions, orders, fills, contexts, metrics and logs</w:t>
            </w:r>
          </w:p>
        </w:tc>
        <w:tc>
          <w:tcPr>
            <w:tcW w:type="dxa" w:w="3110"/>
            <w:vAlign w:val="top"/>
          </w:tcPr>
          <w:p>
            <w:pPr>
              <w:keepLines/>
              <w:spacing w:after="0"/>
            </w:pPr>
            <w:r>
              <w:rPr>
                <w:rFonts w:ascii="Calibri" w:hAnsi="Calibri" w:eastAsia="Calibri"/>
                <w:b w:val="0"/>
                <w:color w:val="222222"/>
                <w:sz w:val="15"/>
              </w:rPr>
              <w:t>Sealed content hash</w:t>
            </w:r>
          </w:p>
        </w:tc>
      </w:tr>
    </w:tbl>
    <w:p>
      <w:pPr>
        <w:spacing w:after="0"/>
      </w:pPr>
    </w:p>
    <w:p>
      <w:pPr>
        <w:pStyle w:val="Heading2"/>
        <w:keepNext/>
      </w:pPr>
      <w:r>
        <w:t>38.1 Experiment Manifest</w:t>
      </w:r>
    </w:p>
    <w:p>
      <w:pPr>
        <w:pStyle w:val="PEACode"/>
        <w:shd w:fill="F2F2F2"/>
      </w:pPr>
      <w:r>
        <w:rPr>
          <w:rFonts w:ascii="Consolas" w:hAnsi="Consolas" w:eastAsia="Consolas"/>
          <w:b w:val="0"/>
          <w:color w:val="333333"/>
          <w:sz w:val="16"/>
        </w:rPr>
        <w:t>{</w:t>
        <w:br/>
      </w:r>
      <w:r>
        <w:rPr>
          <w:rFonts w:ascii="Consolas" w:hAnsi="Consolas" w:eastAsia="Consolas"/>
          <w:b w:val="0"/>
          <w:color w:val="333333"/>
          <w:sz w:val="16"/>
        </w:rPr>
        <w:t xml:space="preserve">  "experimentId": "ulid",</w:t>
        <w:br/>
      </w:r>
      <w:r>
        <w:rPr>
          <w:rFonts w:ascii="Consolas" w:hAnsi="Consolas" w:eastAsia="Consolas"/>
          <w:b w:val="0"/>
          <w:color w:val="333333"/>
          <w:sz w:val="16"/>
        </w:rPr>
        <w:t xml:space="preserve">  "traderIntentRef": "intent-id:v3",</w:t>
        <w:br/>
      </w:r>
      <w:r>
        <w:rPr>
          <w:rFonts w:ascii="Consolas" w:hAnsi="Consolas" w:eastAsia="Consolas"/>
          <w:b w:val="0"/>
          <w:color w:val="333333"/>
          <w:sz w:val="16"/>
        </w:rPr>
        <w:t xml:space="preserve">  "dataset": {</w:t>
        <w:br/>
      </w:r>
      <w:r>
        <w:rPr>
          <w:rFonts w:ascii="Consolas" w:hAnsi="Consolas" w:eastAsia="Consolas"/>
          <w:b w:val="0"/>
          <w:color w:val="333333"/>
          <w:sz w:val="16"/>
        </w:rPr>
        <w:t xml:space="preserve">    "id": "nse-5m-2019-2025",</w:t>
        <w:br/>
      </w:r>
      <w:r>
        <w:rPr>
          <w:rFonts w:ascii="Consolas" w:hAnsi="Consolas" w:eastAsia="Consolas"/>
          <w:b w:val="0"/>
          <w:color w:val="333333"/>
          <w:sz w:val="16"/>
        </w:rPr>
        <w:t xml:space="preserve">    "hash": "sha256",</w:t>
        <w:br/>
      </w:r>
      <w:r>
        <w:rPr>
          <w:rFonts w:ascii="Consolas" w:hAnsi="Consolas" w:eastAsia="Consolas"/>
          <w:b w:val="0"/>
          <w:color w:val="333333"/>
          <w:sz w:val="16"/>
        </w:rPr>
        <w:t xml:space="preserve">    "availabilityMode": "AS_KNOWN",</w:t>
        <w:br/>
      </w:r>
      <w:r>
        <w:rPr>
          <w:rFonts w:ascii="Consolas" w:hAnsi="Consolas" w:eastAsia="Consolas"/>
          <w:b w:val="0"/>
          <w:color w:val="333333"/>
          <w:sz w:val="16"/>
        </w:rPr>
        <w:t xml:space="preserve">    "priceMode": "AS_TRADED",</w:t>
        <w:br/>
      </w:r>
      <w:r>
        <w:rPr>
          <w:rFonts w:ascii="Consolas" w:hAnsi="Consolas" w:eastAsia="Consolas"/>
          <w:b w:val="0"/>
          <w:color w:val="333333"/>
          <w:sz w:val="16"/>
        </w:rPr>
        <w:t xml:space="preserve">    "resolution": "5m"</w:t>
        <w:br/>
      </w:r>
      <w:r>
        <w:rPr>
          <w:rFonts w:ascii="Consolas" w:hAnsi="Consolas" w:eastAsia="Consolas"/>
          <w:b w:val="0"/>
          <w:color w:val="333333"/>
          <w:sz w:val="16"/>
        </w:rPr>
        <w:t xml:space="preserve">  },</w:t>
        <w:br/>
      </w:r>
      <w:r>
        <w:rPr>
          <w:rFonts w:ascii="Consolas" w:hAnsi="Consolas" w:eastAsia="Consolas"/>
          <w:b w:val="0"/>
          <w:color w:val="333333"/>
          <w:sz w:val="16"/>
        </w:rPr>
        <w:t xml:space="preserve">  "versions": {</w:t>
        <w:br/>
      </w:r>
      <w:r>
        <w:rPr>
          <w:rFonts w:ascii="Consolas" w:hAnsi="Consolas" w:eastAsia="Consolas"/>
          <w:b w:val="0"/>
          <w:color w:val="333333"/>
          <w:sz w:val="16"/>
        </w:rPr>
        <w:t xml:space="preserve">    "strategy": "breakdown:v12",</w:t>
        <w:br/>
      </w:r>
      <w:r>
        <w:rPr>
          <w:rFonts w:ascii="Consolas" w:hAnsi="Consolas" w:eastAsia="Consolas"/>
          <w:b w:val="0"/>
          <w:color w:val="333333"/>
          <w:sz w:val="16"/>
        </w:rPr>
        <w:t xml:space="preserve">    "marketIntelligence": "mi-policy:v4",</w:t>
        <w:br/>
      </w:r>
      <w:r>
        <w:rPr>
          <w:rFonts w:ascii="Consolas" w:hAnsi="Consolas" w:eastAsia="Consolas"/>
          <w:b w:val="0"/>
          <w:color w:val="333333"/>
          <w:sz w:val="16"/>
        </w:rPr>
        <w:t xml:space="preserve">    "featureSet": "fs:v8",</w:t>
        <w:br/>
      </w:r>
      <w:r>
        <w:rPr>
          <w:rFonts w:ascii="Consolas" w:hAnsi="Consolas" w:eastAsia="Consolas"/>
          <w:b w:val="0"/>
          <w:color w:val="333333"/>
          <w:sz w:val="16"/>
        </w:rPr>
        <w:t xml:space="preserve">    "models": ["regime:v3"],</w:t>
        <w:br/>
      </w:r>
      <w:r>
        <w:rPr>
          <w:rFonts w:ascii="Consolas" w:hAnsi="Consolas" w:eastAsia="Consolas"/>
          <w:b w:val="0"/>
          <w:color w:val="333333"/>
          <w:sz w:val="16"/>
        </w:rPr>
        <w:t xml:space="preserve">    "simulator": "sim:v5",</w:t>
        <w:br/>
      </w:r>
      <w:r>
        <w:rPr>
          <w:rFonts w:ascii="Consolas" w:hAnsi="Consolas" w:eastAsia="Consolas"/>
          <w:b w:val="0"/>
          <w:color w:val="333333"/>
          <w:sz w:val="16"/>
        </w:rPr>
        <w:t xml:space="preserve">    "calendar": "nse-calendar:v14"</w:t>
        <w:br/>
      </w:r>
      <w:r>
        <w:rPr>
          <w:rFonts w:ascii="Consolas" w:hAnsi="Consolas" w:eastAsia="Consolas"/>
          <w:b w:val="0"/>
          <w:color w:val="333333"/>
          <w:sz w:val="16"/>
        </w:rPr>
        <w:t xml:space="preserve">  },</w:t>
        <w:br/>
      </w:r>
      <w:r>
        <w:rPr>
          <w:rFonts w:ascii="Consolas" w:hAnsi="Consolas" w:eastAsia="Consolas"/>
          <w:b w:val="0"/>
          <w:color w:val="333333"/>
          <w:sz w:val="16"/>
        </w:rPr>
        <w:t xml:space="preserve">  "execution": {</w:t>
        <w:br/>
      </w:r>
      <w:r>
        <w:rPr>
          <w:rFonts w:ascii="Consolas" w:hAnsi="Consolas" w:eastAsia="Consolas"/>
          <w:b w:val="0"/>
          <w:color w:val="333333"/>
          <w:sz w:val="16"/>
        </w:rPr>
        <w:t xml:space="preserve">    "latencyPolicy": "latency:v2",</w:t>
        <w:br/>
      </w:r>
      <w:r>
        <w:rPr>
          <w:rFonts w:ascii="Consolas" w:hAnsi="Consolas" w:eastAsia="Consolas"/>
          <w:b w:val="0"/>
          <w:color w:val="333333"/>
          <w:sz w:val="16"/>
        </w:rPr>
        <w:t xml:space="preserve">    "fillPolicy": "ohlcv-conservative:v3",</w:t>
        <w:br/>
      </w:r>
      <w:r>
        <w:rPr>
          <w:rFonts w:ascii="Consolas" w:hAnsi="Consolas" w:eastAsia="Consolas"/>
          <w:b w:val="0"/>
          <w:color w:val="333333"/>
          <w:sz w:val="16"/>
        </w:rPr>
        <w:t xml:space="preserve">    "costPolicy": "india-equity:v7"</w:t>
        <w:br/>
      </w:r>
      <w:r>
        <w:rPr>
          <w:rFonts w:ascii="Consolas" w:hAnsi="Consolas" w:eastAsia="Consolas"/>
          <w:b w:val="0"/>
          <w:color w:val="333333"/>
          <w:sz w:val="16"/>
        </w:rPr>
        <w:t xml:space="preserve">  },</w:t>
        <w:br/>
      </w:r>
      <w:r>
        <w:rPr>
          <w:rFonts w:ascii="Consolas" w:hAnsi="Consolas" w:eastAsia="Consolas"/>
          <w:b w:val="0"/>
          <w:color w:val="333333"/>
          <w:sz w:val="16"/>
        </w:rPr>
        <w:t xml:space="preserve">  "seed": 728341,</w:t>
        <w:br/>
      </w:r>
      <w:r>
        <w:rPr>
          <w:rFonts w:ascii="Consolas" w:hAnsi="Consolas" w:eastAsia="Consolas"/>
          <w:b w:val="0"/>
          <w:color w:val="333333"/>
          <w:sz w:val="16"/>
        </w:rPr>
        <w:t xml:space="preserve">  "codeCommit": "git-sha",</w:t>
        <w:br/>
      </w:r>
      <w:r>
        <w:rPr>
          <w:rFonts w:ascii="Consolas" w:hAnsi="Consolas" w:eastAsia="Consolas"/>
          <w:b w:val="0"/>
          <w:color w:val="333333"/>
          <w:sz w:val="16"/>
        </w:rPr>
        <w:t xml:space="preserve">  "environmentHash": "sha256"</w:t>
        <w:br/>
      </w:r>
      <w:r>
        <w:rPr>
          <w:rFonts w:ascii="Consolas" w:hAnsi="Consolas" w:eastAsia="Consolas"/>
          <w:b w:val="0"/>
          <w:color w:val="333333"/>
          <w:sz w:val="16"/>
        </w:rPr>
        <w:t>}</w:t>
      </w:r>
    </w:p>
    <w:p>
      <w:pPr/>
      <w:r>
        <w:t>The manifest also freezes point-in-time universe, source licences, corporate-action policy, confidence/risk/prompt versions, capital and portfolio starting state, benchmark, acceptance policy and resource limits.</w:t>
      </w:r>
    </w:p>
    <w:p>
      <w:pPr>
        <w:pStyle w:val="Heading2"/>
        <w:keepNext/>
      </w:pPr>
      <w:r>
        <w:t>38.2 Execution and Fill Semantics</w:t>
      </w:r>
    </w:p>
    <w:p>
      <w:pPr>
        <w:pStyle w:val="ListBullet"/>
      </w:pPr>
      <w:r>
        <w:t>A decision based on a finalized candle cannot fill on that candle.</w:t>
      </w:r>
    </w:p>
    <w:p>
      <w:pPr>
        <w:pStyle w:val="ListBullet"/>
      </w:pPr>
      <w:r>
        <w:t>Earliest fill is the first eligible market event after decisionReadyAt plus configured decision/order latency.</w:t>
      </w:r>
    </w:p>
    <w:p>
      <w:pPr>
        <w:pStyle w:val="ListBullet"/>
      </w:pPr>
      <w:r>
        <w:t>Market, limit, stop and stop-limit orders have explicit trigger, gap, price-improvement, partial-fill, queue/participation and expiry policies.</w:t>
      </w:r>
    </w:p>
    <w:p>
      <w:pPr>
        <w:pStyle w:val="ListBullet"/>
      </w:pPr>
      <w:r>
        <w:t>If OHLC says stop and target were both reachable but path is absent, use a declared conservative/worst-case or seeded path policy; never silently choose the favorable result.</w:t>
      </w:r>
    </w:p>
    <w:p>
      <w:pPr>
        <w:pStyle w:val="ListBullet"/>
      </w:pPr>
      <w:r>
        <w:t>OHLCV-only fills are L0 and cannot claim bid/ask or queue realism.</w:t>
      </w:r>
    </w:p>
    <w:p>
      <w:pPr>
        <w:pStyle w:val="ListBullet"/>
      </w:pPr>
      <w:r>
        <w:t>Tick/quote/book datasets enable richer tiers; the run states the tier.</w:t>
      </w:r>
    </w:p>
    <w:p>
      <w:pPr>
        <w:pStyle w:val="ListBullet"/>
      </w:pPr>
      <w:r>
        <w:t>Costs include brokerage, exchange/clearing charges, STT/taxes, GST, SEBI fees, stamp duty and borrow/short constraints as applicable, versioned by effective date.</w:t>
      </w:r>
    </w:p>
    <w:p>
      <w:pPr>
        <w:pStyle w:val="ListBullet"/>
      </w:pPr>
      <w:r>
        <w:t>Corporate actions, delistings and symbol changes are processed point-in-time.</w:t>
      </w:r>
    </w:p>
    <w:p>
      <w:pPr>
        <w:pStyle w:val="ListBullet"/>
      </w:pPr>
      <w:r>
        <w:t>Research-adjusted prices cannot double-count dividends, splits or other cash flows.</w:t>
      </w:r>
    </w:p>
    <w:p>
      <w:pPr>
        <w:pStyle w:val="ListBullet"/>
      </w:pPr>
      <w:r>
        <w:t>Rejected and unfilled orders are outcomes, not deleted noise.</w:t>
      </w:r>
    </w:p>
    <w:p>
      <w:pPr>
        <w:pStyle w:val="ListBullet"/>
      </w:pPr>
      <w:r>
        <w:t>Paper sessions maintain cash, orders, fills, positions, realized/unrealized P&amp;L and portfolio snapshots.</w:t>
      </w:r>
    </w:p>
    <w:p>
      <w:pPr>
        <w:pStyle w:val="PEARequirement"/>
        <w:shd w:fill="F2F2F2"/>
      </w:pPr>
      <w:r>
        <w:rPr>
          <w:rFonts w:ascii="Calibri" w:hAnsi="Calibri" w:eastAsia="Calibri"/>
          <w:b/>
          <w:color w:val="17365D"/>
          <w:sz w:val="18"/>
        </w:rPr>
        <w:t xml:space="preserve">REQ-SIM-001  </w:t>
      </w:r>
      <w:r>
        <w:t>The current same-candle-close fill behavior SHALL be removed before any backtest is used for training or promotion evidence.</w:t>
      </w:r>
    </w:p>
    <w:p>
      <w:pPr>
        <w:pStyle w:val="PEARequirement"/>
        <w:shd w:fill="F2F2F2"/>
      </w:pPr>
      <w:r>
        <w:rPr>
          <w:rFonts w:ascii="Calibri" w:hAnsi="Calibri" w:eastAsia="Calibri"/>
          <w:b/>
          <w:color w:val="17365D"/>
          <w:sz w:val="18"/>
        </w:rPr>
        <w:t xml:space="preserve">REQ-SIM-002  </w:t>
      </w:r>
      <w:r>
        <w:t>A run SHALL freeze dataset, intent, strategy, features, Market Intelligence, models, simulator, calendar, costs, seed, code and environment.</w:t>
      </w:r>
    </w:p>
    <w:p>
      <w:pPr>
        <w:pStyle w:val="PEARequirement"/>
        <w:shd w:fill="F2F2F2"/>
      </w:pPr>
      <w:r>
        <w:rPr>
          <w:rFonts w:ascii="Calibri" w:hAnsi="Calibri" w:eastAsia="Calibri"/>
          <w:b/>
          <w:color w:val="17365D"/>
          <w:sz w:val="18"/>
        </w:rPr>
        <w:t xml:space="preserve">REQ-SIM-003  </w:t>
      </w:r>
      <w:r>
        <w:t>A sealed episode SHALL be append-only and SHALL be consumed by learning only after policy-defined outcomes/corrections complete.</w:t>
      </w:r>
    </w:p>
    <w:p>
      <w:pPr>
        <w:pStyle w:val="PEARequirement"/>
        <w:shd w:fill="F2F2F2"/>
      </w:pPr>
      <w:r>
        <w:rPr>
          <w:rFonts w:ascii="Calibri" w:hAnsi="Calibri" w:eastAsia="Calibri"/>
          <w:b/>
          <w:color w:val="17365D"/>
          <w:sz w:val="18"/>
        </w:rPr>
        <w:t xml:space="preserve">REQ-SIM-004  </w:t>
      </w:r>
      <w:r>
        <w:t>Live paper and historical replay SHALL use the same domain evaluation path; only ports for clock, data and execution may differ.</w:t>
      </w:r>
    </w:p>
    <w:p>
      <w:pPr>
        <w:pStyle w:val="Heading2"/>
        <w:keepNext/>
      </w:pPr>
      <w:r>
        <w:t>38.3 Evaluation Metrics</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653"/>
            <w:shd w:fill="365F91"/>
            <w:vAlign w:val="center"/>
          </w:tcPr>
          <w:p>
            <w:pPr>
              <w:spacing w:after="0"/>
            </w:pPr>
            <w:r>
              <w:rPr>
                <w:rFonts w:ascii="Calibri" w:hAnsi="Calibri" w:eastAsia="Calibri"/>
                <w:b/>
                <w:color w:val="FFFFFF"/>
                <w:sz w:val="16"/>
              </w:rPr>
              <w:t>Category</w:t>
            </w:r>
          </w:p>
        </w:tc>
        <w:tc>
          <w:tcPr>
            <w:tcW w:type="dxa" w:w="7427"/>
            <w:shd w:fill="365F91"/>
            <w:vAlign w:val="center"/>
          </w:tcPr>
          <w:p>
            <w:pPr>
              <w:spacing w:after="0"/>
            </w:pPr>
            <w:r>
              <w:rPr>
                <w:rFonts w:ascii="Calibri" w:hAnsi="Calibri" w:eastAsia="Calibri"/>
                <w:b/>
                <w:color w:val="FFFFFF"/>
                <w:sz w:val="16"/>
              </w:rPr>
              <w:t>Required measures</w:t>
            </w:r>
          </w:p>
        </w:tc>
      </w:tr>
      <w:tr>
        <w:trPr>
          <w:cantSplit/>
        </w:trPr>
        <w:tc>
          <w:tcPr>
            <w:tcW w:type="dxa" w:w="2653"/>
            <w:vAlign w:val="top"/>
          </w:tcPr>
          <w:p>
            <w:pPr>
              <w:keepLines/>
              <w:spacing w:after="0"/>
            </w:pPr>
            <w:r>
              <w:rPr>
                <w:rFonts w:ascii="Calibri" w:hAnsi="Calibri" w:eastAsia="Calibri"/>
                <w:b w:val="0"/>
                <w:color w:val="222222"/>
                <w:sz w:val="15"/>
              </w:rPr>
              <w:t>Return</w:t>
            </w:r>
          </w:p>
        </w:tc>
        <w:tc>
          <w:tcPr>
            <w:tcW w:type="dxa" w:w="7427"/>
            <w:vAlign w:val="top"/>
          </w:tcPr>
          <w:p>
            <w:pPr>
              <w:keepLines/>
              <w:spacing w:after="0"/>
            </w:pPr>
            <w:r>
              <w:rPr>
                <w:rFonts w:ascii="Calibri" w:hAnsi="Calibri" w:eastAsia="Calibri"/>
                <w:b w:val="0"/>
                <w:color w:val="222222"/>
                <w:sz w:val="15"/>
              </w:rPr>
              <w:t>Net P&amp;L, return/CAGR, expectancy, profit factor and distribution</w:t>
            </w:r>
          </w:p>
        </w:tc>
      </w:tr>
      <w:tr>
        <w:trPr>
          <w:cantSplit/>
        </w:trPr>
        <w:tc>
          <w:tcPr>
            <w:tcW w:type="dxa" w:w="2653"/>
            <w:vAlign w:val="top"/>
            <w:shd w:fill="F7F9FC"/>
          </w:tcPr>
          <w:p>
            <w:pPr>
              <w:keepLines/>
              <w:spacing w:after="0"/>
            </w:pPr>
            <w:r>
              <w:rPr>
                <w:rFonts w:ascii="Calibri" w:hAnsi="Calibri" w:eastAsia="Calibri"/>
                <w:b w:val="0"/>
                <w:color w:val="222222"/>
                <w:sz w:val="15"/>
              </w:rPr>
              <w:t>Risk</w:t>
            </w:r>
          </w:p>
        </w:tc>
        <w:tc>
          <w:tcPr>
            <w:tcW w:type="dxa" w:w="7427"/>
            <w:vAlign w:val="top"/>
            <w:shd w:fill="F7F9FC"/>
          </w:tcPr>
          <w:p>
            <w:pPr>
              <w:keepLines/>
              <w:spacing w:after="0"/>
            </w:pPr>
            <w:r>
              <w:rPr>
                <w:rFonts w:ascii="Calibri" w:hAnsi="Calibri" w:eastAsia="Calibri"/>
                <w:b w:val="0"/>
                <w:color w:val="222222"/>
                <w:sz w:val="15"/>
              </w:rPr>
              <w:t>Max drawdown, time under water, volatility, downside deviation, tail loss and breaches</w:t>
            </w:r>
          </w:p>
        </w:tc>
      </w:tr>
      <w:tr>
        <w:trPr>
          <w:cantSplit/>
        </w:trPr>
        <w:tc>
          <w:tcPr>
            <w:tcW w:type="dxa" w:w="2653"/>
            <w:vAlign w:val="top"/>
          </w:tcPr>
          <w:p>
            <w:pPr>
              <w:keepLines/>
              <w:spacing w:after="0"/>
            </w:pPr>
            <w:r>
              <w:rPr>
                <w:rFonts w:ascii="Calibri" w:hAnsi="Calibri" w:eastAsia="Calibri"/>
                <w:b w:val="0"/>
                <w:color w:val="222222"/>
                <w:sz w:val="15"/>
              </w:rPr>
              <w:t>Trade quality</w:t>
            </w:r>
          </w:p>
        </w:tc>
        <w:tc>
          <w:tcPr>
            <w:tcW w:type="dxa" w:w="7427"/>
            <w:vAlign w:val="top"/>
          </w:tcPr>
          <w:p>
            <w:pPr>
              <w:keepLines/>
              <w:spacing w:after="0"/>
            </w:pPr>
            <w:r>
              <w:rPr>
                <w:rFonts w:ascii="Calibri" w:hAnsi="Calibri" w:eastAsia="Calibri"/>
                <w:b w:val="0"/>
                <w:color w:val="222222"/>
                <w:sz w:val="15"/>
              </w:rPr>
              <w:t>Win/loss, payoff, MAE/MFE, holding time, stop/target/expiry</w:t>
            </w:r>
          </w:p>
        </w:tc>
      </w:tr>
      <w:tr>
        <w:trPr>
          <w:cantSplit/>
        </w:trPr>
        <w:tc>
          <w:tcPr>
            <w:tcW w:type="dxa" w:w="2653"/>
            <w:vAlign w:val="top"/>
            <w:shd w:fill="F7F9FC"/>
          </w:tcPr>
          <w:p>
            <w:pPr>
              <w:keepLines/>
              <w:spacing w:after="0"/>
            </w:pPr>
            <w:r>
              <w:rPr>
                <w:rFonts w:ascii="Calibri" w:hAnsi="Calibri" w:eastAsia="Calibri"/>
                <w:b w:val="0"/>
                <w:color w:val="222222"/>
                <w:sz w:val="15"/>
              </w:rPr>
              <w:t>Execution</w:t>
            </w:r>
          </w:p>
        </w:tc>
        <w:tc>
          <w:tcPr>
            <w:tcW w:type="dxa" w:w="7427"/>
            <w:vAlign w:val="top"/>
            <w:shd w:fill="F7F9FC"/>
          </w:tcPr>
          <w:p>
            <w:pPr>
              <w:keepLines/>
              <w:spacing w:after="0"/>
            </w:pPr>
            <w:r>
              <w:rPr>
                <w:rFonts w:ascii="Calibri" w:hAnsi="Calibri" w:eastAsia="Calibri"/>
                <w:b w:val="0"/>
                <w:color w:val="222222"/>
                <w:sz w:val="15"/>
              </w:rPr>
              <w:t>Fill rate, latency, slippage, spread/cost, partial/rejected orders and capacity</w:t>
            </w:r>
          </w:p>
        </w:tc>
      </w:tr>
      <w:tr>
        <w:trPr>
          <w:cantSplit/>
        </w:trPr>
        <w:tc>
          <w:tcPr>
            <w:tcW w:type="dxa" w:w="2653"/>
            <w:vAlign w:val="top"/>
          </w:tcPr>
          <w:p>
            <w:pPr>
              <w:keepLines/>
              <w:spacing w:after="0"/>
            </w:pPr>
            <w:r>
              <w:rPr>
                <w:rFonts w:ascii="Calibri" w:hAnsi="Calibri" w:eastAsia="Calibri"/>
                <w:b w:val="0"/>
                <w:color w:val="222222"/>
                <w:sz w:val="15"/>
              </w:rPr>
              <w:t>Decision</w:t>
            </w:r>
          </w:p>
        </w:tc>
        <w:tc>
          <w:tcPr>
            <w:tcW w:type="dxa" w:w="7427"/>
            <w:vAlign w:val="top"/>
          </w:tcPr>
          <w:p>
            <w:pPr>
              <w:keepLines/>
              <w:spacing w:after="0"/>
            </w:pPr>
            <w:r>
              <w:rPr>
                <w:rFonts w:ascii="Calibri" w:hAnsi="Calibri" w:eastAsia="Calibri"/>
                <w:b w:val="0"/>
                <w:color w:val="222222"/>
                <w:sz w:val="15"/>
              </w:rPr>
              <w:t>NO_TRADE rate, coverage, assumption survival, invalidation timing and calibration</w:t>
            </w:r>
          </w:p>
        </w:tc>
      </w:tr>
      <w:tr>
        <w:trPr>
          <w:cantSplit/>
        </w:trPr>
        <w:tc>
          <w:tcPr>
            <w:tcW w:type="dxa" w:w="2653"/>
            <w:vAlign w:val="top"/>
            <w:shd w:fill="F7F9FC"/>
          </w:tcPr>
          <w:p>
            <w:pPr>
              <w:keepLines/>
              <w:spacing w:after="0"/>
            </w:pPr>
            <w:r>
              <w:rPr>
                <w:rFonts w:ascii="Calibri" w:hAnsi="Calibri" w:eastAsia="Calibri"/>
                <w:b w:val="0"/>
                <w:color w:val="222222"/>
                <w:sz w:val="15"/>
              </w:rPr>
              <w:t>Robustness</w:t>
            </w:r>
          </w:p>
        </w:tc>
        <w:tc>
          <w:tcPr>
            <w:tcW w:type="dxa" w:w="7427"/>
            <w:vAlign w:val="top"/>
            <w:shd w:fill="F7F9FC"/>
          </w:tcPr>
          <w:p>
            <w:pPr>
              <w:keepLines/>
              <w:spacing w:after="0"/>
            </w:pPr>
            <w:r>
              <w:rPr>
                <w:rFonts w:ascii="Calibri" w:hAnsi="Calibri" w:eastAsia="Calibri"/>
                <w:b w:val="0"/>
                <w:color w:val="222222"/>
                <w:sz w:val="15"/>
              </w:rPr>
              <w:t>Walk-forward stability, parameter sensitivity, regime/sector/time slices and stress</w:t>
            </w:r>
          </w:p>
        </w:tc>
      </w:tr>
      <w:tr>
        <w:trPr>
          <w:cantSplit/>
        </w:trPr>
        <w:tc>
          <w:tcPr>
            <w:tcW w:type="dxa" w:w="2653"/>
            <w:vAlign w:val="top"/>
          </w:tcPr>
          <w:p>
            <w:pPr>
              <w:keepLines/>
              <w:spacing w:after="0"/>
            </w:pPr>
            <w:r>
              <w:rPr>
                <w:rFonts w:ascii="Calibri" w:hAnsi="Calibri" w:eastAsia="Calibri"/>
                <w:b w:val="0"/>
                <w:color w:val="222222"/>
                <w:sz w:val="15"/>
              </w:rPr>
              <w:t>Reproducibility</w:t>
            </w:r>
          </w:p>
        </w:tc>
        <w:tc>
          <w:tcPr>
            <w:tcW w:type="dxa" w:w="7427"/>
            <w:vAlign w:val="top"/>
          </w:tcPr>
          <w:p>
            <w:pPr>
              <w:keepLines/>
              <w:spacing w:after="0"/>
            </w:pPr>
            <w:r>
              <w:rPr>
                <w:rFonts w:ascii="Calibri" w:hAnsi="Calibri" w:eastAsia="Calibri"/>
                <w:b w:val="0"/>
                <w:color w:val="222222"/>
                <w:sz w:val="15"/>
              </w:rPr>
              <w:t>Run hash, context/feature parity, deterministic rerun and environment versions</w:t>
            </w:r>
          </w:p>
        </w:tc>
      </w:tr>
    </w:tbl>
    <w:p>
      <w:pPr>
        <w:spacing w:after="0"/>
      </w:pPr>
    </w:p>
    <w:p>
      <w:pPr/>
      <w:r>
        <w:t>A reward for learning may combine risk-adjusted return, drawdown, constraint compliance, execution cost, adverse/favorable excursion and opportunity cost. P&amp;L alone is not a valid correction signal.</w:t>
      </w:r>
    </w:p>
    <w:p>
      <w:pPr>
        <w:pStyle w:val="Heading1"/>
        <w:keepNext/>
      </w:pPr>
      <w:r>
        <w:t>39. Learning, Correction and Model Governance</w:t>
      </w:r>
    </w:p>
    <w:p>
      <w:pPr>
        <w:jc w:val="center"/>
      </w:pPr>
      <w:r>
        <w:drawing>
          <wp:inline xmlns:a="http://schemas.openxmlformats.org/drawingml/2006/main" xmlns:pic="http://schemas.openxmlformats.org/drawingml/2006/picture">
            <wp:extent cx="6309360" cy="3417570"/>
            <wp:docPr id="7" name="Picture 7" title="Figure 39-1 — Governed learning and promotion loop" descr="Trader Intent creates a frozen experiment. A sealed episode is evaluated, a challenger is proposed, and only independent governance can promote it through shadow or canary."/>
            <wp:cNvGraphicFramePr>
              <a:graphicFrameLocks noChangeAspect="1"/>
            </wp:cNvGraphicFramePr>
            <a:graphic>
              <a:graphicData uri="http://schemas.openxmlformats.org/drawingml/2006/picture">
                <pic:pic>
                  <pic:nvPicPr>
                    <pic:cNvPr id="0" name="learning_loop.png"/>
                    <pic:cNvPicPr/>
                  </pic:nvPicPr>
                  <pic:blipFill>
                    <a:blip r:embed="rId15"/>
                    <a:stretch>
                      <a:fillRect/>
                    </a:stretch>
                  </pic:blipFill>
                  <pic:spPr>
                    <a:xfrm>
                      <a:off x="0" y="0"/>
                      <a:ext cx="6309360" cy="3417570"/>
                    </a:xfrm>
                    <a:prstGeom prst="rect"/>
                  </pic:spPr>
                </pic:pic>
              </a:graphicData>
            </a:graphic>
          </wp:inline>
        </w:drawing>
      </w:r>
    </w:p>
    <w:p>
      <w:pPr>
        <w:pStyle w:val="Caption"/>
        <w:jc w:val="center"/>
      </w:pPr>
      <w:r>
        <w:t>Figure 39-1 — Governed learning and promotion loop</w:t>
      </w:r>
    </w:p>
    <w:p>
      <w:pPr/>
      <w:r>
        <w:t>Learning is offline and governed. It may calibrate thresholds, propose features/rules/models/strategies and detect drift. It may not mutate a live episode, update weights mid-trade, rewrite historical contexts or activate itself.</w:t>
      </w:r>
    </w:p>
    <w:p>
      <w:pPr>
        <w:pStyle w:val="Heading2"/>
        <w:keepNext/>
      </w:pPr>
      <w:r>
        <w:t>39.1 Attribution</w:t>
      </w:r>
    </w:p>
    <w:p>
      <w:pPr/>
      <w:r>
        <w:t>A losing trade is not automatically a Market Intelligence failure; a profitable trade is not automatically correct. Attribution distinguishes:</w:t>
      </w:r>
    </w:p>
    <w:p>
      <w:pPr>
        <w:pStyle w:val="ListNumber"/>
      </w:pPr>
      <w:r>
        <w:t>Market Context classification or timing.</w:t>
      </w:r>
    </w:p>
    <w:p>
      <w:pPr>
        <w:pStyle w:val="ListNumber"/>
      </w:pPr>
      <w:r>
        <w:t>Instrument setup/Chart Context.</w:t>
      </w:r>
    </w:p>
    <w:p>
      <w:pPr>
        <w:pStyle w:val="ListNumber"/>
      </w:pPr>
      <w:r>
        <w:t>Direction and entry timing.</w:t>
      </w:r>
    </w:p>
    <w:p>
      <w:pPr>
        <w:pStyle w:val="ListNumber"/>
      </w:pPr>
      <w:r>
        <w:t>Strategy suitability.</w:t>
      </w:r>
    </w:p>
    <w:p>
      <w:pPr>
        <w:pStyle w:val="ListNumber"/>
      </w:pPr>
      <w:r>
        <w:t>Trade-plan invalidation/targets.</w:t>
      </w:r>
    </w:p>
    <w:p>
      <w:pPr>
        <w:pStyle w:val="ListNumber"/>
      </w:pPr>
      <w:r>
        <w:t>Risk sizing.</w:t>
      </w:r>
    </w:p>
    <w:p>
      <w:pPr>
        <w:pStyle w:val="ListNumber"/>
      </w:pPr>
      <w:r>
        <w:t>Simulated execution/cost.</w:t>
      </w:r>
    </w:p>
    <w:p>
      <w:pPr>
        <w:pStyle w:val="ListNumber"/>
      </w:pPr>
      <w:r>
        <w:t>Portfolio interaction.</w:t>
      </w:r>
    </w:p>
    <w:p>
      <w:pPr>
        <w:pStyle w:val="ListNumber"/>
      </w:pPr>
      <w:r>
        <w:t>Event/news interpretation.</w:t>
      </w:r>
    </w:p>
    <w:p>
      <w:pPr>
        <w:pStyle w:val="ListNumber"/>
      </w:pPr>
      <w:r>
        <w:t>Data-quality/source failure.</w:t>
      </w:r>
    </w:p>
    <w:p>
      <w:pPr>
        <w:pStyle w:val="ListNumber"/>
      </w:pPr>
      <w:r>
        <w:t>Human or operational intervention.</w:t>
      </w:r>
    </w:p>
    <w:p>
      <w:pPr/>
      <w:r>
        <w:t>Counterfactual evaluation may compare alternative timing or policies only with the same knowledge state and documented assumptions. It cannot rewrite the actual Trade Passport.</w:t>
      </w:r>
    </w:p>
    <w:p>
      <w:pPr>
        <w:pStyle w:val="Heading2"/>
        <w:keepNext/>
      </w:pPr>
      <w:r>
        <w:t>39.2 Learning Products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312"/>
            <w:shd w:fill="365F91"/>
            <w:vAlign w:val="center"/>
          </w:tcPr>
          <w:p>
            <w:pPr>
              <w:spacing w:after="0"/>
            </w:pPr>
            <w:r>
              <w:rPr>
                <w:rFonts w:ascii="Calibri" w:hAnsi="Calibri" w:eastAsia="Calibri"/>
                <w:b/>
                <w:color w:val="FFFFFF"/>
                <w:sz w:val="16"/>
              </w:rPr>
              <w:t>Product</w:t>
            </w:r>
          </w:p>
        </w:tc>
        <w:tc>
          <w:tcPr>
            <w:tcW w:type="dxa" w:w="3884"/>
            <w:shd w:fill="365F91"/>
            <w:vAlign w:val="center"/>
          </w:tcPr>
          <w:p>
            <w:pPr>
              <w:spacing w:after="0"/>
            </w:pPr>
            <w:r>
              <w:rPr>
                <w:rFonts w:ascii="Calibri" w:hAnsi="Calibri" w:eastAsia="Calibri"/>
                <w:b/>
                <w:color w:val="FFFFFF"/>
                <w:sz w:val="16"/>
              </w:rPr>
              <w:t>Method</w:t>
            </w:r>
          </w:p>
        </w:tc>
        <w:tc>
          <w:tcPr>
            <w:tcW w:type="dxa" w:w="3884"/>
            <w:shd w:fill="365F91"/>
            <w:vAlign w:val="center"/>
          </w:tcPr>
          <w:p>
            <w:pPr>
              <w:spacing w:after="0"/>
            </w:pPr>
            <w:r>
              <w:rPr>
                <w:rFonts w:ascii="Calibri" w:hAnsi="Calibri" w:eastAsia="Calibri"/>
                <w:b/>
                <w:color w:val="FFFFFF"/>
                <w:sz w:val="16"/>
              </w:rPr>
              <w:t>Governance rule</w:t>
            </w:r>
          </w:p>
        </w:tc>
      </w:tr>
      <w:tr>
        <w:trPr>
          <w:cantSplit/>
        </w:trPr>
        <w:tc>
          <w:tcPr>
            <w:tcW w:type="dxa" w:w="2312"/>
            <w:vAlign w:val="top"/>
          </w:tcPr>
          <w:p>
            <w:pPr>
              <w:keepLines/>
              <w:spacing w:after="0"/>
            </w:pPr>
            <w:r>
              <w:rPr>
                <w:rFonts w:ascii="Calibri" w:hAnsi="Calibri" w:eastAsia="Calibri"/>
                <w:b w:val="0"/>
                <w:color w:val="222222"/>
                <w:sz w:val="15"/>
              </w:rPr>
              <w:t>Outcome labels</w:t>
            </w:r>
          </w:p>
        </w:tc>
        <w:tc>
          <w:tcPr>
            <w:tcW w:type="dxa" w:w="3884"/>
            <w:vAlign w:val="top"/>
          </w:tcPr>
          <w:p>
            <w:pPr>
              <w:keepLines/>
              <w:spacing w:after="0"/>
            </w:pPr>
            <w:r>
              <w:rPr>
                <w:rFonts w:ascii="Calibri" w:hAnsi="Calibri" w:eastAsia="Calibri"/>
                <w:b w:val="0"/>
                <w:color w:val="222222"/>
                <w:sz w:val="15"/>
              </w:rPr>
              <w:t>Success, failure, expiry, breach and regime persistence after sealed horizon</w:t>
            </w:r>
          </w:p>
        </w:tc>
        <w:tc>
          <w:tcPr>
            <w:tcW w:type="dxa" w:w="3884"/>
            <w:vAlign w:val="top"/>
          </w:tcPr>
          <w:p>
            <w:pPr>
              <w:keepLines/>
              <w:spacing w:after="0"/>
            </w:pPr>
            <w:r>
              <w:rPr>
                <w:rFonts w:ascii="Calibri" w:hAnsi="Calibri" w:eastAsia="Calibri"/>
                <w:b w:val="0"/>
                <w:color w:val="222222"/>
                <w:sz w:val="15"/>
              </w:rPr>
              <w:t>Label versioned; no future decision feature</w:t>
            </w:r>
          </w:p>
        </w:tc>
      </w:tr>
      <w:tr>
        <w:trPr>
          <w:cantSplit/>
        </w:trPr>
        <w:tc>
          <w:tcPr>
            <w:tcW w:type="dxa" w:w="2312"/>
            <w:vAlign w:val="top"/>
            <w:shd w:fill="F7F9FC"/>
          </w:tcPr>
          <w:p>
            <w:pPr>
              <w:keepLines/>
              <w:spacing w:after="0"/>
            </w:pPr>
            <w:r>
              <w:rPr>
                <w:rFonts w:ascii="Calibri" w:hAnsi="Calibri" w:eastAsia="Calibri"/>
                <w:b w:val="0"/>
                <w:color w:val="222222"/>
                <w:sz w:val="15"/>
              </w:rPr>
              <w:t>Calibration</w:t>
            </w:r>
          </w:p>
        </w:tc>
        <w:tc>
          <w:tcPr>
            <w:tcW w:type="dxa" w:w="3884"/>
            <w:vAlign w:val="top"/>
            <w:shd w:fill="F7F9FC"/>
          </w:tcPr>
          <w:p>
            <w:pPr>
              <w:keepLines/>
              <w:spacing w:after="0"/>
            </w:pPr>
            <w:r>
              <w:rPr>
                <w:rFonts w:ascii="Calibri" w:hAnsi="Calibri" w:eastAsia="Calibri"/>
                <w:b w:val="0"/>
                <w:color w:val="222222"/>
                <w:sz w:val="15"/>
              </w:rPr>
              <w:t>Reliability, Brier/log loss and ECE by scope/horizon/regime</w:t>
            </w:r>
          </w:p>
        </w:tc>
        <w:tc>
          <w:tcPr>
            <w:tcW w:type="dxa" w:w="3884"/>
            <w:vAlign w:val="top"/>
            <w:shd w:fill="F7F9FC"/>
          </w:tcPr>
          <w:p>
            <w:pPr>
              <w:keepLines/>
              <w:spacing w:after="0"/>
            </w:pPr>
            <w:r>
              <w:rPr>
                <w:rFonts w:ascii="Calibri" w:hAnsi="Calibri" w:eastAsia="Calibri"/>
                <w:b w:val="0"/>
                <w:color w:val="222222"/>
                <w:sz w:val="15"/>
              </w:rPr>
              <w:t>Minimum support and fallback</w:t>
            </w:r>
          </w:p>
        </w:tc>
      </w:tr>
      <w:tr>
        <w:trPr>
          <w:cantSplit/>
        </w:trPr>
        <w:tc>
          <w:tcPr>
            <w:tcW w:type="dxa" w:w="2312"/>
            <w:vAlign w:val="top"/>
          </w:tcPr>
          <w:p>
            <w:pPr>
              <w:keepLines/>
              <w:spacing w:after="0"/>
            </w:pPr>
            <w:r>
              <w:rPr>
                <w:rFonts w:ascii="Calibri" w:hAnsi="Calibri" w:eastAsia="Calibri"/>
                <w:b w:val="0"/>
                <w:color w:val="222222"/>
                <w:sz w:val="15"/>
              </w:rPr>
              <w:t>Strategy challenger</w:t>
            </w:r>
          </w:p>
        </w:tc>
        <w:tc>
          <w:tcPr>
            <w:tcW w:type="dxa" w:w="3884"/>
            <w:vAlign w:val="top"/>
          </w:tcPr>
          <w:p>
            <w:pPr>
              <w:keepLines/>
              <w:spacing w:after="0"/>
            </w:pPr>
            <w:r>
              <w:rPr>
                <w:rFonts w:ascii="Calibri" w:hAnsi="Calibri" w:eastAsia="Calibri"/>
                <w:b w:val="0"/>
                <w:color w:val="222222"/>
                <w:sz w:val="15"/>
              </w:rPr>
              <w:t>Parameter/rule/model proposal from training windows</w:t>
            </w:r>
          </w:p>
        </w:tc>
        <w:tc>
          <w:tcPr>
            <w:tcW w:type="dxa" w:w="3884"/>
            <w:vAlign w:val="top"/>
          </w:tcPr>
          <w:p>
            <w:pPr>
              <w:keepLines/>
              <w:spacing w:after="0"/>
            </w:pPr>
            <w:r>
              <w:rPr>
                <w:rFonts w:ascii="Calibri" w:hAnsi="Calibri" w:eastAsia="Calibri"/>
                <w:b w:val="0"/>
                <w:color w:val="222222"/>
                <w:sz w:val="15"/>
              </w:rPr>
              <w:t>Purged walk-forward and baseline</w:t>
            </w:r>
          </w:p>
        </w:tc>
      </w:tr>
      <w:tr>
        <w:trPr>
          <w:cantSplit/>
        </w:trPr>
        <w:tc>
          <w:tcPr>
            <w:tcW w:type="dxa" w:w="2312"/>
            <w:vAlign w:val="top"/>
            <w:shd w:fill="F7F9FC"/>
          </w:tcPr>
          <w:p>
            <w:pPr>
              <w:keepLines/>
              <w:spacing w:after="0"/>
            </w:pPr>
            <w:r>
              <w:rPr>
                <w:rFonts w:ascii="Calibri" w:hAnsi="Calibri" w:eastAsia="Calibri"/>
                <w:b w:val="0"/>
                <w:color w:val="222222"/>
                <w:sz w:val="15"/>
              </w:rPr>
              <w:t>Context-policy challenger</w:t>
            </w:r>
          </w:p>
        </w:tc>
        <w:tc>
          <w:tcPr>
            <w:tcW w:type="dxa" w:w="3884"/>
            <w:vAlign w:val="top"/>
            <w:shd w:fill="F7F9FC"/>
          </w:tcPr>
          <w:p>
            <w:pPr>
              <w:keepLines/>
              <w:spacing w:after="0"/>
            </w:pPr>
            <w:r>
              <w:rPr>
                <w:rFonts w:ascii="Calibri" w:hAnsi="Calibri" w:eastAsia="Calibri"/>
                <w:b w:val="0"/>
                <w:color w:val="222222"/>
                <w:sz w:val="15"/>
              </w:rPr>
              <w:t>Materiality/confidence/regime threshold proposal</w:t>
            </w:r>
          </w:p>
        </w:tc>
        <w:tc>
          <w:tcPr>
            <w:tcW w:type="dxa" w:w="3884"/>
            <w:vAlign w:val="top"/>
            <w:shd w:fill="F7F9FC"/>
          </w:tcPr>
          <w:p>
            <w:pPr>
              <w:keepLines/>
              <w:spacing w:after="0"/>
            </w:pPr>
            <w:r>
              <w:rPr>
                <w:rFonts w:ascii="Calibri" w:hAnsi="Calibri" w:eastAsia="Calibri"/>
                <w:b w:val="0"/>
                <w:color w:val="222222"/>
                <w:sz w:val="15"/>
              </w:rPr>
              <w:t>Preserve causality and context parity</w:t>
            </w:r>
          </w:p>
        </w:tc>
      </w:tr>
      <w:tr>
        <w:trPr>
          <w:cantSplit/>
        </w:trPr>
        <w:tc>
          <w:tcPr>
            <w:tcW w:type="dxa" w:w="2312"/>
            <w:vAlign w:val="top"/>
          </w:tcPr>
          <w:p>
            <w:pPr>
              <w:keepLines/>
              <w:spacing w:after="0"/>
            </w:pPr>
            <w:r>
              <w:rPr>
                <w:rFonts w:ascii="Calibri" w:hAnsi="Calibri" w:eastAsia="Calibri"/>
                <w:b w:val="0"/>
                <w:color w:val="222222"/>
                <w:sz w:val="15"/>
              </w:rPr>
              <w:t>Drift signal</w:t>
            </w:r>
          </w:p>
        </w:tc>
        <w:tc>
          <w:tcPr>
            <w:tcW w:type="dxa" w:w="3884"/>
            <w:vAlign w:val="top"/>
          </w:tcPr>
          <w:p>
            <w:pPr>
              <w:keepLines/>
              <w:spacing w:after="0"/>
            </w:pPr>
            <w:r>
              <w:rPr>
                <w:rFonts w:ascii="Calibri" w:hAnsi="Calibri" w:eastAsia="Calibri"/>
                <w:b w:val="0"/>
                <w:color w:val="222222"/>
                <w:sz w:val="15"/>
              </w:rPr>
              <w:t>Input, feature, prediction, calibration and performance drift</w:t>
            </w:r>
          </w:p>
        </w:tc>
        <w:tc>
          <w:tcPr>
            <w:tcW w:type="dxa" w:w="3884"/>
            <w:vAlign w:val="top"/>
          </w:tcPr>
          <w:p>
            <w:pPr>
              <w:keepLines/>
              <w:spacing w:after="0"/>
            </w:pPr>
            <w:r>
              <w:rPr>
                <w:rFonts w:ascii="Calibri" w:hAnsi="Calibri" w:eastAsia="Calibri"/>
                <w:b w:val="0"/>
                <w:color w:val="222222"/>
                <w:sz w:val="15"/>
              </w:rPr>
              <w:t>Alert, shadow or suspend; no auto promotion</w:t>
            </w:r>
          </w:p>
        </w:tc>
      </w:tr>
      <w:tr>
        <w:trPr>
          <w:cantSplit/>
        </w:trPr>
        <w:tc>
          <w:tcPr>
            <w:tcW w:type="dxa" w:w="2312"/>
            <w:vAlign w:val="top"/>
            <w:shd w:fill="F7F9FC"/>
          </w:tcPr>
          <w:p>
            <w:pPr>
              <w:keepLines/>
              <w:spacing w:after="0"/>
            </w:pPr>
            <w:r>
              <w:rPr>
                <w:rFonts w:ascii="Calibri" w:hAnsi="Calibri" w:eastAsia="Calibri"/>
                <w:b w:val="0"/>
                <w:color w:val="222222"/>
                <w:sz w:val="15"/>
              </w:rPr>
              <w:t>Historical analogue</w:t>
            </w:r>
          </w:p>
        </w:tc>
        <w:tc>
          <w:tcPr>
            <w:tcW w:type="dxa" w:w="3884"/>
            <w:vAlign w:val="top"/>
            <w:shd w:fill="F7F9FC"/>
          </w:tcPr>
          <w:p>
            <w:pPr>
              <w:keepLines/>
              <w:spacing w:after="0"/>
            </w:pPr>
            <w:r>
              <w:rPr>
                <w:rFonts w:ascii="Calibri" w:hAnsi="Calibri" w:eastAsia="Calibri"/>
                <w:b w:val="0"/>
                <w:color w:val="222222"/>
                <w:sz w:val="15"/>
              </w:rPr>
              <w:t>Point-in-time similarity index</w:t>
            </w:r>
          </w:p>
        </w:tc>
        <w:tc>
          <w:tcPr>
            <w:tcW w:type="dxa" w:w="3884"/>
            <w:vAlign w:val="top"/>
            <w:shd w:fill="F7F9FC"/>
          </w:tcPr>
          <w:p>
            <w:pPr>
              <w:keepLines/>
              <w:spacing w:after="0"/>
            </w:pPr>
            <w:r>
              <w:rPr>
                <w:rFonts w:ascii="Calibri" w:hAnsi="Calibri" w:eastAsia="Calibri"/>
                <w:b w:val="0"/>
                <w:color w:val="222222"/>
                <w:sz w:val="15"/>
              </w:rPr>
              <w:t>No case available after cutoff</w:t>
            </w:r>
          </w:p>
        </w:tc>
      </w:tr>
      <w:tr>
        <w:trPr>
          <w:cantSplit/>
        </w:trPr>
        <w:tc>
          <w:tcPr>
            <w:tcW w:type="dxa" w:w="2312"/>
            <w:vAlign w:val="top"/>
          </w:tcPr>
          <w:p>
            <w:pPr>
              <w:keepLines/>
              <w:spacing w:after="0"/>
            </w:pPr>
            <w:r>
              <w:rPr>
                <w:rFonts w:ascii="Calibri" w:hAnsi="Calibri" w:eastAsia="Calibri"/>
                <w:b w:val="0"/>
                <w:color w:val="222222"/>
                <w:sz w:val="15"/>
              </w:rPr>
              <w:t>Simulator correction</w:t>
            </w:r>
          </w:p>
        </w:tc>
        <w:tc>
          <w:tcPr>
            <w:tcW w:type="dxa" w:w="3884"/>
            <w:vAlign w:val="top"/>
          </w:tcPr>
          <w:p>
            <w:pPr>
              <w:keepLines/>
              <w:spacing w:after="0"/>
            </w:pPr>
            <w:r>
              <w:rPr>
                <w:rFonts w:ascii="Calibri" w:hAnsi="Calibri" w:eastAsia="Calibri"/>
                <w:b w:val="0"/>
                <w:color w:val="222222"/>
                <w:sz w:val="15"/>
              </w:rPr>
              <w:t>Fill/cost/data-tier improvement</w:t>
            </w:r>
          </w:p>
        </w:tc>
        <w:tc>
          <w:tcPr>
            <w:tcW w:type="dxa" w:w="3884"/>
            <w:vAlign w:val="top"/>
          </w:tcPr>
          <w:p>
            <w:pPr>
              <w:keepLines/>
              <w:spacing w:after="0"/>
            </w:pPr>
            <w:r>
              <w:rPr>
                <w:rFonts w:ascii="Calibri" w:hAnsi="Calibri" w:eastAsia="Calibri"/>
                <w:b w:val="0"/>
                <w:color w:val="222222"/>
                <w:sz w:val="15"/>
              </w:rPr>
              <w:t>Golden scenarios and backward comparison</w:t>
            </w:r>
          </w:p>
        </w:tc>
      </w:tr>
      <w:tr>
        <w:trPr>
          <w:cantSplit/>
        </w:trPr>
        <w:tc>
          <w:tcPr>
            <w:tcW w:type="dxa" w:w="2312"/>
            <w:vAlign w:val="top"/>
            <w:shd w:fill="F7F9FC"/>
          </w:tcPr>
          <w:p>
            <w:pPr>
              <w:keepLines/>
              <w:spacing w:after="0"/>
            </w:pPr>
            <w:r>
              <w:rPr>
                <w:rFonts w:ascii="Calibri" w:hAnsi="Calibri" w:eastAsia="Calibri"/>
                <w:b w:val="0"/>
                <w:color w:val="222222"/>
                <w:sz w:val="15"/>
              </w:rPr>
              <w:t>Explanation quality</w:t>
            </w:r>
          </w:p>
        </w:tc>
        <w:tc>
          <w:tcPr>
            <w:tcW w:type="dxa" w:w="3884"/>
            <w:vAlign w:val="top"/>
            <w:shd w:fill="F7F9FC"/>
          </w:tcPr>
          <w:p>
            <w:pPr>
              <w:keepLines/>
              <w:spacing w:after="0"/>
            </w:pPr>
            <w:r>
              <w:rPr>
                <w:rFonts w:ascii="Calibri" w:hAnsi="Calibri" w:eastAsia="Calibri"/>
                <w:b w:val="0"/>
                <w:color w:val="222222"/>
                <w:sz w:val="15"/>
              </w:rPr>
              <w:t>Faithfulness and usefulness</w:t>
            </w:r>
          </w:p>
        </w:tc>
        <w:tc>
          <w:tcPr>
            <w:tcW w:type="dxa" w:w="3884"/>
            <w:vAlign w:val="top"/>
            <w:shd w:fill="F7F9FC"/>
          </w:tcPr>
          <w:p>
            <w:pPr>
              <w:keepLines/>
              <w:spacing w:after="0"/>
            </w:pPr>
            <w:r>
              <w:rPr>
                <w:rFonts w:ascii="Calibri" w:hAnsi="Calibri" w:eastAsia="Calibri"/>
                <w:b w:val="0"/>
                <w:color w:val="222222"/>
                <w:sz w:val="15"/>
              </w:rPr>
              <w:t>Accuracy outranks persuasiveness</w:t>
            </w:r>
          </w:p>
        </w:tc>
      </w:tr>
    </w:tbl>
    <w:p>
      <w:pPr>
        <w:spacing w:after="0"/>
      </w:pPr>
    </w:p>
    <w:p>
      <w:pPr>
        <w:pStyle w:val="Heading2"/>
        <w:keepNext/>
      </w:pPr>
      <w:r>
        <w:t>39.3 Validation and Promotion</w:t>
      </w:r>
    </w:p>
    <w:p>
      <w:pPr>
        <w:pStyle w:val="ListBullet"/>
      </w:pPr>
      <w:r>
        <w:t>Use chronological train/validation/test and rolling walk-forward evaluation.</w:t>
      </w:r>
    </w:p>
    <w:p>
      <w:pPr>
        <w:pStyle w:val="ListBullet"/>
      </w:pPr>
      <w:r>
        <w:t>Use purging/embargo where labels overlap.</w:t>
      </w:r>
    </w:p>
    <w:p>
      <w:pPr>
        <w:pStyle w:val="ListBullet"/>
      </w:pPr>
      <w:r>
        <w:t>Scan for future fields, revised facts, constituent survivorship, full-sample scaling and label leakage.</w:t>
      </w:r>
    </w:p>
    <w:p>
      <w:pPr>
        <w:pStyle w:val="ListBullet"/>
      </w:pPr>
      <w:r>
        <w:t>Evaluate regime, sector, liquidity and event slices.</w:t>
      </w:r>
    </w:p>
    <w:p>
      <w:pPr>
        <w:pStyle w:val="ListBullet"/>
      </w:pPr>
      <w:r>
        <w:t>Compare simple baselines, ablations and previous champion.</w:t>
      </w:r>
    </w:p>
    <w:p>
      <w:pPr>
        <w:pStyle w:val="ListBullet"/>
      </w:pPr>
      <w:r>
        <w:t>Report statistical uncertainty, multiple-testing exposure and parameter stability.</w:t>
      </w:r>
    </w:p>
    <w:p>
      <w:pPr>
        <w:pStyle w:val="ListBullet"/>
      </w:pPr>
      <w:r>
        <w:t>Stress costs, latency, missing data, source outage, liquidity, capacity and gaps.</w:t>
      </w:r>
    </w:p>
    <w:p>
      <w:pPr>
        <w:pStyle w:val="ListBullet"/>
      </w:pPr>
      <w:r>
        <w:t>Validate calibration, explanation faithfulness, security, privacy and licence.</w:t>
      </w:r>
    </w:p>
    <w:p>
      <w:pPr>
        <w:pStyle w:val="ListBullet"/>
      </w:pPr>
      <w:r>
        <w:t>Require shadow/paper evidence when production risk warrants.</w:t>
      </w:r>
    </w:p>
    <w:p>
      <w:pPr>
        <w:pStyle w:val="ListBullet"/>
      </w:pPr>
      <w:r>
        <w:t>Require signed approval, activation window, kill switch and tested rollback.</w:t>
      </w:r>
    </w:p>
    <w:p>
      <w:pPr>
        <w:pStyle w:val="ListBullet"/>
      </w:pPr>
      <w:r>
        <w:t>Emergency automation may quarantine unsafe artifacts but cannot promote or silently restore them.</w:t>
      </w:r>
    </w:p>
    <w:p>
      <w:pPr>
        <w:pStyle w:val="PEARequirement"/>
        <w:shd w:fill="F2F2F2"/>
      </w:pPr>
      <w:r>
        <w:rPr>
          <w:rFonts w:ascii="Calibri" w:hAnsi="Calibri" w:eastAsia="Calibri"/>
          <w:b/>
          <w:color w:val="17365D"/>
          <w:sz w:val="18"/>
        </w:rPr>
        <w:t xml:space="preserve">REQ-LRN-001  </w:t>
      </w:r>
      <w:r>
        <w:t>Learning SHALL produce an immutable ChangeProposal with evidence, affected versions, expected benefit, risks, validation and rollback.</w:t>
      </w:r>
    </w:p>
    <w:p>
      <w:pPr>
        <w:pStyle w:val="PEARequirement"/>
        <w:shd w:fill="F2F2F2"/>
      </w:pPr>
      <w:r>
        <w:rPr>
          <w:rFonts w:ascii="Calibri" w:hAnsi="Calibri" w:eastAsia="Calibri"/>
          <w:b/>
          <w:color w:val="17365D"/>
          <w:sz w:val="18"/>
        </w:rPr>
        <w:t xml:space="preserve">REQ-LRN-002  </w:t>
      </w:r>
      <w:r>
        <w:t>Production promotion SHALL require authorized human approval; no model or strategy may self-promote.</w:t>
      </w:r>
    </w:p>
    <w:p>
      <w:pPr>
        <w:pStyle w:val="PEARequirement"/>
        <w:shd w:fill="F2F2F2"/>
      </w:pPr>
      <w:r>
        <w:rPr>
          <w:rFonts w:ascii="Calibri" w:hAnsi="Calibri" w:eastAsia="Calibri"/>
          <w:b/>
          <w:color w:val="17365D"/>
          <w:sz w:val="18"/>
        </w:rPr>
        <w:t xml:space="preserve">REQ-LRN-003  </w:t>
      </w:r>
      <w:r>
        <w:t>Artifact versions SHALL remain frozen for the full recommendation or episode.</w:t>
      </w:r>
    </w:p>
    <w:p>
      <w:pPr>
        <w:pStyle w:val="PEARequirement"/>
        <w:shd w:fill="F2F2F2"/>
      </w:pPr>
      <w:r>
        <w:rPr>
          <w:rFonts w:ascii="Calibri" w:hAnsi="Calibri" w:eastAsia="Calibri"/>
          <w:b/>
          <w:color w:val="17365D"/>
          <w:sz w:val="18"/>
        </w:rPr>
        <w:t xml:space="preserve">REQ-LRN-004  </w:t>
      </w:r>
      <w:r>
        <w:t>Reinforcement learning SHALL remain offline/research-only until a separate explicitly approved governance increment defines safe authority.</w:t>
      </w:r>
    </w:p>
    <w:p>
      <w:pPr>
        <w:pStyle w:val="PEARequirement"/>
        <w:shd w:fill="F2F2F2"/>
      </w:pPr>
      <w:r>
        <w:rPr>
          <w:rFonts w:ascii="Calibri" w:hAnsi="Calibri" w:eastAsia="Calibri"/>
          <w:b/>
          <w:color w:val="17365D"/>
          <w:sz w:val="18"/>
        </w:rPr>
        <w:t xml:space="preserve">REQ-LRN-005  </w:t>
      </w:r>
      <w:r>
        <w:t>Historical contexts, sealed episodes and champion artifacts SHALL never be mutated by a correction.</w:t>
      </w:r>
    </w:p>
    <w:p>
      <w:pPr>
        <w:sectPr>
          <w:pgSz w:w="12240" w:h="15840"/>
          <w:pgMar w:top="936" w:right="936" w:bottom="936" w:left="936" w:header="720" w:footer="720" w:gutter="0"/>
          <w:cols w:space="720"/>
          <w:docGrid w:linePitch="360"/>
        </w:sectPr>
      </w:pPr>
    </w:p>
    <w:p>
      <w:pPr>
        <w:pStyle w:val="Heading1"/>
        <w:keepNext/>
      </w:pPr>
      <w:r>
        <w:t>40. Physical Modules, Ports and Deployment</w:t>
      </w:r>
    </w:p>
    <w:p>
      <w:pPr>
        <w:jc w:val="center"/>
      </w:pPr>
      <w:r>
        <w:drawing>
          <wp:inline xmlns:a="http://schemas.openxmlformats.org/drawingml/2006/main" xmlns:pic="http://schemas.openxmlformats.org/drawingml/2006/picture">
            <wp:extent cx="8961120" cy="4853940"/>
            <wp:docPr id="8" name="Picture 8" title="Figure 40-1 — Initial modular-monolith deployment and logical stores" descr="API and application layers call bounded domain modules through ports. Infrastructure connects providers, stores and AI runtimes while preserving domain independence."/>
            <wp:cNvGraphicFramePr>
              <a:graphicFrameLocks noChangeAspect="1"/>
            </wp:cNvGraphicFramePr>
            <a:graphic>
              <a:graphicData uri="http://schemas.openxmlformats.org/drawingml/2006/picture">
                <pic:pic>
                  <pic:nvPicPr>
                    <pic:cNvPr id="0" name="deployment.png"/>
                    <pic:cNvPicPr/>
                  </pic:nvPicPr>
                  <pic:blipFill>
                    <a:blip r:embed="rId16"/>
                    <a:stretch>
                      <a:fillRect/>
                    </a:stretch>
                  </pic:blipFill>
                  <pic:spPr>
                    <a:xfrm>
                      <a:off x="0" y="0"/>
                      <a:ext cx="8961120" cy="4853940"/>
                    </a:xfrm>
                    <a:prstGeom prst="rect"/>
                  </pic:spPr>
                </pic:pic>
              </a:graphicData>
            </a:graphic>
          </wp:inline>
        </w:drawing>
      </w:r>
    </w:p>
    <w:p>
      <w:pPr>
        <w:pStyle w:val="Caption"/>
        <w:jc w:val="center"/>
      </w:pPr>
      <w:r>
        <w:t>Figure 40-1 — Initial modular-monolith deployment and logical stores</w:t>
      </w:r>
    </w:p>
    <w:tbl>
      <w:tblPr>
        <w:tblStyle w:val="TableGrid"/>
        <w:tblW w:type="auto" w:w="0"/>
        <w:jc w:val="center"/>
        <w:tblLayout w:type="fixed"/>
        <w:tblLook w:firstColumn="1" w:firstRow="1" w:lastColumn="0" w:lastRow="0" w:noHBand="0" w:noVBand="1" w:val="04A0"/>
      </w:tblPr>
      <w:tblGrid>
        <w:gridCol w:w="4944"/>
        <w:gridCol w:w="4944"/>
        <w:gridCol w:w="4944"/>
      </w:tblGrid>
      <w:tr>
        <w:trPr>
          <w:tblHeader w:val="true"/>
        </w:trPr>
        <w:tc>
          <w:tcPr>
            <w:tcW w:type="dxa" w:w="4149"/>
            <w:shd w:fill="365F91"/>
            <w:vAlign w:val="center"/>
          </w:tcPr>
          <w:p>
            <w:pPr>
              <w:spacing w:after="0"/>
            </w:pPr>
            <w:r>
              <w:rPr>
                <w:rFonts w:ascii="Calibri" w:hAnsi="Calibri" w:eastAsia="Calibri"/>
                <w:b/>
                <w:color w:val="FFFFFF"/>
                <w:sz w:val="16"/>
              </w:rPr>
              <w:t>Maven module</w:t>
            </w:r>
          </w:p>
        </w:tc>
        <w:tc>
          <w:tcPr>
            <w:tcW w:type="dxa" w:w="5125"/>
            <w:shd w:fill="365F91"/>
            <w:vAlign w:val="center"/>
          </w:tcPr>
          <w:p>
            <w:pPr>
              <w:spacing w:after="0"/>
            </w:pPr>
            <w:r>
              <w:rPr>
                <w:rFonts w:ascii="Calibri" w:hAnsi="Calibri" w:eastAsia="Calibri"/>
                <w:b/>
                <w:color w:val="FFFFFF"/>
                <w:sz w:val="16"/>
              </w:rPr>
              <w:t>Initial responsibility</w:t>
            </w:r>
          </w:p>
        </w:tc>
        <w:tc>
          <w:tcPr>
            <w:tcW w:type="dxa" w:w="5125"/>
            <w:shd w:fill="365F91"/>
            <w:vAlign w:val="center"/>
          </w:tcPr>
          <w:p>
            <w:pPr>
              <w:spacing w:after="0"/>
            </w:pPr>
            <w:r>
              <w:rPr>
                <w:rFonts w:ascii="Calibri" w:hAnsi="Calibri" w:eastAsia="Calibri"/>
                <w:b/>
                <w:color w:val="FFFFFF"/>
                <w:sz w:val="16"/>
              </w:rPr>
              <w:t>Allowed dependency direction</w:t>
            </w:r>
          </w:p>
        </w:tc>
      </w:tr>
      <w:tr>
        <w:trPr>
          <w:cantSplit/>
        </w:trPr>
        <w:tc>
          <w:tcPr>
            <w:tcW w:type="dxa" w:w="4149"/>
            <w:vAlign w:val="top"/>
          </w:tcPr>
          <w:p>
            <w:pPr>
              <w:keepLines/>
              <w:spacing w:after="0"/>
            </w:pPr>
            <w:r>
              <w:rPr>
                <w:rFonts w:ascii="Calibri" w:hAnsi="Calibri" w:eastAsia="Calibri"/>
                <w:b w:val="0"/>
                <w:color w:val="222222"/>
                <w:sz w:val="15"/>
              </w:rPr>
              <w:t>market-intelligence-contracts</w:t>
            </w:r>
          </w:p>
        </w:tc>
        <w:tc>
          <w:tcPr>
            <w:tcW w:type="dxa" w:w="5125"/>
            <w:vAlign w:val="top"/>
          </w:tcPr>
          <w:p>
            <w:pPr>
              <w:keepLines/>
              <w:spacing w:after="0"/>
            </w:pPr>
            <w:r>
              <w:rPr>
                <w:rFonts w:ascii="Calibri" w:hAnsi="Calibri" w:eastAsia="Calibri"/>
                <w:b w:val="0"/>
                <w:color w:val="222222"/>
                <w:sz w:val="15"/>
              </w:rPr>
              <w:t>MI API/event schemas and vocabulary</w:t>
            </w:r>
          </w:p>
        </w:tc>
        <w:tc>
          <w:tcPr>
            <w:tcW w:type="dxa" w:w="5125"/>
            <w:vAlign w:val="top"/>
          </w:tcPr>
          <w:p>
            <w:pPr>
              <w:keepLines/>
              <w:spacing w:after="0"/>
            </w:pPr>
            <w:r>
              <w:rPr>
                <w:rFonts w:ascii="Calibri" w:hAnsi="Calibri" w:eastAsia="Calibri"/>
                <w:b w:val="0"/>
                <w:color w:val="222222"/>
                <w:sz w:val="15"/>
              </w:rPr>
              <w:t>Foundation contracts only</w:t>
            </w:r>
          </w:p>
        </w:tc>
      </w:tr>
      <w:tr>
        <w:trPr>
          <w:cantSplit/>
        </w:trPr>
        <w:tc>
          <w:tcPr>
            <w:tcW w:type="dxa" w:w="4149"/>
            <w:vAlign w:val="top"/>
            <w:shd w:fill="F7F9FC"/>
          </w:tcPr>
          <w:p>
            <w:pPr>
              <w:keepLines/>
              <w:spacing w:after="0"/>
            </w:pPr>
            <w:r>
              <w:rPr>
                <w:rFonts w:ascii="Calibri" w:hAnsi="Calibri" w:eastAsia="Calibri"/>
                <w:b w:val="0"/>
                <w:color w:val="222222"/>
                <w:sz w:val="15"/>
              </w:rPr>
              <w:t>market-intelligence-domain</w:t>
            </w:r>
          </w:p>
        </w:tc>
        <w:tc>
          <w:tcPr>
            <w:tcW w:type="dxa" w:w="5125"/>
            <w:vAlign w:val="top"/>
            <w:shd w:fill="F7F9FC"/>
          </w:tcPr>
          <w:p>
            <w:pPr>
              <w:keepLines/>
              <w:spacing w:after="0"/>
            </w:pPr>
            <w:r>
              <w:rPr>
                <w:rFonts w:ascii="Calibri" w:hAnsi="Calibri" w:eastAsia="Calibri"/>
                <w:b w:val="0"/>
                <w:color w:val="222222"/>
                <w:sz w:val="15"/>
              </w:rPr>
              <w:t>Context, evidence, quality, regime, confidence and materiality</w:t>
            </w:r>
          </w:p>
        </w:tc>
        <w:tc>
          <w:tcPr>
            <w:tcW w:type="dxa" w:w="5125"/>
            <w:vAlign w:val="top"/>
            <w:shd w:fill="F7F9FC"/>
          </w:tcPr>
          <w:p>
            <w:pPr>
              <w:keepLines/>
              <w:spacing w:after="0"/>
            </w:pPr>
            <w:r>
              <w:rPr>
                <w:rFonts w:ascii="Calibri" w:hAnsi="Calibri" w:eastAsia="Calibri"/>
                <w:b w:val="0"/>
                <w:color w:val="222222"/>
                <w:sz w:val="15"/>
              </w:rPr>
              <w:t>Contracts and domain foundation; no provider/Spring</w:t>
            </w:r>
          </w:p>
        </w:tc>
      </w:tr>
      <w:tr>
        <w:trPr>
          <w:cantSplit/>
        </w:trPr>
        <w:tc>
          <w:tcPr>
            <w:tcW w:type="dxa" w:w="4149"/>
            <w:vAlign w:val="top"/>
          </w:tcPr>
          <w:p>
            <w:pPr>
              <w:keepLines/>
              <w:spacing w:after="0"/>
            </w:pPr>
            <w:r>
              <w:rPr>
                <w:rFonts w:ascii="Calibri" w:hAnsi="Calibri" w:eastAsia="Calibri"/>
                <w:b w:val="0"/>
                <w:color w:val="222222"/>
                <w:sz w:val="15"/>
              </w:rPr>
              <w:t>market-intelligence-application</w:t>
            </w:r>
          </w:p>
        </w:tc>
        <w:tc>
          <w:tcPr>
            <w:tcW w:type="dxa" w:w="5125"/>
            <w:vAlign w:val="top"/>
          </w:tcPr>
          <w:p>
            <w:pPr>
              <w:keepLines/>
              <w:spacing w:after="0"/>
            </w:pPr>
            <w:r>
              <w:rPr>
                <w:rFonts w:ascii="Calibri" w:hAnsi="Calibri" w:eastAsia="Calibri"/>
                <w:b w:val="0"/>
                <w:color w:val="222222"/>
                <w:sz w:val="15"/>
              </w:rPr>
              <w:t>Evaluate/query/replay use cases, clocks, transactions and ports</w:t>
            </w:r>
          </w:p>
        </w:tc>
        <w:tc>
          <w:tcPr>
            <w:tcW w:type="dxa" w:w="5125"/>
            <w:vAlign w:val="top"/>
          </w:tcPr>
          <w:p>
            <w:pPr>
              <w:keepLines/>
              <w:spacing w:after="0"/>
            </w:pPr>
            <w:r>
              <w:rPr>
                <w:rFonts w:ascii="Calibri" w:hAnsi="Calibri" w:eastAsia="Calibri"/>
                <w:b w:val="0"/>
                <w:color w:val="222222"/>
                <w:sz w:val="15"/>
              </w:rPr>
              <w:t>Domain</w:t>
            </w:r>
          </w:p>
        </w:tc>
      </w:tr>
      <w:tr>
        <w:trPr>
          <w:cantSplit/>
        </w:trPr>
        <w:tc>
          <w:tcPr>
            <w:tcW w:type="dxa" w:w="4149"/>
            <w:vAlign w:val="top"/>
            <w:shd w:fill="F7F9FC"/>
          </w:tcPr>
          <w:p>
            <w:pPr>
              <w:keepLines/>
              <w:spacing w:after="0"/>
            </w:pPr>
            <w:r>
              <w:rPr>
                <w:rFonts w:ascii="Calibri" w:hAnsi="Calibri" w:eastAsia="Calibri"/>
                <w:b w:val="0"/>
                <w:color w:val="222222"/>
                <w:sz w:val="15"/>
              </w:rPr>
              <w:t>market-intelligence-infrastructure</w:t>
            </w:r>
          </w:p>
        </w:tc>
        <w:tc>
          <w:tcPr>
            <w:tcW w:type="dxa" w:w="5125"/>
            <w:vAlign w:val="top"/>
            <w:shd w:fill="F7F9FC"/>
          </w:tcPr>
          <w:p>
            <w:pPr>
              <w:keepLines/>
              <w:spacing w:after="0"/>
            </w:pPr>
            <w:r>
              <w:rPr>
                <w:rFonts w:ascii="Calibri" w:hAnsi="Calibri" w:eastAsia="Calibri"/>
                <w:b w:val="0"/>
                <w:color w:val="222222"/>
                <w:sz w:val="15"/>
              </w:rPr>
              <w:t>Observation adapters, persistence, outbox, cache and feature execution</w:t>
            </w:r>
          </w:p>
        </w:tc>
        <w:tc>
          <w:tcPr>
            <w:tcW w:type="dxa" w:w="5125"/>
            <w:vAlign w:val="top"/>
            <w:shd w:fill="F7F9FC"/>
          </w:tcPr>
          <w:p>
            <w:pPr>
              <w:keepLines/>
              <w:spacing w:after="0"/>
            </w:pPr>
            <w:r>
              <w:rPr>
                <w:rFonts w:ascii="Calibri" w:hAnsi="Calibri" w:eastAsia="Calibri"/>
                <w:b w:val="0"/>
                <w:color w:val="222222"/>
                <w:sz w:val="15"/>
              </w:rPr>
              <w:t>Application ports</w:t>
            </w:r>
          </w:p>
        </w:tc>
      </w:tr>
      <w:tr>
        <w:trPr>
          <w:cantSplit/>
        </w:trPr>
        <w:tc>
          <w:tcPr>
            <w:tcW w:type="dxa" w:w="4149"/>
            <w:vAlign w:val="top"/>
          </w:tcPr>
          <w:p>
            <w:pPr>
              <w:keepLines/>
              <w:spacing w:after="0"/>
            </w:pPr>
            <w:r>
              <w:rPr>
                <w:rFonts w:ascii="Calibri" w:hAnsi="Calibri" w:eastAsia="Calibri"/>
                <w:b w:val="0"/>
                <w:color w:val="222222"/>
                <w:sz w:val="15"/>
              </w:rPr>
              <w:t>market-intelligence-api</w:t>
            </w:r>
          </w:p>
        </w:tc>
        <w:tc>
          <w:tcPr>
            <w:tcW w:type="dxa" w:w="5125"/>
            <w:vAlign w:val="top"/>
          </w:tcPr>
          <w:p>
            <w:pPr>
              <w:keepLines/>
              <w:spacing w:after="0"/>
            </w:pPr>
            <w:r>
              <w:rPr>
                <w:rFonts w:ascii="Calibri" w:hAnsi="Calibri" w:eastAsia="Calibri"/>
                <w:b w:val="0"/>
                <w:color w:val="222222"/>
                <w:sz w:val="15"/>
              </w:rPr>
              <w:t>REST/event endpoints, auth mapping and DTO validation</w:t>
            </w:r>
          </w:p>
        </w:tc>
        <w:tc>
          <w:tcPr>
            <w:tcW w:type="dxa" w:w="5125"/>
            <w:vAlign w:val="top"/>
          </w:tcPr>
          <w:p>
            <w:pPr>
              <w:keepLines/>
              <w:spacing w:after="0"/>
            </w:pPr>
            <w:r>
              <w:rPr>
                <w:rFonts w:ascii="Calibri" w:hAnsi="Calibri" w:eastAsia="Calibri"/>
                <w:b w:val="0"/>
                <w:color w:val="222222"/>
                <w:sz w:val="15"/>
              </w:rPr>
              <w:t>Application and contracts</w:t>
            </w:r>
          </w:p>
        </w:tc>
      </w:tr>
      <w:tr>
        <w:trPr>
          <w:cantSplit/>
        </w:trPr>
        <w:tc>
          <w:tcPr>
            <w:tcW w:type="dxa" w:w="4149"/>
            <w:vAlign w:val="top"/>
            <w:shd w:fill="F7F9FC"/>
          </w:tcPr>
          <w:p>
            <w:pPr>
              <w:keepLines/>
              <w:spacing w:after="0"/>
            </w:pPr>
            <w:r>
              <w:rPr>
                <w:rFonts w:ascii="Calibri" w:hAnsi="Calibri" w:eastAsia="Calibri"/>
                <w:b w:val="0"/>
                <w:color w:val="222222"/>
                <w:sz w:val="15"/>
              </w:rPr>
              <w:t>market-intelligence-testkit</w:t>
            </w:r>
          </w:p>
        </w:tc>
        <w:tc>
          <w:tcPr>
            <w:tcW w:type="dxa" w:w="5125"/>
            <w:vAlign w:val="top"/>
            <w:shd w:fill="F7F9FC"/>
          </w:tcPr>
          <w:p>
            <w:pPr>
              <w:keepLines/>
              <w:spacing w:after="0"/>
            </w:pPr>
            <w:r>
              <w:rPr>
                <w:rFonts w:ascii="Calibri" w:hAnsi="Calibri" w:eastAsia="Calibri"/>
                <w:b w:val="0"/>
                <w:color w:val="222222"/>
                <w:sz w:val="15"/>
              </w:rPr>
              <w:t>Clocks, fixtures, golden vectors and parity/property tests</w:t>
            </w:r>
          </w:p>
        </w:tc>
        <w:tc>
          <w:tcPr>
            <w:tcW w:type="dxa" w:w="5125"/>
            <w:vAlign w:val="top"/>
            <w:shd w:fill="F7F9FC"/>
          </w:tcPr>
          <w:p>
            <w:pPr>
              <w:keepLines/>
              <w:spacing w:after="0"/>
            </w:pPr>
            <w:r>
              <w:rPr>
                <w:rFonts w:ascii="Calibri" w:hAnsi="Calibri" w:eastAsia="Calibri"/>
                <w:b w:val="0"/>
                <w:color w:val="222222"/>
                <w:sz w:val="15"/>
              </w:rPr>
              <w:t>Test scope</w:t>
            </w:r>
          </w:p>
        </w:tc>
      </w:tr>
      <w:tr>
        <w:trPr>
          <w:cantSplit/>
        </w:trPr>
        <w:tc>
          <w:tcPr>
            <w:tcW w:type="dxa" w:w="4149"/>
            <w:vAlign w:val="top"/>
          </w:tcPr>
          <w:p>
            <w:pPr>
              <w:keepLines/>
              <w:spacing w:after="0"/>
            </w:pPr>
            <w:r>
              <w:rPr>
                <w:rFonts w:ascii="Calibri" w:hAnsi="Calibri" w:eastAsia="Calibri"/>
                <w:b w:val="0"/>
                <w:color w:val="222222"/>
                <w:sz w:val="15"/>
              </w:rPr>
              <w:t>core-ai-contracts</w:t>
            </w:r>
          </w:p>
        </w:tc>
        <w:tc>
          <w:tcPr>
            <w:tcW w:type="dxa" w:w="5125"/>
            <w:vAlign w:val="top"/>
          </w:tcPr>
          <w:p>
            <w:pPr>
              <w:keepLines/>
              <w:spacing w:after="0"/>
            </w:pPr>
            <w:r>
              <w:rPr>
                <w:rFonts w:ascii="Calibri" w:hAnsi="Calibri" w:eastAsia="Calibri"/>
                <w:b w:val="0"/>
                <w:color w:val="222222"/>
                <w:sz w:val="15"/>
              </w:rPr>
              <w:t>Intent, Chart, Decision, Risk, Guardian, experiment and governance contracts</w:t>
            </w:r>
          </w:p>
        </w:tc>
        <w:tc>
          <w:tcPr>
            <w:tcW w:type="dxa" w:w="5125"/>
            <w:vAlign w:val="top"/>
          </w:tcPr>
          <w:p>
            <w:pPr>
              <w:keepLines/>
              <w:spacing w:after="0"/>
            </w:pPr>
            <w:r>
              <w:rPr>
                <w:rFonts w:ascii="Calibri" w:hAnsi="Calibri" w:eastAsia="Calibri"/>
                <w:b w:val="0"/>
                <w:color w:val="222222"/>
                <w:sz w:val="15"/>
              </w:rPr>
              <w:t>Foundation only</w:t>
            </w:r>
          </w:p>
        </w:tc>
      </w:tr>
      <w:tr>
        <w:trPr>
          <w:cantSplit/>
        </w:trPr>
        <w:tc>
          <w:tcPr>
            <w:tcW w:type="dxa" w:w="4149"/>
            <w:vAlign w:val="top"/>
            <w:shd w:fill="F7F9FC"/>
          </w:tcPr>
          <w:p>
            <w:pPr>
              <w:keepLines/>
              <w:spacing w:after="0"/>
            </w:pPr>
            <w:r>
              <w:rPr>
                <w:rFonts w:ascii="Calibri" w:hAnsi="Calibri" w:eastAsia="Calibri"/>
                <w:b w:val="0"/>
                <w:color w:val="222222"/>
                <w:sz w:val="15"/>
              </w:rPr>
              <w:t>core-ai-domain</w:t>
            </w:r>
          </w:p>
        </w:tc>
        <w:tc>
          <w:tcPr>
            <w:tcW w:type="dxa" w:w="5125"/>
            <w:vAlign w:val="top"/>
            <w:shd w:fill="F7F9FC"/>
          </w:tcPr>
          <w:p>
            <w:pPr>
              <w:keepLines/>
              <w:spacing w:after="0"/>
            </w:pPr>
            <w:r>
              <w:rPr>
                <w:rFonts w:ascii="Calibri" w:hAnsi="Calibri" w:eastAsia="Calibri"/>
                <w:b w:val="0"/>
                <w:color w:val="222222"/>
                <w:sz w:val="15"/>
              </w:rPr>
              <w:t>Intent, bundle, decisions, plans, Passport, episode and governance aggregates</w:t>
            </w:r>
          </w:p>
        </w:tc>
        <w:tc>
          <w:tcPr>
            <w:tcW w:type="dxa" w:w="5125"/>
            <w:vAlign w:val="top"/>
            <w:shd w:fill="F7F9FC"/>
          </w:tcPr>
          <w:p>
            <w:pPr>
              <w:keepLines/>
              <w:spacing w:after="0"/>
            </w:pPr>
            <w:r>
              <w:rPr>
                <w:rFonts w:ascii="Calibri" w:hAnsi="Calibri" w:eastAsia="Calibri"/>
                <w:b w:val="0"/>
                <w:color w:val="222222"/>
                <w:sz w:val="15"/>
              </w:rPr>
              <w:t>Contracts plus MI/Chart contracts</w:t>
            </w:r>
          </w:p>
        </w:tc>
      </w:tr>
      <w:tr>
        <w:trPr>
          <w:cantSplit/>
        </w:trPr>
        <w:tc>
          <w:tcPr>
            <w:tcW w:type="dxa" w:w="4149"/>
            <w:vAlign w:val="top"/>
          </w:tcPr>
          <w:p>
            <w:pPr>
              <w:keepLines/>
              <w:spacing w:after="0"/>
            </w:pPr>
            <w:r>
              <w:rPr>
                <w:rFonts w:ascii="Calibri" w:hAnsi="Calibri" w:eastAsia="Calibri"/>
                <w:b w:val="0"/>
                <w:color w:val="222222"/>
                <w:sz w:val="15"/>
              </w:rPr>
              <w:t>core-ai-application</w:t>
            </w:r>
          </w:p>
        </w:tc>
        <w:tc>
          <w:tcPr>
            <w:tcW w:type="dxa" w:w="5125"/>
            <w:vAlign w:val="top"/>
          </w:tcPr>
          <w:p>
            <w:pPr>
              <w:keepLines/>
              <w:spacing w:after="0"/>
            </w:pPr>
            <w:r>
              <w:rPr>
                <w:rFonts w:ascii="Calibri" w:hAnsi="Calibri" w:eastAsia="Calibri"/>
                <w:b w:val="0"/>
                <w:color w:val="222222"/>
                <w:sz w:val="15"/>
              </w:rPr>
              <w:t>Analyze, scan, backtest, paper, Guardian, learning and promotion use cases</w:t>
            </w:r>
          </w:p>
        </w:tc>
        <w:tc>
          <w:tcPr>
            <w:tcW w:type="dxa" w:w="5125"/>
            <w:vAlign w:val="top"/>
          </w:tcPr>
          <w:p>
            <w:pPr>
              <w:keepLines/>
              <w:spacing w:after="0"/>
            </w:pPr>
            <w:r>
              <w:rPr>
                <w:rFonts w:ascii="Calibri" w:hAnsi="Calibri" w:eastAsia="Calibri"/>
                <w:b w:val="0"/>
                <w:color w:val="222222"/>
                <w:sz w:val="15"/>
              </w:rPr>
              <w:t>Domain ports</w:t>
            </w:r>
          </w:p>
        </w:tc>
      </w:tr>
      <w:tr>
        <w:trPr>
          <w:cantSplit/>
        </w:trPr>
        <w:tc>
          <w:tcPr>
            <w:tcW w:type="dxa" w:w="4149"/>
            <w:vAlign w:val="top"/>
            <w:shd w:fill="F7F9FC"/>
          </w:tcPr>
          <w:p>
            <w:pPr>
              <w:keepLines/>
              <w:spacing w:after="0"/>
            </w:pPr>
            <w:r>
              <w:rPr>
                <w:rFonts w:ascii="Calibri" w:hAnsi="Calibri" w:eastAsia="Calibri"/>
                <w:b w:val="0"/>
                <w:color w:val="222222"/>
                <w:sz w:val="15"/>
              </w:rPr>
              <w:t>core-ai-infrastructure</w:t>
            </w:r>
          </w:p>
        </w:tc>
        <w:tc>
          <w:tcPr>
            <w:tcW w:type="dxa" w:w="5125"/>
            <w:vAlign w:val="top"/>
            <w:shd w:fill="F7F9FC"/>
          </w:tcPr>
          <w:p>
            <w:pPr>
              <w:keepLines/>
              <w:spacing w:after="0"/>
            </w:pPr>
            <w:r>
              <w:rPr>
                <w:rFonts w:ascii="Calibri" w:hAnsi="Calibri" w:eastAsia="Calibri"/>
                <w:b w:val="0"/>
                <w:color w:val="222222"/>
                <w:sz w:val="15"/>
              </w:rPr>
              <w:t>Simulator, registries, Ollama/provider adapters and experiment stores</w:t>
            </w:r>
          </w:p>
        </w:tc>
        <w:tc>
          <w:tcPr>
            <w:tcW w:type="dxa" w:w="5125"/>
            <w:vAlign w:val="top"/>
            <w:shd w:fill="F7F9FC"/>
          </w:tcPr>
          <w:p>
            <w:pPr>
              <w:keepLines/>
              <w:spacing w:after="0"/>
            </w:pPr>
            <w:r>
              <w:rPr>
                <w:rFonts w:ascii="Calibri" w:hAnsi="Calibri" w:eastAsia="Calibri"/>
                <w:b w:val="0"/>
                <w:color w:val="222222"/>
                <w:sz w:val="15"/>
              </w:rPr>
              <w:t>Application ports</w:t>
            </w:r>
          </w:p>
        </w:tc>
      </w:tr>
      <w:tr>
        <w:trPr>
          <w:cantSplit/>
        </w:trPr>
        <w:tc>
          <w:tcPr>
            <w:tcW w:type="dxa" w:w="4149"/>
            <w:vAlign w:val="top"/>
          </w:tcPr>
          <w:p>
            <w:pPr>
              <w:keepLines/>
              <w:spacing w:after="0"/>
            </w:pPr>
            <w:r>
              <w:rPr>
                <w:rFonts w:ascii="Calibri" w:hAnsi="Calibri" w:eastAsia="Calibri"/>
                <w:b w:val="0"/>
                <w:color w:val="222222"/>
                <w:sz w:val="15"/>
              </w:rPr>
              <w:t>core-ai-api</w:t>
            </w:r>
          </w:p>
        </w:tc>
        <w:tc>
          <w:tcPr>
            <w:tcW w:type="dxa" w:w="5125"/>
            <w:vAlign w:val="top"/>
          </w:tcPr>
          <w:p>
            <w:pPr>
              <w:keepLines/>
              <w:spacing w:after="0"/>
            </w:pPr>
            <w:r>
              <w:rPr>
                <w:rFonts w:ascii="Calibri" w:hAnsi="Calibri" w:eastAsia="Calibri"/>
                <w:b w:val="0"/>
                <w:color w:val="222222"/>
                <w:sz w:val="15"/>
              </w:rPr>
              <w:t>Portal/API orchestration and access control</w:t>
            </w:r>
          </w:p>
        </w:tc>
        <w:tc>
          <w:tcPr>
            <w:tcW w:type="dxa" w:w="5125"/>
            <w:vAlign w:val="top"/>
          </w:tcPr>
          <w:p>
            <w:pPr>
              <w:keepLines/>
              <w:spacing w:after="0"/>
            </w:pPr>
            <w:r>
              <w:rPr>
                <w:rFonts w:ascii="Calibri" w:hAnsi="Calibri" w:eastAsia="Calibri"/>
                <w:b w:val="0"/>
                <w:color w:val="222222"/>
                <w:sz w:val="15"/>
              </w:rPr>
              <w:t>Application and contracts</w:t>
            </w:r>
          </w:p>
        </w:tc>
      </w:tr>
      <w:tr>
        <w:trPr>
          <w:cantSplit/>
        </w:trPr>
        <w:tc>
          <w:tcPr>
            <w:tcW w:type="dxa" w:w="4149"/>
            <w:vAlign w:val="top"/>
            <w:shd w:fill="F7F9FC"/>
          </w:tcPr>
          <w:p>
            <w:pPr>
              <w:keepLines/>
              <w:spacing w:after="0"/>
            </w:pPr>
            <w:r>
              <w:rPr>
                <w:rFonts w:ascii="Calibri" w:hAnsi="Calibri" w:eastAsia="Calibri"/>
                <w:b w:val="0"/>
                <w:color w:val="222222"/>
                <w:sz w:val="15"/>
              </w:rPr>
              <w:t>core-ai-testkit</w:t>
            </w:r>
          </w:p>
        </w:tc>
        <w:tc>
          <w:tcPr>
            <w:tcW w:type="dxa" w:w="5125"/>
            <w:vAlign w:val="top"/>
            <w:shd w:fill="F7F9FC"/>
          </w:tcPr>
          <w:p>
            <w:pPr>
              <w:keepLines/>
              <w:spacing w:after="0"/>
            </w:pPr>
            <w:r>
              <w:rPr>
                <w:rFonts w:ascii="Calibri" w:hAnsi="Calibri" w:eastAsia="Calibri"/>
                <w:b w:val="0"/>
                <w:color w:val="222222"/>
                <w:sz w:val="15"/>
              </w:rPr>
              <w:t>Scenario DSL, virtual clock, simulator fixtures and architecture tests</w:t>
            </w:r>
          </w:p>
        </w:tc>
        <w:tc>
          <w:tcPr>
            <w:tcW w:type="dxa" w:w="5125"/>
            <w:vAlign w:val="top"/>
            <w:shd w:fill="F7F9FC"/>
          </w:tcPr>
          <w:p>
            <w:pPr>
              <w:keepLines/>
              <w:spacing w:after="0"/>
            </w:pPr>
            <w:r>
              <w:rPr>
                <w:rFonts w:ascii="Calibri" w:hAnsi="Calibri" w:eastAsia="Calibri"/>
                <w:b w:val="0"/>
                <w:color w:val="222222"/>
                <w:sz w:val="15"/>
              </w:rPr>
              <w:t>Test scope</w:t>
            </w:r>
          </w:p>
        </w:tc>
      </w:tr>
    </w:tbl>
    <w:p>
      <w:pPr>
        <w:spacing w:after="0"/>
      </w:pPr>
    </w:p>
    <w:tbl>
      <w:tblPr>
        <w:tblStyle w:val="TableGrid"/>
        <w:tblW w:type="auto" w:w="0"/>
        <w:jc w:val="center"/>
        <w:tblLayout w:type="fixed"/>
        <w:tblLook w:firstColumn="1" w:firstRow="1" w:lastColumn="0" w:lastRow="0" w:noHBand="0" w:noVBand="1" w:val="04A0"/>
      </w:tblPr>
      <w:tblGrid>
        <w:gridCol w:w="4944"/>
        <w:gridCol w:w="4944"/>
        <w:gridCol w:w="4944"/>
      </w:tblGrid>
      <w:tr>
        <w:trPr>
          <w:tblHeader w:val="true"/>
        </w:trPr>
        <w:tc>
          <w:tcPr>
            <w:tcW w:type="dxa" w:w="5211"/>
            <w:shd w:fill="365F91"/>
            <w:vAlign w:val="center"/>
          </w:tcPr>
          <w:p>
            <w:pPr>
              <w:spacing w:after="0"/>
            </w:pPr>
            <w:r>
              <w:rPr>
                <w:rFonts w:ascii="Calibri" w:hAnsi="Calibri" w:eastAsia="Calibri"/>
                <w:b/>
                <w:color w:val="FFFFFF"/>
                <w:sz w:val="16"/>
              </w:rPr>
              <w:t>Port</w:t>
            </w:r>
          </w:p>
        </w:tc>
        <w:tc>
          <w:tcPr>
            <w:tcW w:type="dxa" w:w="3429"/>
            <w:shd w:fill="365F91"/>
            <w:vAlign w:val="center"/>
          </w:tcPr>
          <w:p>
            <w:pPr>
              <w:spacing w:after="0"/>
            </w:pPr>
            <w:r>
              <w:rPr>
                <w:rFonts w:ascii="Calibri" w:hAnsi="Calibri" w:eastAsia="Calibri"/>
                <w:b/>
                <w:color w:val="FFFFFF"/>
                <w:sz w:val="16"/>
              </w:rPr>
              <w:t>Direction</w:t>
            </w:r>
          </w:p>
        </w:tc>
        <w:tc>
          <w:tcPr>
            <w:tcW w:type="dxa" w:w="5760"/>
            <w:shd w:fill="365F91"/>
            <w:vAlign w:val="center"/>
          </w:tcPr>
          <w:p>
            <w:pPr>
              <w:spacing w:after="0"/>
            </w:pPr>
            <w:r>
              <w:rPr>
                <w:rFonts w:ascii="Calibri" w:hAnsi="Calibri" w:eastAsia="Calibri"/>
                <w:b/>
                <w:color w:val="FFFFFF"/>
                <w:sz w:val="16"/>
              </w:rPr>
              <w:t>Responsibility</w:t>
            </w:r>
          </w:p>
        </w:tc>
      </w:tr>
      <w:tr>
        <w:trPr>
          <w:cantSplit/>
        </w:trPr>
        <w:tc>
          <w:tcPr>
            <w:tcW w:type="dxa" w:w="5211"/>
            <w:vAlign w:val="top"/>
          </w:tcPr>
          <w:p>
            <w:pPr>
              <w:keepLines/>
              <w:spacing w:after="0"/>
            </w:pPr>
            <w:r>
              <w:rPr>
                <w:rFonts w:ascii="Calibri" w:hAnsi="Calibri" w:eastAsia="Calibri"/>
                <w:b w:val="0"/>
                <w:color w:val="222222"/>
                <w:sz w:val="15"/>
              </w:rPr>
              <w:t>ObservationQueryPort</w:t>
            </w:r>
          </w:p>
        </w:tc>
        <w:tc>
          <w:tcPr>
            <w:tcW w:type="dxa" w:w="3429"/>
            <w:vAlign w:val="top"/>
          </w:tcPr>
          <w:p>
            <w:pPr>
              <w:keepLines/>
              <w:spacing w:after="0"/>
            </w:pPr>
            <w:r>
              <w:rPr>
                <w:rFonts w:ascii="Calibri" w:hAnsi="Calibri" w:eastAsia="Calibri"/>
                <w:b w:val="0"/>
                <w:color w:val="222222"/>
                <w:sz w:val="15"/>
              </w:rPr>
              <w:t>Inbound to MI application</w:t>
            </w:r>
          </w:p>
        </w:tc>
        <w:tc>
          <w:tcPr>
            <w:tcW w:type="dxa" w:w="5760"/>
            <w:vAlign w:val="top"/>
          </w:tcPr>
          <w:p>
            <w:pPr>
              <w:keepLines/>
              <w:spacing w:after="0"/>
            </w:pPr>
            <w:r>
              <w:rPr>
                <w:rFonts w:ascii="Calibri" w:hAnsi="Calibri" w:eastAsia="Calibri"/>
                <w:b w:val="0"/>
                <w:color w:val="222222"/>
                <w:sz w:val="15"/>
              </w:rPr>
              <w:t>Point-in-time manifests; no provider objects</w:t>
            </w:r>
          </w:p>
        </w:tc>
      </w:tr>
      <w:tr>
        <w:trPr>
          <w:cantSplit/>
        </w:trPr>
        <w:tc>
          <w:tcPr>
            <w:tcW w:type="dxa" w:w="5211"/>
            <w:vAlign w:val="top"/>
            <w:shd w:fill="F7F9FC"/>
          </w:tcPr>
          <w:p>
            <w:pPr>
              <w:keepLines/>
              <w:spacing w:after="0"/>
            </w:pPr>
            <w:r>
              <w:rPr>
                <w:rFonts w:ascii="Calibri" w:hAnsi="Calibri" w:eastAsia="Calibri"/>
                <w:b w:val="0"/>
                <w:color w:val="222222"/>
                <w:sz w:val="15"/>
              </w:rPr>
              <w:t>CalendarPort / InstrumentMasterPort</w:t>
            </w:r>
          </w:p>
        </w:tc>
        <w:tc>
          <w:tcPr>
            <w:tcW w:type="dxa" w:w="3429"/>
            <w:vAlign w:val="top"/>
            <w:shd w:fill="F7F9FC"/>
          </w:tcPr>
          <w:p>
            <w:pPr>
              <w:keepLines/>
              <w:spacing w:after="0"/>
            </w:pPr>
            <w:r>
              <w:rPr>
                <w:rFonts w:ascii="Calibri" w:hAnsi="Calibri" w:eastAsia="Calibri"/>
                <w:b w:val="0"/>
                <w:color w:val="222222"/>
                <w:sz w:val="15"/>
              </w:rPr>
              <w:t>Inbound</w:t>
            </w:r>
          </w:p>
        </w:tc>
        <w:tc>
          <w:tcPr>
            <w:tcW w:type="dxa" w:w="5760"/>
            <w:vAlign w:val="top"/>
            <w:shd w:fill="F7F9FC"/>
          </w:tcPr>
          <w:p>
            <w:pPr>
              <w:keepLines/>
              <w:spacing w:after="0"/>
            </w:pPr>
            <w:r>
              <w:rPr>
                <w:rFonts w:ascii="Calibri" w:hAnsi="Calibri" w:eastAsia="Calibri"/>
                <w:b w:val="0"/>
                <w:color w:val="222222"/>
                <w:sz w:val="15"/>
              </w:rPr>
              <w:t>Effective/knowledge-dated reference snapshots</w:t>
            </w:r>
          </w:p>
        </w:tc>
      </w:tr>
      <w:tr>
        <w:trPr>
          <w:cantSplit/>
        </w:trPr>
        <w:tc>
          <w:tcPr>
            <w:tcW w:type="dxa" w:w="5211"/>
            <w:vAlign w:val="top"/>
          </w:tcPr>
          <w:p>
            <w:pPr>
              <w:keepLines/>
              <w:spacing w:after="0"/>
            </w:pPr>
            <w:r>
              <w:rPr>
                <w:rFonts w:ascii="Calibri" w:hAnsi="Calibri" w:eastAsia="Calibri"/>
                <w:b w:val="0"/>
                <w:color w:val="222222"/>
                <w:sz w:val="15"/>
              </w:rPr>
              <w:t>FeatureEnginePort</w:t>
            </w:r>
          </w:p>
        </w:tc>
        <w:tc>
          <w:tcPr>
            <w:tcW w:type="dxa" w:w="3429"/>
            <w:vAlign w:val="top"/>
          </w:tcPr>
          <w:p>
            <w:pPr>
              <w:keepLines/>
              <w:spacing w:after="0"/>
            </w:pPr>
            <w:r>
              <w:rPr>
                <w:rFonts w:ascii="Calibri" w:hAnsi="Calibri" w:eastAsia="Calibri"/>
                <w:b w:val="0"/>
                <w:color w:val="222222"/>
                <w:sz w:val="15"/>
              </w:rPr>
              <w:t>Shared kernel</w:t>
            </w:r>
          </w:p>
        </w:tc>
        <w:tc>
          <w:tcPr>
            <w:tcW w:type="dxa" w:w="5760"/>
            <w:vAlign w:val="top"/>
          </w:tcPr>
          <w:p>
            <w:pPr>
              <w:keepLines/>
              <w:spacing w:after="0"/>
            </w:pPr>
            <w:r>
              <w:rPr>
                <w:rFonts w:ascii="Calibri" w:hAnsi="Calibri" w:eastAsia="Calibri"/>
                <w:b w:val="0"/>
                <w:color w:val="222222"/>
                <w:sz w:val="15"/>
              </w:rPr>
              <w:t>Versioned causal definitions and snapshots</w:t>
            </w:r>
          </w:p>
        </w:tc>
      </w:tr>
      <w:tr>
        <w:trPr>
          <w:cantSplit/>
        </w:trPr>
        <w:tc>
          <w:tcPr>
            <w:tcW w:type="dxa" w:w="5211"/>
            <w:vAlign w:val="top"/>
            <w:shd w:fill="F7F9FC"/>
          </w:tcPr>
          <w:p>
            <w:pPr>
              <w:keepLines/>
              <w:spacing w:after="0"/>
            </w:pPr>
            <w:r>
              <w:rPr>
                <w:rFonts w:ascii="Calibri" w:hAnsi="Calibri" w:eastAsia="Calibri"/>
                <w:b w:val="0"/>
                <w:color w:val="222222"/>
                <w:sz w:val="15"/>
              </w:rPr>
              <w:t>ContextRepository / EvidenceRepository</w:t>
            </w:r>
          </w:p>
        </w:tc>
        <w:tc>
          <w:tcPr>
            <w:tcW w:type="dxa" w:w="3429"/>
            <w:vAlign w:val="top"/>
            <w:shd w:fill="F7F9FC"/>
          </w:tcPr>
          <w:p>
            <w:pPr>
              <w:keepLines/>
              <w:spacing w:after="0"/>
            </w:pPr>
            <w:r>
              <w:rPr>
                <w:rFonts w:ascii="Calibri" w:hAnsi="Calibri" w:eastAsia="Calibri"/>
                <w:b w:val="0"/>
                <w:color w:val="222222"/>
                <w:sz w:val="15"/>
              </w:rPr>
              <w:t>Outbound</w:t>
            </w:r>
          </w:p>
        </w:tc>
        <w:tc>
          <w:tcPr>
            <w:tcW w:type="dxa" w:w="5760"/>
            <w:vAlign w:val="top"/>
            <w:shd w:fill="F7F9FC"/>
          </w:tcPr>
          <w:p>
            <w:pPr>
              <w:keepLines/>
              <w:spacing w:after="0"/>
            </w:pPr>
            <w:r>
              <w:rPr>
                <w:rFonts w:ascii="Calibri" w:hAnsi="Calibri" w:eastAsia="Calibri"/>
                <w:b w:val="0"/>
                <w:color w:val="222222"/>
                <w:sz w:val="15"/>
              </w:rPr>
              <w:t>Immutable store and bitemporal query</w:t>
            </w:r>
          </w:p>
        </w:tc>
      </w:tr>
      <w:tr>
        <w:trPr>
          <w:cantSplit/>
        </w:trPr>
        <w:tc>
          <w:tcPr>
            <w:tcW w:type="dxa" w:w="5211"/>
            <w:vAlign w:val="top"/>
          </w:tcPr>
          <w:p>
            <w:pPr>
              <w:keepLines/>
              <w:spacing w:after="0"/>
            </w:pPr>
            <w:r>
              <w:rPr>
                <w:rFonts w:ascii="Calibri" w:hAnsi="Calibri" w:eastAsia="Calibri"/>
                <w:b w:val="0"/>
                <w:color w:val="222222"/>
                <w:sz w:val="15"/>
              </w:rPr>
              <w:t>ContextPublicationPort</w:t>
            </w:r>
          </w:p>
        </w:tc>
        <w:tc>
          <w:tcPr>
            <w:tcW w:type="dxa" w:w="3429"/>
            <w:vAlign w:val="top"/>
          </w:tcPr>
          <w:p>
            <w:pPr>
              <w:keepLines/>
              <w:spacing w:after="0"/>
            </w:pPr>
            <w:r>
              <w:rPr>
                <w:rFonts w:ascii="Calibri" w:hAnsi="Calibri" w:eastAsia="Calibri"/>
                <w:b w:val="0"/>
                <w:color w:val="222222"/>
                <w:sz w:val="15"/>
              </w:rPr>
              <w:t>Outbound</w:t>
            </w:r>
          </w:p>
        </w:tc>
        <w:tc>
          <w:tcPr>
            <w:tcW w:type="dxa" w:w="5760"/>
            <w:vAlign w:val="top"/>
          </w:tcPr>
          <w:p>
            <w:pPr>
              <w:keepLines/>
              <w:spacing w:after="0"/>
            </w:pPr>
            <w:r>
              <w:rPr>
                <w:rFonts w:ascii="Calibri" w:hAnsi="Calibri" w:eastAsia="Calibri"/>
                <w:b w:val="0"/>
                <w:color w:val="222222"/>
                <w:sz w:val="15"/>
              </w:rPr>
              <w:t>Transactional outbox and partition ordering</w:t>
            </w:r>
          </w:p>
        </w:tc>
      </w:tr>
      <w:tr>
        <w:trPr>
          <w:cantSplit/>
        </w:trPr>
        <w:tc>
          <w:tcPr>
            <w:tcW w:type="dxa" w:w="5211"/>
            <w:vAlign w:val="top"/>
            <w:shd w:fill="F7F9FC"/>
          </w:tcPr>
          <w:p>
            <w:pPr>
              <w:keepLines/>
              <w:spacing w:after="0"/>
            </w:pPr>
            <w:r>
              <w:rPr>
                <w:rFonts w:ascii="Calibri" w:hAnsi="Calibri" w:eastAsia="Calibri"/>
                <w:b w:val="0"/>
                <w:color w:val="222222"/>
                <w:sz w:val="15"/>
              </w:rPr>
              <w:t>EvaluationClock</w:t>
            </w:r>
          </w:p>
        </w:tc>
        <w:tc>
          <w:tcPr>
            <w:tcW w:type="dxa" w:w="3429"/>
            <w:vAlign w:val="top"/>
            <w:shd w:fill="F7F9FC"/>
          </w:tcPr>
          <w:p>
            <w:pPr>
              <w:keepLines/>
              <w:spacing w:after="0"/>
            </w:pPr>
            <w:r>
              <w:rPr>
                <w:rFonts w:ascii="Calibri" w:hAnsi="Calibri" w:eastAsia="Calibri"/>
                <w:b w:val="0"/>
                <w:color w:val="222222"/>
                <w:sz w:val="15"/>
              </w:rPr>
              <w:t>Inbound</w:t>
            </w:r>
          </w:p>
        </w:tc>
        <w:tc>
          <w:tcPr>
            <w:tcW w:type="dxa" w:w="5760"/>
            <w:vAlign w:val="top"/>
            <w:shd w:fill="F7F9FC"/>
          </w:tcPr>
          <w:p>
            <w:pPr>
              <w:keepLines/>
              <w:spacing w:after="0"/>
            </w:pPr>
            <w:r>
              <w:rPr>
                <w:rFonts w:ascii="Calibri" w:hAnsi="Calibri" w:eastAsia="Calibri"/>
                <w:b w:val="0"/>
                <w:color w:val="222222"/>
                <w:sz w:val="15"/>
              </w:rPr>
              <w:t>Live or virtual deterministic time</w:t>
            </w:r>
          </w:p>
        </w:tc>
      </w:tr>
      <w:tr>
        <w:trPr>
          <w:cantSplit/>
        </w:trPr>
        <w:tc>
          <w:tcPr>
            <w:tcW w:type="dxa" w:w="5211"/>
            <w:vAlign w:val="top"/>
          </w:tcPr>
          <w:p>
            <w:pPr>
              <w:keepLines/>
              <w:spacing w:after="0"/>
            </w:pPr>
            <w:r>
              <w:rPr>
                <w:rFonts w:ascii="Calibri" w:hAnsi="Calibri" w:eastAsia="Calibri"/>
                <w:b w:val="0"/>
                <w:color w:val="222222"/>
                <w:sz w:val="15"/>
              </w:rPr>
              <w:t>MarketFeedPort</w:t>
            </w:r>
          </w:p>
        </w:tc>
        <w:tc>
          <w:tcPr>
            <w:tcW w:type="dxa" w:w="3429"/>
            <w:vAlign w:val="top"/>
          </w:tcPr>
          <w:p>
            <w:pPr>
              <w:keepLines/>
              <w:spacing w:after="0"/>
            </w:pPr>
            <w:r>
              <w:rPr>
                <w:rFonts w:ascii="Calibri" w:hAnsi="Calibri" w:eastAsia="Calibri"/>
                <w:b w:val="0"/>
                <w:color w:val="222222"/>
                <w:sz w:val="15"/>
              </w:rPr>
              <w:t>Simulation inbound</w:t>
            </w:r>
          </w:p>
        </w:tc>
        <w:tc>
          <w:tcPr>
            <w:tcW w:type="dxa" w:w="5760"/>
            <w:vAlign w:val="top"/>
          </w:tcPr>
          <w:p>
            <w:pPr>
              <w:keepLines/>
              <w:spacing w:after="0"/>
            </w:pPr>
            <w:r>
              <w:rPr>
                <w:rFonts w:ascii="Calibri" w:hAnsi="Calibri" w:eastAsia="Calibri"/>
                <w:b w:val="0"/>
                <w:color w:val="222222"/>
                <w:sz w:val="15"/>
              </w:rPr>
              <w:t>Canonical historical/live observations</w:t>
            </w:r>
          </w:p>
        </w:tc>
      </w:tr>
      <w:tr>
        <w:trPr>
          <w:cantSplit/>
        </w:trPr>
        <w:tc>
          <w:tcPr>
            <w:tcW w:type="dxa" w:w="5211"/>
            <w:vAlign w:val="top"/>
            <w:shd w:fill="F7F9FC"/>
          </w:tcPr>
          <w:p>
            <w:pPr>
              <w:keepLines/>
              <w:spacing w:after="0"/>
            </w:pPr>
            <w:r>
              <w:rPr>
                <w:rFonts w:ascii="Calibri" w:hAnsi="Calibri" w:eastAsia="Calibri"/>
                <w:b w:val="0"/>
                <w:color w:val="222222"/>
                <w:sz w:val="15"/>
              </w:rPr>
              <w:t>PaperExecutionPort</w:t>
            </w:r>
          </w:p>
        </w:tc>
        <w:tc>
          <w:tcPr>
            <w:tcW w:type="dxa" w:w="3429"/>
            <w:vAlign w:val="top"/>
            <w:shd w:fill="F7F9FC"/>
          </w:tcPr>
          <w:p>
            <w:pPr>
              <w:keepLines/>
              <w:spacing w:after="0"/>
            </w:pPr>
            <w:r>
              <w:rPr>
                <w:rFonts w:ascii="Calibri" w:hAnsi="Calibri" w:eastAsia="Calibri"/>
                <w:b w:val="0"/>
                <w:color w:val="222222"/>
                <w:sz w:val="15"/>
              </w:rPr>
              <w:t>Simulation outbound</w:t>
            </w:r>
          </w:p>
        </w:tc>
        <w:tc>
          <w:tcPr>
            <w:tcW w:type="dxa" w:w="5760"/>
            <w:vAlign w:val="top"/>
            <w:shd w:fill="F7F9FC"/>
          </w:tcPr>
          <w:p>
            <w:pPr>
              <w:keepLines/>
              <w:spacing w:after="0"/>
            </w:pPr>
            <w:r>
              <w:rPr>
                <w:rFonts w:ascii="Calibri" w:hAnsi="Calibri" w:eastAsia="Calibri"/>
                <w:b w:val="0"/>
                <w:color w:val="222222"/>
                <w:sz w:val="15"/>
              </w:rPr>
              <w:t>Orders, fills, costs and actions</w:t>
            </w:r>
          </w:p>
        </w:tc>
      </w:tr>
      <w:tr>
        <w:trPr>
          <w:cantSplit/>
        </w:trPr>
        <w:tc>
          <w:tcPr>
            <w:tcW w:type="dxa" w:w="5211"/>
            <w:vAlign w:val="top"/>
          </w:tcPr>
          <w:p>
            <w:pPr>
              <w:keepLines/>
              <w:spacing w:after="0"/>
            </w:pPr>
            <w:r>
              <w:rPr>
                <w:rFonts w:ascii="Calibri" w:hAnsi="Calibri" w:eastAsia="Calibri"/>
                <w:b w:val="0"/>
                <w:color w:val="222222"/>
                <w:sz w:val="15"/>
              </w:rPr>
              <w:t>AiInferencePort</w:t>
            </w:r>
          </w:p>
        </w:tc>
        <w:tc>
          <w:tcPr>
            <w:tcW w:type="dxa" w:w="3429"/>
            <w:vAlign w:val="top"/>
          </w:tcPr>
          <w:p>
            <w:pPr>
              <w:keepLines/>
              <w:spacing w:after="0"/>
            </w:pPr>
            <w:r>
              <w:rPr>
                <w:rFonts w:ascii="Calibri" w:hAnsi="Calibri" w:eastAsia="Calibri"/>
                <w:b w:val="0"/>
                <w:color w:val="222222"/>
                <w:sz w:val="15"/>
              </w:rPr>
              <w:t>Outbound</w:t>
            </w:r>
          </w:p>
        </w:tc>
        <w:tc>
          <w:tcPr>
            <w:tcW w:type="dxa" w:w="5760"/>
            <w:vAlign w:val="top"/>
          </w:tcPr>
          <w:p>
            <w:pPr>
              <w:keepLines/>
              <w:spacing w:after="0"/>
            </w:pPr>
            <w:r>
              <w:rPr>
                <w:rFonts w:ascii="Calibri" w:hAnsi="Calibri" w:eastAsia="Calibri"/>
                <w:b w:val="0"/>
                <w:color w:val="222222"/>
                <w:sz w:val="15"/>
              </w:rPr>
              <w:t>Schema-constrained local/external inference</w:t>
            </w:r>
          </w:p>
        </w:tc>
      </w:tr>
      <w:tr>
        <w:trPr>
          <w:cantSplit/>
        </w:trPr>
        <w:tc>
          <w:tcPr>
            <w:tcW w:type="dxa" w:w="5211"/>
            <w:vAlign w:val="top"/>
            <w:shd w:fill="F7F9FC"/>
          </w:tcPr>
          <w:p>
            <w:pPr>
              <w:keepLines/>
              <w:spacing w:after="0"/>
            </w:pPr>
            <w:r>
              <w:rPr>
                <w:rFonts w:ascii="Calibri" w:hAnsi="Calibri" w:eastAsia="Calibri"/>
                <w:b w:val="0"/>
                <w:color w:val="222222"/>
                <w:sz w:val="15"/>
              </w:rPr>
              <w:t>GovernanceRegistryPort</w:t>
            </w:r>
          </w:p>
        </w:tc>
        <w:tc>
          <w:tcPr>
            <w:tcW w:type="dxa" w:w="3429"/>
            <w:vAlign w:val="top"/>
            <w:shd w:fill="F7F9FC"/>
          </w:tcPr>
          <w:p>
            <w:pPr>
              <w:keepLines/>
              <w:spacing w:after="0"/>
            </w:pPr>
            <w:r>
              <w:rPr>
                <w:rFonts w:ascii="Calibri" w:hAnsi="Calibri" w:eastAsia="Calibri"/>
                <w:b w:val="0"/>
                <w:color w:val="222222"/>
                <w:sz w:val="15"/>
              </w:rPr>
              <w:t>Both</w:t>
            </w:r>
          </w:p>
        </w:tc>
        <w:tc>
          <w:tcPr>
            <w:tcW w:type="dxa" w:w="5760"/>
            <w:vAlign w:val="top"/>
            <w:shd w:fill="F7F9FC"/>
          </w:tcPr>
          <w:p>
            <w:pPr>
              <w:keepLines/>
              <w:spacing w:after="0"/>
            </w:pPr>
            <w:r>
              <w:rPr>
                <w:rFonts w:ascii="Calibri" w:hAnsi="Calibri" w:eastAsia="Calibri"/>
                <w:b w:val="0"/>
                <w:color w:val="222222"/>
                <w:sz w:val="15"/>
              </w:rPr>
              <w:t>Signed active versions, approvals and rollback</w:t>
            </w:r>
          </w:p>
        </w:tc>
      </w:tr>
      <w:tr>
        <w:trPr>
          <w:cantSplit/>
        </w:trPr>
        <w:tc>
          <w:tcPr>
            <w:tcW w:type="dxa" w:w="5211"/>
            <w:vAlign w:val="top"/>
          </w:tcPr>
          <w:p>
            <w:pPr>
              <w:keepLines/>
              <w:spacing w:after="0"/>
            </w:pPr>
            <w:r>
              <w:rPr>
                <w:rFonts w:ascii="Calibri" w:hAnsi="Calibri" w:eastAsia="Calibri"/>
                <w:b w:val="0"/>
                <w:color w:val="222222"/>
                <w:sz w:val="15"/>
              </w:rPr>
              <w:t>NotificationPort</w:t>
            </w:r>
          </w:p>
        </w:tc>
        <w:tc>
          <w:tcPr>
            <w:tcW w:type="dxa" w:w="3429"/>
            <w:vAlign w:val="top"/>
          </w:tcPr>
          <w:p>
            <w:pPr>
              <w:keepLines/>
              <w:spacing w:after="0"/>
            </w:pPr>
            <w:r>
              <w:rPr>
                <w:rFonts w:ascii="Calibri" w:hAnsi="Calibri" w:eastAsia="Calibri"/>
                <w:b w:val="0"/>
                <w:color w:val="222222"/>
                <w:sz w:val="15"/>
              </w:rPr>
              <w:t>Outbound</w:t>
            </w:r>
          </w:p>
        </w:tc>
        <w:tc>
          <w:tcPr>
            <w:tcW w:type="dxa" w:w="5760"/>
            <w:vAlign w:val="top"/>
          </w:tcPr>
          <w:p>
            <w:pPr>
              <w:keepLines/>
              <w:spacing w:after="0"/>
            </w:pPr>
            <w:r>
              <w:rPr>
                <w:rFonts w:ascii="Calibri" w:hAnsi="Calibri" w:eastAsia="Calibri"/>
                <w:b w:val="0"/>
                <w:color w:val="222222"/>
                <w:sz w:val="15"/>
              </w:rPr>
              <w:t>Alerts without decision authority</w:t>
            </w:r>
          </w:p>
        </w:tc>
      </w:tr>
      <w:tr>
        <w:trPr>
          <w:cantSplit/>
        </w:trPr>
        <w:tc>
          <w:tcPr>
            <w:tcW w:type="dxa" w:w="5211"/>
            <w:vAlign w:val="top"/>
            <w:shd w:fill="F7F9FC"/>
          </w:tcPr>
          <w:p>
            <w:pPr>
              <w:keepLines/>
              <w:spacing w:after="0"/>
            </w:pPr>
            <w:r>
              <w:rPr>
                <w:rFonts w:ascii="Calibri" w:hAnsi="Calibri" w:eastAsia="Calibri"/>
                <w:b w:val="0"/>
                <w:color w:val="222222"/>
                <w:sz w:val="15"/>
              </w:rPr>
              <w:t>AuditPort</w:t>
            </w:r>
          </w:p>
        </w:tc>
        <w:tc>
          <w:tcPr>
            <w:tcW w:type="dxa" w:w="3429"/>
            <w:vAlign w:val="top"/>
            <w:shd w:fill="F7F9FC"/>
          </w:tcPr>
          <w:p>
            <w:pPr>
              <w:keepLines/>
              <w:spacing w:after="0"/>
            </w:pPr>
            <w:r>
              <w:rPr>
                <w:rFonts w:ascii="Calibri" w:hAnsi="Calibri" w:eastAsia="Calibri"/>
                <w:b w:val="0"/>
                <w:color w:val="222222"/>
                <w:sz w:val="15"/>
              </w:rPr>
              <w:t>Outbound</w:t>
            </w:r>
          </w:p>
        </w:tc>
        <w:tc>
          <w:tcPr>
            <w:tcW w:type="dxa" w:w="5760"/>
            <w:vAlign w:val="top"/>
            <w:shd w:fill="F7F9FC"/>
          </w:tcPr>
          <w:p>
            <w:pPr>
              <w:keepLines/>
              <w:spacing w:after="0"/>
            </w:pPr>
            <w:r>
              <w:rPr>
                <w:rFonts w:ascii="Calibri" w:hAnsi="Calibri" w:eastAsia="Calibri"/>
                <w:b w:val="0"/>
                <w:color w:val="222222"/>
                <w:sz w:val="15"/>
              </w:rPr>
              <w:t>Immutable security and governance facts</w:t>
            </w:r>
          </w:p>
        </w:tc>
      </w:tr>
    </w:tbl>
    <w:p>
      <w:pPr>
        <w:spacing w:after="0"/>
      </w:pPr>
    </w:p>
    <w:p>
      <w:pPr/>
      <w:r>
        <w:t>Service extraction is evidence-driven. Hot ingestion, feature compute, simulation workers or read projections are separated only after measured load, failure isolation, deployment cadence or security boundaries justify it. Backtest workers are resource-isolated so research cannot starve live paper analysis.</w:t>
      </w:r>
    </w:p>
    <w:p>
      <w:pPr>
        <w:pStyle w:val="PEARequirement"/>
        <w:shd w:fill="F2F2F2"/>
      </w:pPr>
      <w:r>
        <w:rPr>
          <w:rFonts w:ascii="Calibri" w:hAnsi="Calibri" w:eastAsia="Calibri"/>
          <w:b/>
          <w:color w:val="17365D"/>
          <w:sz w:val="18"/>
        </w:rPr>
        <w:t xml:space="preserve">REQ-CODE-001  </w:t>
      </w:r>
      <w:r>
        <w:t>Domain modules SHALL have no dependency on broker SDKs, provider payload classes, wall clocks, Spring web types or AI-provider SDKs.</w:t>
      </w:r>
    </w:p>
    <w:p>
      <w:pPr>
        <w:pStyle w:val="PEARequirement"/>
        <w:shd w:fill="F2F2F2"/>
      </w:pPr>
      <w:r>
        <w:rPr>
          <w:rFonts w:ascii="Calibri" w:hAnsi="Calibri" w:eastAsia="Calibri"/>
          <w:b/>
          <w:color w:val="17365D"/>
          <w:sz w:val="18"/>
        </w:rPr>
        <w:t xml:space="preserve">REQ-CODE-002  </w:t>
      </w:r>
      <w:r>
        <w:t>Architecture tests SHALL enforce allowed module dependencies and prohibit shared mutable tables across bounded contexts.</w:t>
      </w:r>
    </w:p>
    <w:p>
      <w:pPr>
        <w:pStyle w:val="PEARequirement"/>
        <w:shd w:fill="F2F2F2"/>
      </w:pPr>
      <w:r>
        <w:rPr>
          <w:rFonts w:ascii="Calibri" w:hAnsi="Calibri" w:eastAsia="Calibri"/>
          <w:b/>
          <w:color w:val="17365D"/>
          <w:sz w:val="18"/>
        </w:rPr>
        <w:t xml:space="preserve">REQ-CODE-003  </w:t>
      </w:r>
      <w:r>
        <w:t>The existing broker Paper adapter and Backtest engine SHALL remain infrastructure adapters and SHALL not define canonical MI candle/time semantics.</w:t>
      </w:r>
    </w:p>
    <w:p>
      <w:pPr>
        <w:sectPr>
          <w:pgSz w:w="15840" w:h="12240" w:orient="landscape"/>
          <w:pgMar w:top="648" w:right="504" w:bottom="648" w:left="504" w:header="720" w:footer="720" w:gutter="0"/>
          <w:cols w:space="720"/>
          <w:docGrid w:linePitch="360"/>
        </w:sectPr>
      </w:pPr>
    </w:p>
    <w:p>
      <w:pPr>
        <w:pStyle w:val="Heading1"/>
        <w:keepNext/>
      </w:pPr>
      <w:r>
        <w:t>41. Security, Privacy and Data Governance</w:t>
      </w:r>
    </w:p>
    <w:p>
      <w:pPr>
        <w:pStyle w:val="ListBullet"/>
      </w:pPr>
      <w:r>
        <w:t>Least-privilege service identities, service authentication, encryption in transit/at rest and managed secrets.</w:t>
      </w:r>
    </w:p>
    <w:p>
      <w:pPr>
        <w:pStyle w:val="ListBullet"/>
      </w:pPr>
      <w:r>
        <w:t>Source entitlement and derived-data classification at ingestion, persistence, export and explanation.</w:t>
      </w:r>
    </w:p>
    <w:p>
      <w:pPr>
        <w:pStyle w:val="ListBullet"/>
      </w:pPr>
      <w:r>
        <w:t>Tenant/user separation for intents, watchlists, portfolios, experiments, artifacts and Passports.</w:t>
      </w:r>
    </w:p>
    <w:p>
      <w:pPr>
        <w:pStyle w:val="ListBullet"/>
      </w:pPr>
      <w:r>
        <w:t>Immutable audit for source/rule/feature/model activation, suspension, replay, invalidation and privileged access.</w:t>
      </w:r>
    </w:p>
    <w:p>
      <w:pPr>
        <w:pStyle w:val="ListBullet"/>
      </w:pPr>
      <w:r>
        <w:t>Signed schemas, rules, features and models; SBOM, dependency and model supply-chain controls.</w:t>
      </w:r>
    </w:p>
    <w:p>
      <w:pPr>
        <w:pStyle w:val="ListBullet"/>
      </w:pPr>
      <w:r>
        <w:t>Untrusted-text isolation, allowlisted output schemas, no content-triggered tools and no secrets in prompts/logs.</w:t>
      </w:r>
    </w:p>
    <w:p>
      <w:pPr>
        <w:pStyle w:val="ListBullet"/>
      </w:pPr>
      <w:r>
        <w:t>Ollama/local inference by default where policy requires; explicit redaction and provider policy for external models.</w:t>
      </w:r>
    </w:p>
    <w:p>
      <w:pPr>
        <w:pStyle w:val="ListBullet"/>
      </w:pPr>
      <w:r>
        <w:t>Emergency assessment suspension and rollback with reason, scope, expiry and approval.</w:t>
      </w:r>
    </w:p>
    <w:p>
      <w:pPr>
        <w:pStyle w:val="ListBullet"/>
      </w:pPr>
      <w:r>
        <w:t>Logs omit credentials, raw licensed payloads, full article text and unnecessary personal data.</w:t>
      </w:r>
    </w:p>
    <w:p>
      <w:pPr>
        <w:pStyle w:val="ListBullet"/>
      </w:pPr>
      <w:r>
        <w:t>Administrative access cannot update a published context or sealed episode.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938"/>
            <w:shd w:fill="365F91"/>
            <w:vAlign w:val="center"/>
          </w:tcPr>
          <w:p>
            <w:pPr>
              <w:spacing w:after="0"/>
            </w:pPr>
            <w:r>
              <w:rPr>
                <w:rFonts w:ascii="Calibri" w:hAnsi="Calibri" w:eastAsia="Calibri"/>
                <w:b/>
                <w:color w:val="FFFFFF"/>
                <w:sz w:val="16"/>
              </w:rPr>
              <w:t>Classification</w:t>
            </w:r>
          </w:p>
        </w:tc>
        <w:tc>
          <w:tcPr>
            <w:tcW w:type="dxa" w:w="4071"/>
            <w:shd w:fill="365F91"/>
            <w:vAlign w:val="center"/>
          </w:tcPr>
          <w:p>
            <w:pPr>
              <w:spacing w:after="0"/>
            </w:pPr>
            <w:r>
              <w:rPr>
                <w:rFonts w:ascii="Calibri" w:hAnsi="Calibri" w:eastAsia="Calibri"/>
                <w:b/>
                <w:color w:val="FFFFFF"/>
                <w:sz w:val="16"/>
              </w:rPr>
              <w:t>Examples</w:t>
            </w:r>
          </w:p>
        </w:tc>
        <w:tc>
          <w:tcPr>
            <w:tcW w:type="dxa" w:w="4071"/>
            <w:shd w:fill="365F91"/>
            <w:vAlign w:val="center"/>
          </w:tcPr>
          <w:p>
            <w:pPr>
              <w:spacing w:after="0"/>
            </w:pPr>
            <w:r>
              <w:rPr>
                <w:rFonts w:ascii="Calibri" w:hAnsi="Calibri" w:eastAsia="Calibri"/>
                <w:b/>
                <w:color w:val="FFFFFF"/>
                <w:sz w:val="16"/>
              </w:rPr>
              <w:t>Control</w:t>
            </w:r>
          </w:p>
        </w:tc>
      </w:tr>
      <w:tr>
        <w:trPr>
          <w:cantSplit/>
        </w:trPr>
        <w:tc>
          <w:tcPr>
            <w:tcW w:type="dxa" w:w="1938"/>
            <w:vAlign w:val="top"/>
          </w:tcPr>
          <w:p>
            <w:pPr>
              <w:keepLines/>
              <w:spacing w:after="0"/>
            </w:pPr>
            <w:r>
              <w:rPr>
                <w:rFonts w:ascii="Calibri" w:hAnsi="Calibri" w:eastAsia="Calibri"/>
                <w:b w:val="0"/>
                <w:color w:val="222222"/>
                <w:sz w:val="15"/>
              </w:rPr>
              <w:t>PUBLIC_REFERENCE</w:t>
            </w:r>
          </w:p>
        </w:tc>
        <w:tc>
          <w:tcPr>
            <w:tcW w:type="dxa" w:w="4071"/>
            <w:vAlign w:val="top"/>
          </w:tcPr>
          <w:p>
            <w:pPr>
              <w:keepLines/>
              <w:spacing w:after="0"/>
            </w:pPr>
            <w:r>
              <w:rPr>
                <w:rFonts w:ascii="Calibri" w:hAnsi="Calibri" w:eastAsia="Calibri"/>
                <w:b w:val="0"/>
                <w:color w:val="222222"/>
                <w:sz w:val="15"/>
              </w:rPr>
              <w:t>Public calendar summaries and identifiers</w:t>
            </w:r>
          </w:p>
        </w:tc>
        <w:tc>
          <w:tcPr>
            <w:tcW w:type="dxa" w:w="4071"/>
            <w:vAlign w:val="top"/>
          </w:tcPr>
          <w:p>
            <w:pPr>
              <w:keepLines/>
              <w:spacing w:after="0"/>
            </w:pPr>
            <w:r>
              <w:rPr>
                <w:rFonts w:ascii="Calibri" w:hAnsi="Calibri" w:eastAsia="Calibri"/>
                <w:b w:val="0"/>
                <w:color w:val="222222"/>
                <w:sz w:val="15"/>
              </w:rPr>
              <w:t>Integrity controls</w:t>
            </w:r>
          </w:p>
        </w:tc>
      </w:tr>
      <w:tr>
        <w:trPr>
          <w:cantSplit/>
        </w:trPr>
        <w:tc>
          <w:tcPr>
            <w:tcW w:type="dxa" w:w="1938"/>
            <w:vAlign w:val="top"/>
            <w:shd w:fill="F7F9FC"/>
          </w:tcPr>
          <w:p>
            <w:pPr>
              <w:keepLines/>
              <w:spacing w:after="0"/>
            </w:pPr>
            <w:r>
              <w:rPr>
                <w:rFonts w:ascii="Calibri" w:hAnsi="Calibri" w:eastAsia="Calibri"/>
                <w:b w:val="0"/>
                <w:color w:val="222222"/>
                <w:sz w:val="15"/>
              </w:rPr>
              <w:t>LICENSED_MARKET_DATA</w:t>
            </w:r>
          </w:p>
        </w:tc>
        <w:tc>
          <w:tcPr>
            <w:tcW w:type="dxa" w:w="4071"/>
            <w:vAlign w:val="top"/>
            <w:shd w:fill="F7F9FC"/>
          </w:tcPr>
          <w:p>
            <w:pPr>
              <w:keepLines/>
              <w:spacing w:after="0"/>
            </w:pPr>
            <w:r>
              <w:rPr>
                <w:rFonts w:ascii="Calibri" w:hAnsi="Calibri" w:eastAsia="Calibri"/>
                <w:b w:val="0"/>
                <w:color w:val="222222"/>
                <w:sz w:val="15"/>
              </w:rPr>
              <w:t>Ticks, quotes, books and provider history</w:t>
            </w:r>
          </w:p>
        </w:tc>
        <w:tc>
          <w:tcPr>
            <w:tcW w:type="dxa" w:w="4071"/>
            <w:vAlign w:val="top"/>
            <w:shd w:fill="F7F9FC"/>
          </w:tcPr>
          <w:p>
            <w:pPr>
              <w:keepLines/>
              <w:spacing w:after="0"/>
            </w:pPr>
            <w:r>
              <w:rPr>
                <w:rFonts w:ascii="Calibri" w:hAnsi="Calibri" w:eastAsia="Calibri"/>
                <w:b w:val="0"/>
                <w:color w:val="222222"/>
                <w:sz w:val="15"/>
              </w:rPr>
              <w:t>Entitlement, retention and redistribution</w:t>
            </w:r>
          </w:p>
        </w:tc>
      </w:tr>
      <w:tr>
        <w:trPr>
          <w:cantSplit/>
        </w:trPr>
        <w:tc>
          <w:tcPr>
            <w:tcW w:type="dxa" w:w="1938"/>
            <w:vAlign w:val="top"/>
          </w:tcPr>
          <w:p>
            <w:pPr>
              <w:keepLines/>
              <w:spacing w:after="0"/>
            </w:pPr>
            <w:r>
              <w:rPr>
                <w:rFonts w:ascii="Calibri" w:hAnsi="Calibri" w:eastAsia="Calibri"/>
                <w:b w:val="0"/>
                <w:color w:val="222222"/>
                <w:sz w:val="15"/>
              </w:rPr>
              <w:t>INTERNAL_DERIVED</w:t>
            </w:r>
          </w:p>
        </w:tc>
        <w:tc>
          <w:tcPr>
            <w:tcW w:type="dxa" w:w="4071"/>
            <w:vAlign w:val="top"/>
          </w:tcPr>
          <w:p>
            <w:pPr>
              <w:keepLines/>
              <w:spacing w:after="0"/>
            </w:pPr>
            <w:r>
              <w:rPr>
                <w:rFonts w:ascii="Calibri" w:hAnsi="Calibri" w:eastAsia="Calibri"/>
                <w:b w:val="0"/>
                <w:color w:val="222222"/>
                <w:sz w:val="15"/>
              </w:rPr>
              <w:t>Features, evidence and Market Context</w:t>
            </w:r>
          </w:p>
        </w:tc>
        <w:tc>
          <w:tcPr>
            <w:tcW w:type="dxa" w:w="4071"/>
            <w:vAlign w:val="top"/>
          </w:tcPr>
          <w:p>
            <w:pPr>
              <w:keepLines/>
              <w:spacing w:after="0"/>
            </w:pPr>
            <w:r>
              <w:rPr>
                <w:rFonts w:ascii="Calibri" w:hAnsi="Calibri" w:eastAsia="Calibri"/>
                <w:b w:val="0"/>
                <w:color w:val="222222"/>
                <w:sz w:val="15"/>
              </w:rPr>
              <w:t>Lineage and derived-use policy</w:t>
            </w:r>
          </w:p>
        </w:tc>
      </w:tr>
      <w:tr>
        <w:trPr>
          <w:cantSplit/>
        </w:trPr>
        <w:tc>
          <w:tcPr>
            <w:tcW w:type="dxa" w:w="1938"/>
            <w:vAlign w:val="top"/>
            <w:shd w:fill="F7F9FC"/>
          </w:tcPr>
          <w:p>
            <w:pPr>
              <w:keepLines/>
              <w:spacing w:after="0"/>
            </w:pPr>
            <w:r>
              <w:rPr>
                <w:rFonts w:ascii="Calibri" w:hAnsi="Calibri" w:eastAsia="Calibri"/>
                <w:b w:val="0"/>
                <w:color w:val="222222"/>
                <w:sz w:val="15"/>
              </w:rPr>
              <w:t>CONFIDENTIAL_USER</w:t>
            </w:r>
          </w:p>
        </w:tc>
        <w:tc>
          <w:tcPr>
            <w:tcW w:type="dxa" w:w="4071"/>
            <w:vAlign w:val="top"/>
            <w:shd w:fill="F7F9FC"/>
          </w:tcPr>
          <w:p>
            <w:pPr>
              <w:keepLines/>
              <w:spacing w:after="0"/>
            </w:pPr>
            <w:r>
              <w:rPr>
                <w:rFonts w:ascii="Calibri" w:hAnsi="Calibri" w:eastAsia="Calibri"/>
                <w:b w:val="0"/>
                <w:color w:val="222222"/>
                <w:sz w:val="15"/>
              </w:rPr>
              <w:t>Intent, watchlist, portfolio and Passport</w:t>
            </w:r>
          </w:p>
        </w:tc>
        <w:tc>
          <w:tcPr>
            <w:tcW w:type="dxa" w:w="4071"/>
            <w:vAlign w:val="top"/>
            <w:shd w:fill="F7F9FC"/>
          </w:tcPr>
          <w:p>
            <w:pPr>
              <w:keepLines/>
              <w:spacing w:after="0"/>
            </w:pPr>
            <w:r>
              <w:rPr>
                <w:rFonts w:ascii="Calibri" w:hAnsi="Calibri" w:eastAsia="Calibri"/>
                <w:b w:val="0"/>
                <w:color w:val="222222"/>
                <w:sz w:val="15"/>
              </w:rPr>
              <w:t>Tenant isolation and access audit</w:t>
            </w:r>
          </w:p>
        </w:tc>
      </w:tr>
      <w:tr>
        <w:trPr>
          <w:cantSplit/>
        </w:trPr>
        <w:tc>
          <w:tcPr>
            <w:tcW w:type="dxa" w:w="1938"/>
            <w:vAlign w:val="top"/>
          </w:tcPr>
          <w:p>
            <w:pPr>
              <w:keepLines/>
              <w:spacing w:after="0"/>
            </w:pPr>
            <w:r>
              <w:rPr>
                <w:rFonts w:ascii="Calibri" w:hAnsi="Calibri" w:eastAsia="Calibri"/>
                <w:b w:val="0"/>
                <w:color w:val="222222"/>
                <w:sz w:val="15"/>
              </w:rPr>
              <w:t>MODEL_SENSITIVE</w:t>
            </w:r>
          </w:p>
        </w:tc>
        <w:tc>
          <w:tcPr>
            <w:tcW w:type="dxa" w:w="4071"/>
            <w:vAlign w:val="top"/>
          </w:tcPr>
          <w:p>
            <w:pPr>
              <w:keepLines/>
              <w:spacing w:after="0"/>
            </w:pPr>
            <w:r>
              <w:rPr>
                <w:rFonts w:ascii="Calibri" w:hAnsi="Calibri" w:eastAsia="Calibri"/>
                <w:b w:val="0"/>
                <w:color w:val="222222"/>
                <w:sz w:val="15"/>
              </w:rPr>
              <w:t>Weights, prompts, features and validation</w:t>
            </w:r>
          </w:p>
        </w:tc>
        <w:tc>
          <w:tcPr>
            <w:tcW w:type="dxa" w:w="4071"/>
            <w:vAlign w:val="top"/>
          </w:tcPr>
          <w:p>
            <w:pPr>
              <w:keepLines/>
              <w:spacing w:after="0"/>
            </w:pPr>
            <w:r>
              <w:rPr>
                <w:rFonts w:ascii="Calibri" w:hAnsi="Calibri" w:eastAsia="Calibri"/>
                <w:b w:val="0"/>
                <w:color w:val="222222"/>
                <w:sz w:val="15"/>
              </w:rPr>
              <w:t>Registry ACL, signing and supply-chain review</w:t>
            </w:r>
          </w:p>
        </w:tc>
      </w:tr>
      <w:tr>
        <w:trPr>
          <w:cantSplit/>
        </w:trPr>
        <w:tc>
          <w:tcPr>
            <w:tcW w:type="dxa" w:w="1938"/>
            <w:vAlign w:val="top"/>
            <w:shd w:fill="F7F9FC"/>
          </w:tcPr>
          <w:p>
            <w:pPr>
              <w:keepLines/>
              <w:spacing w:after="0"/>
            </w:pPr>
            <w:r>
              <w:rPr>
                <w:rFonts w:ascii="Calibri" w:hAnsi="Calibri" w:eastAsia="Calibri"/>
                <w:b w:val="0"/>
                <w:color w:val="222222"/>
                <w:sz w:val="15"/>
              </w:rPr>
              <w:t>AUDIT_IMMUTABLE</w:t>
            </w:r>
          </w:p>
        </w:tc>
        <w:tc>
          <w:tcPr>
            <w:tcW w:type="dxa" w:w="4071"/>
            <w:vAlign w:val="top"/>
            <w:shd w:fill="F7F9FC"/>
          </w:tcPr>
          <w:p>
            <w:pPr>
              <w:keepLines/>
              <w:spacing w:after="0"/>
            </w:pPr>
            <w:r>
              <w:rPr>
                <w:rFonts w:ascii="Calibri" w:hAnsi="Calibri" w:eastAsia="Calibri"/>
                <w:b w:val="0"/>
                <w:color w:val="222222"/>
                <w:sz w:val="15"/>
              </w:rPr>
              <w:t>Approvals, publications and sealed episodes</w:t>
            </w:r>
          </w:p>
        </w:tc>
        <w:tc>
          <w:tcPr>
            <w:tcW w:type="dxa" w:w="4071"/>
            <w:vAlign w:val="top"/>
            <w:shd w:fill="F7F9FC"/>
          </w:tcPr>
          <w:p>
            <w:pPr>
              <w:keepLines/>
              <w:spacing w:after="0"/>
            </w:pPr>
            <w:r>
              <w:rPr>
                <w:rFonts w:ascii="Calibri" w:hAnsi="Calibri" w:eastAsia="Calibri"/>
                <w:b w:val="0"/>
                <w:color w:val="222222"/>
                <w:sz w:val="15"/>
              </w:rPr>
              <w:t>Append-only/WORM policy and recovery tests</w:t>
            </w:r>
          </w:p>
        </w:tc>
      </w:tr>
    </w:tbl>
    <w:p>
      <w:pPr>
        <w:spacing w:after="0"/>
      </w:pPr>
    </w:p>
    <w:p>
      <w:pPr>
        <w:pStyle w:val="PEARequirement"/>
        <w:shd w:fill="F2F2F2"/>
      </w:pPr>
      <w:r>
        <w:rPr>
          <w:rFonts w:ascii="Calibri" w:hAnsi="Calibri" w:eastAsia="Calibri"/>
          <w:b/>
          <w:color w:val="17365D"/>
          <w:sz w:val="18"/>
        </w:rPr>
        <w:t xml:space="preserve">REQ-SEC-001  </w:t>
      </w:r>
      <w:r>
        <w:t>Retrieved news or user text SHALL never grant tools, reveal secrets, change risk or override policy.</w:t>
      </w:r>
    </w:p>
    <w:p>
      <w:pPr>
        <w:pStyle w:val="PEARequirement"/>
        <w:shd w:fill="F2F2F2"/>
      </w:pPr>
      <w:r>
        <w:rPr>
          <w:rFonts w:ascii="Calibri" w:hAnsi="Calibri" w:eastAsia="Calibri"/>
          <w:b/>
          <w:color w:val="17365D"/>
          <w:sz w:val="18"/>
        </w:rPr>
        <w:t xml:space="preserve">REQ-SEC-002  </w:t>
      </w:r>
      <w:r>
        <w:t>External AI inference SHALL be allowlisted by data classification and record exact transmitted fields.</w:t>
      </w:r>
    </w:p>
    <w:p>
      <w:pPr>
        <w:pStyle w:val="PEARequirement"/>
        <w:shd w:fill="F2F2F2"/>
      </w:pPr>
      <w:r>
        <w:rPr>
          <w:rFonts w:ascii="Calibri" w:hAnsi="Calibri" w:eastAsia="Calibri"/>
          <w:b/>
          <w:color w:val="17365D"/>
          <w:sz w:val="18"/>
        </w:rPr>
        <w:t xml:space="preserve">REQ-SEC-003  </w:t>
      </w:r>
      <w:r>
        <w:t>Published contexts, approvals, fills and Passports SHALL have zero silent mutation and recovery objectives appropriate to audit-critical data.</w:t>
      </w:r>
    </w:p>
    <w:p>
      <w:pPr>
        <w:pStyle w:val="Heading1"/>
        <w:keepNext/>
      </w:pPr>
      <w:r>
        <w:t>42. Non-functional Requirements</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2904"/>
            <w:shd w:fill="365F91"/>
            <w:vAlign w:val="center"/>
          </w:tcPr>
          <w:p>
            <w:pPr>
              <w:spacing w:after="0"/>
            </w:pPr>
            <w:r>
              <w:rPr>
                <w:rFonts w:ascii="Calibri" w:hAnsi="Calibri" w:eastAsia="Calibri"/>
                <w:b/>
                <w:color w:val="FFFFFF"/>
                <w:sz w:val="16"/>
              </w:rPr>
              <w:t>Quality attribute</w:t>
            </w:r>
          </w:p>
        </w:tc>
        <w:tc>
          <w:tcPr>
            <w:tcW w:type="dxa" w:w="7176"/>
            <w:shd w:fill="365F91"/>
            <w:vAlign w:val="center"/>
          </w:tcPr>
          <w:p>
            <w:pPr>
              <w:spacing w:after="0"/>
            </w:pPr>
            <w:r>
              <w:rPr>
                <w:rFonts w:ascii="Calibri" w:hAnsi="Calibri" w:eastAsia="Calibri"/>
                <w:b/>
                <w:color w:val="FFFFFF"/>
                <w:sz w:val="16"/>
              </w:rPr>
              <w:t>Normative requirement</w:t>
            </w:r>
          </w:p>
        </w:tc>
      </w:tr>
      <w:tr>
        <w:trPr>
          <w:cantSplit/>
        </w:trPr>
        <w:tc>
          <w:tcPr>
            <w:tcW w:type="dxa" w:w="2904"/>
            <w:vAlign w:val="top"/>
          </w:tcPr>
          <w:p>
            <w:pPr>
              <w:keepLines/>
              <w:spacing w:after="0"/>
            </w:pPr>
            <w:r>
              <w:rPr>
                <w:rFonts w:ascii="Calibri" w:hAnsi="Calibri" w:eastAsia="Calibri"/>
                <w:b w:val="0"/>
                <w:color w:val="222222"/>
                <w:sz w:val="15"/>
              </w:rPr>
              <w:t>Determinism</w:t>
            </w:r>
          </w:p>
        </w:tc>
        <w:tc>
          <w:tcPr>
            <w:tcW w:type="dxa" w:w="7176"/>
            <w:vAlign w:val="top"/>
          </w:tcPr>
          <w:p>
            <w:pPr>
              <w:keepLines/>
              <w:spacing w:after="0"/>
            </w:pPr>
            <w:r>
              <w:rPr>
                <w:rFonts w:ascii="Calibri" w:hAnsi="Calibri" w:eastAsia="Calibri"/>
                <w:b w:val="0"/>
                <w:color w:val="222222"/>
                <w:sz w:val="15"/>
              </w:rPr>
              <w:t>Identical eligible inputs and versions produce identical hashes; stochastic inference is seeded or outputs captured</w:t>
            </w:r>
          </w:p>
        </w:tc>
      </w:tr>
      <w:tr>
        <w:trPr>
          <w:cantSplit/>
        </w:trPr>
        <w:tc>
          <w:tcPr>
            <w:tcW w:type="dxa" w:w="2904"/>
            <w:vAlign w:val="top"/>
            <w:shd w:fill="F7F9FC"/>
          </w:tcPr>
          <w:p>
            <w:pPr>
              <w:keepLines/>
              <w:spacing w:after="0"/>
            </w:pPr>
            <w:r>
              <w:rPr>
                <w:rFonts w:ascii="Calibri" w:hAnsi="Calibri" w:eastAsia="Calibri"/>
                <w:b w:val="0"/>
                <w:color w:val="222222"/>
                <w:sz w:val="15"/>
              </w:rPr>
              <w:t>Availability</w:t>
            </w:r>
          </w:p>
        </w:tc>
        <w:tc>
          <w:tcPr>
            <w:tcW w:type="dxa" w:w="7176"/>
            <w:vAlign w:val="top"/>
            <w:shd w:fill="F7F9FC"/>
          </w:tcPr>
          <w:p>
            <w:pPr>
              <w:keepLines/>
              <w:spacing w:after="0"/>
            </w:pPr>
            <w:r>
              <w:rPr>
                <w:rFonts w:ascii="Calibri" w:hAnsi="Calibri" w:eastAsia="Calibri"/>
                <w:b w:val="0"/>
                <w:color w:val="222222"/>
                <w:sz w:val="15"/>
              </w:rPr>
              <w:t>Degraded modes are explicit; critical missing input causes abstention/suspension</w:t>
            </w:r>
          </w:p>
        </w:tc>
      </w:tr>
      <w:tr>
        <w:trPr>
          <w:cantSplit/>
        </w:trPr>
        <w:tc>
          <w:tcPr>
            <w:tcW w:type="dxa" w:w="2904"/>
            <w:vAlign w:val="top"/>
          </w:tcPr>
          <w:p>
            <w:pPr>
              <w:keepLines/>
              <w:spacing w:after="0"/>
            </w:pPr>
            <w:r>
              <w:rPr>
                <w:rFonts w:ascii="Calibri" w:hAnsi="Calibri" w:eastAsia="Calibri"/>
                <w:b w:val="0"/>
                <w:color w:val="222222"/>
                <w:sz w:val="15"/>
              </w:rPr>
              <w:t>Performance</w:t>
            </w:r>
          </w:p>
        </w:tc>
        <w:tc>
          <w:tcPr>
            <w:tcW w:type="dxa" w:w="7176"/>
            <w:vAlign w:val="top"/>
          </w:tcPr>
          <w:p>
            <w:pPr>
              <w:keepLines/>
              <w:spacing w:after="0"/>
            </w:pPr>
            <w:r>
              <w:rPr>
                <w:rFonts w:ascii="Calibri" w:hAnsi="Calibri" w:eastAsia="Calibri"/>
                <w:b w:val="0"/>
                <w:color w:val="222222"/>
                <w:sz w:val="15"/>
              </w:rPr>
              <w:t>Latency budgets are source/horizon-specific; queues expose watermark and lag</w:t>
            </w:r>
          </w:p>
        </w:tc>
      </w:tr>
      <w:tr>
        <w:trPr>
          <w:cantSplit/>
        </w:trPr>
        <w:tc>
          <w:tcPr>
            <w:tcW w:type="dxa" w:w="2904"/>
            <w:vAlign w:val="top"/>
            <w:shd w:fill="F7F9FC"/>
          </w:tcPr>
          <w:p>
            <w:pPr>
              <w:keepLines/>
              <w:spacing w:after="0"/>
            </w:pPr>
            <w:r>
              <w:rPr>
                <w:rFonts w:ascii="Calibri" w:hAnsi="Calibri" w:eastAsia="Calibri"/>
                <w:b w:val="0"/>
                <w:color w:val="222222"/>
                <w:sz w:val="15"/>
              </w:rPr>
              <w:t>Scalability</w:t>
            </w:r>
          </w:p>
        </w:tc>
        <w:tc>
          <w:tcPr>
            <w:tcW w:type="dxa" w:w="7176"/>
            <w:vAlign w:val="top"/>
            <w:shd w:fill="F7F9FC"/>
          </w:tcPr>
          <w:p>
            <w:pPr>
              <w:keepLines/>
              <w:spacing w:after="0"/>
            </w:pPr>
            <w:r>
              <w:rPr>
                <w:rFonts w:ascii="Calibri" w:hAnsi="Calibri" w:eastAsia="Calibri"/>
                <w:b w:val="0"/>
                <w:color w:val="222222"/>
                <w:sz w:val="15"/>
              </w:rPr>
              <w:t>Partition by scope/venue/date; cross-sectional jobs use frozen universe; simulations are isolated</w:t>
            </w:r>
          </w:p>
        </w:tc>
      </w:tr>
      <w:tr>
        <w:trPr>
          <w:cantSplit/>
        </w:trPr>
        <w:tc>
          <w:tcPr>
            <w:tcW w:type="dxa" w:w="2904"/>
            <w:vAlign w:val="top"/>
          </w:tcPr>
          <w:p>
            <w:pPr>
              <w:keepLines/>
              <w:spacing w:after="0"/>
            </w:pPr>
            <w:r>
              <w:rPr>
                <w:rFonts w:ascii="Calibri" w:hAnsi="Calibri" w:eastAsia="Calibri"/>
                <w:b w:val="0"/>
                <w:color w:val="222222"/>
                <w:sz w:val="15"/>
              </w:rPr>
              <w:t>Consistency</w:t>
            </w:r>
          </w:p>
        </w:tc>
        <w:tc>
          <w:tcPr>
            <w:tcW w:type="dxa" w:w="7176"/>
            <w:vAlign w:val="top"/>
          </w:tcPr>
          <w:p>
            <w:pPr>
              <w:keepLines/>
              <w:spacing w:after="0"/>
            </w:pPr>
            <w:r>
              <w:rPr>
                <w:rFonts w:ascii="Calibri" w:hAnsi="Calibri" w:eastAsia="Calibri"/>
                <w:b w:val="0"/>
                <w:color w:val="222222"/>
                <w:sz w:val="15"/>
              </w:rPr>
              <w:t>Context, latest projection and outbox commit atomically; consumers are idempotent</w:t>
            </w:r>
          </w:p>
        </w:tc>
      </w:tr>
      <w:tr>
        <w:trPr>
          <w:cantSplit/>
        </w:trPr>
        <w:tc>
          <w:tcPr>
            <w:tcW w:type="dxa" w:w="2904"/>
            <w:vAlign w:val="top"/>
            <w:shd w:fill="F7F9FC"/>
          </w:tcPr>
          <w:p>
            <w:pPr>
              <w:keepLines/>
              <w:spacing w:after="0"/>
            </w:pPr>
            <w:r>
              <w:rPr>
                <w:rFonts w:ascii="Calibri" w:hAnsi="Calibri" w:eastAsia="Calibri"/>
                <w:b w:val="0"/>
                <w:color w:val="222222"/>
                <w:sz w:val="15"/>
              </w:rPr>
              <w:t>Resilience</w:t>
            </w:r>
          </w:p>
        </w:tc>
        <w:tc>
          <w:tcPr>
            <w:tcW w:type="dxa" w:w="7176"/>
            <w:vAlign w:val="top"/>
            <w:shd w:fill="F7F9FC"/>
          </w:tcPr>
          <w:p>
            <w:pPr>
              <w:keepLines/>
              <w:spacing w:after="0"/>
            </w:pPr>
            <w:r>
              <w:rPr>
                <w:rFonts w:ascii="Calibri" w:hAnsi="Calibri" w:eastAsia="Calibri"/>
                <w:b w:val="0"/>
                <w:color w:val="222222"/>
                <w:sz w:val="15"/>
              </w:rPr>
              <w:t>Source loss, cache loss, retry and restore have tested recovery; fallback is labelled</w:t>
            </w:r>
          </w:p>
        </w:tc>
      </w:tr>
      <w:tr>
        <w:trPr>
          <w:cantSplit/>
        </w:trPr>
        <w:tc>
          <w:tcPr>
            <w:tcW w:type="dxa" w:w="2904"/>
            <w:vAlign w:val="top"/>
          </w:tcPr>
          <w:p>
            <w:pPr>
              <w:keepLines/>
              <w:spacing w:after="0"/>
            </w:pPr>
            <w:r>
              <w:rPr>
                <w:rFonts w:ascii="Calibri" w:hAnsi="Calibri" w:eastAsia="Calibri"/>
                <w:b w:val="0"/>
                <w:color w:val="222222"/>
                <w:sz w:val="15"/>
              </w:rPr>
              <w:t>Compatibility</w:t>
            </w:r>
          </w:p>
        </w:tc>
        <w:tc>
          <w:tcPr>
            <w:tcW w:type="dxa" w:w="7176"/>
            <w:vAlign w:val="top"/>
          </w:tcPr>
          <w:p>
            <w:pPr>
              <w:keepLines/>
              <w:spacing w:after="0"/>
            </w:pPr>
            <w:r>
              <w:rPr>
                <w:rFonts w:ascii="Calibri" w:hAnsi="Calibri" w:eastAsia="Calibri"/>
                <w:b w:val="0"/>
                <w:color w:val="222222"/>
                <w:sz w:val="15"/>
              </w:rPr>
              <w:t>Schemas are versioned; additive change default; breaking change needs migration/approval</w:t>
            </w:r>
          </w:p>
        </w:tc>
      </w:tr>
      <w:tr>
        <w:trPr>
          <w:cantSplit/>
        </w:trPr>
        <w:tc>
          <w:tcPr>
            <w:tcW w:type="dxa" w:w="2904"/>
            <w:vAlign w:val="top"/>
            <w:shd w:fill="F7F9FC"/>
          </w:tcPr>
          <w:p>
            <w:pPr>
              <w:keepLines/>
              <w:spacing w:after="0"/>
            </w:pPr>
            <w:r>
              <w:rPr>
                <w:rFonts w:ascii="Calibri" w:hAnsi="Calibri" w:eastAsia="Calibri"/>
                <w:b w:val="0"/>
                <w:color w:val="222222"/>
                <w:sz w:val="15"/>
              </w:rPr>
              <w:t>Auditability</w:t>
            </w:r>
          </w:p>
        </w:tc>
        <w:tc>
          <w:tcPr>
            <w:tcW w:type="dxa" w:w="7176"/>
            <w:vAlign w:val="top"/>
            <w:shd w:fill="F7F9FC"/>
          </w:tcPr>
          <w:p>
            <w:pPr>
              <w:keepLines/>
              <w:spacing w:after="0"/>
            </w:pPr>
            <w:r>
              <w:rPr>
                <w:rFonts w:ascii="Calibri" w:hAnsi="Calibri" w:eastAsia="Calibri"/>
                <w:b w:val="0"/>
                <w:color w:val="222222"/>
                <w:sz w:val="15"/>
              </w:rPr>
              <w:t>Every context/recommendation reconstructs inputs, transformations, versions and actor</w:t>
            </w:r>
          </w:p>
        </w:tc>
      </w:tr>
      <w:tr>
        <w:trPr>
          <w:cantSplit/>
        </w:trPr>
        <w:tc>
          <w:tcPr>
            <w:tcW w:type="dxa" w:w="2904"/>
            <w:vAlign w:val="top"/>
          </w:tcPr>
          <w:p>
            <w:pPr>
              <w:keepLines/>
              <w:spacing w:after="0"/>
            </w:pPr>
            <w:r>
              <w:rPr>
                <w:rFonts w:ascii="Calibri" w:hAnsi="Calibri" w:eastAsia="Calibri"/>
                <w:b w:val="0"/>
                <w:color w:val="222222"/>
                <w:sz w:val="15"/>
              </w:rPr>
              <w:t>Accessibility</w:t>
            </w:r>
          </w:p>
        </w:tc>
        <w:tc>
          <w:tcPr>
            <w:tcW w:type="dxa" w:w="7176"/>
            <w:vAlign w:val="top"/>
          </w:tcPr>
          <w:p>
            <w:pPr>
              <w:keepLines/>
              <w:spacing w:after="0"/>
            </w:pPr>
            <w:r>
              <w:rPr>
                <w:rFonts w:ascii="Calibri" w:hAnsi="Calibri" w:eastAsia="Calibri"/>
                <w:b w:val="0"/>
                <w:color w:val="222222"/>
                <w:sz w:val="15"/>
              </w:rPr>
              <w:t>UI uses text/icons beyond color; diagrams and tables carry explanations</w:t>
            </w:r>
          </w:p>
        </w:tc>
      </w:tr>
      <w:tr>
        <w:trPr>
          <w:cantSplit/>
        </w:trPr>
        <w:tc>
          <w:tcPr>
            <w:tcW w:type="dxa" w:w="2904"/>
            <w:vAlign w:val="top"/>
            <w:shd w:fill="F7F9FC"/>
          </w:tcPr>
          <w:p>
            <w:pPr>
              <w:keepLines/>
              <w:spacing w:after="0"/>
            </w:pPr>
            <w:r>
              <w:rPr>
                <w:rFonts w:ascii="Calibri" w:hAnsi="Calibri" w:eastAsia="Calibri"/>
                <w:b w:val="0"/>
                <w:color w:val="222222"/>
                <w:sz w:val="15"/>
              </w:rPr>
              <w:t>Operability</w:t>
            </w:r>
          </w:p>
        </w:tc>
        <w:tc>
          <w:tcPr>
            <w:tcW w:type="dxa" w:w="7176"/>
            <w:vAlign w:val="top"/>
            <w:shd w:fill="F7F9FC"/>
          </w:tcPr>
          <w:p>
            <w:pPr>
              <w:keepLines/>
              <w:spacing w:after="0"/>
            </w:pPr>
            <w:r>
              <w:rPr>
                <w:rFonts w:ascii="Calibri" w:hAnsi="Calibri" w:eastAsia="Calibri"/>
                <w:b w:val="0"/>
                <w:color w:val="222222"/>
                <w:sz w:val="15"/>
              </w:rPr>
              <w:t>Health exposes freshness, coverage, age, parity, drift, lag and controls</w:t>
            </w:r>
          </w:p>
        </w:tc>
      </w:tr>
      <w:tr>
        <w:trPr>
          <w:cantSplit/>
        </w:trPr>
        <w:tc>
          <w:tcPr>
            <w:tcW w:type="dxa" w:w="2904"/>
            <w:vAlign w:val="top"/>
          </w:tcPr>
          <w:p>
            <w:pPr>
              <w:keepLines/>
              <w:spacing w:after="0"/>
            </w:pPr>
            <w:r>
              <w:rPr>
                <w:rFonts w:ascii="Calibri" w:hAnsi="Calibri" w:eastAsia="Calibri"/>
                <w:b w:val="0"/>
                <w:color w:val="222222"/>
                <w:sz w:val="15"/>
              </w:rPr>
              <w:t>Privacy</w:t>
            </w:r>
          </w:p>
        </w:tc>
        <w:tc>
          <w:tcPr>
            <w:tcW w:type="dxa" w:w="7176"/>
            <w:vAlign w:val="top"/>
          </w:tcPr>
          <w:p>
            <w:pPr>
              <w:keepLines/>
              <w:spacing w:after="0"/>
            </w:pPr>
            <w:r>
              <w:rPr>
                <w:rFonts w:ascii="Calibri" w:hAnsi="Calibri" w:eastAsia="Calibri"/>
                <w:b w:val="0"/>
                <w:color w:val="222222"/>
                <w:sz w:val="15"/>
              </w:rPr>
              <w:t>Minimize user and licensed content in prompts/logs; enforce tenant boundaries</w:t>
            </w:r>
          </w:p>
        </w:tc>
      </w:tr>
      <w:tr>
        <w:trPr>
          <w:cantSplit/>
        </w:trPr>
        <w:tc>
          <w:tcPr>
            <w:tcW w:type="dxa" w:w="2904"/>
            <w:vAlign w:val="top"/>
            <w:shd w:fill="F7F9FC"/>
          </w:tcPr>
          <w:p>
            <w:pPr>
              <w:keepLines/>
              <w:spacing w:after="0"/>
            </w:pPr>
            <w:r>
              <w:rPr>
                <w:rFonts w:ascii="Calibri" w:hAnsi="Calibri" w:eastAsia="Calibri"/>
                <w:b w:val="0"/>
                <w:color w:val="222222"/>
                <w:sz w:val="15"/>
              </w:rPr>
              <w:t>Safety</w:t>
            </w:r>
          </w:p>
        </w:tc>
        <w:tc>
          <w:tcPr>
            <w:tcW w:type="dxa" w:w="7176"/>
            <w:vAlign w:val="top"/>
            <w:shd w:fill="F7F9FC"/>
          </w:tcPr>
          <w:p>
            <w:pPr>
              <w:keepLines/>
              <w:spacing w:after="0"/>
            </w:pPr>
            <w:r>
              <w:rPr>
                <w:rFonts w:ascii="Calibri" w:hAnsi="Calibri" w:eastAsia="Calibri"/>
                <w:b w:val="0"/>
                <w:color w:val="222222"/>
                <w:sz w:val="15"/>
              </w:rPr>
              <w:t>Fail closed on invalid lineage, unapproved artifact, schema mismatch and risk rejection</w:t>
            </w:r>
          </w:p>
        </w:tc>
      </w:tr>
    </w:tbl>
    <w:p>
      <w:pPr>
        <w:spacing w:after="0"/>
      </w:pPr>
    </w:p>
    <w:p>
      <w:pPr/>
      <w:r>
        <w:t>Further targets:</w:t>
      </w:r>
    </w:p>
    <w:p>
      <w:pPr>
        <w:pStyle w:val="ListBullet"/>
      </w:pPr>
      <w:r>
        <w:t>At-least-once delivery with idempotency and ordering per Context Key.</w:t>
      </w:r>
    </w:p>
    <w:p>
      <w:pPr>
        <w:pStyle w:val="ListBullet"/>
      </w:pPr>
      <w:r>
        <w:t>Zero recovery-point loss for published contexts, governance decisions and Trade Passports where supported by architecture.</w:t>
      </w:r>
    </w:p>
    <w:p>
      <w:pPr>
        <w:pStyle w:val="ListBullet"/>
      </w:pPr>
      <w:r>
        <w:t>Deterministic decision path target within three seconds p95 for the configured five-minute MVP universe.</w:t>
      </w:r>
    </w:p>
    <w:p>
      <w:pPr>
        <w:pStyle w:val="ListBullet"/>
      </w:pPr>
      <w:r>
        <w:t>Narrative generation never blocks the structured decision.</w:t>
      </w:r>
    </w:p>
    <w:p>
      <w:pPr>
        <w:pStyle w:val="ListBullet"/>
      </w:pPr>
      <w:r>
        <w:t>Backtest/paper resource and data isolation.</w:t>
      </w:r>
    </w:p>
    <w:p>
      <w:pPr>
        <w:pStyle w:val="ListBullet"/>
      </w:pPr>
      <w:r>
        <w:t>Restore tests prove contexts and lineage remain reproducible.</w:t>
      </w:r>
    </w:p>
    <w:p>
      <w:pPr>
        <w:pStyle w:val="Heading1"/>
        <w:keepNext/>
      </w:pPr>
      <w:r>
        <w:t>43. Verification and Validation</w:t>
      </w:r>
    </w:p>
    <w:p>
      <w:pPr>
        <w:pStyle w:val="Heading2"/>
        <w:keepNext/>
      </w:pPr>
      <w:r>
        <w:t>43.1 Causality Tests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304"/>
            <w:shd w:fill="365F91"/>
            <w:vAlign w:val="center"/>
          </w:tcPr>
          <w:p>
            <w:pPr>
              <w:spacing w:after="0"/>
            </w:pPr>
            <w:r>
              <w:rPr>
                <w:rFonts w:ascii="Calibri" w:hAnsi="Calibri" w:eastAsia="Calibri"/>
                <w:b/>
                <w:color w:val="FFFFFF"/>
                <w:sz w:val="16"/>
              </w:rPr>
              <w:t>Test</w:t>
            </w:r>
          </w:p>
        </w:tc>
        <w:tc>
          <w:tcPr>
            <w:tcW w:type="dxa" w:w="3744"/>
            <w:shd w:fill="365F91"/>
            <w:vAlign w:val="center"/>
          </w:tcPr>
          <w:p>
            <w:pPr>
              <w:spacing w:after="0"/>
            </w:pPr>
            <w:r>
              <w:rPr>
                <w:rFonts w:ascii="Calibri" w:hAnsi="Calibri" w:eastAsia="Calibri"/>
                <w:b/>
                <w:color w:val="FFFFFF"/>
                <w:sz w:val="16"/>
              </w:rPr>
              <w:t>Stimulus</w:t>
            </w:r>
          </w:p>
        </w:tc>
        <w:tc>
          <w:tcPr>
            <w:tcW w:type="dxa" w:w="4032"/>
            <w:shd w:fill="365F91"/>
            <w:vAlign w:val="center"/>
          </w:tcPr>
          <w:p>
            <w:pPr>
              <w:spacing w:after="0"/>
            </w:pPr>
            <w:r>
              <w:rPr>
                <w:rFonts w:ascii="Calibri" w:hAnsi="Calibri" w:eastAsia="Calibri"/>
                <w:b/>
                <w:color w:val="FFFFFF"/>
                <w:sz w:val="16"/>
              </w:rPr>
              <w:t>Expected proof</w:t>
            </w:r>
          </w:p>
        </w:tc>
      </w:tr>
      <w:tr>
        <w:trPr>
          <w:cantSplit/>
        </w:trPr>
        <w:tc>
          <w:tcPr>
            <w:tcW w:type="dxa" w:w="2304"/>
            <w:vAlign w:val="top"/>
          </w:tcPr>
          <w:p>
            <w:pPr>
              <w:keepLines/>
              <w:spacing w:after="0"/>
            </w:pPr>
            <w:r>
              <w:rPr>
                <w:rFonts w:ascii="Calibri" w:hAnsi="Calibri" w:eastAsia="Calibri"/>
                <w:b w:val="0"/>
                <w:color w:val="222222"/>
                <w:sz w:val="15"/>
              </w:rPr>
              <w:t>Future append invariance</w:t>
            </w:r>
          </w:p>
        </w:tc>
        <w:tc>
          <w:tcPr>
            <w:tcW w:type="dxa" w:w="3744"/>
            <w:vAlign w:val="top"/>
          </w:tcPr>
          <w:p>
            <w:pPr>
              <w:keepLines/>
              <w:spacing w:after="0"/>
            </w:pPr>
            <w:r>
              <w:rPr>
                <w:rFonts w:ascii="Calibri" w:hAnsi="Calibri" w:eastAsia="Calibri"/>
                <w:b w:val="0"/>
                <w:color w:val="222222"/>
                <w:sz w:val="15"/>
              </w:rPr>
              <w:t>Append observations after cutoff</w:t>
            </w:r>
          </w:p>
        </w:tc>
        <w:tc>
          <w:tcPr>
            <w:tcW w:type="dxa" w:w="4032"/>
            <w:vAlign w:val="top"/>
          </w:tcPr>
          <w:p>
            <w:pPr>
              <w:keepLines/>
              <w:spacing w:after="0"/>
            </w:pPr>
            <w:r>
              <w:rPr>
                <w:rFonts w:ascii="Calibri" w:hAnsi="Calibri" w:eastAsia="Calibri"/>
                <w:b w:val="0"/>
                <w:color w:val="222222"/>
                <w:sz w:val="15"/>
              </w:rPr>
              <w:t>Earlier hashes unchanged</w:t>
            </w:r>
          </w:p>
        </w:tc>
      </w:tr>
      <w:tr>
        <w:trPr>
          <w:cantSplit/>
        </w:trPr>
        <w:tc>
          <w:tcPr>
            <w:tcW w:type="dxa" w:w="2304"/>
            <w:vAlign w:val="top"/>
            <w:shd w:fill="F7F9FC"/>
          </w:tcPr>
          <w:p>
            <w:pPr>
              <w:keepLines/>
              <w:spacing w:after="0"/>
            </w:pPr>
            <w:r>
              <w:rPr>
                <w:rFonts w:ascii="Calibri" w:hAnsi="Calibri" w:eastAsia="Calibri"/>
                <w:b w:val="0"/>
                <w:color w:val="222222"/>
                <w:sz w:val="15"/>
              </w:rPr>
              <w:t>Availability</w:t>
            </w:r>
          </w:p>
        </w:tc>
        <w:tc>
          <w:tcPr>
            <w:tcW w:type="dxa" w:w="3744"/>
            <w:vAlign w:val="top"/>
            <w:shd w:fill="F7F9FC"/>
          </w:tcPr>
          <w:p>
            <w:pPr>
              <w:keepLines/>
              <w:spacing w:after="0"/>
            </w:pPr>
            <w:r>
              <w:rPr>
                <w:rFonts w:ascii="Calibri" w:hAnsi="Calibri" w:eastAsia="Calibri"/>
                <w:b w:val="0"/>
                <w:color w:val="222222"/>
                <w:sz w:val="15"/>
              </w:rPr>
              <w:t>eventTime before T but usableAt after T</w:t>
            </w:r>
          </w:p>
        </w:tc>
        <w:tc>
          <w:tcPr>
            <w:tcW w:type="dxa" w:w="4032"/>
            <w:vAlign w:val="top"/>
            <w:shd w:fill="F7F9FC"/>
          </w:tcPr>
          <w:p>
            <w:pPr>
              <w:keepLines/>
              <w:spacing w:after="0"/>
            </w:pPr>
            <w:r>
              <w:rPr>
                <w:rFonts w:ascii="Calibri" w:hAnsi="Calibri" w:eastAsia="Calibri"/>
                <w:b w:val="0"/>
                <w:color w:val="222222"/>
                <w:sz w:val="15"/>
              </w:rPr>
              <w:t>Fact absent at T</w:t>
            </w:r>
          </w:p>
        </w:tc>
      </w:tr>
      <w:tr>
        <w:trPr>
          <w:cantSplit/>
        </w:trPr>
        <w:tc>
          <w:tcPr>
            <w:tcW w:type="dxa" w:w="2304"/>
            <w:vAlign w:val="top"/>
          </w:tcPr>
          <w:p>
            <w:pPr>
              <w:keepLines/>
              <w:spacing w:after="0"/>
            </w:pPr>
            <w:r>
              <w:rPr>
                <w:rFonts w:ascii="Calibri" w:hAnsi="Calibri" w:eastAsia="Calibri"/>
                <w:b w:val="0"/>
                <w:color w:val="222222"/>
                <w:sz w:val="15"/>
              </w:rPr>
              <w:t>Partial bar</w:t>
            </w:r>
          </w:p>
        </w:tc>
        <w:tc>
          <w:tcPr>
            <w:tcW w:type="dxa" w:w="3744"/>
            <w:vAlign w:val="top"/>
          </w:tcPr>
          <w:p>
            <w:pPr>
              <w:keepLines/>
              <w:spacing w:after="0"/>
            </w:pPr>
            <w:r>
              <w:rPr>
                <w:rFonts w:ascii="Calibri" w:hAnsi="Calibri" w:eastAsia="Calibri"/>
                <w:b w:val="0"/>
                <w:color w:val="222222"/>
                <w:sz w:val="15"/>
              </w:rPr>
              <w:t>Evaluate before 5m/15m finality</w:t>
            </w:r>
          </w:p>
        </w:tc>
        <w:tc>
          <w:tcPr>
            <w:tcW w:type="dxa" w:w="4032"/>
            <w:vAlign w:val="top"/>
          </w:tcPr>
          <w:p>
            <w:pPr>
              <w:keepLines/>
              <w:spacing w:after="0"/>
            </w:pPr>
            <w:r>
              <w:rPr>
                <w:rFonts w:ascii="Calibri" w:hAnsi="Calibri" w:eastAsia="Calibri"/>
                <w:b w:val="0"/>
                <w:color w:val="222222"/>
                <w:sz w:val="15"/>
              </w:rPr>
              <w:t>Final-only output cannot see bar</w:t>
            </w:r>
          </w:p>
        </w:tc>
      </w:tr>
      <w:tr>
        <w:trPr>
          <w:cantSplit/>
        </w:trPr>
        <w:tc>
          <w:tcPr>
            <w:tcW w:type="dxa" w:w="2304"/>
            <w:vAlign w:val="top"/>
            <w:shd w:fill="F7F9FC"/>
          </w:tcPr>
          <w:p>
            <w:pPr>
              <w:keepLines/>
              <w:spacing w:after="0"/>
            </w:pPr>
            <w:r>
              <w:rPr>
                <w:rFonts w:ascii="Calibri" w:hAnsi="Calibri" w:eastAsia="Calibri"/>
                <w:b w:val="0"/>
                <w:color w:val="222222"/>
                <w:sz w:val="15"/>
              </w:rPr>
              <w:t>Pivot delay</w:t>
            </w:r>
          </w:p>
        </w:tc>
        <w:tc>
          <w:tcPr>
            <w:tcW w:type="dxa" w:w="3744"/>
            <w:vAlign w:val="top"/>
            <w:shd w:fill="F7F9FC"/>
          </w:tcPr>
          <w:p>
            <w:pPr>
              <w:keepLines/>
              <w:spacing w:after="0"/>
            </w:pPr>
            <w:r>
              <w:rPr>
                <w:rFonts w:ascii="Calibri" w:hAnsi="Calibri" w:eastAsia="Calibri"/>
                <w:b w:val="0"/>
                <w:color w:val="222222"/>
                <w:sz w:val="15"/>
              </w:rPr>
              <w:t>Right-bar confirmed swing</w:t>
            </w:r>
          </w:p>
        </w:tc>
        <w:tc>
          <w:tcPr>
            <w:tcW w:type="dxa" w:w="4032"/>
            <w:vAlign w:val="top"/>
            <w:shd w:fill="F7F9FC"/>
          </w:tcPr>
          <w:p>
            <w:pPr>
              <w:keepLines/>
              <w:spacing w:after="0"/>
            </w:pPr>
            <w:r>
              <w:rPr>
                <w:rFonts w:ascii="Calibri" w:hAnsi="Calibri" w:eastAsia="Calibri"/>
                <w:b w:val="0"/>
                <w:color w:val="222222"/>
                <w:sz w:val="15"/>
              </w:rPr>
              <w:t>Not detectable at anchor</w:t>
            </w:r>
          </w:p>
        </w:tc>
      </w:tr>
      <w:tr>
        <w:trPr>
          <w:cantSplit/>
        </w:trPr>
        <w:tc>
          <w:tcPr>
            <w:tcW w:type="dxa" w:w="2304"/>
            <w:vAlign w:val="top"/>
          </w:tcPr>
          <w:p>
            <w:pPr>
              <w:keepLines/>
              <w:spacing w:after="0"/>
            </w:pPr>
            <w:r>
              <w:rPr>
                <w:rFonts w:ascii="Calibri" w:hAnsi="Calibri" w:eastAsia="Calibri"/>
                <w:b w:val="0"/>
                <w:color w:val="222222"/>
                <w:sz w:val="15"/>
              </w:rPr>
              <w:t>Correction</w:t>
            </w:r>
          </w:p>
        </w:tc>
        <w:tc>
          <w:tcPr>
            <w:tcW w:type="dxa" w:w="3744"/>
            <w:vAlign w:val="top"/>
          </w:tcPr>
          <w:p>
            <w:pPr>
              <w:keepLines/>
              <w:spacing w:after="0"/>
            </w:pPr>
            <w:r>
              <w:rPr>
                <w:rFonts w:ascii="Calibri" w:hAnsi="Calibri" w:eastAsia="Calibri"/>
                <w:b w:val="0"/>
                <w:color w:val="222222"/>
                <w:sz w:val="15"/>
              </w:rPr>
              <w:t>Late corrected revision</w:t>
            </w:r>
          </w:p>
        </w:tc>
        <w:tc>
          <w:tcPr>
            <w:tcW w:type="dxa" w:w="4032"/>
            <w:vAlign w:val="top"/>
          </w:tcPr>
          <w:p>
            <w:pPr>
              <w:keepLines/>
              <w:spacing w:after="0"/>
            </w:pPr>
            <w:r>
              <w:rPr>
                <w:rFonts w:ascii="Calibri" w:hAnsi="Calibri" w:eastAsia="Calibri"/>
                <w:b w:val="0"/>
                <w:color w:val="222222"/>
                <w:sz w:val="15"/>
              </w:rPr>
              <w:t>AS_KNOWN unchanged; corrected research explicit</w:t>
            </w:r>
          </w:p>
        </w:tc>
      </w:tr>
      <w:tr>
        <w:trPr>
          <w:cantSplit/>
        </w:trPr>
        <w:tc>
          <w:tcPr>
            <w:tcW w:type="dxa" w:w="2304"/>
            <w:vAlign w:val="top"/>
            <w:shd w:fill="F7F9FC"/>
          </w:tcPr>
          <w:p>
            <w:pPr>
              <w:keepLines/>
              <w:spacing w:after="0"/>
            </w:pPr>
            <w:r>
              <w:rPr>
                <w:rFonts w:ascii="Calibri" w:hAnsi="Calibri" w:eastAsia="Calibri"/>
                <w:b w:val="0"/>
                <w:color w:val="222222"/>
                <w:sz w:val="15"/>
              </w:rPr>
              <w:t>Universe</w:t>
            </w:r>
          </w:p>
        </w:tc>
        <w:tc>
          <w:tcPr>
            <w:tcW w:type="dxa" w:w="3744"/>
            <w:vAlign w:val="top"/>
            <w:shd w:fill="F7F9FC"/>
          </w:tcPr>
          <w:p>
            <w:pPr>
              <w:keepLines/>
              <w:spacing w:after="0"/>
            </w:pPr>
            <w:r>
              <w:rPr>
                <w:rFonts w:ascii="Calibri" w:hAnsi="Calibri" w:eastAsia="Calibri"/>
                <w:b w:val="0"/>
                <w:color w:val="222222"/>
                <w:sz w:val="15"/>
              </w:rPr>
              <w:t>Later constituent change</w:t>
            </w:r>
          </w:p>
        </w:tc>
        <w:tc>
          <w:tcPr>
            <w:tcW w:type="dxa" w:w="4032"/>
            <w:vAlign w:val="top"/>
            <w:shd w:fill="F7F9FC"/>
          </w:tcPr>
          <w:p>
            <w:pPr>
              <w:keepLines/>
              <w:spacing w:after="0"/>
            </w:pPr>
            <w:r>
              <w:rPr>
                <w:rFonts w:ascii="Calibri" w:hAnsi="Calibri" w:eastAsia="Calibri"/>
                <w:b w:val="0"/>
                <w:color w:val="222222"/>
                <w:sz w:val="15"/>
              </w:rPr>
              <w:t>Membership exactly as known/effective</w:t>
            </w:r>
          </w:p>
        </w:tc>
      </w:tr>
      <w:tr>
        <w:trPr>
          <w:cantSplit/>
        </w:trPr>
        <w:tc>
          <w:tcPr>
            <w:tcW w:type="dxa" w:w="2304"/>
            <w:vAlign w:val="top"/>
          </w:tcPr>
          <w:p>
            <w:pPr>
              <w:keepLines/>
              <w:spacing w:after="0"/>
            </w:pPr>
            <w:r>
              <w:rPr>
                <w:rFonts w:ascii="Calibri" w:hAnsi="Calibri" w:eastAsia="Calibri"/>
                <w:b w:val="0"/>
                <w:color w:val="222222"/>
                <w:sz w:val="15"/>
              </w:rPr>
              <w:t>News revision</w:t>
            </w:r>
          </w:p>
        </w:tc>
        <w:tc>
          <w:tcPr>
            <w:tcW w:type="dxa" w:w="3744"/>
            <w:vAlign w:val="top"/>
          </w:tcPr>
          <w:p>
            <w:pPr>
              <w:keepLines/>
              <w:spacing w:after="0"/>
            </w:pPr>
            <w:r>
              <w:rPr>
                <w:rFonts w:ascii="Calibri" w:hAnsi="Calibri" w:eastAsia="Calibri"/>
                <w:b w:val="0"/>
                <w:color w:val="222222"/>
                <w:sz w:val="15"/>
              </w:rPr>
              <w:t>Later update/retraction</w:t>
            </w:r>
          </w:p>
        </w:tc>
        <w:tc>
          <w:tcPr>
            <w:tcW w:type="dxa" w:w="4032"/>
            <w:vAlign w:val="top"/>
          </w:tcPr>
          <w:p>
            <w:pPr>
              <w:keepLines/>
              <w:spacing w:after="0"/>
            </w:pPr>
            <w:r>
              <w:rPr>
                <w:rFonts w:ascii="Calibri" w:hAnsi="Calibri" w:eastAsia="Calibri"/>
                <w:b w:val="0"/>
                <w:color w:val="222222"/>
                <w:sz w:val="15"/>
              </w:rPr>
              <w:t>Earlier lineage unchanged</w:t>
            </w:r>
          </w:p>
        </w:tc>
      </w:tr>
      <w:tr>
        <w:trPr>
          <w:cantSplit/>
        </w:trPr>
        <w:tc>
          <w:tcPr>
            <w:tcW w:type="dxa" w:w="2304"/>
            <w:vAlign w:val="top"/>
            <w:shd w:fill="F7F9FC"/>
          </w:tcPr>
          <w:p>
            <w:pPr>
              <w:keepLines/>
              <w:spacing w:after="0"/>
            </w:pPr>
            <w:r>
              <w:rPr>
                <w:rFonts w:ascii="Calibri" w:hAnsi="Calibri" w:eastAsia="Calibri"/>
                <w:b w:val="0"/>
                <w:color w:val="222222"/>
                <w:sz w:val="15"/>
              </w:rPr>
              <w:t>Macro consensus</w:t>
            </w:r>
          </w:p>
        </w:tc>
        <w:tc>
          <w:tcPr>
            <w:tcW w:type="dxa" w:w="3744"/>
            <w:vAlign w:val="top"/>
            <w:shd w:fill="F7F9FC"/>
          </w:tcPr>
          <w:p>
            <w:pPr>
              <w:keepLines/>
              <w:spacing w:after="0"/>
            </w:pPr>
            <w:r>
              <w:rPr>
                <w:rFonts w:ascii="Calibri" w:hAnsi="Calibri" w:eastAsia="Calibri"/>
                <w:b w:val="0"/>
                <w:color w:val="222222"/>
                <w:sz w:val="15"/>
              </w:rPr>
              <w:t>Consensus revised after release</w:t>
            </w:r>
          </w:p>
        </w:tc>
        <w:tc>
          <w:tcPr>
            <w:tcW w:type="dxa" w:w="4032"/>
            <w:vAlign w:val="top"/>
            <w:shd w:fill="F7F9FC"/>
          </w:tcPr>
          <w:p>
            <w:pPr>
              <w:keepLines/>
              <w:spacing w:after="0"/>
            </w:pPr>
            <w:r>
              <w:rPr>
                <w:rFonts w:ascii="Calibri" w:hAnsi="Calibri" w:eastAsia="Calibri"/>
                <w:b w:val="0"/>
                <w:color w:val="222222"/>
                <w:sz w:val="15"/>
              </w:rPr>
              <w:t>Uses pre-release snapshot</w:t>
            </w:r>
          </w:p>
        </w:tc>
      </w:tr>
      <w:tr>
        <w:trPr>
          <w:cantSplit/>
        </w:trPr>
        <w:tc>
          <w:tcPr>
            <w:tcW w:type="dxa" w:w="2304"/>
            <w:vAlign w:val="top"/>
          </w:tcPr>
          <w:p>
            <w:pPr>
              <w:keepLines/>
              <w:spacing w:after="0"/>
            </w:pPr>
            <w:r>
              <w:rPr>
                <w:rFonts w:ascii="Calibri" w:hAnsi="Calibri" w:eastAsia="Calibri"/>
                <w:b w:val="0"/>
                <w:color w:val="222222"/>
                <w:sz w:val="15"/>
              </w:rPr>
              <w:t>Similarity index</w:t>
            </w:r>
          </w:p>
        </w:tc>
        <w:tc>
          <w:tcPr>
            <w:tcW w:type="dxa" w:w="3744"/>
            <w:vAlign w:val="top"/>
          </w:tcPr>
          <w:p>
            <w:pPr>
              <w:keepLines/>
              <w:spacing w:after="0"/>
            </w:pPr>
            <w:r>
              <w:rPr>
                <w:rFonts w:ascii="Calibri" w:hAnsi="Calibri" w:eastAsia="Calibri"/>
                <w:b w:val="0"/>
                <w:color w:val="222222"/>
                <w:sz w:val="15"/>
              </w:rPr>
              <w:t>Add later cases</w:t>
            </w:r>
          </w:p>
        </w:tc>
        <w:tc>
          <w:tcPr>
            <w:tcW w:type="dxa" w:w="4032"/>
            <w:vAlign w:val="top"/>
          </w:tcPr>
          <w:p>
            <w:pPr>
              <w:keepLines/>
              <w:spacing w:after="0"/>
            </w:pPr>
            <w:r>
              <w:rPr>
                <w:rFonts w:ascii="Calibri" w:hAnsi="Calibri" w:eastAsia="Calibri"/>
                <w:b w:val="0"/>
                <w:color w:val="222222"/>
                <w:sz w:val="15"/>
              </w:rPr>
              <w:t>Earlier analogue unchanged</w:t>
            </w:r>
          </w:p>
        </w:tc>
      </w:tr>
      <w:tr>
        <w:trPr>
          <w:cantSplit/>
        </w:trPr>
        <w:tc>
          <w:tcPr>
            <w:tcW w:type="dxa" w:w="2304"/>
            <w:vAlign w:val="top"/>
            <w:shd w:fill="F7F9FC"/>
          </w:tcPr>
          <w:p>
            <w:pPr>
              <w:keepLines/>
              <w:spacing w:after="0"/>
            </w:pPr>
            <w:r>
              <w:rPr>
                <w:rFonts w:ascii="Calibri" w:hAnsi="Calibri" w:eastAsia="Calibri"/>
                <w:b w:val="0"/>
                <w:color w:val="222222"/>
                <w:sz w:val="15"/>
              </w:rPr>
              <w:t>Execution timing</w:t>
            </w:r>
          </w:p>
        </w:tc>
        <w:tc>
          <w:tcPr>
            <w:tcW w:type="dxa" w:w="3744"/>
            <w:vAlign w:val="top"/>
            <w:shd w:fill="F7F9FC"/>
          </w:tcPr>
          <w:p>
            <w:pPr>
              <w:keepLines/>
              <w:spacing w:after="0"/>
            </w:pPr>
            <w:r>
              <w:rPr>
                <w:rFonts w:ascii="Calibri" w:hAnsi="Calibri" w:eastAsia="Calibri"/>
                <w:b w:val="0"/>
                <w:color w:val="222222"/>
                <w:sz w:val="15"/>
              </w:rPr>
              <w:t>Decision uses final bar</w:t>
            </w:r>
          </w:p>
        </w:tc>
        <w:tc>
          <w:tcPr>
            <w:tcW w:type="dxa" w:w="4032"/>
            <w:vAlign w:val="top"/>
            <w:shd w:fill="F7F9FC"/>
          </w:tcPr>
          <w:p>
            <w:pPr>
              <w:keepLines/>
              <w:spacing w:after="0"/>
            </w:pPr>
            <w:r>
              <w:rPr>
                <w:rFonts w:ascii="Calibri" w:hAnsi="Calibri" w:eastAsia="Calibri"/>
                <w:b w:val="0"/>
                <w:color w:val="222222"/>
                <w:sz w:val="15"/>
              </w:rPr>
              <w:t>No fill before ready plus latency</w:t>
            </w:r>
          </w:p>
        </w:tc>
      </w:tr>
    </w:tbl>
    <w:p>
      <w:pPr>
        <w:spacing w:after="0"/>
      </w:pPr>
    </w:p>
    <w:p>
      <w:pPr>
        <w:pStyle w:val="Heading2"/>
        <w:keepNext/>
      </w:pPr>
      <w:r>
        <w:t>43.2 Determinism and Parity</w:t>
      </w:r>
    </w:p>
    <w:p>
      <w:pPr>
        <w:pStyle w:val="ListBullet"/>
      </w:pPr>
      <w:r>
        <w:t>Golden indicator vectors and numerical tolerance tests.</w:t>
      </w:r>
    </w:p>
    <w:p>
      <w:pPr>
        <w:pStyle w:val="ListBullet"/>
      </w:pPr>
      <w:r>
        <w:t>Batch-versus-stream equality.</w:t>
      </w:r>
    </w:p>
    <w:p>
      <w:pPr>
        <w:pStyle w:val="ListBullet"/>
      </w:pPr>
      <w:r>
        <w:t>Captured-live-event replay to identical context hashes.</w:t>
      </w:r>
    </w:p>
    <w:p>
      <w:pPr>
        <w:pStyle w:val="ListBullet"/>
      </w:pPr>
      <w:r>
        <w:t>Duplicate, out-of-order, late and corrected event property tests.</w:t>
      </w:r>
    </w:p>
    <w:p>
      <w:pPr>
        <w:pStyle w:val="ListBullet"/>
      </w:pPr>
      <w:r>
        <w:t>Deterministic ordering/tie-breaking for universes, evidence and ranks.</w:t>
      </w:r>
    </w:p>
    <w:p>
      <w:pPr>
        <w:pStyle w:val="ListBullet"/>
      </w:pPr>
      <w:r>
        <w:t>Fixed clocks/seeds and locale/time-zone reproducibility.</w:t>
      </w:r>
    </w:p>
    <w:p>
      <w:pPr>
        <w:pStyle w:val="ListBullet"/>
      </w:pPr>
      <w:r>
        <w:t>Hash comparison for context stream, decision stream, orders, fills and final metrics.</w:t>
      </w:r>
    </w:p>
    <w:p>
      <w:pPr>
        <w:pStyle w:val="ListBullet"/>
      </w:pPr>
      <w:r>
        <w:t>Randomized future-data perturbation tests.</w:t>
      </w:r>
    </w:p>
    <w:p>
      <w:pPr>
        <w:pStyle w:val="Heading2"/>
        <w:keepNext/>
      </w:pPr>
      <w:r>
        <w:t>43.3 Domain and Failure Scenarios</w:t>
      </w:r>
    </w:p>
    <w:p>
      <w:pPr>
        <w:pStyle w:val="ListBullet"/>
      </w:pPr>
      <w:r>
        <w:t>Session open, close, auction, holiday, special session, halt/circuit and resume.</w:t>
      </w:r>
    </w:p>
    <w:p>
      <w:pPr>
        <w:pStyle w:val="ListBullet"/>
      </w:pPr>
      <w:r>
        <w:t>Missing mandatory source, primary/alternate conflict, stale quote and order-book gap.</w:t>
      </w:r>
    </w:p>
    <w:p>
      <w:pPr>
        <w:pStyle w:val="ListBullet"/>
      </w:pPr>
      <w:r>
        <w:t>Split, dividend, symbol change, new/delisted/suspended constituent and illiquid instrument.</w:t>
      </w:r>
    </w:p>
    <w:p>
      <w:pPr>
        <w:pStyle w:val="ListBullet"/>
      </w:pPr>
      <w:r>
        <w:t>Extreme gap, zero-volume bar, option expiry/roll and absent strikes.</w:t>
      </w:r>
    </w:p>
    <w:p>
      <w:pPr>
        <w:pStyle w:val="ListBullet"/>
      </w:pPr>
      <w:r>
        <w:t>High-impact news, duplicate, correction, retraction and conflicting evidence.</w:t>
      </w:r>
    </w:p>
    <w:p>
      <w:pPr>
        <w:pStyle w:val="ListBullet"/>
      </w:pPr>
      <w:r>
        <w:t>Confidence deterioration/recovery, invalidation/rebuild and governance suspension.</w:t>
      </w:r>
    </w:p>
    <w:p>
      <w:pPr>
        <w:pStyle w:val="ListBullet"/>
      </w:pPr>
      <w:r>
        <w:t>Outbox retry, consumer replay, cache loss, database restore and AI timeout/fallback.</w:t>
      </w:r>
    </w:p>
    <w:p>
      <w:pPr>
        <w:pStyle w:val="Heading2"/>
        <w:keepNext/>
      </w:pPr>
      <w:r>
        <w:t>43.4 Model and Strategy Validation</w:t>
      </w:r>
    </w:p>
    <w:p>
      <w:pPr>
        <w:pStyle w:val="ListBullet"/>
      </w:pPr>
      <w:r>
        <w:t>Walk-forward/out-of-sample validation.</w:t>
      </w:r>
    </w:p>
    <w:p>
      <w:pPr>
        <w:pStyle w:val="ListBullet"/>
      </w:pPr>
      <w:r>
        <w:t>Calibration by scope, horizon and regime.</w:t>
      </w:r>
    </w:p>
    <w:p>
      <w:pPr>
        <w:pStyle w:val="ListBullet"/>
      </w:pPr>
      <w:r>
        <w:t>Sparse-regime and class-imbalance analysis.</w:t>
      </w:r>
    </w:p>
    <w:p>
      <w:pPr>
        <w:pStyle w:val="ListBullet"/>
      </w:pPr>
      <w:r>
        <w:t>Prohibited-feature/leakage scan.</w:t>
      </w:r>
    </w:p>
    <w:p>
      <w:pPr>
        <w:pStyle w:val="ListBullet"/>
      </w:pPr>
      <w:r>
        <w:t>Drift and stability tests.</w:t>
      </w:r>
    </w:p>
    <w:p>
      <w:pPr>
        <w:pStyle w:val="ListBullet"/>
      </w:pPr>
      <w:r>
        <w:t>Cost, latency, liquidity, capacity and source-degradation stress.</w:t>
      </w:r>
    </w:p>
    <w:p>
      <w:pPr>
        <w:pStyle w:val="ListBullet"/>
      </w:pPr>
      <w:r>
        <w:t>Adversarial untrusted-news and prompt-injection tests.</w:t>
      </w:r>
    </w:p>
    <w:p>
      <w:pPr>
        <w:pStyle w:val="ListBullet"/>
      </w:pPr>
      <w:r>
        <w:t>Explanation faithfulness.</w:t>
      </w:r>
    </w:p>
    <w:p>
      <w:pPr>
        <w:pStyle w:val="ListBullet"/>
      </w:pPr>
      <w:r>
        <w:t>Deterministic fallback and timeout.</w:t>
      </w:r>
    </w:p>
    <w:p>
      <w:pPr>
        <w:pStyle w:val="ListBullet"/>
      </w:pPr>
      <w:r>
        <w:t>Shadow/canary and rollback drill.</w:t>
      </w:r>
    </w:p>
    <w:p>
      <w:pPr>
        <w:pStyle w:val="ListBullet"/>
      </w:pPr>
      <w:r>
        <w:t>Baseline, ablation and parameter-sensitivity comparison.</w:t>
      </w:r>
    </w:p>
    <w:p>
      <w:pPr>
        <w:pStyle w:val="PEARequirement"/>
        <w:shd w:fill="F2F2F2"/>
      </w:pPr>
      <w:r>
        <w:rPr>
          <w:rFonts w:ascii="Calibri" w:hAnsi="Calibri" w:eastAsia="Calibri"/>
          <w:b/>
          <w:color w:val="17365D"/>
          <w:sz w:val="18"/>
        </w:rPr>
        <w:t xml:space="preserve">REQ-TEST-001  </w:t>
      </w:r>
      <w:r>
        <w:t>Phase 0 causal invariant tests SHALL pass before any AI recommendation consumes Market Intelligence.</w:t>
      </w:r>
    </w:p>
    <w:p>
      <w:pPr>
        <w:pStyle w:val="PEARequirement"/>
        <w:shd w:fill="F2F2F2"/>
      </w:pPr>
      <w:r>
        <w:rPr>
          <w:rFonts w:ascii="Calibri" w:hAnsi="Calibri" w:eastAsia="Calibri"/>
          <w:b/>
          <w:color w:val="17365D"/>
          <w:sz w:val="18"/>
        </w:rPr>
        <w:t xml:space="preserve">REQ-TEST-002  </w:t>
      </w:r>
      <w:r>
        <w:t>A live/replay parity mismatch SHALL create an incident and suspend the affected artifact/context policy until resolved or explicitly waived by governance.</w:t>
      </w:r>
    </w:p>
    <w:p>
      <w:pPr>
        <w:pStyle w:val="Heading1"/>
        <w:keepNext/>
      </w:pPr>
      <w:r>
        <w:t>44. Delivery Roadmap</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781"/>
            <w:shd w:fill="365F91"/>
            <w:vAlign w:val="center"/>
          </w:tcPr>
          <w:p>
            <w:pPr>
              <w:spacing w:after="0"/>
            </w:pPr>
            <w:r>
              <w:rPr>
                <w:rFonts w:ascii="Calibri" w:hAnsi="Calibri" w:eastAsia="Calibri"/>
                <w:b/>
                <w:color w:val="FFFFFF"/>
                <w:sz w:val="16"/>
              </w:rPr>
              <w:t>Phase</w:t>
            </w:r>
          </w:p>
        </w:tc>
        <w:tc>
          <w:tcPr>
            <w:tcW w:type="dxa" w:w="3650"/>
            <w:shd w:fill="365F91"/>
            <w:vAlign w:val="center"/>
          </w:tcPr>
          <w:p>
            <w:pPr>
              <w:spacing w:after="0"/>
            </w:pPr>
            <w:r>
              <w:rPr>
                <w:rFonts w:ascii="Calibri" w:hAnsi="Calibri" w:eastAsia="Calibri"/>
                <w:b/>
                <w:color w:val="FFFFFF"/>
                <w:sz w:val="16"/>
              </w:rPr>
              <w:t>Deliverables</w:t>
            </w:r>
          </w:p>
        </w:tc>
        <w:tc>
          <w:tcPr>
            <w:tcW w:type="dxa" w:w="3650"/>
            <w:shd w:fill="365F91"/>
            <w:vAlign w:val="center"/>
          </w:tcPr>
          <w:p>
            <w:pPr>
              <w:spacing w:after="0"/>
            </w:pPr>
            <w:r>
              <w:rPr>
                <w:rFonts w:ascii="Calibri" w:hAnsi="Calibri" w:eastAsia="Calibri"/>
                <w:b/>
                <w:color w:val="FFFFFF"/>
                <w:sz w:val="16"/>
              </w:rPr>
              <w:t>Exit criterion</w:t>
            </w:r>
          </w:p>
        </w:tc>
      </w:tr>
      <w:tr>
        <w:trPr>
          <w:cantSplit/>
        </w:trPr>
        <w:tc>
          <w:tcPr>
            <w:tcW w:type="dxa" w:w="2781"/>
            <w:vAlign w:val="top"/>
          </w:tcPr>
          <w:p>
            <w:pPr>
              <w:keepLines/>
              <w:spacing w:after="0"/>
            </w:pPr>
            <w:r>
              <w:rPr>
                <w:rFonts w:ascii="Calibri" w:hAnsi="Calibri" w:eastAsia="Calibri"/>
                <w:b w:val="0"/>
                <w:color w:val="222222"/>
                <w:sz w:val="15"/>
              </w:rPr>
              <w:t>0 — Causal foundation</w:t>
            </w:r>
          </w:p>
        </w:tc>
        <w:tc>
          <w:tcPr>
            <w:tcW w:type="dxa" w:w="3650"/>
            <w:vAlign w:val="top"/>
          </w:tcPr>
          <w:p>
            <w:pPr>
              <w:keepLines/>
              <w:spacing w:after="0"/>
            </w:pPr>
            <w:r>
              <w:rPr>
                <w:rFonts w:ascii="Calibri" w:hAnsi="Calibri" w:eastAsia="Calibri"/>
                <w:b w:val="0"/>
                <w:color w:val="222222"/>
                <w:sz w:val="15"/>
              </w:rPr>
              <w:t>Time glossary; calendar/session; bar finality/revision; bitemporal observations; manifests; virtual clock; feature registry/parity</w:t>
            </w:r>
          </w:p>
        </w:tc>
        <w:tc>
          <w:tcPr>
            <w:tcW w:type="dxa" w:w="3650"/>
            <w:vAlign w:val="top"/>
          </w:tcPr>
          <w:p>
            <w:pPr>
              <w:keepLines/>
              <w:spacing w:after="0"/>
            </w:pPr>
            <w:r>
              <w:rPr>
                <w:rFonts w:ascii="Calibri" w:hAnsi="Calibri" w:eastAsia="Calibri"/>
                <w:b w:val="0"/>
                <w:color w:val="222222"/>
                <w:sz w:val="15"/>
              </w:rPr>
              <w:t>All causality invariants pass</w:t>
            </w:r>
          </w:p>
        </w:tc>
      </w:tr>
      <w:tr>
        <w:trPr>
          <w:cantSplit/>
        </w:trPr>
        <w:tc>
          <w:tcPr>
            <w:tcW w:type="dxa" w:w="2781"/>
            <w:vAlign w:val="top"/>
            <w:shd w:fill="F7F9FC"/>
          </w:tcPr>
          <w:p>
            <w:pPr>
              <w:keepLines/>
              <w:spacing w:after="0"/>
            </w:pPr>
            <w:r>
              <w:rPr>
                <w:rFonts w:ascii="Calibri" w:hAnsi="Calibri" w:eastAsia="Calibri"/>
                <w:b w:val="0"/>
                <w:color w:val="222222"/>
                <w:sz w:val="15"/>
              </w:rPr>
              <w:t>1 — Deterministic MI MVP</w:t>
            </w:r>
          </w:p>
        </w:tc>
        <w:tc>
          <w:tcPr>
            <w:tcW w:type="dxa" w:w="3650"/>
            <w:vAlign w:val="top"/>
            <w:shd w:fill="F7F9FC"/>
          </w:tcPr>
          <w:p>
            <w:pPr>
              <w:keepLines/>
              <w:spacing w:after="0"/>
            </w:pPr>
            <w:r>
              <w:rPr>
                <w:rFonts w:ascii="Calibri" w:hAnsi="Calibri" w:eastAsia="Calibri"/>
                <w:b w:val="0"/>
                <w:color w:val="222222"/>
                <w:sz w:val="15"/>
              </w:rPr>
              <w:t>Final OHLCV; trend, momentum, volatility and volume; quality; market/index regime; confidence; context/outbox; as-of/replay</w:t>
            </w:r>
          </w:p>
        </w:tc>
        <w:tc>
          <w:tcPr>
            <w:tcW w:type="dxa" w:w="3650"/>
            <w:vAlign w:val="top"/>
            <w:shd w:fill="F7F9FC"/>
          </w:tcPr>
          <w:p>
            <w:pPr>
              <w:keepLines/>
              <w:spacing w:after="0"/>
            </w:pPr>
            <w:r>
              <w:rPr>
                <w:rFonts w:ascii="Calibri" w:hAnsi="Calibri" w:eastAsia="Calibri"/>
                <w:b w:val="0"/>
                <w:color w:val="222222"/>
                <w:sz w:val="15"/>
              </w:rPr>
              <w:t>Captured session and replay identical</w:t>
            </w:r>
          </w:p>
        </w:tc>
      </w:tr>
      <w:tr>
        <w:trPr>
          <w:cantSplit/>
        </w:trPr>
        <w:tc>
          <w:tcPr>
            <w:tcW w:type="dxa" w:w="2781"/>
            <w:vAlign w:val="top"/>
          </w:tcPr>
          <w:p>
            <w:pPr>
              <w:keepLines/>
              <w:spacing w:after="0"/>
            </w:pPr>
            <w:r>
              <w:rPr>
                <w:rFonts w:ascii="Calibri" w:hAnsi="Calibri" w:eastAsia="Calibri"/>
                <w:b w:val="0"/>
                <w:color w:val="222222"/>
                <w:sz w:val="15"/>
              </w:rPr>
              <w:t>2 — Breadth, sector and MTF</w:t>
            </w:r>
          </w:p>
        </w:tc>
        <w:tc>
          <w:tcPr>
            <w:tcW w:type="dxa" w:w="3650"/>
            <w:vAlign w:val="top"/>
          </w:tcPr>
          <w:p>
            <w:pPr>
              <w:keepLines/>
              <w:spacing w:after="0"/>
            </w:pPr>
            <w:r>
              <w:rPr>
                <w:rFonts w:ascii="Calibri" w:hAnsi="Calibri" w:eastAsia="Calibri"/>
                <w:b w:val="0"/>
                <w:color w:val="222222"/>
                <w:sz w:val="15"/>
              </w:rPr>
              <w:t>Point-in-time universe; breadth; sector rotation; confirmed structure; multi-timeframe fusion; Scanner</w:t>
            </w:r>
          </w:p>
        </w:tc>
        <w:tc>
          <w:tcPr>
            <w:tcW w:type="dxa" w:w="3650"/>
            <w:vAlign w:val="top"/>
          </w:tcPr>
          <w:p>
            <w:pPr>
              <w:keepLines/>
              <w:spacing w:after="0"/>
            </w:pPr>
            <w:r>
              <w:rPr>
                <w:rFonts w:ascii="Calibri" w:hAnsi="Calibri" w:eastAsia="Calibri"/>
                <w:b w:val="0"/>
                <w:color w:val="222222"/>
                <w:sz w:val="15"/>
              </w:rPr>
              <w:t>No survivorship/partial-bar leakage</w:t>
            </w:r>
          </w:p>
        </w:tc>
      </w:tr>
      <w:tr>
        <w:trPr>
          <w:cantSplit/>
        </w:trPr>
        <w:tc>
          <w:tcPr>
            <w:tcW w:type="dxa" w:w="2781"/>
            <w:vAlign w:val="top"/>
            <w:shd w:fill="F7F9FC"/>
          </w:tcPr>
          <w:p>
            <w:pPr>
              <w:keepLines/>
              <w:spacing w:after="0"/>
            </w:pPr>
            <w:r>
              <w:rPr>
                <w:rFonts w:ascii="Calibri" w:hAnsi="Calibri" w:eastAsia="Calibri"/>
                <w:b w:val="0"/>
                <w:color w:val="222222"/>
                <w:sz w:val="15"/>
              </w:rPr>
              <w:t>3 — Context events and liquidity</w:t>
            </w:r>
          </w:p>
        </w:tc>
        <w:tc>
          <w:tcPr>
            <w:tcW w:type="dxa" w:w="3650"/>
            <w:vAlign w:val="top"/>
            <w:shd w:fill="F7F9FC"/>
          </w:tcPr>
          <w:p>
            <w:pPr>
              <w:keepLines/>
              <w:spacing w:after="0"/>
            </w:pPr>
            <w:r>
              <w:rPr>
                <w:rFonts w:ascii="Calibri" w:hAnsi="Calibri" w:eastAsia="Calibri"/>
                <w:b w:val="0"/>
                <w:color w:val="222222"/>
                <w:sz w:val="15"/>
              </w:rPr>
              <w:t>News/corporate/macro/institutional; revisions/retractions; L1 liquidity; derivatives OI/IV</w:t>
            </w:r>
          </w:p>
        </w:tc>
        <w:tc>
          <w:tcPr>
            <w:tcW w:type="dxa" w:w="3650"/>
            <w:vAlign w:val="top"/>
            <w:shd w:fill="F7F9FC"/>
          </w:tcPr>
          <w:p>
            <w:pPr>
              <w:keepLines/>
              <w:spacing w:after="0"/>
            </w:pPr>
            <w:r>
              <w:rPr>
                <w:rFonts w:ascii="Calibri" w:hAnsi="Calibri" w:eastAsia="Calibri"/>
                <w:b w:val="0"/>
                <w:color w:val="222222"/>
                <w:sz w:val="15"/>
              </w:rPr>
              <w:t>First-seen and rights preserved</w:t>
            </w:r>
          </w:p>
        </w:tc>
      </w:tr>
      <w:tr>
        <w:trPr>
          <w:cantSplit/>
        </w:trPr>
        <w:tc>
          <w:tcPr>
            <w:tcW w:type="dxa" w:w="2781"/>
            <w:vAlign w:val="top"/>
          </w:tcPr>
          <w:p>
            <w:pPr>
              <w:keepLines/>
              <w:spacing w:after="0"/>
            </w:pPr>
            <w:r>
              <w:rPr>
                <w:rFonts w:ascii="Calibri" w:hAnsi="Calibri" w:eastAsia="Calibri"/>
                <w:b w:val="0"/>
                <w:color w:val="222222"/>
                <w:sz w:val="15"/>
              </w:rPr>
              <w:t>4 — Simulation training</w:t>
            </w:r>
          </w:p>
        </w:tc>
        <w:tc>
          <w:tcPr>
            <w:tcW w:type="dxa" w:w="3650"/>
            <w:vAlign w:val="top"/>
          </w:tcPr>
          <w:p>
            <w:pPr>
              <w:keepLines/>
              <w:spacing w:after="0"/>
            </w:pPr>
            <w:r>
              <w:rPr>
                <w:rFonts w:ascii="Calibri" w:hAnsi="Calibri" w:eastAsia="Calibri"/>
                <w:b w:val="0"/>
                <w:color w:val="222222"/>
                <w:sz w:val="15"/>
              </w:rPr>
              <w:t>Paper/backtest engine; Passport; frozen experiments; sealed outcomes; validation</w:t>
            </w:r>
          </w:p>
        </w:tc>
        <w:tc>
          <w:tcPr>
            <w:tcW w:type="dxa" w:w="3650"/>
            <w:vAlign w:val="top"/>
          </w:tcPr>
          <w:p>
            <w:pPr>
              <w:keepLines/>
              <w:spacing w:after="0"/>
            </w:pPr>
            <w:r>
              <w:rPr>
                <w:rFonts w:ascii="Calibri" w:hAnsi="Calibri" w:eastAsia="Calibri"/>
                <w:b w:val="0"/>
                <w:color w:val="222222"/>
                <w:sz w:val="15"/>
              </w:rPr>
              <w:t>No same-bar fill; reproducible hashes</w:t>
            </w:r>
          </w:p>
        </w:tc>
      </w:tr>
      <w:tr>
        <w:trPr>
          <w:cantSplit/>
        </w:trPr>
        <w:tc>
          <w:tcPr>
            <w:tcW w:type="dxa" w:w="2781"/>
            <w:vAlign w:val="top"/>
            <w:shd w:fill="F7F9FC"/>
          </w:tcPr>
          <w:p>
            <w:pPr>
              <w:keepLines/>
              <w:spacing w:after="0"/>
            </w:pPr>
            <w:r>
              <w:rPr>
                <w:rFonts w:ascii="Calibri" w:hAnsi="Calibri" w:eastAsia="Calibri"/>
                <w:b w:val="0"/>
                <w:color w:val="222222"/>
                <w:sz w:val="15"/>
              </w:rPr>
              <w:t>5 — Probabilistic intelligence</w:t>
            </w:r>
          </w:p>
        </w:tc>
        <w:tc>
          <w:tcPr>
            <w:tcW w:type="dxa" w:w="3650"/>
            <w:vAlign w:val="top"/>
            <w:shd w:fill="F7F9FC"/>
          </w:tcPr>
          <w:p>
            <w:pPr>
              <w:keepLines/>
              <w:spacing w:after="0"/>
            </w:pPr>
            <w:r>
              <w:rPr>
                <w:rFonts w:ascii="Calibri" w:hAnsi="Calibri" w:eastAsia="Calibri"/>
                <w:b w:val="0"/>
                <w:color w:val="222222"/>
                <w:sz w:val="15"/>
              </w:rPr>
              <w:t>Calibrated regimes/change points; analogues; drift and model registry</w:t>
            </w:r>
          </w:p>
        </w:tc>
        <w:tc>
          <w:tcPr>
            <w:tcW w:type="dxa" w:w="3650"/>
            <w:vAlign w:val="top"/>
            <w:shd w:fill="F7F9FC"/>
          </w:tcPr>
          <w:p>
            <w:pPr>
              <w:keepLines/>
              <w:spacing w:after="0"/>
            </w:pPr>
            <w:r>
              <w:rPr>
                <w:rFonts w:ascii="Calibri" w:hAnsi="Calibri" w:eastAsia="Calibri"/>
                <w:b w:val="0"/>
                <w:color w:val="222222"/>
                <w:sz w:val="15"/>
              </w:rPr>
              <w:t>Probabilities calibrated/versioned/fallback-safe</w:t>
            </w:r>
          </w:p>
        </w:tc>
      </w:tr>
      <w:tr>
        <w:trPr>
          <w:cantSplit/>
        </w:trPr>
        <w:tc>
          <w:tcPr>
            <w:tcW w:type="dxa" w:w="2781"/>
            <w:vAlign w:val="top"/>
          </w:tcPr>
          <w:p>
            <w:pPr>
              <w:keepLines/>
              <w:spacing w:after="0"/>
            </w:pPr>
            <w:r>
              <w:rPr>
                <w:rFonts w:ascii="Calibri" w:hAnsi="Calibri" w:eastAsia="Calibri"/>
                <w:b w:val="0"/>
                <w:color w:val="222222"/>
                <w:sz w:val="15"/>
              </w:rPr>
              <w:t>6 — Adaptive/cross-market</w:t>
            </w:r>
          </w:p>
        </w:tc>
        <w:tc>
          <w:tcPr>
            <w:tcW w:type="dxa" w:w="3650"/>
            <w:vAlign w:val="top"/>
          </w:tcPr>
          <w:p>
            <w:pPr>
              <w:keepLines/>
              <w:spacing w:after="0"/>
            </w:pPr>
            <w:r>
              <w:rPr>
                <w:rFonts w:ascii="Calibri" w:hAnsi="Calibri" w:eastAsia="Calibri"/>
                <w:b w:val="0"/>
                <w:color w:val="222222"/>
                <w:sz w:val="15"/>
              </w:rPr>
              <w:t>Global contexts; richer book data; governed challengers</w:t>
            </w:r>
          </w:p>
        </w:tc>
        <w:tc>
          <w:tcPr>
            <w:tcW w:type="dxa" w:w="3650"/>
            <w:vAlign w:val="top"/>
          </w:tcPr>
          <w:p>
            <w:pPr>
              <w:keepLines/>
              <w:spacing w:after="0"/>
            </w:pPr>
            <w:r>
              <w:rPr>
                <w:rFonts w:ascii="Calibri" w:hAnsi="Calibri" w:eastAsia="Calibri"/>
                <w:b w:val="0"/>
                <w:color w:val="222222"/>
                <w:sz w:val="15"/>
              </w:rPr>
              <w:t>Learning cannot autonomously promote</w:t>
            </w:r>
          </w:p>
        </w:tc>
      </w:tr>
    </w:tbl>
    <w:p>
      <w:pPr>
        <w:spacing w:after="0"/>
      </w:pPr>
    </w:p>
    <w:p>
      <w:pPr>
        <w:pStyle w:val="Heading2"/>
        <w:keepNext/>
      </w:pPr>
      <w:r>
        <w:t>44.1 First Executable Vertical Slice</w:t>
      </w:r>
    </w:p>
    <w:p>
      <w:pPr>
        <w:pStyle w:val="PEACode"/>
        <w:shd w:fill="F2F2F2"/>
      </w:pPr>
      <w:r>
        <w:rPr>
          <w:rFonts w:ascii="Consolas" w:hAnsi="Consolas" w:eastAsia="Consolas"/>
          <w:b w:val="0"/>
          <w:color w:val="333333"/>
          <w:sz w:val="16"/>
        </w:rPr>
        <w:t>NSE calendar and instrument master</w:t>
        <w:br/>
      </w:r>
      <w:r>
        <w:rPr>
          <w:rFonts w:ascii="Consolas" w:hAnsi="Consolas" w:eastAsia="Consolas"/>
          <w:b w:val="0"/>
          <w:color w:val="333333"/>
          <w:sz w:val="16"/>
        </w:rPr>
        <w:t>→ finalized 5-minute RELIANCE and NIFTY observations</w:t>
        <w:br/>
      </w:r>
      <w:r>
        <w:rPr>
          <w:rFonts w:ascii="Consolas" w:hAnsi="Consolas" w:eastAsia="Consolas"/>
          <w:b w:val="0"/>
          <w:color w:val="333333"/>
          <w:sz w:val="16"/>
        </w:rPr>
        <w:t>→ point-in-time input manifest</w:t>
        <w:br/>
      </w:r>
      <w:r>
        <w:rPr>
          <w:rFonts w:ascii="Consolas" w:hAnsi="Consolas" w:eastAsia="Consolas"/>
          <w:b w:val="0"/>
          <w:color w:val="333333"/>
          <w:sz w:val="16"/>
        </w:rPr>
        <w:t>→ 5m features plus completed 15m and 1h references</w:t>
        <w:br/>
      </w:r>
      <w:r>
        <w:rPr>
          <w:rFonts w:ascii="Consolas" w:hAnsi="Consolas" w:eastAsia="Consolas"/>
          <w:b w:val="0"/>
          <w:color w:val="333333"/>
          <w:sz w:val="16"/>
        </w:rPr>
        <w:t>→ quality, trend, volatility, breadth and structure evidence</w:t>
        <w:br/>
      </w:r>
      <w:r>
        <w:rPr>
          <w:rFonts w:ascii="Consolas" w:hAnsi="Consolas" w:eastAsia="Consolas"/>
          <w:b w:val="0"/>
          <w:color w:val="333333"/>
          <w:sz w:val="16"/>
        </w:rPr>
        <w:t>→ immutable Market Context and domain event</w:t>
        <w:br/>
      </w:r>
      <w:r>
        <w:rPr>
          <w:rFonts w:ascii="Consolas" w:hAnsi="Consolas" w:eastAsia="Consolas"/>
          <w:b w:val="0"/>
          <w:color w:val="333333"/>
          <w:sz w:val="16"/>
        </w:rPr>
        <w:t>→ RELIANCE InstrumentChartContext</w:t>
        <w:br/>
      </w:r>
      <w:r>
        <w:rPr>
          <w:rFonts w:ascii="Consolas" w:hAnsi="Consolas" w:eastAsia="Consolas"/>
          <w:b w:val="0"/>
          <w:color w:val="333333"/>
          <w:sz w:val="16"/>
        </w:rPr>
        <w:t>→ Trader Intent and DecisionContextBundle</w:t>
        <w:br/>
      </w:r>
      <w:r>
        <w:rPr>
          <w:rFonts w:ascii="Consolas" w:hAnsi="Consolas" w:eastAsia="Consolas"/>
          <w:b w:val="0"/>
          <w:color w:val="333333"/>
          <w:sz w:val="16"/>
        </w:rPr>
        <w:t>→ SELL / WAIT / NO_TRADE proposal</w:t>
        <w:br/>
      </w:r>
      <w:r>
        <w:rPr>
          <w:rFonts w:ascii="Consolas" w:hAnsi="Consolas" w:eastAsia="Consolas"/>
          <w:b w:val="0"/>
          <w:color w:val="333333"/>
          <w:sz w:val="16"/>
        </w:rPr>
        <w:t>→ independent Risk decision</w:t>
        <w:br/>
      </w:r>
      <w:r>
        <w:rPr>
          <w:rFonts w:ascii="Consolas" w:hAnsi="Consolas" w:eastAsia="Consolas"/>
          <w:b w:val="0"/>
          <w:color w:val="333333"/>
          <w:sz w:val="16"/>
        </w:rPr>
        <w:t>→ paper order on next eligible event with costs</w:t>
        <w:br/>
      </w:r>
      <w:r>
        <w:rPr>
          <w:rFonts w:ascii="Consolas" w:hAnsi="Consolas" w:eastAsia="Consolas"/>
          <w:b w:val="0"/>
          <w:color w:val="333333"/>
          <w:sz w:val="16"/>
        </w:rPr>
        <w:t>→ Trade Guardian and sealed Trade Passport</w:t>
        <w:br/>
      </w:r>
      <w:r>
        <w:rPr>
          <w:rFonts w:ascii="Consolas" w:hAnsi="Consolas" w:eastAsia="Consolas"/>
          <w:b w:val="0"/>
          <w:color w:val="333333"/>
          <w:sz w:val="16"/>
        </w:rPr>
        <w:t>→ replay reproduction with identical hashes</w:t>
      </w:r>
    </w:p>
    <w:p>
      <w:pPr/>
      <w:r>
        <w:t>This slice proves the architecture before broadening universe, data tiers or learning sophistication.</w:t>
      </w:r>
    </w:p>
    <w:p>
      <w:pPr>
        <w:pStyle w:val="Heading1"/>
        <w:keepNext/>
      </w:pPr>
      <w:r>
        <w:t>45. Acceptance Criteria and Architecture Decisions</w:t>
      </w:r>
    </w:p>
    <w:p>
      <w:pPr>
        <w:pStyle w:val="PEARequirement"/>
        <w:shd w:fill="F2F2F2"/>
      </w:pPr>
      <w:r>
        <w:rPr>
          <w:rFonts w:ascii="Calibri" w:hAnsi="Calibri" w:eastAsia="Calibri"/>
          <w:b/>
          <w:color w:val="17365D"/>
          <w:sz w:val="18"/>
        </w:rPr>
        <w:t xml:space="preserve">AC-001  </w:t>
      </w:r>
      <w:r>
        <w:t>For every Market Context and recommendation, the platform can prove what information was available, when it became usable, which causal transformations/versions were applied and why the interpretation followed.</w:t>
      </w:r>
    </w:p>
    <w:p>
      <w:pPr>
        <w:pStyle w:val="PEARequirement"/>
        <w:shd w:fill="F2F2F2"/>
      </w:pPr>
      <w:r>
        <w:rPr>
          <w:rFonts w:ascii="Calibri" w:hAnsi="Calibri" w:eastAsia="Calibri"/>
          <w:b/>
          <w:color w:val="17365D"/>
          <w:sz w:val="18"/>
        </w:rPr>
        <w:t xml:space="preserve">AC-002  </w:t>
      </w:r>
      <w:r>
        <w:t>Replaying the same knowledge state, clock and versions reproduces identical feature, context, decision and simulation hashes within declared tolerance.</w:t>
      </w:r>
    </w:p>
    <w:p>
      <w:pPr>
        <w:pStyle w:val="PEARequirement"/>
        <w:shd w:fill="F2F2F2"/>
      </w:pPr>
      <w:r>
        <w:rPr>
          <w:rFonts w:ascii="Calibri" w:hAnsi="Calibri" w:eastAsia="Calibri"/>
          <w:b/>
          <w:color w:val="17365D"/>
          <w:sz w:val="18"/>
        </w:rPr>
        <w:t xml:space="preserve">AC-003  </w:t>
      </w:r>
      <w:r>
        <w:t>Market Intelligence remains sole publisher per Context Key and never recommends, sizes or executes a trade.</w:t>
      </w:r>
    </w:p>
    <w:p>
      <w:pPr>
        <w:pStyle w:val="PEARequirement"/>
        <w:shd w:fill="F2F2F2"/>
      </w:pPr>
      <w:r>
        <w:rPr>
          <w:rFonts w:ascii="Calibri" w:hAnsi="Calibri" w:eastAsia="Calibri"/>
          <w:b/>
          <w:color w:val="17365D"/>
          <w:sz w:val="18"/>
        </w:rPr>
        <w:t xml:space="preserve">AC-004  </w:t>
      </w:r>
      <w:r>
        <w:t>Trader Intent triggers analysis, scan, backtest and paper work; its risk and authorization are immutable, expiring and non-expandable by AI.</w:t>
      </w:r>
    </w:p>
    <w:p>
      <w:pPr>
        <w:pStyle w:val="PEARequirement"/>
        <w:shd w:fill="F2F2F2"/>
      </w:pPr>
      <w:r>
        <w:rPr>
          <w:rFonts w:ascii="Calibri" w:hAnsi="Calibri" w:eastAsia="Calibri"/>
          <w:b/>
          <w:color w:val="17365D"/>
          <w:sz w:val="18"/>
        </w:rPr>
        <w:t xml:space="preserve">AC-005  </w:t>
      </w:r>
      <w:r>
        <w:t>Forming/final candles, higher-timeframe availability, corrections and decisionReadyAt are explicit and enforced.</w:t>
      </w:r>
    </w:p>
    <w:p>
      <w:pPr>
        <w:pStyle w:val="PEARequirement"/>
        <w:shd w:fill="F2F2F2"/>
      </w:pPr>
      <w:r>
        <w:rPr>
          <w:rFonts w:ascii="Calibri" w:hAnsi="Calibri" w:eastAsia="Calibri"/>
          <w:b/>
          <w:color w:val="17365D"/>
          <w:sz w:val="18"/>
        </w:rPr>
        <w:t xml:space="preserve">AC-006  </w:t>
      </w:r>
      <w:r>
        <w:t>Backtests cannot fill on the decision candle and disclose source-resolution limitations and ambiguity policy.</w:t>
      </w:r>
    </w:p>
    <w:p>
      <w:pPr>
        <w:pStyle w:val="PEARequirement"/>
        <w:shd w:fill="F2F2F2"/>
      </w:pPr>
      <w:r>
        <w:rPr>
          <w:rFonts w:ascii="Calibri" w:hAnsi="Calibri" w:eastAsia="Calibri"/>
          <w:b/>
          <w:color w:val="17365D"/>
          <w:sz w:val="18"/>
        </w:rPr>
        <w:t xml:space="preserve">AC-007  </w:t>
      </w:r>
      <w:r>
        <w:t>Confidence is decomposed and governed; missing/conflicting evidence can cause abstention and cannot be manually overwritten.</w:t>
      </w:r>
    </w:p>
    <w:p>
      <w:pPr>
        <w:pStyle w:val="PEARequirement"/>
        <w:shd w:fill="F2F2F2"/>
      </w:pPr>
      <w:r>
        <w:rPr>
          <w:rFonts w:ascii="Calibri" w:hAnsi="Calibri" w:eastAsia="Calibri"/>
          <w:b/>
          <w:color w:val="17365D"/>
          <w:sz w:val="18"/>
        </w:rPr>
        <w:t xml:space="preserve">AC-008  </w:t>
      </w:r>
      <w:r>
        <w:t>Every recommendation references one DecisionContextBundle and produces an explainable replayable Trade Passport.</w:t>
      </w:r>
    </w:p>
    <w:p>
      <w:pPr>
        <w:pStyle w:val="PEARequirement"/>
        <w:shd w:fill="F2F2F2"/>
      </w:pPr>
      <w:r>
        <w:rPr>
          <w:rFonts w:ascii="Calibri" w:hAnsi="Calibri" w:eastAsia="Calibri"/>
          <w:b/>
          <w:color w:val="17365D"/>
          <w:sz w:val="18"/>
        </w:rPr>
        <w:t xml:space="preserve">AC-009  </w:t>
      </w:r>
      <w:r>
        <w:t>Learning consumes sealed outcomes, creates child challengers and cannot self-promote or rewrite history.</w:t>
      </w:r>
    </w:p>
    <w:p>
      <w:pPr>
        <w:pStyle w:val="PEARequirement"/>
        <w:shd w:fill="F2F2F2"/>
      </w:pPr>
      <w:r>
        <w:rPr>
          <w:rFonts w:ascii="Calibri" w:hAnsi="Calibri" w:eastAsia="Calibri"/>
          <w:b/>
          <w:color w:val="17365D"/>
          <w:sz w:val="18"/>
        </w:rPr>
        <w:t xml:space="preserve">AC-010  </w:t>
      </w:r>
      <w:r>
        <w:t>Provider, broker and AI-runtime adapters remain outside domain models and source rights are enforced through export.</w:t>
      </w:r>
    </w:p>
    <w:p>
      <w:pPr>
        <w:pStyle w:val="PEARequirement"/>
        <w:shd w:fill="F2F2F2"/>
      </w:pPr>
      <w:r>
        <w:rPr>
          <w:rFonts w:ascii="Calibri" w:hAnsi="Calibri" w:eastAsia="Calibri"/>
          <w:b/>
          <w:color w:val="17365D"/>
          <w:sz w:val="18"/>
        </w:rPr>
        <w:t xml:space="preserve">AC-011  </w:t>
      </w:r>
      <w:r>
        <w:t>Source outage, correction, recovery, rollback, database restore, cache loss and consumer replay have tested behavior.</w:t>
      </w:r>
    </w:p>
    <w:p>
      <w:pPr>
        <w:pStyle w:val="PEARequirement"/>
        <w:shd w:fill="F2F2F2"/>
      </w:pPr>
      <w:r>
        <w:rPr>
          <w:rFonts w:ascii="Calibri" w:hAnsi="Calibri" w:eastAsia="Calibri"/>
          <w:b/>
          <w:color w:val="17365D"/>
          <w:sz w:val="18"/>
        </w:rPr>
        <w:t xml:space="preserve">AC-012  </w:t>
      </w:r>
      <w:r>
        <w:t>The first vertical slice demonstrates live/replay/paper parity for finalized five-minute RELIANCE/NIFTY data.</w:t>
      </w:r>
    </w:p>
    <w:p>
      <w:pPr>
        <w:pStyle w:val="Heading2"/>
        <w:keepNext/>
      </w:pPr>
      <w:r>
        <w:t>45.1 Principal Architecture Decisions</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859"/>
            <w:shd w:fill="365F91"/>
            <w:vAlign w:val="center"/>
          </w:tcPr>
          <w:p>
            <w:pPr>
              <w:spacing w:after="0"/>
            </w:pPr>
            <w:r>
              <w:rPr>
                <w:rFonts w:ascii="Calibri" w:hAnsi="Calibri" w:eastAsia="Calibri"/>
                <w:b/>
                <w:color w:val="FFFFFF"/>
                <w:sz w:val="16"/>
              </w:rPr>
              <w:t>Decision</w:t>
            </w:r>
          </w:p>
        </w:tc>
        <w:tc>
          <w:tcPr>
            <w:tcW w:type="dxa" w:w="4110"/>
            <w:shd w:fill="365F91"/>
            <w:vAlign w:val="center"/>
          </w:tcPr>
          <w:p>
            <w:pPr>
              <w:spacing w:after="0"/>
            </w:pPr>
            <w:r>
              <w:rPr>
                <w:rFonts w:ascii="Calibri" w:hAnsi="Calibri" w:eastAsia="Calibri"/>
                <w:b/>
                <w:color w:val="FFFFFF"/>
                <w:sz w:val="16"/>
              </w:rPr>
              <w:t>Selected direction</w:t>
            </w:r>
          </w:p>
        </w:tc>
        <w:tc>
          <w:tcPr>
            <w:tcW w:type="dxa" w:w="4110"/>
            <w:shd w:fill="365F91"/>
            <w:vAlign w:val="center"/>
          </w:tcPr>
          <w:p>
            <w:pPr>
              <w:spacing w:after="0"/>
            </w:pPr>
            <w:r>
              <w:rPr>
                <w:rFonts w:ascii="Calibri" w:hAnsi="Calibri" w:eastAsia="Calibri"/>
                <w:b/>
                <w:color w:val="FFFFFF"/>
                <w:sz w:val="16"/>
              </w:rPr>
              <w:t>Consequence</w:t>
            </w:r>
          </w:p>
        </w:tc>
      </w:tr>
      <w:tr>
        <w:trPr>
          <w:cantSplit/>
        </w:trPr>
        <w:tc>
          <w:tcPr>
            <w:tcW w:type="dxa" w:w="1859"/>
            <w:vAlign w:val="top"/>
          </w:tcPr>
          <w:p>
            <w:pPr>
              <w:keepLines/>
              <w:spacing w:after="0"/>
            </w:pPr>
            <w:r>
              <w:rPr>
                <w:rFonts w:ascii="Calibri" w:hAnsi="Calibri" w:eastAsia="Calibri"/>
                <w:b w:val="0"/>
                <w:color w:val="222222"/>
                <w:sz w:val="15"/>
              </w:rPr>
              <w:t>Deployment</w:t>
            </w:r>
          </w:p>
        </w:tc>
        <w:tc>
          <w:tcPr>
            <w:tcW w:type="dxa" w:w="4110"/>
            <w:vAlign w:val="top"/>
          </w:tcPr>
          <w:p>
            <w:pPr>
              <w:keepLines/>
              <w:spacing w:after="0"/>
            </w:pPr>
            <w:r>
              <w:rPr>
                <w:rFonts w:ascii="Calibri" w:hAnsi="Calibri" w:eastAsia="Calibri"/>
                <w:b w:val="0"/>
                <w:color w:val="222222"/>
                <w:sz w:val="15"/>
              </w:rPr>
              <w:t>Modular monolith first</w:t>
            </w:r>
          </w:p>
        </w:tc>
        <w:tc>
          <w:tcPr>
            <w:tcW w:type="dxa" w:w="4110"/>
            <w:vAlign w:val="top"/>
          </w:tcPr>
          <w:p>
            <w:pPr>
              <w:keepLines/>
              <w:spacing w:after="0"/>
            </w:pPr>
            <w:r>
              <w:rPr>
                <w:rFonts w:ascii="Calibri" w:hAnsi="Calibri" w:eastAsia="Calibri"/>
                <w:b w:val="0"/>
                <w:color w:val="222222"/>
                <w:sz w:val="15"/>
              </w:rPr>
              <w:t>Strong code boundaries; split only with evidence</w:t>
            </w:r>
          </w:p>
        </w:tc>
      </w:tr>
      <w:tr>
        <w:trPr>
          <w:cantSplit/>
        </w:trPr>
        <w:tc>
          <w:tcPr>
            <w:tcW w:type="dxa" w:w="1859"/>
            <w:vAlign w:val="top"/>
            <w:shd w:fill="F7F9FC"/>
          </w:tcPr>
          <w:p>
            <w:pPr>
              <w:keepLines/>
              <w:spacing w:after="0"/>
            </w:pPr>
            <w:r>
              <w:rPr>
                <w:rFonts w:ascii="Calibri" w:hAnsi="Calibri" w:eastAsia="Calibri"/>
                <w:b w:val="0"/>
                <w:color w:val="222222"/>
                <w:sz w:val="15"/>
              </w:rPr>
              <w:t>Context identity</w:t>
            </w:r>
          </w:p>
        </w:tc>
        <w:tc>
          <w:tcPr>
            <w:tcW w:type="dxa" w:w="4110"/>
            <w:vAlign w:val="top"/>
            <w:shd w:fill="F7F9FC"/>
          </w:tcPr>
          <w:p>
            <w:pPr>
              <w:keepLines/>
              <w:spacing w:after="0"/>
            </w:pPr>
            <w:r>
              <w:rPr>
                <w:rFonts w:ascii="Calibri" w:hAnsi="Calibri" w:eastAsia="Calibri"/>
                <w:b w:val="0"/>
                <w:color w:val="222222"/>
                <w:sz w:val="15"/>
              </w:rPr>
              <w:t>Scope plus horizon Context Key</w:t>
            </w:r>
          </w:p>
        </w:tc>
        <w:tc>
          <w:tcPr>
            <w:tcW w:type="dxa" w:w="4110"/>
            <w:vAlign w:val="top"/>
            <w:shd w:fill="F7F9FC"/>
          </w:tcPr>
          <w:p>
            <w:pPr>
              <w:keepLines/>
              <w:spacing w:after="0"/>
            </w:pPr>
            <w:r>
              <w:rPr>
                <w:rFonts w:ascii="Calibri" w:hAnsi="Calibri" w:eastAsia="Calibri"/>
                <w:b w:val="0"/>
                <w:color w:val="222222"/>
                <w:sz w:val="15"/>
              </w:rPr>
              <w:t>One sole publisher per key</w:t>
            </w:r>
          </w:p>
        </w:tc>
      </w:tr>
      <w:tr>
        <w:trPr>
          <w:cantSplit/>
        </w:trPr>
        <w:tc>
          <w:tcPr>
            <w:tcW w:type="dxa" w:w="1859"/>
            <w:vAlign w:val="top"/>
          </w:tcPr>
          <w:p>
            <w:pPr>
              <w:keepLines/>
              <w:spacing w:after="0"/>
            </w:pPr>
            <w:r>
              <w:rPr>
                <w:rFonts w:ascii="Calibri" w:hAnsi="Calibri" w:eastAsia="Calibri"/>
                <w:b w:val="0"/>
                <w:color w:val="222222"/>
                <w:sz w:val="15"/>
              </w:rPr>
              <w:t>Time model</w:t>
            </w:r>
          </w:p>
        </w:tc>
        <w:tc>
          <w:tcPr>
            <w:tcW w:type="dxa" w:w="4110"/>
            <w:vAlign w:val="top"/>
          </w:tcPr>
          <w:p>
            <w:pPr>
              <w:keepLines/>
              <w:spacing w:after="0"/>
            </w:pPr>
            <w:r>
              <w:rPr>
                <w:rFonts w:ascii="Calibri" w:hAnsi="Calibri" w:eastAsia="Calibri"/>
                <w:b w:val="0"/>
                <w:color w:val="222222"/>
                <w:sz w:val="15"/>
              </w:rPr>
              <w:t>Bitemporal plus event/usable cutoffs</w:t>
            </w:r>
          </w:p>
        </w:tc>
        <w:tc>
          <w:tcPr>
            <w:tcW w:type="dxa" w:w="4110"/>
            <w:vAlign w:val="top"/>
          </w:tcPr>
          <w:p>
            <w:pPr>
              <w:keepLines/>
              <w:spacing w:after="0"/>
            </w:pPr>
            <w:r>
              <w:rPr>
                <w:rFonts w:ascii="Calibri" w:hAnsi="Calibri" w:eastAsia="Calibri"/>
                <w:b w:val="0"/>
                <w:color w:val="222222"/>
                <w:sz w:val="15"/>
              </w:rPr>
              <w:t>Strict no-lookahead and corrections</w:t>
            </w:r>
          </w:p>
        </w:tc>
      </w:tr>
      <w:tr>
        <w:trPr>
          <w:cantSplit/>
        </w:trPr>
        <w:tc>
          <w:tcPr>
            <w:tcW w:type="dxa" w:w="1859"/>
            <w:vAlign w:val="top"/>
            <w:shd w:fill="F7F9FC"/>
          </w:tcPr>
          <w:p>
            <w:pPr>
              <w:keepLines/>
              <w:spacing w:after="0"/>
            </w:pPr>
            <w:r>
              <w:rPr>
                <w:rFonts w:ascii="Calibri" w:hAnsi="Calibri" w:eastAsia="Calibri"/>
                <w:b w:val="0"/>
                <w:color w:val="222222"/>
                <w:sz w:val="15"/>
              </w:rPr>
              <w:t>Feature parity</w:t>
            </w:r>
          </w:p>
        </w:tc>
        <w:tc>
          <w:tcPr>
            <w:tcW w:type="dxa" w:w="4110"/>
            <w:vAlign w:val="top"/>
            <w:shd w:fill="F7F9FC"/>
          </w:tcPr>
          <w:p>
            <w:pPr>
              <w:keepLines/>
              <w:spacing w:after="0"/>
            </w:pPr>
            <w:r>
              <w:rPr>
                <w:rFonts w:ascii="Calibri" w:hAnsi="Calibri" w:eastAsia="Calibri"/>
                <w:b w:val="0"/>
                <w:color w:val="222222"/>
                <w:sz w:val="15"/>
              </w:rPr>
              <w:t>Shared causal Feature Engine</w:t>
            </w:r>
          </w:p>
        </w:tc>
        <w:tc>
          <w:tcPr>
            <w:tcW w:type="dxa" w:w="4110"/>
            <w:vAlign w:val="top"/>
            <w:shd w:fill="F7F9FC"/>
          </w:tcPr>
          <w:p>
            <w:pPr>
              <w:keepLines/>
              <w:spacing w:after="0"/>
            </w:pPr>
            <w:r>
              <w:rPr>
                <w:rFonts w:ascii="Calibri" w:hAnsi="Calibri" w:eastAsia="Calibri"/>
                <w:b w:val="0"/>
                <w:color w:val="222222"/>
                <w:sz w:val="15"/>
              </w:rPr>
              <w:t>Same definitions in all modes</w:t>
            </w:r>
          </w:p>
        </w:tc>
      </w:tr>
      <w:tr>
        <w:trPr>
          <w:cantSplit/>
        </w:trPr>
        <w:tc>
          <w:tcPr>
            <w:tcW w:type="dxa" w:w="1859"/>
            <w:vAlign w:val="top"/>
          </w:tcPr>
          <w:p>
            <w:pPr>
              <w:keepLines/>
              <w:spacing w:after="0"/>
            </w:pPr>
            <w:r>
              <w:rPr>
                <w:rFonts w:ascii="Calibri" w:hAnsi="Calibri" w:eastAsia="Calibri"/>
                <w:b w:val="0"/>
                <w:color w:val="222222"/>
                <w:sz w:val="15"/>
              </w:rPr>
              <w:t>Event topology</w:t>
            </w:r>
          </w:p>
        </w:tc>
        <w:tc>
          <w:tcPr>
            <w:tcW w:type="dxa" w:w="4110"/>
            <w:vAlign w:val="top"/>
          </w:tcPr>
          <w:p>
            <w:pPr>
              <w:keepLines/>
              <w:spacing w:after="0"/>
            </w:pPr>
            <w:r>
              <w:rPr>
                <w:rFonts w:ascii="Calibri" w:hAnsi="Calibri" w:eastAsia="Calibri"/>
                <w:b w:val="0"/>
                <w:color w:val="222222"/>
                <w:sz w:val="15"/>
              </w:rPr>
              <w:t>Separate data, domain, audit and telemetry planes</w:t>
            </w:r>
          </w:p>
        </w:tc>
        <w:tc>
          <w:tcPr>
            <w:tcW w:type="dxa" w:w="4110"/>
            <w:vAlign w:val="top"/>
          </w:tcPr>
          <w:p>
            <w:pPr>
              <w:keepLines/>
              <w:spacing w:after="0"/>
            </w:pPr>
            <w:r>
              <w:rPr>
                <w:rFonts w:ascii="Calibri" w:hAnsi="Calibri" w:eastAsia="Calibri"/>
                <w:b w:val="0"/>
                <w:color w:val="222222"/>
                <w:sz w:val="15"/>
              </w:rPr>
              <w:t>Durable bus carries material facts</w:t>
            </w:r>
          </w:p>
        </w:tc>
      </w:tr>
      <w:tr>
        <w:trPr>
          <w:cantSplit/>
        </w:trPr>
        <w:tc>
          <w:tcPr>
            <w:tcW w:type="dxa" w:w="1859"/>
            <w:vAlign w:val="top"/>
            <w:shd w:fill="F7F9FC"/>
          </w:tcPr>
          <w:p>
            <w:pPr>
              <w:keepLines/>
              <w:spacing w:after="0"/>
            </w:pPr>
            <w:r>
              <w:rPr>
                <w:rFonts w:ascii="Calibri" w:hAnsi="Calibri" w:eastAsia="Calibri"/>
                <w:b w:val="0"/>
                <w:color w:val="222222"/>
                <w:sz w:val="15"/>
              </w:rPr>
              <w:t>LLM role</w:t>
            </w:r>
          </w:p>
        </w:tc>
        <w:tc>
          <w:tcPr>
            <w:tcW w:type="dxa" w:w="4110"/>
            <w:vAlign w:val="top"/>
            <w:shd w:fill="F7F9FC"/>
          </w:tcPr>
          <w:p>
            <w:pPr>
              <w:keepLines/>
              <w:spacing w:after="0"/>
            </w:pPr>
            <w:r>
              <w:rPr>
                <w:rFonts w:ascii="Calibri" w:hAnsi="Calibri" w:eastAsia="Calibri"/>
                <w:b w:val="0"/>
                <w:color w:val="222222"/>
                <w:sz w:val="15"/>
              </w:rPr>
              <w:t>Extraction, classification and explanation</w:t>
            </w:r>
          </w:p>
        </w:tc>
        <w:tc>
          <w:tcPr>
            <w:tcW w:type="dxa" w:w="4110"/>
            <w:vAlign w:val="top"/>
            <w:shd w:fill="F7F9FC"/>
          </w:tcPr>
          <w:p>
            <w:pPr>
              <w:keepLines/>
              <w:spacing w:after="0"/>
            </w:pPr>
            <w:r>
              <w:rPr>
                <w:rFonts w:ascii="Calibri" w:hAnsi="Calibri" w:eastAsia="Calibri"/>
                <w:b w:val="0"/>
                <w:color w:val="222222"/>
                <w:sz w:val="15"/>
              </w:rPr>
              <w:t>Deterministic calculations authoritative</w:t>
            </w:r>
          </w:p>
        </w:tc>
      </w:tr>
      <w:tr>
        <w:trPr>
          <w:cantSplit/>
        </w:trPr>
        <w:tc>
          <w:tcPr>
            <w:tcW w:type="dxa" w:w="1859"/>
            <w:vAlign w:val="top"/>
          </w:tcPr>
          <w:p>
            <w:pPr>
              <w:keepLines/>
              <w:spacing w:after="0"/>
            </w:pPr>
            <w:r>
              <w:rPr>
                <w:rFonts w:ascii="Calibri" w:hAnsi="Calibri" w:eastAsia="Calibri"/>
                <w:b w:val="0"/>
                <w:color w:val="222222"/>
                <w:sz w:val="15"/>
              </w:rPr>
              <w:t>Learning authority</w:t>
            </w:r>
          </w:p>
        </w:tc>
        <w:tc>
          <w:tcPr>
            <w:tcW w:type="dxa" w:w="4110"/>
            <w:vAlign w:val="top"/>
          </w:tcPr>
          <w:p>
            <w:pPr>
              <w:keepLines/>
              <w:spacing w:after="0"/>
            </w:pPr>
            <w:r>
              <w:rPr>
                <w:rFonts w:ascii="Calibri" w:hAnsi="Calibri" w:eastAsia="Calibri"/>
                <w:b w:val="0"/>
                <w:color w:val="222222"/>
                <w:sz w:val="15"/>
              </w:rPr>
              <w:t>Human-governed challenger promotion</w:t>
            </w:r>
          </w:p>
        </w:tc>
        <w:tc>
          <w:tcPr>
            <w:tcW w:type="dxa" w:w="4110"/>
            <w:vAlign w:val="top"/>
          </w:tcPr>
          <w:p>
            <w:pPr>
              <w:keepLines/>
              <w:spacing w:after="0"/>
            </w:pPr>
            <w:r>
              <w:rPr>
                <w:rFonts w:ascii="Calibri" w:hAnsi="Calibri" w:eastAsia="Calibri"/>
                <w:b w:val="0"/>
                <w:color w:val="222222"/>
                <w:sz w:val="15"/>
              </w:rPr>
              <w:t>No autonomous update</w:t>
            </w:r>
          </w:p>
        </w:tc>
      </w:tr>
      <w:tr>
        <w:trPr>
          <w:cantSplit/>
        </w:trPr>
        <w:tc>
          <w:tcPr>
            <w:tcW w:type="dxa" w:w="1859"/>
            <w:vAlign w:val="top"/>
            <w:shd w:fill="F7F9FC"/>
          </w:tcPr>
          <w:p>
            <w:pPr>
              <w:keepLines/>
              <w:spacing w:after="0"/>
            </w:pPr>
            <w:r>
              <w:rPr>
                <w:rFonts w:ascii="Calibri" w:hAnsi="Calibri" w:eastAsia="Calibri"/>
                <w:b w:val="0"/>
                <w:color w:val="222222"/>
                <w:sz w:val="15"/>
              </w:rPr>
              <w:t>Simulation fill</w:t>
            </w:r>
          </w:p>
        </w:tc>
        <w:tc>
          <w:tcPr>
            <w:tcW w:type="dxa" w:w="4110"/>
            <w:vAlign w:val="top"/>
            <w:shd w:fill="F7F9FC"/>
          </w:tcPr>
          <w:p>
            <w:pPr>
              <w:keepLines/>
              <w:spacing w:after="0"/>
            </w:pPr>
            <w:r>
              <w:rPr>
                <w:rFonts w:ascii="Calibri" w:hAnsi="Calibri" w:eastAsia="Calibri"/>
                <w:b w:val="0"/>
                <w:color w:val="222222"/>
                <w:sz w:val="15"/>
              </w:rPr>
              <w:t>Next eligible event and tiered ambiguity</w:t>
            </w:r>
          </w:p>
        </w:tc>
        <w:tc>
          <w:tcPr>
            <w:tcW w:type="dxa" w:w="4110"/>
            <w:vAlign w:val="top"/>
            <w:shd w:fill="F7F9FC"/>
          </w:tcPr>
          <w:p>
            <w:pPr>
              <w:keepLines/>
              <w:spacing w:after="0"/>
            </w:pPr>
            <w:r>
              <w:rPr>
                <w:rFonts w:ascii="Calibri" w:hAnsi="Calibri" w:eastAsia="Calibri"/>
                <w:b w:val="0"/>
                <w:color w:val="222222"/>
                <w:sz w:val="15"/>
              </w:rPr>
              <w:t>Removes same-candle bias</w:t>
            </w:r>
          </w:p>
        </w:tc>
      </w:tr>
      <w:tr>
        <w:trPr>
          <w:cantSplit/>
        </w:trPr>
        <w:tc>
          <w:tcPr>
            <w:tcW w:type="dxa" w:w="1859"/>
            <w:vAlign w:val="top"/>
          </w:tcPr>
          <w:p>
            <w:pPr>
              <w:keepLines/>
              <w:spacing w:after="0"/>
            </w:pPr>
            <w:r>
              <w:rPr>
                <w:rFonts w:ascii="Calibri" w:hAnsi="Calibri" w:eastAsia="Calibri"/>
                <w:b w:val="0"/>
                <w:color w:val="222222"/>
                <w:sz w:val="15"/>
              </w:rPr>
              <w:t>Context lifecycle</w:t>
            </w:r>
          </w:p>
        </w:tc>
        <w:tc>
          <w:tcPr>
            <w:tcW w:type="dxa" w:w="4110"/>
            <w:vAlign w:val="top"/>
          </w:tcPr>
          <w:p>
            <w:pPr>
              <w:keepLines/>
              <w:spacing w:after="0"/>
            </w:pPr>
            <w:r>
              <w:rPr>
                <w:rFonts w:ascii="Calibri" w:hAnsi="Calibri" w:eastAsia="Calibri"/>
                <w:b w:val="0"/>
                <w:color w:val="222222"/>
                <w:sz w:val="15"/>
              </w:rPr>
              <w:t>Append-only supersession and invalidation</w:t>
            </w:r>
          </w:p>
        </w:tc>
        <w:tc>
          <w:tcPr>
            <w:tcW w:type="dxa" w:w="4110"/>
            <w:vAlign w:val="top"/>
          </w:tcPr>
          <w:p>
            <w:pPr>
              <w:keepLines/>
              <w:spacing w:after="0"/>
            </w:pPr>
            <w:r>
              <w:rPr>
                <w:rFonts w:ascii="Calibri" w:hAnsi="Calibri" w:eastAsia="Calibri"/>
                <w:b w:val="0"/>
                <w:color w:val="222222"/>
                <w:sz w:val="15"/>
              </w:rPr>
              <w:t>No payload mutation</w:t>
            </w:r>
          </w:p>
        </w:tc>
      </w:tr>
      <w:tr>
        <w:trPr>
          <w:cantSplit/>
        </w:trPr>
        <w:tc>
          <w:tcPr>
            <w:tcW w:type="dxa" w:w="1859"/>
            <w:vAlign w:val="top"/>
            <w:shd w:fill="F7F9FC"/>
          </w:tcPr>
          <w:p>
            <w:pPr>
              <w:keepLines/>
              <w:spacing w:after="0"/>
            </w:pPr>
            <w:r>
              <w:rPr>
                <w:rFonts w:ascii="Calibri" w:hAnsi="Calibri" w:eastAsia="Calibri"/>
                <w:b w:val="0"/>
                <w:color w:val="222222"/>
                <w:sz w:val="15"/>
              </w:rPr>
              <w:t>Execution authority</w:t>
            </w:r>
          </w:p>
        </w:tc>
        <w:tc>
          <w:tcPr>
            <w:tcW w:type="dxa" w:w="4110"/>
            <w:vAlign w:val="top"/>
            <w:shd w:fill="F7F9FC"/>
          </w:tcPr>
          <w:p>
            <w:pPr>
              <w:keepLines/>
              <w:spacing w:after="0"/>
            </w:pPr>
            <w:r>
              <w:rPr>
                <w:rFonts w:ascii="Calibri" w:hAnsi="Calibri" w:eastAsia="Calibri"/>
                <w:b w:val="0"/>
                <w:color w:val="222222"/>
                <w:sz w:val="15"/>
              </w:rPr>
              <w:t>No CORE AI live broker-order port</w:t>
            </w:r>
          </w:p>
        </w:tc>
        <w:tc>
          <w:tcPr>
            <w:tcW w:type="dxa" w:w="4110"/>
            <w:vAlign w:val="top"/>
            <w:shd w:fill="F7F9FC"/>
          </w:tcPr>
          <w:p>
            <w:pPr>
              <w:keepLines/>
              <w:spacing w:after="0"/>
            </w:pPr>
            <w:r>
              <w:rPr>
                <w:rFonts w:ascii="Calibri" w:hAnsi="Calibri" w:eastAsia="Calibri"/>
                <w:b w:val="0"/>
                <w:color w:val="222222"/>
                <w:sz w:val="15"/>
              </w:rPr>
              <w:t>Human/control boundary preserved</w:t>
            </w:r>
          </w:p>
        </w:tc>
      </w:tr>
    </w:tbl>
    <w:p>
      <w:pPr>
        <w:spacing w:after="0"/>
      </w:pPr>
    </w:p>
    <w:p>
      <w:pPr>
        <w:pStyle w:val="Heading2"/>
        <w:keepNext/>
      </w:pPr>
      <w:r>
        <w:t>45.2 Open Decisions Before Detailed Design</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3420"/>
            <w:shd w:fill="365F91"/>
            <w:vAlign w:val="center"/>
          </w:tcPr>
          <w:p>
            <w:pPr>
              <w:spacing w:after="0"/>
            </w:pPr>
            <w:r>
              <w:rPr>
                <w:rFonts w:ascii="Calibri" w:hAnsi="Calibri" w:eastAsia="Calibri"/>
                <w:b/>
                <w:color w:val="FFFFFF"/>
                <w:sz w:val="16"/>
              </w:rPr>
              <w:t>Decision needed</w:t>
            </w:r>
          </w:p>
        </w:tc>
        <w:tc>
          <w:tcPr>
            <w:tcW w:type="dxa" w:w="3780"/>
            <w:shd w:fill="365F91"/>
            <w:vAlign w:val="center"/>
          </w:tcPr>
          <w:p>
            <w:pPr>
              <w:spacing w:after="0"/>
            </w:pPr>
            <w:r>
              <w:rPr>
                <w:rFonts w:ascii="Calibri" w:hAnsi="Calibri" w:eastAsia="Calibri"/>
                <w:b/>
                <w:color w:val="FFFFFF"/>
                <w:sz w:val="16"/>
              </w:rPr>
              <w:t>Recommendation</w:t>
            </w:r>
          </w:p>
        </w:tc>
        <w:tc>
          <w:tcPr>
            <w:tcW w:type="dxa" w:w="2880"/>
            <w:shd w:fill="365F91"/>
            <w:vAlign w:val="center"/>
          </w:tcPr>
          <w:p>
            <w:pPr>
              <w:spacing w:after="0"/>
            </w:pPr>
            <w:r>
              <w:rPr>
                <w:rFonts w:ascii="Calibri" w:hAnsi="Calibri" w:eastAsia="Calibri"/>
                <w:b/>
                <w:color w:val="FFFFFF"/>
                <w:sz w:val="16"/>
              </w:rPr>
              <w:t>Owner and gate</w:t>
            </w:r>
          </w:p>
        </w:tc>
      </w:tr>
      <w:tr>
        <w:trPr>
          <w:cantSplit/>
        </w:trPr>
        <w:tc>
          <w:tcPr>
            <w:tcW w:type="dxa" w:w="3420"/>
            <w:vAlign w:val="top"/>
          </w:tcPr>
          <w:p>
            <w:pPr>
              <w:keepLines/>
              <w:spacing w:after="0"/>
            </w:pPr>
            <w:r>
              <w:rPr>
                <w:rFonts w:ascii="Calibri" w:hAnsi="Calibri" w:eastAsia="Calibri"/>
                <w:b w:val="0"/>
                <w:color w:val="222222"/>
                <w:sz w:val="15"/>
              </w:rPr>
              <w:t>Historical/live providers and licences</w:t>
            </w:r>
          </w:p>
        </w:tc>
        <w:tc>
          <w:tcPr>
            <w:tcW w:type="dxa" w:w="3780"/>
            <w:vAlign w:val="top"/>
          </w:tcPr>
          <w:p>
            <w:pPr>
              <w:keepLines/>
              <w:spacing w:after="0"/>
            </w:pPr>
            <w:r>
              <w:rPr>
                <w:rFonts w:ascii="Calibri" w:hAnsi="Calibri" w:eastAsia="Calibri"/>
                <w:b w:val="0"/>
                <w:color w:val="222222"/>
                <w:sz w:val="15"/>
              </w:rPr>
              <w:t>Confirm NSE/broker/vendor coverage, first-seen history, tick/quote rights and retention; do not assume broker history is training-grade</w:t>
            </w:r>
          </w:p>
        </w:tc>
        <w:tc>
          <w:tcPr>
            <w:tcW w:type="dxa" w:w="2880"/>
            <w:vAlign w:val="top"/>
          </w:tcPr>
          <w:p>
            <w:pPr>
              <w:keepLines/>
              <w:spacing w:after="0"/>
            </w:pPr>
            <w:r>
              <w:rPr>
                <w:rFonts w:ascii="Calibri" w:hAnsi="Calibri" w:eastAsia="Calibri"/>
                <w:b w:val="0"/>
                <w:color w:val="222222"/>
                <w:sz w:val="15"/>
              </w:rPr>
              <w:t>Product plus Legal/Data, Phase 0</w:t>
            </w:r>
          </w:p>
        </w:tc>
      </w:tr>
      <w:tr>
        <w:trPr>
          <w:cantSplit/>
        </w:trPr>
        <w:tc>
          <w:tcPr>
            <w:tcW w:type="dxa" w:w="3420"/>
            <w:vAlign w:val="top"/>
            <w:shd w:fill="F7F9FC"/>
          </w:tcPr>
          <w:p>
            <w:pPr>
              <w:keepLines/>
              <w:spacing w:after="0"/>
            </w:pPr>
            <w:r>
              <w:rPr>
                <w:rFonts w:ascii="Calibri" w:hAnsi="Calibri" w:eastAsia="Calibri"/>
                <w:b w:val="0"/>
                <w:color w:val="222222"/>
                <w:sz w:val="15"/>
              </w:rPr>
              <w:t>Context horizons and thresholds</w:t>
            </w:r>
          </w:p>
        </w:tc>
        <w:tc>
          <w:tcPr>
            <w:tcW w:type="dxa" w:w="3780"/>
            <w:vAlign w:val="top"/>
            <w:shd w:fill="F7F9FC"/>
          </w:tcPr>
          <w:p>
            <w:pPr>
              <w:keepLines/>
              <w:spacing w:after="0"/>
            </w:pPr>
            <w:r>
              <w:rPr>
                <w:rFonts w:ascii="Calibri" w:hAnsi="Calibri" w:eastAsia="Calibri"/>
                <w:b w:val="0"/>
                <w:color w:val="222222"/>
                <w:sz w:val="15"/>
              </w:rPr>
              <w:t>Define SCALP/INTRADAY/SWING/POSITIONAL policies by scope</w:t>
            </w:r>
          </w:p>
        </w:tc>
        <w:tc>
          <w:tcPr>
            <w:tcW w:type="dxa" w:w="2880"/>
            <w:vAlign w:val="top"/>
            <w:shd w:fill="F7F9FC"/>
          </w:tcPr>
          <w:p>
            <w:pPr>
              <w:keepLines/>
              <w:spacing w:after="0"/>
            </w:pPr>
            <w:r>
              <w:rPr>
                <w:rFonts w:ascii="Calibri" w:hAnsi="Calibri" w:eastAsia="Calibri"/>
                <w:b w:val="0"/>
                <w:color w:val="222222"/>
                <w:sz w:val="15"/>
              </w:rPr>
              <w:t>Product, Quant and Risk, Phase 0</w:t>
            </w:r>
          </w:p>
        </w:tc>
      </w:tr>
      <w:tr>
        <w:trPr>
          <w:cantSplit/>
        </w:trPr>
        <w:tc>
          <w:tcPr>
            <w:tcW w:type="dxa" w:w="3420"/>
            <w:vAlign w:val="top"/>
          </w:tcPr>
          <w:p>
            <w:pPr>
              <w:keepLines/>
              <w:spacing w:after="0"/>
            </w:pPr>
            <w:r>
              <w:rPr>
                <w:rFonts w:ascii="Calibri" w:hAnsi="Calibri" w:eastAsia="Calibri"/>
                <w:b w:val="0"/>
                <w:color w:val="222222"/>
                <w:sz w:val="15"/>
              </w:rPr>
              <w:t>Strict AS_KNOWN capture</w:t>
            </w:r>
          </w:p>
        </w:tc>
        <w:tc>
          <w:tcPr>
            <w:tcW w:type="dxa" w:w="3780"/>
            <w:vAlign w:val="top"/>
          </w:tcPr>
          <w:p>
            <w:pPr>
              <w:keepLines/>
              <w:spacing w:after="0"/>
            </w:pPr>
            <w:r>
              <w:rPr>
                <w:rFonts w:ascii="Calibri" w:hAnsi="Calibri" w:eastAsia="Calibri"/>
                <w:b w:val="0"/>
                <w:color w:val="222222"/>
                <w:sz w:val="15"/>
              </w:rPr>
              <w:t>Capture forward; label legacy history RECONSTRUCTED_RESEARCH</w:t>
            </w:r>
          </w:p>
        </w:tc>
        <w:tc>
          <w:tcPr>
            <w:tcW w:type="dxa" w:w="2880"/>
            <w:vAlign w:val="top"/>
          </w:tcPr>
          <w:p>
            <w:pPr>
              <w:keepLines/>
              <w:spacing w:after="0"/>
            </w:pPr>
            <w:r>
              <w:rPr>
                <w:rFonts w:ascii="Calibri" w:hAnsi="Calibri" w:eastAsia="Calibri"/>
                <w:b w:val="0"/>
                <w:color w:val="222222"/>
                <w:sz w:val="15"/>
              </w:rPr>
              <w:t>Data Architecture, Phase 0</w:t>
            </w:r>
          </w:p>
        </w:tc>
      </w:tr>
      <w:tr>
        <w:trPr>
          <w:cantSplit/>
        </w:trPr>
        <w:tc>
          <w:tcPr>
            <w:tcW w:type="dxa" w:w="3420"/>
            <w:vAlign w:val="top"/>
            <w:shd w:fill="F7F9FC"/>
          </w:tcPr>
          <w:p>
            <w:pPr>
              <w:keepLines/>
              <w:spacing w:after="0"/>
            </w:pPr>
            <w:r>
              <w:rPr>
                <w:rFonts w:ascii="Calibri" w:hAnsi="Calibri" w:eastAsia="Calibri"/>
                <w:b w:val="0"/>
                <w:color w:val="222222"/>
                <w:sz w:val="15"/>
              </w:rPr>
              <w:t>MVP universe</w:t>
            </w:r>
          </w:p>
        </w:tc>
        <w:tc>
          <w:tcPr>
            <w:tcW w:type="dxa" w:w="3780"/>
            <w:vAlign w:val="top"/>
            <w:shd w:fill="F7F9FC"/>
          </w:tcPr>
          <w:p>
            <w:pPr>
              <w:keepLines/>
              <w:spacing w:after="0"/>
            </w:pPr>
            <w:r>
              <w:rPr>
                <w:rFonts w:ascii="Calibri" w:hAnsi="Calibri" w:eastAsia="Calibri"/>
                <w:b w:val="0"/>
                <w:color w:val="222222"/>
                <w:sz w:val="15"/>
              </w:rPr>
              <w:t>NIFTY 50, sectors and RELIANCE vertical slice before broad market</w:t>
            </w:r>
          </w:p>
        </w:tc>
        <w:tc>
          <w:tcPr>
            <w:tcW w:type="dxa" w:w="2880"/>
            <w:vAlign w:val="top"/>
            <w:shd w:fill="F7F9FC"/>
          </w:tcPr>
          <w:p>
            <w:pPr>
              <w:keepLines/>
              <w:spacing w:after="0"/>
            </w:pPr>
            <w:r>
              <w:rPr>
                <w:rFonts w:ascii="Calibri" w:hAnsi="Calibri" w:eastAsia="Calibri"/>
                <w:b w:val="0"/>
                <w:color w:val="222222"/>
                <w:sz w:val="15"/>
              </w:rPr>
              <w:t>Product, Phase 0</w:t>
            </w:r>
          </w:p>
        </w:tc>
      </w:tr>
      <w:tr>
        <w:trPr>
          <w:cantSplit/>
        </w:trPr>
        <w:tc>
          <w:tcPr>
            <w:tcW w:type="dxa" w:w="3420"/>
            <w:vAlign w:val="top"/>
          </w:tcPr>
          <w:p>
            <w:pPr>
              <w:keepLines/>
              <w:spacing w:after="0"/>
            </w:pPr>
            <w:r>
              <w:rPr>
                <w:rFonts w:ascii="Calibri" w:hAnsi="Calibri" w:eastAsia="Calibri"/>
                <w:b w:val="0"/>
                <w:color w:val="222222"/>
                <w:sz w:val="15"/>
              </w:rPr>
              <w:t>Simulator data tier</w:t>
            </w:r>
          </w:p>
        </w:tc>
        <w:tc>
          <w:tcPr>
            <w:tcW w:type="dxa" w:w="3780"/>
            <w:vAlign w:val="top"/>
          </w:tcPr>
          <w:p>
            <w:pPr>
              <w:keepLines/>
              <w:spacing w:after="0"/>
            </w:pPr>
            <w:r>
              <w:rPr>
                <w:rFonts w:ascii="Calibri" w:hAnsi="Calibri" w:eastAsia="Calibri"/>
                <w:b w:val="0"/>
                <w:color w:val="222222"/>
                <w:sz w:val="15"/>
              </w:rPr>
              <w:t>Start L0 conservative; add ticks/quotes where licensed/needed</w:t>
            </w:r>
          </w:p>
        </w:tc>
        <w:tc>
          <w:tcPr>
            <w:tcW w:type="dxa" w:w="2880"/>
            <w:vAlign w:val="top"/>
          </w:tcPr>
          <w:p>
            <w:pPr>
              <w:keepLines/>
              <w:spacing w:after="0"/>
            </w:pPr>
            <w:r>
              <w:rPr>
                <w:rFonts w:ascii="Calibri" w:hAnsi="Calibri" w:eastAsia="Calibri"/>
                <w:b w:val="0"/>
                <w:color w:val="222222"/>
                <w:sz w:val="15"/>
              </w:rPr>
              <w:t>Quant/Data, Phase 1/4</w:t>
            </w:r>
          </w:p>
        </w:tc>
      </w:tr>
      <w:tr>
        <w:trPr>
          <w:cantSplit/>
        </w:trPr>
        <w:tc>
          <w:tcPr>
            <w:tcW w:type="dxa" w:w="3420"/>
            <w:vAlign w:val="top"/>
            <w:shd w:fill="F7F9FC"/>
          </w:tcPr>
          <w:p>
            <w:pPr>
              <w:keepLines/>
              <w:spacing w:after="0"/>
            </w:pPr>
            <w:r>
              <w:rPr>
                <w:rFonts w:ascii="Calibri" w:hAnsi="Calibri" w:eastAsia="Calibri"/>
                <w:b w:val="0"/>
                <w:color w:val="222222"/>
                <w:sz w:val="15"/>
              </w:rPr>
              <w:t>Short/borrow rules</w:t>
            </w:r>
          </w:p>
        </w:tc>
        <w:tc>
          <w:tcPr>
            <w:tcW w:type="dxa" w:w="3780"/>
            <w:vAlign w:val="top"/>
            <w:shd w:fill="F7F9FC"/>
          </w:tcPr>
          <w:p>
            <w:pPr>
              <w:keepLines/>
              <w:spacing w:after="0"/>
            </w:pPr>
            <w:r>
              <w:rPr>
                <w:rFonts w:ascii="Calibri" w:hAnsi="Calibri" w:eastAsia="Calibri"/>
                <w:b w:val="0"/>
                <w:color w:val="222222"/>
                <w:sz w:val="15"/>
              </w:rPr>
              <w:t>Model market/broker constraints by product/session</w:t>
            </w:r>
          </w:p>
        </w:tc>
        <w:tc>
          <w:tcPr>
            <w:tcW w:type="dxa" w:w="2880"/>
            <w:vAlign w:val="top"/>
            <w:shd w:fill="F7F9FC"/>
          </w:tcPr>
          <w:p>
            <w:pPr>
              <w:keepLines/>
              <w:spacing w:after="0"/>
            </w:pPr>
            <w:r>
              <w:rPr>
                <w:rFonts w:ascii="Calibri" w:hAnsi="Calibri" w:eastAsia="Calibri"/>
                <w:b w:val="0"/>
                <w:color w:val="222222"/>
                <w:sz w:val="15"/>
              </w:rPr>
              <w:t>Risk/Broker Integration, Phase 4</w:t>
            </w:r>
          </w:p>
        </w:tc>
      </w:tr>
      <w:tr>
        <w:trPr>
          <w:cantSplit/>
        </w:trPr>
        <w:tc>
          <w:tcPr>
            <w:tcW w:type="dxa" w:w="3420"/>
            <w:vAlign w:val="top"/>
          </w:tcPr>
          <w:p>
            <w:pPr>
              <w:keepLines/>
              <w:spacing w:after="0"/>
            </w:pPr>
            <w:r>
              <w:rPr>
                <w:rFonts w:ascii="Calibri" w:hAnsi="Calibri" w:eastAsia="Calibri"/>
                <w:b w:val="0"/>
                <w:color w:val="222222"/>
                <w:sz w:val="15"/>
              </w:rPr>
              <w:t>AI provider policy</w:t>
            </w:r>
          </w:p>
        </w:tc>
        <w:tc>
          <w:tcPr>
            <w:tcW w:type="dxa" w:w="3780"/>
            <w:vAlign w:val="top"/>
          </w:tcPr>
          <w:p>
            <w:pPr>
              <w:keepLines/>
              <w:spacing w:after="0"/>
            </w:pPr>
            <w:r>
              <w:rPr>
                <w:rFonts w:ascii="Calibri" w:hAnsi="Calibri" w:eastAsia="Calibri"/>
                <w:b w:val="0"/>
                <w:color w:val="222222"/>
                <w:sz w:val="15"/>
              </w:rPr>
              <w:t>Ollama default; approved external models under data policy</w:t>
            </w:r>
          </w:p>
        </w:tc>
        <w:tc>
          <w:tcPr>
            <w:tcW w:type="dxa" w:w="2880"/>
            <w:vAlign w:val="top"/>
          </w:tcPr>
          <w:p>
            <w:pPr>
              <w:keepLines/>
              <w:spacing w:after="0"/>
            </w:pPr>
            <w:r>
              <w:rPr>
                <w:rFonts w:ascii="Calibri" w:hAnsi="Calibri" w:eastAsia="Calibri"/>
                <w:b w:val="0"/>
                <w:color w:val="222222"/>
                <w:sz w:val="15"/>
              </w:rPr>
              <w:t>Security/Architecture, Phase 1</w:t>
            </w:r>
          </w:p>
        </w:tc>
      </w:tr>
      <w:tr>
        <w:trPr>
          <w:cantSplit/>
        </w:trPr>
        <w:tc>
          <w:tcPr>
            <w:tcW w:type="dxa" w:w="3420"/>
            <w:vAlign w:val="top"/>
            <w:shd w:fill="F7F9FC"/>
          </w:tcPr>
          <w:p>
            <w:pPr>
              <w:keepLines/>
              <w:spacing w:after="0"/>
            </w:pPr>
            <w:r>
              <w:rPr>
                <w:rFonts w:ascii="Calibri" w:hAnsi="Calibri" w:eastAsia="Calibri"/>
                <w:b w:val="0"/>
                <w:color w:val="222222"/>
                <w:sz w:val="15"/>
              </w:rPr>
              <w:t>Promotion authority</w:t>
            </w:r>
          </w:p>
        </w:tc>
        <w:tc>
          <w:tcPr>
            <w:tcW w:type="dxa" w:w="3780"/>
            <w:vAlign w:val="top"/>
            <w:shd w:fill="F7F9FC"/>
          </w:tcPr>
          <w:p>
            <w:pPr>
              <w:keepLines/>
              <w:spacing w:after="0"/>
            </w:pPr>
            <w:r>
              <w:rPr>
                <w:rFonts w:ascii="Calibri" w:hAnsi="Calibri" w:eastAsia="Calibri"/>
                <w:b w:val="0"/>
                <w:color w:val="222222"/>
                <w:sz w:val="15"/>
              </w:rPr>
              <w:t>Four-eyes approval, canary thresholds and rollback</w:t>
            </w:r>
          </w:p>
        </w:tc>
        <w:tc>
          <w:tcPr>
            <w:tcW w:type="dxa" w:w="2880"/>
            <w:vAlign w:val="top"/>
            <w:shd w:fill="F7F9FC"/>
          </w:tcPr>
          <w:p>
            <w:pPr>
              <w:keepLines/>
              <w:spacing w:after="0"/>
            </w:pPr>
            <w:r>
              <w:rPr>
                <w:rFonts w:ascii="Calibri" w:hAnsi="Calibri" w:eastAsia="Calibri"/>
                <w:b w:val="0"/>
                <w:color w:val="222222"/>
                <w:sz w:val="15"/>
              </w:rPr>
              <w:t>Model Risk/Product, Phase 4</w:t>
            </w:r>
          </w:p>
        </w:tc>
      </w:tr>
      <w:tr>
        <w:trPr>
          <w:cantSplit/>
        </w:trPr>
        <w:tc>
          <w:tcPr>
            <w:tcW w:type="dxa" w:w="3420"/>
            <w:vAlign w:val="top"/>
          </w:tcPr>
          <w:p>
            <w:pPr>
              <w:keepLines/>
              <w:spacing w:after="0"/>
            </w:pPr>
            <w:r>
              <w:rPr>
                <w:rFonts w:ascii="Calibri" w:hAnsi="Calibri" w:eastAsia="Calibri"/>
                <w:b w:val="0"/>
                <w:color w:val="222222"/>
                <w:sz w:val="15"/>
              </w:rPr>
              <w:t>Event-catalogue migration</w:t>
            </w:r>
          </w:p>
        </w:tc>
        <w:tc>
          <w:tcPr>
            <w:tcW w:type="dxa" w:w="3780"/>
            <w:vAlign w:val="top"/>
          </w:tcPr>
          <w:p>
            <w:pPr>
              <w:keepLines/>
              <w:spacing w:after="0"/>
            </w:pPr>
            <w:r>
              <w:rPr>
                <w:rFonts w:ascii="Calibri" w:hAnsi="Calibri" w:eastAsia="Calibri"/>
                <w:b w:val="0"/>
                <w:color w:val="222222"/>
                <w:sz w:val="15"/>
              </w:rPr>
              <w:t>Map all 144 source items to planes/owners and deprecate duplicate IDs</w:t>
            </w:r>
          </w:p>
        </w:tc>
        <w:tc>
          <w:tcPr>
            <w:tcW w:type="dxa" w:w="2880"/>
            <w:vAlign w:val="top"/>
          </w:tcPr>
          <w:p>
            <w:pPr>
              <w:keepLines/>
              <w:spacing w:after="0"/>
            </w:pPr>
            <w:r>
              <w:rPr>
                <w:rFonts w:ascii="Calibri" w:hAnsi="Calibri" w:eastAsia="Calibri"/>
                <w:b w:val="0"/>
                <w:color w:val="222222"/>
                <w:sz w:val="15"/>
              </w:rPr>
              <w:t>Architecture, Phase 1</w:t>
            </w:r>
          </w:p>
        </w:tc>
      </w:tr>
      <w:tr>
        <w:trPr>
          <w:cantSplit/>
        </w:trPr>
        <w:tc>
          <w:tcPr>
            <w:tcW w:type="dxa" w:w="3420"/>
            <w:vAlign w:val="top"/>
            <w:shd w:fill="F7F9FC"/>
          </w:tcPr>
          <w:p>
            <w:pPr>
              <w:keepLines/>
              <w:spacing w:after="0"/>
            </w:pPr>
            <w:r>
              <w:rPr>
                <w:rFonts w:ascii="Calibri" w:hAnsi="Calibri" w:eastAsia="Calibri"/>
                <w:b w:val="0"/>
                <w:color w:val="222222"/>
                <w:sz w:val="15"/>
              </w:rPr>
              <w:t>Retention</w:t>
            </w:r>
          </w:p>
        </w:tc>
        <w:tc>
          <w:tcPr>
            <w:tcW w:type="dxa" w:w="3780"/>
            <w:vAlign w:val="top"/>
            <w:shd w:fill="F7F9FC"/>
          </w:tcPr>
          <w:p>
            <w:pPr>
              <w:keepLines/>
              <w:spacing w:after="0"/>
            </w:pPr>
            <w:r>
              <w:rPr>
                <w:rFonts w:ascii="Calibri" w:hAnsi="Calibri" w:eastAsia="Calibri"/>
                <w:b w:val="0"/>
                <w:color w:val="222222"/>
                <w:sz w:val="15"/>
              </w:rPr>
              <w:t>Align audit need with licences, privacy and storage class</w:t>
            </w:r>
          </w:p>
        </w:tc>
        <w:tc>
          <w:tcPr>
            <w:tcW w:type="dxa" w:w="2880"/>
            <w:vAlign w:val="top"/>
            <w:shd w:fill="F7F9FC"/>
          </w:tcPr>
          <w:p>
            <w:pPr>
              <w:keepLines/>
              <w:spacing w:after="0"/>
            </w:pPr>
            <w:r>
              <w:rPr>
                <w:rFonts w:ascii="Calibri" w:hAnsi="Calibri" w:eastAsia="Calibri"/>
                <w:b w:val="0"/>
                <w:color w:val="222222"/>
                <w:sz w:val="15"/>
              </w:rPr>
              <w:t>Legal/Security/Data, Phase 0</w:t>
            </w:r>
          </w:p>
        </w:tc>
      </w:tr>
    </w:tbl>
    <w:p>
      <w:pPr>
        <w:spacing w:after="0"/>
      </w:pPr>
    </w:p>
    <w:p>
      <w:pPr>
        <w:pStyle w:val="Heading1"/>
        <w:keepNext/>
      </w:pPr>
      <w:r>
        <w:t>Appendix A — Consolidated Requirement Register</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475"/>
            <w:shd w:fill="365F91"/>
            <w:vAlign w:val="center"/>
          </w:tcPr>
          <w:p>
            <w:pPr>
              <w:spacing w:after="0"/>
            </w:pPr>
            <w:r>
              <w:rPr>
                <w:rFonts w:ascii="Calibri" w:hAnsi="Calibri" w:eastAsia="Calibri"/>
                <w:b/>
                <w:color w:val="FFFFFF"/>
                <w:sz w:val="15"/>
              </w:rPr>
              <w:t>ID</w:t>
            </w:r>
          </w:p>
        </w:tc>
        <w:tc>
          <w:tcPr>
            <w:tcW w:type="dxa" w:w="5163"/>
            <w:shd w:fill="365F91"/>
            <w:vAlign w:val="center"/>
          </w:tcPr>
          <w:p>
            <w:pPr>
              <w:spacing w:after="0"/>
            </w:pPr>
            <w:r>
              <w:rPr>
                <w:rFonts w:ascii="Calibri" w:hAnsi="Calibri" w:eastAsia="Calibri"/>
                <w:b/>
                <w:color w:val="FFFFFF"/>
                <w:sz w:val="15"/>
              </w:rPr>
              <w:t>Requirement</w:t>
            </w:r>
          </w:p>
        </w:tc>
        <w:tc>
          <w:tcPr>
            <w:tcW w:type="dxa" w:w="615"/>
            <w:shd w:fill="365F91"/>
            <w:vAlign w:val="center"/>
          </w:tcPr>
          <w:p>
            <w:pPr>
              <w:spacing w:after="0"/>
            </w:pPr>
            <w:r>
              <w:rPr>
                <w:rFonts w:ascii="Calibri" w:hAnsi="Calibri" w:eastAsia="Calibri"/>
                <w:b/>
                <w:color w:val="FFFFFF"/>
                <w:sz w:val="15"/>
              </w:rPr>
              <w:t>Phase</w:t>
            </w:r>
          </w:p>
        </w:tc>
        <w:tc>
          <w:tcPr>
            <w:tcW w:type="dxa" w:w="2827"/>
            <w:shd w:fill="365F91"/>
            <w:vAlign w:val="center"/>
          </w:tcPr>
          <w:p>
            <w:pPr>
              <w:spacing w:after="0"/>
            </w:pPr>
            <w:r>
              <w:rPr>
                <w:rFonts w:ascii="Calibri" w:hAnsi="Calibri" w:eastAsia="Calibri"/>
                <w:b/>
                <w:color w:val="FFFFFF"/>
                <w:sz w:val="15"/>
              </w:rPr>
              <w:t>Primary verification</w:t>
            </w:r>
          </w:p>
        </w:tc>
      </w:tr>
      <w:tr>
        <w:trPr>
          <w:cantSplit/>
        </w:trPr>
        <w:tc>
          <w:tcPr>
            <w:tcW w:type="dxa" w:w="1475"/>
            <w:vAlign w:val="top"/>
          </w:tcPr>
          <w:p>
            <w:pPr>
              <w:keepLines/>
              <w:spacing w:after="0"/>
            </w:pPr>
            <w:r>
              <w:rPr>
                <w:rFonts w:ascii="Calibri" w:hAnsi="Calibri" w:eastAsia="Calibri"/>
                <w:b w:val="0"/>
                <w:color w:val="222222"/>
                <w:sz w:val="14"/>
              </w:rPr>
              <w:t>MI-DATA-001</w:t>
            </w:r>
          </w:p>
        </w:tc>
        <w:tc>
          <w:tcPr>
            <w:tcW w:type="dxa" w:w="5163"/>
            <w:vAlign w:val="top"/>
          </w:tcPr>
          <w:p>
            <w:pPr>
              <w:keepLines/>
              <w:spacing w:after="0"/>
            </w:pPr>
            <w:r>
              <w:rPr>
                <w:rFonts w:ascii="Calibri" w:hAnsi="Calibri" w:eastAsia="Calibri"/>
                <w:b w:val="0"/>
                <w:color w:val="222222"/>
                <w:sz w:val="14"/>
              </w:rPr>
              <w:t>Input manifests are content-addressed and immutable</w:t>
            </w:r>
          </w:p>
        </w:tc>
        <w:tc>
          <w:tcPr>
            <w:tcW w:type="dxa" w:w="615"/>
            <w:vAlign w:val="top"/>
          </w:tcPr>
          <w:p>
            <w:pPr>
              <w:keepLines/>
              <w:spacing w:after="0"/>
            </w:pPr>
            <w:r>
              <w:rPr>
                <w:rFonts w:ascii="Calibri" w:hAnsi="Calibri" w:eastAsia="Calibri"/>
                <w:b w:val="0"/>
                <w:color w:val="222222"/>
                <w:sz w:val="14"/>
              </w:rPr>
              <w:t>0</w:t>
            </w:r>
          </w:p>
        </w:tc>
        <w:tc>
          <w:tcPr>
            <w:tcW w:type="dxa" w:w="2827"/>
            <w:vAlign w:val="top"/>
          </w:tcPr>
          <w:p>
            <w:pPr>
              <w:keepLines/>
              <w:spacing w:after="0"/>
            </w:pPr>
            <w:r>
              <w:rPr>
                <w:rFonts w:ascii="Calibri" w:hAnsi="Calibri" w:eastAsia="Calibri"/>
                <w:b w:val="0"/>
                <w:color w:val="222222"/>
                <w:sz w:val="14"/>
              </w:rPr>
              <w:t>Causality test</w:t>
            </w:r>
          </w:p>
        </w:tc>
      </w:tr>
      <w:tr>
        <w:trPr>
          <w:cantSplit/>
        </w:trPr>
        <w:tc>
          <w:tcPr>
            <w:tcW w:type="dxa" w:w="1475"/>
            <w:vAlign w:val="top"/>
            <w:shd w:fill="F7F9FC"/>
          </w:tcPr>
          <w:p>
            <w:pPr>
              <w:keepLines/>
              <w:spacing w:after="0"/>
            </w:pPr>
            <w:r>
              <w:rPr>
                <w:rFonts w:ascii="Calibri" w:hAnsi="Calibri" w:eastAsia="Calibri"/>
                <w:b w:val="0"/>
                <w:color w:val="222222"/>
                <w:sz w:val="14"/>
              </w:rPr>
              <w:t>MI-DATA-002</w:t>
            </w:r>
          </w:p>
        </w:tc>
        <w:tc>
          <w:tcPr>
            <w:tcW w:type="dxa" w:w="5163"/>
            <w:vAlign w:val="top"/>
            <w:shd w:fill="F7F9FC"/>
          </w:tcPr>
          <w:p>
            <w:pPr>
              <w:keepLines/>
              <w:spacing w:after="0"/>
            </w:pPr>
            <w:r>
              <w:rPr>
                <w:rFonts w:ascii="Calibri" w:hAnsi="Calibri" w:eastAsia="Calibri"/>
                <w:b w:val="0"/>
                <w:color w:val="222222"/>
                <w:sz w:val="14"/>
              </w:rPr>
              <w:t>Observation revisions carry event, receipt and usable times</w:t>
            </w:r>
          </w:p>
        </w:tc>
        <w:tc>
          <w:tcPr>
            <w:tcW w:type="dxa" w:w="615"/>
            <w:vAlign w:val="top"/>
            <w:shd w:fill="F7F9FC"/>
          </w:tcPr>
          <w:p>
            <w:pPr>
              <w:keepLines/>
              <w:spacing w:after="0"/>
            </w:pPr>
            <w:r>
              <w:rPr>
                <w:rFonts w:ascii="Calibri" w:hAnsi="Calibri" w:eastAsia="Calibri"/>
                <w:b w:val="0"/>
                <w:color w:val="222222"/>
                <w:sz w:val="14"/>
              </w:rPr>
              <w:t>0</w:t>
            </w:r>
          </w:p>
        </w:tc>
        <w:tc>
          <w:tcPr>
            <w:tcW w:type="dxa" w:w="2827"/>
            <w:vAlign w:val="top"/>
            <w:shd w:fill="F7F9FC"/>
          </w:tcPr>
          <w:p>
            <w:pPr>
              <w:keepLines/>
              <w:spacing w:after="0"/>
            </w:pPr>
            <w:r>
              <w:rPr>
                <w:rFonts w:ascii="Calibri" w:hAnsi="Calibri" w:eastAsia="Calibri"/>
                <w:b w:val="0"/>
                <w:color w:val="222222"/>
                <w:sz w:val="14"/>
              </w:rPr>
              <w:t>Availability/correction</w:t>
            </w:r>
          </w:p>
        </w:tc>
      </w:tr>
      <w:tr>
        <w:trPr>
          <w:cantSplit/>
        </w:trPr>
        <w:tc>
          <w:tcPr>
            <w:tcW w:type="dxa" w:w="1475"/>
            <w:vAlign w:val="top"/>
          </w:tcPr>
          <w:p>
            <w:pPr>
              <w:keepLines/>
              <w:spacing w:after="0"/>
            </w:pPr>
            <w:r>
              <w:rPr>
                <w:rFonts w:ascii="Calibri" w:hAnsi="Calibri" w:eastAsia="Calibri"/>
                <w:b w:val="0"/>
                <w:color w:val="222222"/>
                <w:sz w:val="14"/>
              </w:rPr>
              <w:t>MI-DATA-003</w:t>
            </w:r>
          </w:p>
        </w:tc>
        <w:tc>
          <w:tcPr>
            <w:tcW w:type="dxa" w:w="5163"/>
            <w:vAlign w:val="top"/>
          </w:tcPr>
          <w:p>
            <w:pPr>
              <w:keepLines/>
              <w:spacing w:after="0"/>
            </w:pPr>
            <w:r>
              <w:rPr>
                <w:rFonts w:ascii="Calibri" w:hAnsi="Calibri" w:eastAsia="Calibri"/>
                <w:b w:val="0"/>
                <w:color w:val="222222"/>
                <w:sz w:val="14"/>
              </w:rPr>
              <w:t>Reference/universe data is effective and knowledge dated</w:t>
            </w:r>
          </w:p>
        </w:tc>
        <w:tc>
          <w:tcPr>
            <w:tcW w:type="dxa" w:w="615"/>
            <w:vAlign w:val="top"/>
          </w:tcPr>
          <w:p>
            <w:pPr>
              <w:keepLines/>
              <w:spacing w:after="0"/>
            </w:pPr>
            <w:r>
              <w:rPr>
                <w:rFonts w:ascii="Calibri" w:hAnsi="Calibri" w:eastAsia="Calibri"/>
                <w:b w:val="0"/>
                <w:color w:val="222222"/>
                <w:sz w:val="14"/>
              </w:rPr>
              <w:t>0</w:t>
            </w:r>
          </w:p>
        </w:tc>
        <w:tc>
          <w:tcPr>
            <w:tcW w:type="dxa" w:w="2827"/>
            <w:vAlign w:val="top"/>
          </w:tcPr>
          <w:p>
            <w:pPr>
              <w:keepLines/>
              <w:spacing w:after="0"/>
            </w:pPr>
            <w:r>
              <w:rPr>
                <w:rFonts w:ascii="Calibri" w:hAnsi="Calibri" w:eastAsia="Calibri"/>
                <w:b w:val="0"/>
                <w:color w:val="222222"/>
                <w:sz w:val="14"/>
              </w:rPr>
              <w:t>Universe/action test</w:t>
            </w:r>
          </w:p>
        </w:tc>
      </w:tr>
      <w:tr>
        <w:trPr>
          <w:cantSplit/>
        </w:trPr>
        <w:tc>
          <w:tcPr>
            <w:tcW w:type="dxa" w:w="1475"/>
            <w:vAlign w:val="top"/>
            <w:shd w:fill="F7F9FC"/>
          </w:tcPr>
          <w:p>
            <w:pPr>
              <w:keepLines/>
              <w:spacing w:after="0"/>
            </w:pPr>
            <w:r>
              <w:rPr>
                <w:rFonts w:ascii="Calibri" w:hAnsi="Calibri" w:eastAsia="Calibri"/>
                <w:b w:val="0"/>
                <w:color w:val="222222"/>
                <w:sz w:val="14"/>
              </w:rPr>
              <w:t>MI-BAR-001</w:t>
            </w:r>
          </w:p>
        </w:tc>
        <w:tc>
          <w:tcPr>
            <w:tcW w:type="dxa" w:w="5163"/>
            <w:vAlign w:val="top"/>
            <w:shd w:fill="F7F9FC"/>
          </w:tcPr>
          <w:p>
            <w:pPr>
              <w:keepLines/>
              <w:spacing w:after="0"/>
            </w:pPr>
            <w:r>
              <w:rPr>
                <w:rFonts w:ascii="Calibri" w:hAnsi="Calibri" w:eastAsia="Calibri"/>
                <w:b w:val="0"/>
                <w:color w:val="222222"/>
                <w:sz w:val="14"/>
              </w:rPr>
              <w:t>Bars are session-aligned with finality and revision</w:t>
            </w:r>
          </w:p>
        </w:tc>
        <w:tc>
          <w:tcPr>
            <w:tcW w:type="dxa" w:w="615"/>
            <w:vAlign w:val="top"/>
            <w:shd w:fill="F7F9FC"/>
          </w:tcPr>
          <w:p>
            <w:pPr>
              <w:keepLines/>
              <w:spacing w:after="0"/>
            </w:pPr>
            <w:r>
              <w:rPr>
                <w:rFonts w:ascii="Calibri" w:hAnsi="Calibri" w:eastAsia="Calibri"/>
                <w:b w:val="0"/>
                <w:color w:val="222222"/>
                <w:sz w:val="14"/>
              </w:rPr>
              <w:t>0</w:t>
            </w:r>
          </w:p>
        </w:tc>
        <w:tc>
          <w:tcPr>
            <w:tcW w:type="dxa" w:w="2827"/>
            <w:vAlign w:val="top"/>
            <w:shd w:fill="F7F9FC"/>
          </w:tcPr>
          <w:p>
            <w:pPr>
              <w:keepLines/>
              <w:spacing w:after="0"/>
            </w:pPr>
            <w:r>
              <w:rPr>
                <w:rFonts w:ascii="Calibri" w:hAnsi="Calibri" w:eastAsia="Calibri"/>
                <w:b w:val="0"/>
                <w:color w:val="222222"/>
                <w:sz w:val="14"/>
              </w:rPr>
              <w:t>Partial/late bar</w:t>
            </w:r>
          </w:p>
        </w:tc>
      </w:tr>
      <w:tr>
        <w:trPr>
          <w:cantSplit/>
        </w:trPr>
        <w:tc>
          <w:tcPr>
            <w:tcW w:type="dxa" w:w="1475"/>
            <w:vAlign w:val="top"/>
          </w:tcPr>
          <w:p>
            <w:pPr>
              <w:keepLines/>
              <w:spacing w:after="0"/>
            </w:pPr>
            <w:r>
              <w:rPr>
                <w:rFonts w:ascii="Calibri" w:hAnsi="Calibri" w:eastAsia="Calibri"/>
                <w:b w:val="0"/>
                <w:color w:val="222222"/>
                <w:sz w:val="14"/>
              </w:rPr>
              <w:t>MI-FEAT-001</w:t>
            </w:r>
          </w:p>
        </w:tc>
        <w:tc>
          <w:tcPr>
            <w:tcW w:type="dxa" w:w="5163"/>
            <w:vAlign w:val="top"/>
          </w:tcPr>
          <w:p>
            <w:pPr>
              <w:keepLines/>
              <w:spacing w:after="0"/>
            </w:pPr>
            <w:r>
              <w:rPr>
                <w:rFonts w:ascii="Calibri" w:hAnsi="Calibri" w:eastAsia="Calibri"/>
                <w:b w:val="0"/>
                <w:color w:val="222222"/>
                <w:sz w:val="14"/>
              </w:rPr>
              <w:t>Features are versioned, causal and batch/stream equivalent</w:t>
            </w:r>
          </w:p>
        </w:tc>
        <w:tc>
          <w:tcPr>
            <w:tcW w:type="dxa" w:w="615"/>
            <w:vAlign w:val="top"/>
          </w:tcPr>
          <w:p>
            <w:pPr>
              <w:keepLines/>
              <w:spacing w:after="0"/>
            </w:pPr>
            <w:r>
              <w:rPr>
                <w:rFonts w:ascii="Calibri" w:hAnsi="Calibri" w:eastAsia="Calibri"/>
                <w:b w:val="0"/>
                <w:color w:val="222222"/>
                <w:sz w:val="14"/>
              </w:rPr>
              <w:t>0</w:t>
            </w:r>
          </w:p>
        </w:tc>
        <w:tc>
          <w:tcPr>
            <w:tcW w:type="dxa" w:w="2827"/>
            <w:vAlign w:val="top"/>
          </w:tcPr>
          <w:p>
            <w:pPr>
              <w:keepLines/>
              <w:spacing w:after="0"/>
            </w:pPr>
            <w:r>
              <w:rPr>
                <w:rFonts w:ascii="Calibri" w:hAnsi="Calibri" w:eastAsia="Calibri"/>
                <w:b w:val="0"/>
                <w:color w:val="222222"/>
                <w:sz w:val="14"/>
              </w:rPr>
              <w:t>Golden/parity</w:t>
            </w:r>
          </w:p>
        </w:tc>
      </w:tr>
      <w:tr>
        <w:trPr>
          <w:cantSplit/>
        </w:trPr>
        <w:tc>
          <w:tcPr>
            <w:tcW w:type="dxa" w:w="1475"/>
            <w:vAlign w:val="top"/>
            <w:shd w:fill="F7F9FC"/>
          </w:tcPr>
          <w:p>
            <w:pPr>
              <w:keepLines/>
              <w:spacing w:after="0"/>
            </w:pPr>
            <w:r>
              <w:rPr>
                <w:rFonts w:ascii="Calibri" w:hAnsi="Calibri" w:eastAsia="Calibri"/>
                <w:b w:val="0"/>
                <w:color w:val="222222"/>
                <w:sz w:val="14"/>
              </w:rPr>
              <w:t>MI-QUAL-001</w:t>
            </w:r>
          </w:p>
        </w:tc>
        <w:tc>
          <w:tcPr>
            <w:tcW w:type="dxa" w:w="5163"/>
            <w:vAlign w:val="top"/>
            <w:shd w:fill="F7F9FC"/>
          </w:tcPr>
          <w:p>
            <w:pPr>
              <w:keepLines/>
              <w:spacing w:after="0"/>
            </w:pPr>
            <w:r>
              <w:rPr>
                <w:rFonts w:ascii="Calibri" w:hAnsi="Calibri" w:eastAsia="Calibri"/>
                <w:b w:val="0"/>
                <w:color w:val="222222"/>
                <w:sz w:val="14"/>
              </w:rPr>
              <w:t>Blocking quality failures cannot be averaged away</w:t>
            </w:r>
          </w:p>
        </w:tc>
        <w:tc>
          <w:tcPr>
            <w:tcW w:type="dxa" w:w="615"/>
            <w:vAlign w:val="top"/>
            <w:shd w:fill="F7F9FC"/>
          </w:tcPr>
          <w:p>
            <w:pPr>
              <w:keepLines/>
              <w:spacing w:after="0"/>
            </w:pPr>
            <w:r>
              <w:rPr>
                <w:rFonts w:ascii="Calibri" w:hAnsi="Calibri" w:eastAsia="Calibri"/>
                <w:b w:val="0"/>
                <w:color w:val="222222"/>
                <w:sz w:val="14"/>
              </w:rPr>
              <w:t>1</w:t>
            </w:r>
          </w:p>
        </w:tc>
        <w:tc>
          <w:tcPr>
            <w:tcW w:type="dxa" w:w="2827"/>
            <w:vAlign w:val="top"/>
            <w:shd w:fill="F7F9FC"/>
          </w:tcPr>
          <w:p>
            <w:pPr>
              <w:keepLines/>
              <w:spacing w:after="0"/>
            </w:pPr>
            <w:r>
              <w:rPr>
                <w:rFonts w:ascii="Calibri" w:hAnsi="Calibri" w:eastAsia="Calibri"/>
                <w:b w:val="0"/>
                <w:color w:val="222222"/>
                <w:sz w:val="14"/>
              </w:rPr>
              <w:t>Source-failure scenario</w:t>
            </w:r>
          </w:p>
        </w:tc>
      </w:tr>
      <w:tr>
        <w:trPr>
          <w:cantSplit/>
        </w:trPr>
        <w:tc>
          <w:tcPr>
            <w:tcW w:type="dxa" w:w="1475"/>
            <w:vAlign w:val="top"/>
          </w:tcPr>
          <w:p>
            <w:pPr>
              <w:keepLines/>
              <w:spacing w:after="0"/>
            </w:pPr>
            <w:r>
              <w:rPr>
                <w:rFonts w:ascii="Calibri" w:hAnsi="Calibri" w:eastAsia="Calibri"/>
                <w:b w:val="0"/>
                <w:color w:val="222222"/>
                <w:sz w:val="14"/>
              </w:rPr>
              <w:t>MI-CTX-001</w:t>
            </w:r>
          </w:p>
        </w:tc>
        <w:tc>
          <w:tcPr>
            <w:tcW w:type="dxa" w:w="5163"/>
            <w:vAlign w:val="top"/>
          </w:tcPr>
          <w:p>
            <w:pPr>
              <w:keepLines/>
              <w:spacing w:after="0"/>
            </w:pPr>
            <w:r>
              <w:rPr>
                <w:rFonts w:ascii="Calibri" w:hAnsi="Calibri" w:eastAsia="Calibri"/>
                <w:b w:val="0"/>
                <w:color w:val="222222"/>
                <w:sz w:val="14"/>
              </w:rPr>
              <w:t>Context payload immutable; lifecycle append-only</w:t>
            </w:r>
          </w:p>
        </w:tc>
        <w:tc>
          <w:tcPr>
            <w:tcW w:type="dxa" w:w="615"/>
            <w:vAlign w:val="top"/>
          </w:tcPr>
          <w:p>
            <w:pPr>
              <w:keepLines/>
              <w:spacing w:after="0"/>
            </w:pPr>
            <w:r>
              <w:rPr>
                <w:rFonts w:ascii="Calibri" w:hAnsi="Calibri" w:eastAsia="Calibri"/>
                <w:b w:val="0"/>
                <w:color w:val="222222"/>
                <w:sz w:val="14"/>
              </w:rPr>
              <w:t>1</w:t>
            </w:r>
          </w:p>
        </w:tc>
        <w:tc>
          <w:tcPr>
            <w:tcW w:type="dxa" w:w="2827"/>
            <w:vAlign w:val="top"/>
          </w:tcPr>
          <w:p>
            <w:pPr>
              <w:keepLines/>
              <w:spacing w:after="0"/>
            </w:pPr>
            <w:r>
              <w:rPr>
                <w:rFonts w:ascii="Calibri" w:hAnsi="Calibri" w:eastAsia="Calibri"/>
                <w:b w:val="0"/>
                <w:color w:val="222222"/>
                <w:sz w:val="14"/>
              </w:rPr>
              <w:t>Permission/invalidation</w:t>
            </w:r>
          </w:p>
        </w:tc>
      </w:tr>
      <w:tr>
        <w:trPr>
          <w:cantSplit/>
        </w:trPr>
        <w:tc>
          <w:tcPr>
            <w:tcW w:type="dxa" w:w="1475"/>
            <w:vAlign w:val="top"/>
            <w:shd w:fill="F7F9FC"/>
          </w:tcPr>
          <w:p>
            <w:pPr>
              <w:keepLines/>
              <w:spacing w:after="0"/>
            </w:pPr>
            <w:r>
              <w:rPr>
                <w:rFonts w:ascii="Calibri" w:hAnsi="Calibri" w:eastAsia="Calibri"/>
                <w:b w:val="0"/>
                <w:color w:val="222222"/>
                <w:sz w:val="14"/>
              </w:rPr>
              <w:t>MI-CTX-002</w:t>
            </w:r>
          </w:p>
        </w:tc>
        <w:tc>
          <w:tcPr>
            <w:tcW w:type="dxa" w:w="5163"/>
            <w:vAlign w:val="top"/>
            <w:shd w:fill="F7F9FC"/>
          </w:tcPr>
          <w:p>
            <w:pPr>
              <w:keepLines/>
              <w:spacing w:after="0"/>
            </w:pPr>
            <w:r>
              <w:rPr>
                <w:rFonts w:ascii="Calibri" w:hAnsi="Calibri" w:eastAsia="Calibri"/>
                <w:b w:val="0"/>
                <w:color w:val="222222"/>
                <w:sz w:val="14"/>
              </w:rPr>
              <w:t>Every evaluation retains AnalysisRun and decision</w:t>
            </w:r>
          </w:p>
        </w:tc>
        <w:tc>
          <w:tcPr>
            <w:tcW w:type="dxa" w:w="615"/>
            <w:vAlign w:val="top"/>
            <w:shd w:fill="F7F9FC"/>
          </w:tcPr>
          <w:p>
            <w:pPr>
              <w:keepLines/>
              <w:spacing w:after="0"/>
            </w:pPr>
            <w:r>
              <w:rPr>
                <w:rFonts w:ascii="Calibri" w:hAnsi="Calibri" w:eastAsia="Calibri"/>
                <w:b w:val="0"/>
                <w:color w:val="222222"/>
                <w:sz w:val="14"/>
              </w:rPr>
              <w:t>1</w:t>
            </w:r>
          </w:p>
        </w:tc>
        <w:tc>
          <w:tcPr>
            <w:tcW w:type="dxa" w:w="2827"/>
            <w:vAlign w:val="top"/>
            <w:shd w:fill="F7F9FC"/>
          </w:tcPr>
          <w:p>
            <w:pPr>
              <w:keepLines/>
              <w:spacing w:after="0"/>
            </w:pPr>
            <w:r>
              <w:rPr>
                <w:rFonts w:ascii="Calibri" w:hAnsi="Calibri" w:eastAsia="Calibri"/>
                <w:b w:val="0"/>
                <w:color w:val="222222"/>
                <w:sz w:val="14"/>
              </w:rPr>
              <w:t>No-change/abstention</w:t>
            </w:r>
          </w:p>
        </w:tc>
      </w:tr>
      <w:tr>
        <w:trPr>
          <w:cantSplit/>
        </w:trPr>
        <w:tc>
          <w:tcPr>
            <w:tcW w:type="dxa" w:w="1475"/>
            <w:vAlign w:val="top"/>
          </w:tcPr>
          <w:p>
            <w:pPr>
              <w:keepLines/>
              <w:spacing w:after="0"/>
            </w:pPr>
            <w:r>
              <w:rPr>
                <w:rFonts w:ascii="Calibri" w:hAnsi="Calibri" w:eastAsia="Calibri"/>
                <w:b w:val="0"/>
                <w:color w:val="222222"/>
                <w:sz w:val="14"/>
              </w:rPr>
              <w:t>MI-CONF-001</w:t>
            </w:r>
          </w:p>
        </w:tc>
        <w:tc>
          <w:tcPr>
            <w:tcW w:type="dxa" w:w="5163"/>
            <w:vAlign w:val="top"/>
          </w:tcPr>
          <w:p>
            <w:pPr>
              <w:keepLines/>
              <w:spacing w:after="0"/>
            </w:pPr>
            <w:r>
              <w:rPr>
                <w:rFonts w:ascii="Calibri" w:hAnsi="Calibri" w:eastAsia="Calibri"/>
                <w:b w:val="0"/>
                <w:color w:val="222222"/>
                <w:sz w:val="14"/>
              </w:rPr>
              <w:t>Components, caps and unknowns accompany score</w:t>
            </w:r>
          </w:p>
        </w:tc>
        <w:tc>
          <w:tcPr>
            <w:tcW w:type="dxa" w:w="615"/>
            <w:vAlign w:val="top"/>
          </w:tcPr>
          <w:p>
            <w:pPr>
              <w:keepLines/>
              <w:spacing w:after="0"/>
            </w:pPr>
            <w:r>
              <w:rPr>
                <w:rFonts w:ascii="Calibri" w:hAnsi="Calibri" w:eastAsia="Calibri"/>
                <w:b w:val="0"/>
                <w:color w:val="222222"/>
                <w:sz w:val="14"/>
              </w:rPr>
              <w:t>1</w:t>
            </w:r>
          </w:p>
        </w:tc>
        <w:tc>
          <w:tcPr>
            <w:tcW w:type="dxa" w:w="2827"/>
            <w:vAlign w:val="top"/>
          </w:tcPr>
          <w:p>
            <w:pPr>
              <w:keepLines/>
              <w:spacing w:after="0"/>
            </w:pPr>
            <w:r>
              <w:rPr>
                <w:rFonts w:ascii="Calibri" w:hAnsi="Calibri" w:eastAsia="Calibri"/>
                <w:b w:val="0"/>
                <w:color w:val="222222"/>
                <w:sz w:val="14"/>
              </w:rPr>
              <w:t>Determinism/calibration</w:t>
            </w:r>
          </w:p>
        </w:tc>
      </w:tr>
      <w:tr>
        <w:trPr>
          <w:cantSplit/>
        </w:trPr>
        <w:tc>
          <w:tcPr>
            <w:tcW w:type="dxa" w:w="1475"/>
            <w:vAlign w:val="top"/>
            <w:shd w:fill="F7F9FC"/>
          </w:tcPr>
          <w:p>
            <w:pPr>
              <w:keepLines/>
              <w:spacing w:after="0"/>
            </w:pPr>
            <w:r>
              <w:rPr>
                <w:rFonts w:ascii="Calibri" w:hAnsi="Calibri" w:eastAsia="Calibri"/>
                <w:b w:val="0"/>
                <w:color w:val="222222"/>
                <w:sz w:val="14"/>
              </w:rPr>
              <w:t>MI-EVT-001</w:t>
            </w:r>
          </w:p>
        </w:tc>
        <w:tc>
          <w:tcPr>
            <w:tcW w:type="dxa" w:w="5163"/>
            <w:vAlign w:val="top"/>
            <w:shd w:fill="F7F9FC"/>
          </w:tcPr>
          <w:p>
            <w:pPr>
              <w:keepLines/>
              <w:spacing w:after="0"/>
            </w:pPr>
            <w:r>
              <w:rPr>
                <w:rFonts w:ascii="Calibri" w:hAnsi="Calibri" w:eastAsia="Calibri"/>
                <w:b w:val="0"/>
                <w:color w:val="222222"/>
                <w:sz w:val="14"/>
              </w:rPr>
              <w:t>Context and outbox commit atomically</w:t>
            </w:r>
          </w:p>
        </w:tc>
        <w:tc>
          <w:tcPr>
            <w:tcW w:type="dxa" w:w="615"/>
            <w:vAlign w:val="top"/>
            <w:shd w:fill="F7F9FC"/>
          </w:tcPr>
          <w:p>
            <w:pPr>
              <w:keepLines/>
              <w:spacing w:after="0"/>
            </w:pPr>
            <w:r>
              <w:rPr>
                <w:rFonts w:ascii="Calibri" w:hAnsi="Calibri" w:eastAsia="Calibri"/>
                <w:b w:val="0"/>
                <w:color w:val="222222"/>
                <w:sz w:val="14"/>
              </w:rPr>
              <w:t>1</w:t>
            </w:r>
          </w:p>
        </w:tc>
        <w:tc>
          <w:tcPr>
            <w:tcW w:type="dxa" w:w="2827"/>
            <w:vAlign w:val="top"/>
            <w:shd w:fill="F7F9FC"/>
          </w:tcPr>
          <w:p>
            <w:pPr>
              <w:keepLines/>
              <w:spacing w:after="0"/>
            </w:pPr>
            <w:r>
              <w:rPr>
                <w:rFonts w:ascii="Calibri" w:hAnsi="Calibri" w:eastAsia="Calibri"/>
                <w:b w:val="0"/>
                <w:color w:val="222222"/>
                <w:sz w:val="14"/>
              </w:rPr>
              <w:t>Recovery/transaction</w:t>
            </w:r>
          </w:p>
        </w:tc>
      </w:tr>
      <w:tr>
        <w:trPr>
          <w:cantSplit/>
        </w:trPr>
        <w:tc>
          <w:tcPr>
            <w:tcW w:type="dxa" w:w="1475"/>
            <w:vAlign w:val="top"/>
          </w:tcPr>
          <w:p>
            <w:pPr>
              <w:keepLines/>
              <w:spacing w:after="0"/>
            </w:pPr>
            <w:r>
              <w:rPr>
                <w:rFonts w:ascii="Calibri" w:hAnsi="Calibri" w:eastAsia="Calibri"/>
                <w:b w:val="0"/>
                <w:color w:val="222222"/>
                <w:sz w:val="14"/>
              </w:rPr>
              <w:t>MI-MTF-001</w:t>
            </w:r>
          </w:p>
        </w:tc>
        <w:tc>
          <w:tcPr>
            <w:tcW w:type="dxa" w:w="5163"/>
            <w:vAlign w:val="top"/>
          </w:tcPr>
          <w:p>
            <w:pPr>
              <w:keepLines/>
              <w:spacing w:after="0"/>
            </w:pPr>
            <w:r>
              <w:rPr>
                <w:rFonts w:ascii="Calibri" w:hAnsi="Calibri" w:eastAsia="Calibri"/>
                <w:b w:val="0"/>
                <w:color w:val="222222"/>
                <w:sz w:val="14"/>
              </w:rPr>
              <w:t>Only completed higher-timeframe bars enter final context</w:t>
            </w:r>
          </w:p>
        </w:tc>
        <w:tc>
          <w:tcPr>
            <w:tcW w:type="dxa" w:w="615"/>
            <w:vAlign w:val="top"/>
          </w:tcPr>
          <w:p>
            <w:pPr>
              <w:keepLines/>
              <w:spacing w:after="0"/>
            </w:pPr>
            <w:r>
              <w:rPr>
                <w:rFonts w:ascii="Calibri" w:hAnsi="Calibri" w:eastAsia="Calibri"/>
                <w:b w:val="0"/>
                <w:color w:val="222222"/>
                <w:sz w:val="14"/>
              </w:rPr>
              <w:t>2</w:t>
            </w:r>
          </w:p>
        </w:tc>
        <w:tc>
          <w:tcPr>
            <w:tcW w:type="dxa" w:w="2827"/>
            <w:vAlign w:val="top"/>
          </w:tcPr>
          <w:p>
            <w:pPr>
              <w:keepLines/>
              <w:spacing w:after="0"/>
            </w:pPr>
            <w:r>
              <w:rPr>
                <w:rFonts w:ascii="Calibri" w:hAnsi="Calibri" w:eastAsia="Calibri"/>
                <w:b w:val="0"/>
                <w:color w:val="222222"/>
                <w:sz w:val="14"/>
              </w:rPr>
              <w:t>Partial-bar</w:t>
            </w:r>
          </w:p>
        </w:tc>
      </w:tr>
      <w:tr>
        <w:trPr>
          <w:cantSplit/>
        </w:trPr>
        <w:tc>
          <w:tcPr>
            <w:tcW w:type="dxa" w:w="1475"/>
            <w:vAlign w:val="top"/>
            <w:shd w:fill="F7F9FC"/>
          </w:tcPr>
          <w:p>
            <w:pPr>
              <w:keepLines/>
              <w:spacing w:after="0"/>
            </w:pPr>
            <w:r>
              <w:rPr>
                <w:rFonts w:ascii="Calibri" w:hAnsi="Calibri" w:eastAsia="Calibri"/>
                <w:b w:val="0"/>
                <w:color w:val="222222"/>
                <w:sz w:val="14"/>
              </w:rPr>
              <w:t>MI-BRD-001</w:t>
            </w:r>
          </w:p>
        </w:tc>
        <w:tc>
          <w:tcPr>
            <w:tcW w:type="dxa" w:w="5163"/>
            <w:vAlign w:val="top"/>
            <w:shd w:fill="F7F9FC"/>
          </w:tcPr>
          <w:p>
            <w:pPr>
              <w:keepLines/>
              <w:spacing w:after="0"/>
            </w:pPr>
            <w:r>
              <w:rPr>
                <w:rFonts w:ascii="Calibri" w:hAnsi="Calibri" w:eastAsia="Calibri"/>
                <w:b w:val="0"/>
                <w:color w:val="222222"/>
                <w:sz w:val="14"/>
              </w:rPr>
              <w:t>Breadth uses point-in-time membership and coverage</w:t>
            </w:r>
          </w:p>
        </w:tc>
        <w:tc>
          <w:tcPr>
            <w:tcW w:type="dxa" w:w="615"/>
            <w:vAlign w:val="top"/>
            <w:shd w:fill="F7F9FC"/>
          </w:tcPr>
          <w:p>
            <w:pPr>
              <w:keepLines/>
              <w:spacing w:after="0"/>
            </w:pPr>
            <w:r>
              <w:rPr>
                <w:rFonts w:ascii="Calibri" w:hAnsi="Calibri" w:eastAsia="Calibri"/>
                <w:b w:val="0"/>
                <w:color w:val="222222"/>
                <w:sz w:val="14"/>
              </w:rPr>
              <w:t>2</w:t>
            </w:r>
          </w:p>
        </w:tc>
        <w:tc>
          <w:tcPr>
            <w:tcW w:type="dxa" w:w="2827"/>
            <w:vAlign w:val="top"/>
            <w:shd w:fill="F7F9FC"/>
          </w:tcPr>
          <w:p>
            <w:pPr>
              <w:keepLines/>
              <w:spacing w:after="0"/>
            </w:pPr>
            <w:r>
              <w:rPr>
                <w:rFonts w:ascii="Calibri" w:hAnsi="Calibri" w:eastAsia="Calibri"/>
                <w:b w:val="0"/>
                <w:color w:val="222222"/>
                <w:sz w:val="14"/>
              </w:rPr>
              <w:t>Survivorship</w:t>
            </w:r>
          </w:p>
        </w:tc>
      </w:tr>
      <w:tr>
        <w:trPr>
          <w:cantSplit/>
        </w:trPr>
        <w:tc>
          <w:tcPr>
            <w:tcW w:type="dxa" w:w="1475"/>
            <w:vAlign w:val="top"/>
          </w:tcPr>
          <w:p>
            <w:pPr>
              <w:keepLines/>
              <w:spacing w:after="0"/>
            </w:pPr>
            <w:r>
              <w:rPr>
                <w:rFonts w:ascii="Calibri" w:hAnsi="Calibri" w:eastAsia="Calibri"/>
                <w:b w:val="0"/>
                <w:color w:val="222222"/>
                <w:sz w:val="14"/>
              </w:rPr>
              <w:t>MI-STR-001</w:t>
            </w:r>
          </w:p>
        </w:tc>
        <w:tc>
          <w:tcPr>
            <w:tcW w:type="dxa" w:w="5163"/>
            <w:vAlign w:val="top"/>
          </w:tcPr>
          <w:p>
            <w:pPr>
              <w:keepLines/>
              <w:spacing w:after="0"/>
            </w:pPr>
            <w:r>
              <w:rPr>
                <w:rFonts w:ascii="Calibri" w:hAnsi="Calibri" w:eastAsia="Calibri"/>
                <w:b w:val="0"/>
                <w:color w:val="222222"/>
                <w:sz w:val="14"/>
              </w:rPr>
              <w:t>Right-side confirmation acts only at detection</w:t>
            </w:r>
          </w:p>
        </w:tc>
        <w:tc>
          <w:tcPr>
            <w:tcW w:type="dxa" w:w="615"/>
            <w:vAlign w:val="top"/>
          </w:tcPr>
          <w:p>
            <w:pPr>
              <w:keepLines/>
              <w:spacing w:after="0"/>
            </w:pPr>
            <w:r>
              <w:rPr>
                <w:rFonts w:ascii="Calibri" w:hAnsi="Calibri" w:eastAsia="Calibri"/>
                <w:b w:val="0"/>
                <w:color w:val="222222"/>
                <w:sz w:val="14"/>
              </w:rPr>
              <w:t>2</w:t>
            </w:r>
          </w:p>
        </w:tc>
        <w:tc>
          <w:tcPr>
            <w:tcW w:type="dxa" w:w="2827"/>
            <w:vAlign w:val="top"/>
          </w:tcPr>
          <w:p>
            <w:pPr>
              <w:keepLines/>
              <w:spacing w:after="0"/>
            </w:pPr>
            <w:r>
              <w:rPr>
                <w:rFonts w:ascii="Calibri" w:hAnsi="Calibri" w:eastAsia="Calibri"/>
                <w:b w:val="0"/>
                <w:color w:val="222222"/>
                <w:sz w:val="14"/>
              </w:rPr>
              <w:t>Pivot delay</w:t>
            </w:r>
          </w:p>
        </w:tc>
      </w:tr>
      <w:tr>
        <w:trPr>
          <w:cantSplit/>
        </w:trPr>
        <w:tc>
          <w:tcPr>
            <w:tcW w:type="dxa" w:w="1475"/>
            <w:vAlign w:val="top"/>
            <w:shd w:fill="F7F9FC"/>
          </w:tcPr>
          <w:p>
            <w:pPr>
              <w:keepLines/>
              <w:spacing w:after="0"/>
            </w:pPr>
            <w:r>
              <w:rPr>
                <w:rFonts w:ascii="Calibri" w:hAnsi="Calibri" w:eastAsia="Calibri"/>
                <w:b w:val="0"/>
                <w:color w:val="222222"/>
                <w:sz w:val="14"/>
              </w:rPr>
              <w:t>MI-NEWS-001</w:t>
            </w:r>
          </w:p>
        </w:tc>
        <w:tc>
          <w:tcPr>
            <w:tcW w:type="dxa" w:w="5163"/>
            <w:vAlign w:val="top"/>
            <w:shd w:fill="F7F9FC"/>
          </w:tcPr>
          <w:p>
            <w:pPr>
              <w:keepLines/>
              <w:spacing w:after="0"/>
            </w:pPr>
            <w:r>
              <w:rPr>
                <w:rFonts w:ascii="Calibri" w:hAnsi="Calibri" w:eastAsia="Calibri"/>
                <w:b w:val="0"/>
                <w:color w:val="222222"/>
                <w:sz w:val="14"/>
              </w:rPr>
              <w:t>Events preserve first-seen/revision/retraction</w:t>
            </w:r>
          </w:p>
        </w:tc>
        <w:tc>
          <w:tcPr>
            <w:tcW w:type="dxa" w:w="615"/>
            <w:vAlign w:val="top"/>
            <w:shd w:fill="F7F9FC"/>
          </w:tcPr>
          <w:p>
            <w:pPr>
              <w:keepLines/>
              <w:spacing w:after="0"/>
            </w:pPr>
            <w:r>
              <w:rPr>
                <w:rFonts w:ascii="Calibri" w:hAnsi="Calibri" w:eastAsia="Calibri"/>
                <w:b w:val="0"/>
                <w:color w:val="222222"/>
                <w:sz w:val="14"/>
              </w:rPr>
              <w:t>3</w:t>
            </w:r>
          </w:p>
        </w:tc>
        <w:tc>
          <w:tcPr>
            <w:tcW w:type="dxa" w:w="2827"/>
            <w:vAlign w:val="top"/>
            <w:shd w:fill="F7F9FC"/>
          </w:tcPr>
          <w:p>
            <w:pPr>
              <w:keepLines/>
              <w:spacing w:after="0"/>
            </w:pPr>
            <w:r>
              <w:rPr>
                <w:rFonts w:ascii="Calibri" w:hAnsi="Calibri" w:eastAsia="Calibri"/>
                <w:b w:val="0"/>
                <w:color w:val="222222"/>
                <w:sz w:val="14"/>
              </w:rPr>
              <w:t>Revision</w:t>
            </w:r>
          </w:p>
        </w:tc>
      </w:tr>
      <w:tr>
        <w:trPr>
          <w:cantSplit/>
        </w:trPr>
        <w:tc>
          <w:tcPr>
            <w:tcW w:type="dxa" w:w="1475"/>
            <w:vAlign w:val="top"/>
          </w:tcPr>
          <w:p>
            <w:pPr>
              <w:keepLines/>
              <w:spacing w:after="0"/>
            </w:pPr>
            <w:r>
              <w:rPr>
                <w:rFonts w:ascii="Calibri" w:hAnsi="Calibri" w:eastAsia="Calibri"/>
                <w:b w:val="0"/>
                <w:color w:val="222222"/>
                <w:sz w:val="14"/>
              </w:rPr>
              <w:t>MI-LLM-001</w:t>
            </w:r>
          </w:p>
        </w:tc>
        <w:tc>
          <w:tcPr>
            <w:tcW w:type="dxa" w:w="5163"/>
            <w:vAlign w:val="top"/>
          </w:tcPr>
          <w:p>
            <w:pPr>
              <w:keepLines/>
              <w:spacing w:after="0"/>
            </w:pPr>
            <w:r>
              <w:rPr>
                <w:rFonts w:ascii="Calibri" w:hAnsi="Calibri" w:eastAsia="Calibri"/>
                <w:b w:val="0"/>
                <w:color w:val="222222"/>
                <w:sz w:val="14"/>
              </w:rPr>
              <w:t>LLM schema-bound and cannot publish context</w:t>
            </w:r>
          </w:p>
        </w:tc>
        <w:tc>
          <w:tcPr>
            <w:tcW w:type="dxa" w:w="615"/>
            <w:vAlign w:val="top"/>
          </w:tcPr>
          <w:p>
            <w:pPr>
              <w:keepLines/>
              <w:spacing w:after="0"/>
            </w:pPr>
            <w:r>
              <w:rPr>
                <w:rFonts w:ascii="Calibri" w:hAnsi="Calibri" w:eastAsia="Calibri"/>
                <w:b w:val="0"/>
                <w:color w:val="222222"/>
                <w:sz w:val="14"/>
              </w:rPr>
              <w:t>3</w:t>
            </w:r>
          </w:p>
        </w:tc>
        <w:tc>
          <w:tcPr>
            <w:tcW w:type="dxa" w:w="2827"/>
            <w:vAlign w:val="top"/>
          </w:tcPr>
          <w:p>
            <w:pPr>
              <w:keepLines/>
              <w:spacing w:after="0"/>
            </w:pPr>
            <w:r>
              <w:rPr>
                <w:rFonts w:ascii="Calibri" w:hAnsi="Calibri" w:eastAsia="Calibri"/>
                <w:b w:val="0"/>
                <w:color w:val="222222"/>
                <w:sz w:val="14"/>
              </w:rPr>
              <w:t>Security/fallback</w:t>
            </w:r>
          </w:p>
        </w:tc>
      </w:tr>
      <w:tr>
        <w:trPr>
          <w:cantSplit/>
        </w:trPr>
        <w:tc>
          <w:tcPr>
            <w:tcW w:type="dxa" w:w="1475"/>
            <w:vAlign w:val="top"/>
            <w:shd w:fill="F7F9FC"/>
          </w:tcPr>
          <w:p>
            <w:pPr>
              <w:keepLines/>
              <w:spacing w:after="0"/>
            </w:pPr>
            <w:r>
              <w:rPr>
                <w:rFonts w:ascii="Calibri" w:hAnsi="Calibri" w:eastAsia="Calibri"/>
                <w:b w:val="0"/>
                <w:color w:val="222222"/>
                <w:sz w:val="14"/>
              </w:rPr>
              <w:t>SIM-TIME-001</w:t>
            </w:r>
          </w:p>
        </w:tc>
        <w:tc>
          <w:tcPr>
            <w:tcW w:type="dxa" w:w="5163"/>
            <w:vAlign w:val="top"/>
            <w:shd w:fill="F7F9FC"/>
          </w:tcPr>
          <w:p>
            <w:pPr>
              <w:keepLines/>
              <w:spacing w:after="0"/>
            </w:pPr>
            <w:r>
              <w:rPr>
                <w:rFonts w:ascii="Calibri" w:hAnsi="Calibri" w:eastAsia="Calibri"/>
                <w:b w:val="0"/>
                <w:color w:val="222222"/>
                <w:sz w:val="14"/>
              </w:rPr>
              <w:t>No fill before ready plus latency</w:t>
            </w:r>
          </w:p>
        </w:tc>
        <w:tc>
          <w:tcPr>
            <w:tcW w:type="dxa" w:w="615"/>
            <w:vAlign w:val="top"/>
            <w:shd w:fill="F7F9FC"/>
          </w:tcPr>
          <w:p>
            <w:pPr>
              <w:keepLines/>
              <w:spacing w:after="0"/>
            </w:pPr>
            <w:r>
              <w:rPr>
                <w:rFonts w:ascii="Calibri" w:hAnsi="Calibri" w:eastAsia="Calibri"/>
                <w:b w:val="0"/>
                <w:color w:val="222222"/>
                <w:sz w:val="14"/>
              </w:rPr>
              <w:t>4</w:t>
            </w:r>
          </w:p>
        </w:tc>
        <w:tc>
          <w:tcPr>
            <w:tcW w:type="dxa" w:w="2827"/>
            <w:vAlign w:val="top"/>
            <w:shd w:fill="F7F9FC"/>
          </w:tcPr>
          <w:p>
            <w:pPr>
              <w:keepLines/>
              <w:spacing w:after="0"/>
            </w:pPr>
            <w:r>
              <w:rPr>
                <w:rFonts w:ascii="Calibri" w:hAnsi="Calibri" w:eastAsia="Calibri"/>
                <w:b w:val="0"/>
                <w:color w:val="222222"/>
                <w:sz w:val="14"/>
              </w:rPr>
              <w:t>Execution timing</w:t>
            </w:r>
          </w:p>
        </w:tc>
      </w:tr>
      <w:tr>
        <w:trPr>
          <w:cantSplit/>
        </w:trPr>
        <w:tc>
          <w:tcPr>
            <w:tcW w:type="dxa" w:w="1475"/>
            <w:vAlign w:val="top"/>
          </w:tcPr>
          <w:p>
            <w:pPr>
              <w:keepLines/>
              <w:spacing w:after="0"/>
            </w:pPr>
            <w:r>
              <w:rPr>
                <w:rFonts w:ascii="Calibri" w:hAnsi="Calibri" w:eastAsia="Calibri"/>
                <w:b w:val="0"/>
                <w:color w:val="222222"/>
                <w:sz w:val="14"/>
              </w:rPr>
              <w:t>SIM-DATA-001</w:t>
            </w:r>
          </w:p>
        </w:tc>
        <w:tc>
          <w:tcPr>
            <w:tcW w:type="dxa" w:w="5163"/>
            <w:vAlign w:val="top"/>
          </w:tcPr>
          <w:p>
            <w:pPr>
              <w:keepLines/>
              <w:spacing w:after="0"/>
            </w:pPr>
            <w:r>
              <w:rPr>
                <w:rFonts w:ascii="Calibri" w:hAnsi="Calibri" w:eastAsia="Calibri"/>
                <w:b w:val="0"/>
                <w:color w:val="222222"/>
                <w:sz w:val="14"/>
              </w:rPr>
              <w:t>Run discloses resolution and unavailable dimensions</w:t>
            </w:r>
          </w:p>
        </w:tc>
        <w:tc>
          <w:tcPr>
            <w:tcW w:type="dxa" w:w="615"/>
            <w:vAlign w:val="top"/>
          </w:tcPr>
          <w:p>
            <w:pPr>
              <w:keepLines/>
              <w:spacing w:after="0"/>
            </w:pPr>
            <w:r>
              <w:rPr>
                <w:rFonts w:ascii="Calibri" w:hAnsi="Calibri" w:eastAsia="Calibri"/>
                <w:b w:val="0"/>
                <w:color w:val="222222"/>
                <w:sz w:val="14"/>
              </w:rPr>
              <w:t>4</w:t>
            </w:r>
          </w:p>
        </w:tc>
        <w:tc>
          <w:tcPr>
            <w:tcW w:type="dxa" w:w="2827"/>
            <w:vAlign w:val="top"/>
          </w:tcPr>
          <w:p>
            <w:pPr>
              <w:keepLines/>
              <w:spacing w:after="0"/>
            </w:pPr>
            <w:r>
              <w:rPr>
                <w:rFonts w:ascii="Calibri" w:hAnsi="Calibri" w:eastAsia="Calibri"/>
                <w:b w:val="0"/>
                <w:color w:val="222222"/>
                <w:sz w:val="14"/>
              </w:rPr>
              <w:t>Manifest review</w:t>
            </w:r>
          </w:p>
        </w:tc>
      </w:tr>
      <w:tr>
        <w:trPr>
          <w:cantSplit/>
        </w:trPr>
        <w:tc>
          <w:tcPr>
            <w:tcW w:type="dxa" w:w="1475"/>
            <w:vAlign w:val="top"/>
            <w:shd w:fill="F7F9FC"/>
          </w:tcPr>
          <w:p>
            <w:pPr>
              <w:keepLines/>
              <w:spacing w:after="0"/>
            </w:pPr>
            <w:r>
              <w:rPr>
                <w:rFonts w:ascii="Calibri" w:hAnsi="Calibri" w:eastAsia="Calibri"/>
                <w:b w:val="0"/>
                <w:color w:val="222222"/>
                <w:sz w:val="14"/>
              </w:rPr>
              <w:t>SIM-EXP-001</w:t>
            </w:r>
          </w:p>
        </w:tc>
        <w:tc>
          <w:tcPr>
            <w:tcW w:type="dxa" w:w="5163"/>
            <w:vAlign w:val="top"/>
            <w:shd w:fill="F7F9FC"/>
          </w:tcPr>
          <w:p>
            <w:pPr>
              <w:keepLines/>
              <w:spacing w:after="0"/>
            </w:pPr>
            <w:r>
              <w:rPr>
                <w:rFonts w:ascii="Calibri" w:hAnsi="Calibri" w:eastAsia="Calibri"/>
                <w:b w:val="0"/>
                <w:color w:val="222222"/>
                <w:sz w:val="14"/>
              </w:rPr>
              <w:t>Experiment versions/seed remain frozen</w:t>
            </w:r>
          </w:p>
        </w:tc>
        <w:tc>
          <w:tcPr>
            <w:tcW w:type="dxa" w:w="615"/>
            <w:vAlign w:val="top"/>
            <w:shd w:fill="F7F9FC"/>
          </w:tcPr>
          <w:p>
            <w:pPr>
              <w:keepLines/>
              <w:spacing w:after="0"/>
            </w:pPr>
            <w:r>
              <w:rPr>
                <w:rFonts w:ascii="Calibri" w:hAnsi="Calibri" w:eastAsia="Calibri"/>
                <w:b w:val="0"/>
                <w:color w:val="222222"/>
                <w:sz w:val="14"/>
              </w:rPr>
              <w:t>4</w:t>
            </w:r>
          </w:p>
        </w:tc>
        <w:tc>
          <w:tcPr>
            <w:tcW w:type="dxa" w:w="2827"/>
            <w:vAlign w:val="top"/>
            <w:shd w:fill="F7F9FC"/>
          </w:tcPr>
          <w:p>
            <w:pPr>
              <w:keepLines/>
              <w:spacing w:after="0"/>
            </w:pPr>
            <w:r>
              <w:rPr>
                <w:rFonts w:ascii="Calibri" w:hAnsi="Calibri" w:eastAsia="Calibri"/>
                <w:b w:val="0"/>
                <w:color w:val="222222"/>
                <w:sz w:val="14"/>
              </w:rPr>
              <w:t>Rerun hash</w:t>
            </w:r>
          </w:p>
        </w:tc>
      </w:tr>
      <w:tr>
        <w:trPr>
          <w:cantSplit/>
        </w:trPr>
        <w:tc>
          <w:tcPr>
            <w:tcW w:type="dxa" w:w="1475"/>
            <w:vAlign w:val="top"/>
          </w:tcPr>
          <w:p>
            <w:pPr>
              <w:keepLines/>
              <w:spacing w:after="0"/>
            </w:pPr>
            <w:r>
              <w:rPr>
                <w:rFonts w:ascii="Calibri" w:hAnsi="Calibri" w:eastAsia="Calibri"/>
                <w:b w:val="0"/>
                <w:color w:val="222222"/>
                <w:sz w:val="14"/>
              </w:rPr>
              <w:t>LRN-EP-001</w:t>
            </w:r>
          </w:p>
        </w:tc>
        <w:tc>
          <w:tcPr>
            <w:tcW w:type="dxa" w:w="5163"/>
            <w:vAlign w:val="top"/>
          </w:tcPr>
          <w:p>
            <w:pPr>
              <w:keepLines/>
              <w:spacing w:after="0"/>
            </w:pPr>
            <w:r>
              <w:rPr>
                <w:rFonts w:ascii="Calibri" w:hAnsi="Calibri" w:eastAsia="Calibri"/>
                <w:b w:val="0"/>
                <w:color w:val="222222"/>
                <w:sz w:val="14"/>
              </w:rPr>
              <w:t>Learning consumes sealed episodes only</w:t>
            </w:r>
          </w:p>
        </w:tc>
        <w:tc>
          <w:tcPr>
            <w:tcW w:type="dxa" w:w="615"/>
            <w:vAlign w:val="top"/>
          </w:tcPr>
          <w:p>
            <w:pPr>
              <w:keepLines/>
              <w:spacing w:after="0"/>
            </w:pPr>
            <w:r>
              <w:rPr>
                <w:rFonts w:ascii="Calibri" w:hAnsi="Calibri" w:eastAsia="Calibri"/>
                <w:b w:val="0"/>
                <w:color w:val="222222"/>
                <w:sz w:val="14"/>
              </w:rPr>
              <w:t>4</w:t>
            </w:r>
          </w:p>
        </w:tc>
        <w:tc>
          <w:tcPr>
            <w:tcW w:type="dxa" w:w="2827"/>
            <w:vAlign w:val="top"/>
          </w:tcPr>
          <w:p>
            <w:pPr>
              <w:keepLines/>
              <w:spacing w:after="0"/>
            </w:pPr>
            <w:r>
              <w:rPr>
                <w:rFonts w:ascii="Calibri" w:hAnsi="Calibri" w:eastAsia="Calibri"/>
                <w:b w:val="0"/>
                <w:color w:val="222222"/>
                <w:sz w:val="14"/>
              </w:rPr>
              <w:t>Mutation permission</w:t>
            </w:r>
          </w:p>
        </w:tc>
      </w:tr>
      <w:tr>
        <w:trPr>
          <w:cantSplit/>
        </w:trPr>
        <w:tc>
          <w:tcPr>
            <w:tcW w:type="dxa" w:w="1475"/>
            <w:vAlign w:val="top"/>
            <w:shd w:fill="F7F9FC"/>
          </w:tcPr>
          <w:p>
            <w:pPr>
              <w:keepLines/>
              <w:spacing w:after="0"/>
            </w:pPr>
            <w:r>
              <w:rPr>
                <w:rFonts w:ascii="Calibri" w:hAnsi="Calibri" w:eastAsia="Calibri"/>
                <w:b w:val="0"/>
                <w:color w:val="222222"/>
                <w:sz w:val="14"/>
              </w:rPr>
              <w:t>LRN-GOV-001</w:t>
            </w:r>
          </w:p>
        </w:tc>
        <w:tc>
          <w:tcPr>
            <w:tcW w:type="dxa" w:w="5163"/>
            <w:vAlign w:val="top"/>
            <w:shd w:fill="F7F9FC"/>
          </w:tcPr>
          <w:p>
            <w:pPr>
              <w:keepLines/>
              <w:spacing w:after="0"/>
            </w:pPr>
            <w:r>
              <w:rPr>
                <w:rFonts w:ascii="Calibri" w:hAnsi="Calibri" w:eastAsia="Calibri"/>
                <w:b w:val="0"/>
                <w:color w:val="222222"/>
                <w:sz w:val="14"/>
              </w:rPr>
              <w:t>No challenger self-promotes</w:t>
            </w:r>
          </w:p>
        </w:tc>
        <w:tc>
          <w:tcPr>
            <w:tcW w:type="dxa" w:w="615"/>
            <w:vAlign w:val="top"/>
            <w:shd w:fill="F7F9FC"/>
          </w:tcPr>
          <w:p>
            <w:pPr>
              <w:keepLines/>
              <w:spacing w:after="0"/>
            </w:pPr>
            <w:r>
              <w:rPr>
                <w:rFonts w:ascii="Calibri" w:hAnsi="Calibri" w:eastAsia="Calibri"/>
                <w:b w:val="0"/>
                <w:color w:val="222222"/>
                <w:sz w:val="14"/>
              </w:rPr>
              <w:t>4</w:t>
            </w:r>
          </w:p>
        </w:tc>
        <w:tc>
          <w:tcPr>
            <w:tcW w:type="dxa" w:w="2827"/>
            <w:vAlign w:val="top"/>
            <w:shd w:fill="F7F9FC"/>
          </w:tcPr>
          <w:p>
            <w:pPr>
              <w:keepLines/>
              <w:spacing w:after="0"/>
            </w:pPr>
            <w:r>
              <w:rPr>
                <w:rFonts w:ascii="Calibri" w:hAnsi="Calibri" w:eastAsia="Calibri"/>
                <w:b w:val="0"/>
                <w:color w:val="222222"/>
                <w:sz w:val="14"/>
              </w:rPr>
              <w:t>Authorization</w:t>
            </w:r>
          </w:p>
        </w:tc>
      </w:tr>
      <w:tr>
        <w:trPr>
          <w:cantSplit/>
        </w:trPr>
        <w:tc>
          <w:tcPr>
            <w:tcW w:type="dxa" w:w="1475"/>
            <w:vAlign w:val="top"/>
          </w:tcPr>
          <w:p>
            <w:pPr>
              <w:keepLines/>
              <w:spacing w:after="0"/>
            </w:pPr>
            <w:r>
              <w:rPr>
                <w:rFonts w:ascii="Calibri" w:hAnsi="Calibri" w:eastAsia="Calibri"/>
                <w:b w:val="0"/>
                <w:color w:val="222222"/>
                <w:sz w:val="14"/>
              </w:rPr>
              <w:t>OPS-PAR-001</w:t>
            </w:r>
          </w:p>
        </w:tc>
        <w:tc>
          <w:tcPr>
            <w:tcW w:type="dxa" w:w="5163"/>
            <w:vAlign w:val="top"/>
          </w:tcPr>
          <w:p>
            <w:pPr>
              <w:keepLines/>
              <w:spacing w:after="0"/>
            </w:pPr>
            <w:r>
              <w:rPr>
                <w:rFonts w:ascii="Calibri" w:hAnsi="Calibri" w:eastAsia="Calibri"/>
                <w:b w:val="0"/>
                <w:color w:val="222222"/>
                <w:sz w:val="14"/>
              </w:rPr>
              <w:t>Parity mismatch pages and suspends affected output</w:t>
            </w:r>
          </w:p>
        </w:tc>
        <w:tc>
          <w:tcPr>
            <w:tcW w:type="dxa" w:w="615"/>
            <w:vAlign w:val="top"/>
          </w:tcPr>
          <w:p>
            <w:pPr>
              <w:keepLines/>
              <w:spacing w:after="0"/>
            </w:pPr>
            <w:r>
              <w:rPr>
                <w:rFonts w:ascii="Calibri" w:hAnsi="Calibri" w:eastAsia="Calibri"/>
                <w:b w:val="0"/>
                <w:color w:val="222222"/>
                <w:sz w:val="14"/>
              </w:rPr>
              <w:t>1</w:t>
            </w:r>
          </w:p>
        </w:tc>
        <w:tc>
          <w:tcPr>
            <w:tcW w:type="dxa" w:w="2827"/>
            <w:vAlign w:val="top"/>
          </w:tcPr>
          <w:p>
            <w:pPr>
              <w:keepLines/>
              <w:spacing w:after="0"/>
            </w:pPr>
            <w:r>
              <w:rPr>
                <w:rFonts w:ascii="Calibri" w:hAnsi="Calibri" w:eastAsia="Calibri"/>
                <w:b w:val="0"/>
                <w:color w:val="222222"/>
                <w:sz w:val="14"/>
              </w:rPr>
              <w:t>Incident drill</w:t>
            </w:r>
          </w:p>
        </w:tc>
      </w:tr>
      <w:tr>
        <w:trPr>
          <w:cantSplit/>
        </w:trPr>
        <w:tc>
          <w:tcPr>
            <w:tcW w:type="dxa" w:w="1475"/>
            <w:vAlign w:val="top"/>
            <w:shd w:fill="F7F9FC"/>
          </w:tcPr>
          <w:p>
            <w:pPr>
              <w:keepLines/>
              <w:spacing w:after="0"/>
            </w:pPr>
            <w:r>
              <w:rPr>
                <w:rFonts w:ascii="Calibri" w:hAnsi="Calibri" w:eastAsia="Calibri"/>
                <w:b w:val="0"/>
                <w:color w:val="222222"/>
                <w:sz w:val="14"/>
              </w:rPr>
              <w:t>SEC-RGT-001</w:t>
            </w:r>
          </w:p>
        </w:tc>
        <w:tc>
          <w:tcPr>
            <w:tcW w:type="dxa" w:w="5163"/>
            <w:vAlign w:val="top"/>
            <w:shd w:fill="F7F9FC"/>
          </w:tcPr>
          <w:p>
            <w:pPr>
              <w:keepLines/>
              <w:spacing w:after="0"/>
            </w:pPr>
            <w:r>
              <w:rPr>
                <w:rFonts w:ascii="Calibri" w:hAnsi="Calibri" w:eastAsia="Calibri"/>
                <w:b w:val="0"/>
                <w:color w:val="222222"/>
                <w:sz w:val="14"/>
              </w:rPr>
              <w:t>Source rights govern storage, derivation and export</w:t>
            </w:r>
          </w:p>
        </w:tc>
        <w:tc>
          <w:tcPr>
            <w:tcW w:type="dxa" w:w="615"/>
            <w:vAlign w:val="top"/>
            <w:shd w:fill="F7F9FC"/>
          </w:tcPr>
          <w:p>
            <w:pPr>
              <w:keepLines/>
              <w:spacing w:after="0"/>
            </w:pPr>
            <w:r>
              <w:rPr>
                <w:rFonts w:ascii="Calibri" w:hAnsi="Calibri" w:eastAsia="Calibri"/>
                <w:b w:val="0"/>
                <w:color w:val="222222"/>
                <w:sz w:val="14"/>
              </w:rPr>
              <w:t>0</w:t>
            </w:r>
          </w:p>
        </w:tc>
        <w:tc>
          <w:tcPr>
            <w:tcW w:type="dxa" w:w="2827"/>
            <w:vAlign w:val="top"/>
            <w:shd w:fill="F7F9FC"/>
          </w:tcPr>
          <w:p>
            <w:pPr>
              <w:keepLines/>
              <w:spacing w:after="0"/>
            </w:pPr>
            <w:r>
              <w:rPr>
                <w:rFonts w:ascii="Calibri" w:hAnsi="Calibri" w:eastAsia="Calibri"/>
                <w:b w:val="0"/>
                <w:color w:val="222222"/>
                <w:sz w:val="14"/>
              </w:rPr>
              <w:t>Entitlement</w:t>
            </w:r>
          </w:p>
        </w:tc>
      </w:tr>
      <w:tr>
        <w:trPr>
          <w:cantSplit/>
        </w:trPr>
        <w:tc>
          <w:tcPr>
            <w:tcW w:type="dxa" w:w="1475"/>
            <w:vAlign w:val="top"/>
          </w:tcPr>
          <w:p>
            <w:pPr>
              <w:keepLines/>
              <w:spacing w:after="0"/>
            </w:pPr>
            <w:r>
              <w:rPr>
                <w:rFonts w:ascii="Calibri" w:hAnsi="Calibri" w:eastAsia="Calibri"/>
                <w:b w:val="0"/>
                <w:color w:val="222222"/>
                <w:sz w:val="14"/>
              </w:rPr>
              <w:t>SEC-AUD-001</w:t>
            </w:r>
          </w:p>
        </w:tc>
        <w:tc>
          <w:tcPr>
            <w:tcW w:type="dxa" w:w="5163"/>
            <w:vAlign w:val="top"/>
          </w:tcPr>
          <w:p>
            <w:pPr>
              <w:keepLines/>
              <w:spacing w:after="0"/>
            </w:pPr>
            <w:r>
              <w:rPr>
                <w:rFonts w:ascii="Calibri" w:hAnsi="Calibri" w:eastAsia="Calibri"/>
                <w:b w:val="0"/>
                <w:color w:val="222222"/>
                <w:sz w:val="14"/>
              </w:rPr>
              <w:t>Activation/invalidation/publication immutably audited</w:t>
            </w:r>
          </w:p>
        </w:tc>
        <w:tc>
          <w:tcPr>
            <w:tcW w:type="dxa" w:w="615"/>
            <w:vAlign w:val="top"/>
          </w:tcPr>
          <w:p>
            <w:pPr>
              <w:keepLines/>
              <w:spacing w:after="0"/>
            </w:pPr>
            <w:r>
              <w:rPr>
                <w:rFonts w:ascii="Calibri" w:hAnsi="Calibri" w:eastAsia="Calibri"/>
                <w:b w:val="0"/>
                <w:color w:val="222222"/>
                <w:sz w:val="14"/>
              </w:rPr>
              <w:t>1</w:t>
            </w:r>
          </w:p>
        </w:tc>
        <w:tc>
          <w:tcPr>
            <w:tcW w:type="dxa" w:w="2827"/>
            <w:vAlign w:val="top"/>
          </w:tcPr>
          <w:p>
            <w:pPr>
              <w:keepLines/>
              <w:spacing w:after="0"/>
            </w:pPr>
            <w:r>
              <w:rPr>
                <w:rFonts w:ascii="Calibri" w:hAnsi="Calibri" w:eastAsia="Calibri"/>
                <w:b w:val="0"/>
                <w:color w:val="222222"/>
                <w:sz w:val="14"/>
              </w:rPr>
              <w:t>Audit coverage</w:t>
            </w:r>
          </w:p>
        </w:tc>
      </w:tr>
      <w:tr>
        <w:trPr>
          <w:cantSplit/>
        </w:trPr>
        <w:tc>
          <w:tcPr>
            <w:tcW w:type="dxa" w:w="1475"/>
            <w:vAlign w:val="top"/>
            <w:shd w:fill="F7F9FC"/>
          </w:tcPr>
          <w:p>
            <w:pPr>
              <w:keepLines/>
              <w:spacing w:after="0"/>
            </w:pPr>
            <w:r>
              <w:rPr>
                <w:rFonts w:ascii="Calibri" w:hAnsi="Calibri" w:eastAsia="Calibri"/>
                <w:b w:val="0"/>
                <w:color w:val="222222"/>
                <w:sz w:val="14"/>
              </w:rPr>
              <w:t>UX-EXP-001</w:t>
            </w:r>
          </w:p>
        </w:tc>
        <w:tc>
          <w:tcPr>
            <w:tcW w:type="dxa" w:w="5163"/>
            <w:vAlign w:val="top"/>
            <w:shd w:fill="F7F9FC"/>
          </w:tcPr>
          <w:p>
            <w:pPr>
              <w:keepLines/>
              <w:spacing w:after="0"/>
            </w:pPr>
            <w:r>
              <w:rPr>
                <w:rFonts w:ascii="Calibri" w:hAnsi="Calibri" w:eastAsia="Calibri"/>
                <w:b w:val="0"/>
                <w:color w:val="222222"/>
                <w:sz w:val="14"/>
              </w:rPr>
              <w:t>UI shows time, quality, opposition and validity</w:t>
            </w:r>
          </w:p>
        </w:tc>
        <w:tc>
          <w:tcPr>
            <w:tcW w:type="dxa" w:w="615"/>
            <w:vAlign w:val="top"/>
            <w:shd w:fill="F7F9FC"/>
          </w:tcPr>
          <w:p>
            <w:pPr>
              <w:keepLines/>
              <w:spacing w:after="0"/>
            </w:pPr>
            <w:r>
              <w:rPr>
                <w:rFonts w:ascii="Calibri" w:hAnsi="Calibri" w:eastAsia="Calibri"/>
                <w:b w:val="0"/>
                <w:color w:val="222222"/>
                <w:sz w:val="14"/>
              </w:rPr>
              <w:t>1</w:t>
            </w:r>
          </w:p>
        </w:tc>
        <w:tc>
          <w:tcPr>
            <w:tcW w:type="dxa" w:w="2827"/>
            <w:vAlign w:val="top"/>
            <w:shd w:fill="F7F9FC"/>
          </w:tcPr>
          <w:p>
            <w:pPr>
              <w:keepLines/>
              <w:spacing w:after="0"/>
            </w:pPr>
            <w:r>
              <w:rPr>
                <w:rFonts w:ascii="Calibri" w:hAnsi="Calibri" w:eastAsia="Calibri"/>
                <w:b w:val="0"/>
                <w:color w:val="222222"/>
                <w:sz w:val="14"/>
              </w:rPr>
              <w:t>Accessibility/UAT</w:t>
            </w:r>
          </w:p>
        </w:tc>
      </w:tr>
    </w:tbl>
    <w:p>
      <w:pPr>
        <w:spacing w:after="0"/>
      </w:pPr>
    </w:p>
    <w:p>
      <w:pPr>
        <w:pStyle w:val="Heading1"/>
        <w:keepNext/>
      </w:pPr>
      <w:r>
        <w:t>Appendix B — Logical Contract Examples</w:t>
      </w:r>
    </w:p>
    <w:p>
      <w:pPr>
        <w:pStyle w:val="Heading2"/>
        <w:keepNext/>
      </w:pPr>
      <w:r>
        <w:t>B.1 Abbreviated MarketContext v2</w:t>
      </w:r>
    </w:p>
    <w:p>
      <w:pPr>
        <w:pStyle w:val="PEACode"/>
        <w:shd w:fill="F2F2F2"/>
      </w:pPr>
      <w:r>
        <w:rPr>
          <w:rFonts w:ascii="Consolas" w:hAnsi="Consolas" w:eastAsia="Consolas"/>
          <w:b w:val="0"/>
          <w:color w:val="333333"/>
          <w:sz w:val="16"/>
        </w:rPr>
        <w:t>{</w:t>
        <w:br/>
      </w:r>
      <w:r>
        <w:rPr>
          <w:rFonts w:ascii="Consolas" w:hAnsi="Consolas" w:eastAsia="Consolas"/>
          <w:b w:val="0"/>
          <w:color w:val="333333"/>
          <w:sz w:val="16"/>
        </w:rPr>
        <w:t xml:space="preserve">  "id": "ctx-ulid",</w:t>
        <w:br/>
      </w:r>
      <w:r>
        <w:rPr>
          <w:rFonts w:ascii="Consolas" w:hAnsi="Consolas" w:eastAsia="Consolas"/>
          <w:b w:val="0"/>
          <w:color w:val="333333"/>
          <w:sz w:val="16"/>
        </w:rPr>
        <w:t xml:space="preserve">  "version": 42,</w:t>
        <w:br/>
      </w:r>
      <w:r>
        <w:rPr>
          <w:rFonts w:ascii="Consolas" w:hAnsi="Consolas" w:eastAsia="Consolas"/>
          <w:b w:val="0"/>
          <w:color w:val="333333"/>
          <w:sz w:val="16"/>
        </w:rPr>
        <w:t xml:space="preserve">  "schemaVersion": "2.0",</w:t>
        <w:br/>
      </w:r>
      <w:r>
        <w:rPr>
          <w:rFonts w:ascii="Consolas" w:hAnsi="Consolas" w:eastAsia="Consolas"/>
          <w:b w:val="0"/>
          <w:color w:val="333333"/>
          <w:sz w:val="16"/>
        </w:rPr>
        <w:t xml:space="preserve">  "contentHash": "sha256",</w:t>
        <w:br/>
      </w:r>
      <w:r>
        <w:rPr>
          <w:rFonts w:ascii="Consolas" w:hAnsi="Consolas" w:eastAsia="Consolas"/>
          <w:b w:val="0"/>
          <w:color w:val="333333"/>
          <w:sz w:val="16"/>
        </w:rPr>
        <w:t xml:space="preserve">  "key": {</w:t>
        <w:br/>
      </w:r>
      <w:r>
        <w:rPr>
          <w:rFonts w:ascii="Consolas" w:hAnsi="Consolas" w:eastAsia="Consolas"/>
          <w:b w:val="0"/>
          <w:color w:val="333333"/>
          <w:sz w:val="16"/>
        </w:rPr>
        <w:t xml:space="preserve">    "scopeType": "INDEX",</w:t>
        <w:br/>
      </w:r>
      <w:r>
        <w:rPr>
          <w:rFonts w:ascii="Consolas" w:hAnsi="Consolas" w:eastAsia="Consolas"/>
          <w:b w:val="0"/>
          <w:color w:val="333333"/>
          <w:sz w:val="16"/>
        </w:rPr>
        <w:t xml:space="preserve">    "scopeId": "NSE:NIFTY50",</w:t>
        <w:br/>
      </w:r>
      <w:r>
        <w:rPr>
          <w:rFonts w:ascii="Consolas" w:hAnsi="Consolas" w:eastAsia="Consolas"/>
          <w:b w:val="0"/>
          <w:color w:val="333333"/>
          <w:sz w:val="16"/>
        </w:rPr>
        <w:t xml:space="preserve">    "decisionHorizon": "INTRADAY",</w:t>
        <w:br/>
      </w:r>
      <w:r>
        <w:rPr>
          <w:rFonts w:ascii="Consolas" w:hAnsi="Consolas" w:eastAsia="Consolas"/>
          <w:b w:val="0"/>
          <w:color w:val="333333"/>
          <w:sz w:val="16"/>
        </w:rPr>
        <w:t xml:space="preserve">    "sessionId": "NSE:2026-07-23"</w:t>
        <w:br/>
      </w:r>
      <w:r>
        <w:rPr>
          <w:rFonts w:ascii="Consolas" w:hAnsi="Consolas" w:eastAsia="Consolas"/>
          <w:b w:val="0"/>
          <w:color w:val="333333"/>
          <w:sz w:val="16"/>
        </w:rPr>
        <w:t xml:space="preserve">  },</w:t>
        <w:br/>
      </w:r>
      <w:r>
        <w:rPr>
          <w:rFonts w:ascii="Consolas" w:hAnsi="Consolas" w:eastAsia="Consolas"/>
          <w:b w:val="0"/>
          <w:color w:val="333333"/>
          <w:sz w:val="16"/>
        </w:rPr>
        <w:t xml:space="preserve">  "time": {</w:t>
        <w:br/>
      </w:r>
      <w:r>
        <w:rPr>
          <w:rFonts w:ascii="Consolas" w:hAnsi="Consolas" w:eastAsia="Consolas"/>
          <w:b w:val="0"/>
          <w:color w:val="333333"/>
          <w:sz w:val="16"/>
        </w:rPr>
        <w:t xml:space="preserve">    "analysisCutoff": "2026-07-23T04:45:00Z",</w:t>
        <w:br/>
      </w:r>
      <w:r>
        <w:rPr>
          <w:rFonts w:ascii="Consolas" w:hAnsi="Consolas" w:eastAsia="Consolas"/>
          <w:b w:val="0"/>
          <w:color w:val="333333"/>
          <w:sz w:val="16"/>
        </w:rPr>
        <w:t xml:space="preserve">    "knowledgeCutoff": "2026-07-23T04:45:00.180Z",</w:t>
        <w:br/>
      </w:r>
      <w:r>
        <w:rPr>
          <w:rFonts w:ascii="Consolas" w:hAnsi="Consolas" w:eastAsia="Consolas"/>
          <w:b w:val="0"/>
          <w:color w:val="333333"/>
          <w:sz w:val="16"/>
        </w:rPr>
        <w:t xml:space="preserve">    "decisionReadyAt": "2026-07-23T04:45:00.230Z"</w:t>
        <w:br/>
      </w:r>
      <w:r>
        <w:rPr>
          <w:rFonts w:ascii="Consolas" w:hAnsi="Consolas" w:eastAsia="Consolas"/>
          <w:b w:val="0"/>
          <w:color w:val="333333"/>
          <w:sz w:val="16"/>
        </w:rPr>
        <w:t xml:space="preserve">  },</w:t>
        <w:br/>
      </w:r>
      <w:r>
        <w:rPr>
          <w:rFonts w:ascii="Consolas" w:hAnsi="Consolas" w:eastAsia="Consolas"/>
          <w:b w:val="0"/>
          <w:color w:val="333333"/>
          <w:sz w:val="16"/>
        </w:rPr>
        <w:t xml:space="preserve">  "state": {</w:t>
        <w:br/>
      </w:r>
      <w:r>
        <w:rPr>
          <w:rFonts w:ascii="Consolas" w:hAnsi="Consolas" w:eastAsia="Consolas"/>
          <w:b w:val="0"/>
          <w:color w:val="333333"/>
          <w:sz w:val="16"/>
        </w:rPr>
        <w:t xml:space="preserve">    "summary": "CAUTIOUS_BULLISH",</w:t>
        <w:br/>
      </w:r>
      <w:r>
        <w:rPr>
          <w:rFonts w:ascii="Consolas" w:hAnsi="Consolas" w:eastAsia="Consolas"/>
          <w:b w:val="0"/>
          <w:color w:val="333333"/>
          <w:sz w:val="16"/>
        </w:rPr>
        <w:t xml:space="preserve">    "direction": "UP",</w:t>
        <w:br/>
      </w:r>
      <w:r>
        <w:rPr>
          <w:rFonts w:ascii="Consolas" w:hAnsi="Consolas" w:eastAsia="Consolas"/>
          <w:b w:val="0"/>
          <w:color w:val="333333"/>
          <w:sz w:val="16"/>
        </w:rPr>
        <w:t xml:space="preserve">    "volatility": "ELEVATED",</w:t>
        <w:br/>
      </w:r>
      <w:r>
        <w:rPr>
          <w:rFonts w:ascii="Consolas" w:hAnsi="Consolas" w:eastAsia="Consolas"/>
          <w:b w:val="0"/>
          <w:color w:val="333333"/>
          <w:sz w:val="16"/>
        </w:rPr>
        <w:t xml:space="preserve">    "liquidity": "NORMAL",</w:t>
        <w:br/>
      </w:r>
      <w:r>
        <w:rPr>
          <w:rFonts w:ascii="Consolas" w:hAnsi="Consolas" w:eastAsia="Consolas"/>
          <w:b w:val="0"/>
          <w:color w:val="333333"/>
          <w:sz w:val="16"/>
        </w:rPr>
        <w:t xml:space="preserve">    "breadth": "NARROW",</w:t>
        <w:br/>
      </w:r>
      <w:r>
        <w:rPr>
          <w:rFonts w:ascii="Consolas" w:hAnsi="Consolas" w:eastAsia="Consolas"/>
          <w:b w:val="0"/>
          <w:color w:val="333333"/>
          <w:sz w:val="16"/>
        </w:rPr>
        <w:t xml:space="preserve">    "eventRisk": "NORMAL"</w:t>
        <w:br/>
      </w:r>
      <w:r>
        <w:rPr>
          <w:rFonts w:ascii="Consolas" w:hAnsi="Consolas" w:eastAsia="Consolas"/>
          <w:b w:val="0"/>
          <w:color w:val="333333"/>
          <w:sz w:val="16"/>
        </w:rPr>
        <w:t xml:space="preserve">  },</w:t>
        <w:br/>
      </w:r>
      <w:r>
        <w:rPr>
          <w:rFonts w:ascii="Consolas" w:hAnsi="Consolas" w:eastAsia="Consolas"/>
          <w:b w:val="0"/>
          <w:color w:val="333333"/>
          <w:sz w:val="16"/>
        </w:rPr>
        <w:t xml:space="preserve">  "assessment": {</w:t>
        <w:br/>
      </w:r>
      <w:r>
        <w:rPr>
          <w:rFonts w:ascii="Consolas" w:hAnsi="Consolas" w:eastAsia="Consolas"/>
          <w:b w:val="0"/>
          <w:color w:val="333333"/>
          <w:sz w:val="16"/>
        </w:rPr>
        <w:t xml:space="preserve">    "outcome": "PUBLISHABLE_DEGRADED",</w:t>
        <w:br/>
      </w:r>
      <w:r>
        <w:rPr>
          <w:rFonts w:ascii="Consolas" w:hAnsi="Consolas" w:eastAsia="Consolas"/>
          <w:b w:val="0"/>
          <w:color w:val="333333"/>
          <w:sz w:val="16"/>
        </w:rPr>
        <w:t xml:space="preserve">    "compatibilityScore": 76,</w:t>
        <w:br/>
      </w:r>
      <w:r>
        <w:rPr>
          <w:rFonts w:ascii="Consolas" w:hAnsi="Consolas" w:eastAsia="Consolas"/>
          <w:b w:val="0"/>
          <w:color w:val="333333"/>
          <w:sz w:val="16"/>
        </w:rPr>
        <w:t xml:space="preserve">    "caps": ["NARROW_BREADTH"],</w:t>
        <w:br/>
      </w:r>
      <w:r>
        <w:rPr>
          <w:rFonts w:ascii="Consolas" w:hAnsi="Consolas" w:eastAsia="Consolas"/>
          <w:b w:val="0"/>
          <w:color w:val="333333"/>
          <w:sz w:val="16"/>
        </w:rPr>
        <w:t xml:space="preserve">    "unknowns": []</w:t>
        <w:br/>
      </w:r>
      <w:r>
        <w:rPr>
          <w:rFonts w:ascii="Consolas" w:hAnsi="Consolas" w:eastAsia="Consolas"/>
          <w:b w:val="0"/>
          <w:color w:val="333333"/>
          <w:sz w:val="16"/>
        </w:rPr>
        <w:t xml:space="preserve">  },</w:t>
        <w:br/>
      </w:r>
      <w:r>
        <w:rPr>
          <w:rFonts w:ascii="Consolas" w:hAnsi="Consolas" w:eastAsia="Consolas"/>
          <w:b w:val="0"/>
          <w:color w:val="333333"/>
          <w:sz w:val="16"/>
        </w:rPr>
        <w:t xml:space="preserve">  "evidenceRefs": ["ev-1", "ev-2"],</w:t>
        <w:br/>
      </w:r>
      <w:r>
        <w:rPr>
          <w:rFonts w:ascii="Consolas" w:hAnsi="Consolas" w:eastAsia="Consolas"/>
          <w:b w:val="0"/>
          <w:color w:val="333333"/>
          <w:sz w:val="16"/>
        </w:rPr>
        <w:t xml:space="preserve">  "inputManifestHash": "sha256",</w:t>
        <w:br/>
      </w:r>
      <w:r>
        <w:rPr>
          <w:rFonts w:ascii="Consolas" w:hAnsi="Consolas" w:eastAsia="Consolas"/>
          <w:b w:val="0"/>
          <w:color w:val="333333"/>
          <w:sz w:val="16"/>
        </w:rPr>
        <w:t xml:space="preserve">  "versions": {</w:t>
        <w:br/>
      </w:r>
      <w:r>
        <w:rPr>
          <w:rFonts w:ascii="Consolas" w:hAnsi="Consolas" w:eastAsia="Consolas"/>
          <w:b w:val="0"/>
          <w:color w:val="333333"/>
          <w:sz w:val="16"/>
        </w:rPr>
        <w:t xml:space="preserve">    "featureSet": "fs:v8",</w:t>
        <w:br/>
      </w:r>
      <w:r>
        <w:rPr>
          <w:rFonts w:ascii="Consolas" w:hAnsi="Consolas" w:eastAsia="Consolas"/>
          <w:b w:val="0"/>
          <w:color w:val="333333"/>
          <w:sz w:val="16"/>
        </w:rPr>
        <w:t xml:space="preserve">    "ruleSet": "mi-rules:v4",</w:t>
        <w:br/>
      </w:r>
      <w:r>
        <w:rPr>
          <w:rFonts w:ascii="Consolas" w:hAnsi="Consolas" w:eastAsia="Consolas"/>
          <w:b w:val="0"/>
          <w:color w:val="333333"/>
          <w:sz w:val="16"/>
        </w:rPr>
        <w:t xml:space="preserve">    "modelSet": "regime:v3",</w:t>
        <w:br/>
      </w:r>
      <w:r>
        <w:rPr>
          <w:rFonts w:ascii="Consolas" w:hAnsi="Consolas" w:eastAsia="Consolas"/>
          <w:b w:val="0"/>
          <w:color w:val="333333"/>
          <w:sz w:val="16"/>
        </w:rPr>
        <w:t xml:space="preserve">    "calendar": "nse:v14",</w:t>
        <w:br/>
      </w:r>
      <w:r>
        <w:rPr>
          <w:rFonts w:ascii="Consolas" w:hAnsi="Consolas" w:eastAsia="Consolas"/>
          <w:b w:val="0"/>
          <w:color w:val="333333"/>
          <w:sz w:val="16"/>
        </w:rPr>
        <w:t xml:space="preserve">    "instrumentMaster": "im:v31",</w:t>
        <w:br/>
      </w:r>
      <w:r>
        <w:rPr>
          <w:rFonts w:ascii="Consolas" w:hAnsi="Consolas" w:eastAsia="Consolas"/>
          <w:b w:val="0"/>
          <w:color w:val="333333"/>
          <w:sz w:val="16"/>
        </w:rPr>
        <w:t xml:space="preserve">    "code": "git-sha"</w:t>
        <w:br/>
      </w:r>
      <w:r>
        <w:rPr>
          <w:rFonts w:ascii="Consolas" w:hAnsi="Consolas" w:eastAsia="Consolas"/>
          <w:b w:val="0"/>
          <w:color w:val="333333"/>
          <w:sz w:val="16"/>
        </w:rPr>
        <w:t xml:space="preserve">  },</w:t>
        <w:br/>
      </w:r>
      <w:r>
        <w:rPr>
          <w:rFonts w:ascii="Consolas" w:hAnsi="Consolas" w:eastAsia="Consolas"/>
          <w:b w:val="0"/>
          <w:color w:val="333333"/>
          <w:sz w:val="16"/>
        </w:rPr>
        <w:t xml:space="preserve">  "publication": {"reason": "MATERIAL_STATE_CHANGE", "semanticDiffRef": "diff-id"}</w:t>
        <w:br/>
      </w:r>
      <w:r>
        <w:rPr>
          <w:rFonts w:ascii="Consolas" w:hAnsi="Consolas" w:eastAsia="Consolas"/>
          <w:b w:val="0"/>
          <w:color w:val="333333"/>
          <w:sz w:val="16"/>
        </w:rPr>
        <w:t>}</w:t>
      </w:r>
    </w:p>
    <w:p>
      <w:pPr>
        <w:pStyle w:val="Heading2"/>
        <w:keepNext/>
      </w:pPr>
      <w:r>
        <w:t>B.2 Abbreviated Trade Passport</w:t>
      </w:r>
    </w:p>
    <w:p>
      <w:pPr>
        <w:pStyle w:val="PEACode"/>
        <w:shd w:fill="F2F2F2"/>
      </w:pPr>
      <w:r>
        <w:rPr>
          <w:rFonts w:ascii="Consolas" w:hAnsi="Consolas" w:eastAsia="Consolas"/>
          <w:b w:val="0"/>
          <w:color w:val="333333"/>
          <w:sz w:val="16"/>
        </w:rPr>
        <w:t>{</w:t>
        <w:br/>
      </w:r>
      <w:r>
        <w:rPr>
          <w:rFonts w:ascii="Consolas" w:hAnsi="Consolas" w:eastAsia="Consolas"/>
          <w:b w:val="0"/>
          <w:color w:val="333333"/>
          <w:sz w:val="16"/>
        </w:rPr>
        <w:t xml:space="preserve">  "recommendationId": "rec-ulid",</w:t>
        <w:br/>
      </w:r>
      <w:r>
        <w:rPr>
          <w:rFonts w:ascii="Consolas" w:hAnsi="Consolas" w:eastAsia="Consolas"/>
          <w:b w:val="0"/>
          <w:color w:val="333333"/>
          <w:sz w:val="16"/>
        </w:rPr>
        <w:t xml:space="preserve">  "traderIntentRef": "intent:v3",</w:t>
        <w:br/>
      </w:r>
      <w:r>
        <w:rPr>
          <w:rFonts w:ascii="Consolas" w:hAnsi="Consolas" w:eastAsia="Consolas"/>
          <w:b w:val="0"/>
          <w:color w:val="333333"/>
          <w:sz w:val="16"/>
        </w:rPr>
        <w:t xml:space="preserve">  "decisionContextBundleRef": "bundle:v7",</w:t>
        <w:br/>
      </w:r>
      <w:r>
        <w:rPr>
          <w:rFonts w:ascii="Consolas" w:hAnsi="Consolas" w:eastAsia="Consolas"/>
          <w:b w:val="0"/>
          <w:color w:val="333333"/>
          <w:sz w:val="16"/>
        </w:rPr>
        <w:t xml:space="preserve">  "decision": {</w:t>
        <w:br/>
      </w:r>
      <w:r>
        <w:rPr>
          <w:rFonts w:ascii="Consolas" w:hAnsi="Consolas" w:eastAsia="Consolas"/>
          <w:b w:val="0"/>
          <w:color w:val="333333"/>
          <w:sz w:val="16"/>
        </w:rPr>
        <w:t xml:space="preserve">    "action": "SELL",</w:t>
        <w:br/>
      </w:r>
      <w:r>
        <w:rPr>
          <w:rFonts w:ascii="Consolas" w:hAnsi="Consolas" w:eastAsia="Consolas"/>
          <w:b w:val="0"/>
          <w:color w:val="333333"/>
          <w:sz w:val="16"/>
        </w:rPr>
        <w:t xml:space="preserve">    "recommendationReliability": 78,</w:t>
        <w:br/>
      </w:r>
      <w:r>
        <w:rPr>
          <w:rFonts w:ascii="Consolas" w:hAnsi="Consolas" w:eastAsia="Consolas"/>
          <w:b w:val="0"/>
          <w:color w:val="333333"/>
          <w:sz w:val="16"/>
        </w:rPr>
        <w:t xml:space="preserve">    "expiresAt": "timestamp",</w:t>
        <w:br/>
      </w:r>
      <w:r>
        <w:rPr>
          <w:rFonts w:ascii="Consolas" w:hAnsi="Consolas" w:eastAsia="Consolas"/>
          <w:b w:val="0"/>
          <w:color w:val="333333"/>
          <w:sz w:val="16"/>
        </w:rPr>
        <w:t xml:space="preserve">    "reasonCodes": ["STRUCTURE_BREAK", "BREADTH_WEAK"]</w:t>
        <w:br/>
      </w:r>
      <w:r>
        <w:rPr>
          <w:rFonts w:ascii="Consolas" w:hAnsi="Consolas" w:eastAsia="Consolas"/>
          <w:b w:val="0"/>
          <w:color w:val="333333"/>
          <w:sz w:val="16"/>
        </w:rPr>
        <w:t xml:space="preserve">  },</w:t>
        <w:br/>
      </w:r>
      <w:r>
        <w:rPr>
          <w:rFonts w:ascii="Consolas" w:hAnsi="Consolas" w:eastAsia="Consolas"/>
          <w:b w:val="0"/>
          <w:color w:val="333333"/>
          <w:sz w:val="16"/>
        </w:rPr>
        <w:t xml:space="preserve">  "plan": {</w:t>
        <w:br/>
      </w:r>
      <w:r>
        <w:rPr>
          <w:rFonts w:ascii="Consolas" w:hAnsi="Consolas" w:eastAsia="Consolas"/>
          <w:b w:val="0"/>
          <w:color w:val="333333"/>
          <w:sz w:val="16"/>
        </w:rPr>
        <w:t xml:space="preserve">    "entryTrigger": "next eligible event at or below 1283",</w:t>
        <w:br/>
      </w:r>
      <w:r>
        <w:rPr>
          <w:rFonts w:ascii="Consolas" w:hAnsi="Consolas" w:eastAsia="Consolas"/>
          <w:b w:val="0"/>
          <w:color w:val="333333"/>
          <w:sz w:val="16"/>
        </w:rPr>
        <w:t xml:space="preserve">    "invalidation": "final 5m close above versioned zone",</w:t>
        <w:br/>
      </w:r>
      <w:r>
        <w:rPr>
          <w:rFonts w:ascii="Consolas" w:hAnsi="Consolas" w:eastAsia="Consolas"/>
          <w:b w:val="0"/>
          <w:color w:val="333333"/>
          <w:sz w:val="16"/>
        </w:rPr>
        <w:t xml:space="preserve">    "stop": 1291,</w:t>
        <w:br/>
      </w:r>
      <w:r>
        <w:rPr>
          <w:rFonts w:ascii="Consolas" w:hAnsi="Consolas" w:eastAsia="Consolas"/>
          <w:b w:val="0"/>
          <w:color w:val="333333"/>
          <w:sz w:val="16"/>
        </w:rPr>
        <w:t xml:space="preserve">    "targets": [1272, 1262]</w:t>
        <w:br/>
      </w:r>
      <w:r>
        <w:rPr>
          <w:rFonts w:ascii="Consolas" w:hAnsi="Consolas" w:eastAsia="Consolas"/>
          <w:b w:val="0"/>
          <w:color w:val="333333"/>
          <w:sz w:val="16"/>
        </w:rPr>
        <w:t xml:space="preserve">  },</w:t>
        <w:br/>
      </w:r>
      <w:r>
        <w:rPr>
          <w:rFonts w:ascii="Consolas" w:hAnsi="Consolas" w:eastAsia="Consolas"/>
          <w:b w:val="0"/>
          <w:color w:val="333333"/>
          <w:sz w:val="16"/>
        </w:rPr>
        <w:t xml:space="preserve">  "risk": {"decision": "ALLOW_REDUCED"},</w:t>
        <w:br/>
      </w:r>
      <w:r>
        <w:rPr>
          <w:rFonts w:ascii="Consolas" w:hAnsi="Consolas" w:eastAsia="Consolas"/>
          <w:b w:val="0"/>
          <w:color w:val="333333"/>
          <w:sz w:val="16"/>
        </w:rPr>
        <w:t xml:space="preserve">  "lifecycleRefs": [],</w:t>
        <w:br/>
      </w:r>
      <w:r>
        <w:rPr>
          <w:rFonts w:ascii="Consolas" w:hAnsi="Consolas" w:eastAsia="Consolas"/>
          <w:b w:val="0"/>
          <w:color w:val="333333"/>
          <w:sz w:val="16"/>
        </w:rPr>
        <w:t xml:space="preserve">  "outcomeRef": null,</w:t>
        <w:br/>
      </w:r>
      <w:r>
        <w:rPr>
          <w:rFonts w:ascii="Consolas" w:hAnsi="Consolas" w:eastAsia="Consolas"/>
          <w:b w:val="0"/>
          <w:color w:val="333333"/>
          <w:sz w:val="16"/>
        </w:rPr>
        <w:t xml:space="preserve">  "experimentManifestRef": "experiment-manifest"</w:t>
        <w:br/>
      </w:r>
      <w:r>
        <w:rPr>
          <w:rFonts w:ascii="Consolas" w:hAnsi="Consolas" w:eastAsia="Consolas"/>
          <w:b w:val="0"/>
          <w:color w:val="333333"/>
          <w:sz w:val="16"/>
        </w:rPr>
        <w:t>}</w:t>
      </w:r>
    </w:p>
    <w:p>
      <w:pPr>
        <w:pStyle w:val="Heading1"/>
        <w:keepNext/>
      </w:pPr>
      <w:r>
        <w:t>Appendix C — Event Catalogue Rationalization</w:t>
      </w:r>
    </w:p>
    <w:p>
      <w:pPr/>
      <w:r>
        <w:t>The original 144-event catalogue remains valuable as discovery inventory. Detailed design assigns each item to a plane, corrects owner namespaces, removes high-frequency observations from the durable business bus and adds schemas, partitioning, idempotency, retention and consumer contracts.</w:t>
      </w:r>
    </w:p>
    <w:tbl>
      <w:tblPr>
        <w:tblStyle w:val="TableGrid"/>
        <w:tblW w:type="auto" w:w="0"/>
        <w:jc w:val="center"/>
        <w:tblLayout w:type="fixed"/>
        <w:tblLook w:firstColumn="1" w:firstRow="1" w:lastColumn="0" w:lastRow="0" w:noHBand="0" w:noVBand="1" w:val="04A0"/>
      </w:tblPr>
      <w:tblGrid>
        <w:gridCol w:w="5184"/>
        <w:gridCol w:w="5184"/>
      </w:tblGrid>
      <w:tr>
        <w:trPr>
          <w:tblHeader w:val="true"/>
        </w:trPr>
        <w:tc>
          <w:tcPr>
            <w:tcW w:type="dxa" w:w="3252"/>
            <w:shd w:fill="365F91"/>
            <w:vAlign w:val="center"/>
          </w:tcPr>
          <w:p>
            <w:pPr>
              <w:spacing w:after="0"/>
            </w:pPr>
            <w:r>
              <w:rPr>
                <w:rFonts w:ascii="Calibri" w:hAnsi="Calibri" w:eastAsia="Calibri"/>
                <w:b/>
                <w:color w:val="FFFFFF"/>
                <w:sz w:val="16"/>
              </w:rPr>
              <w:t>Source category</w:t>
            </w:r>
          </w:p>
        </w:tc>
        <w:tc>
          <w:tcPr>
            <w:tcW w:type="dxa" w:w="6828"/>
            <w:shd w:fill="365F91"/>
            <w:vAlign w:val="center"/>
          </w:tcPr>
          <w:p>
            <w:pPr>
              <w:spacing w:after="0"/>
            </w:pPr>
            <w:r>
              <w:rPr>
                <w:rFonts w:ascii="Calibri" w:hAnsi="Calibri" w:eastAsia="Calibri"/>
                <w:b/>
                <w:color w:val="FFFFFF"/>
                <w:sz w:val="16"/>
              </w:rPr>
              <w:t>Detailed-design treatment</w:t>
            </w:r>
          </w:p>
        </w:tc>
      </w:tr>
      <w:tr>
        <w:trPr>
          <w:cantSplit/>
        </w:trPr>
        <w:tc>
          <w:tcPr>
            <w:tcW w:type="dxa" w:w="3252"/>
            <w:vAlign w:val="top"/>
          </w:tcPr>
          <w:p>
            <w:pPr>
              <w:keepLines/>
              <w:spacing w:after="0"/>
            </w:pPr>
            <w:r>
              <w:rPr>
                <w:rFonts w:ascii="Calibri" w:hAnsi="Calibri" w:eastAsia="Calibri"/>
                <w:b w:val="0"/>
                <w:color w:val="222222"/>
                <w:sz w:val="15"/>
              </w:rPr>
              <w:t>Observation events</w:t>
            </w:r>
          </w:p>
        </w:tc>
        <w:tc>
          <w:tcPr>
            <w:tcW w:type="dxa" w:w="6828"/>
            <w:vAlign w:val="top"/>
          </w:tcPr>
          <w:p>
            <w:pPr>
              <w:keepLines/>
              <w:spacing w:after="0"/>
            </w:pPr>
            <w:r>
              <w:rPr>
                <w:rFonts w:ascii="Calibri" w:hAnsi="Calibri" w:eastAsia="Calibri"/>
                <w:b w:val="0"/>
                <w:color w:val="222222"/>
                <w:sz w:val="15"/>
              </w:rPr>
              <w:t>Data-plane records; domain event only for material coverage/quality transition</w:t>
            </w:r>
          </w:p>
        </w:tc>
      </w:tr>
      <w:tr>
        <w:trPr>
          <w:cantSplit/>
        </w:trPr>
        <w:tc>
          <w:tcPr>
            <w:tcW w:type="dxa" w:w="3252"/>
            <w:vAlign w:val="top"/>
            <w:shd w:fill="F7F9FC"/>
          </w:tcPr>
          <w:p>
            <w:pPr>
              <w:keepLines/>
              <w:spacing w:after="0"/>
            </w:pPr>
            <w:r>
              <w:rPr>
                <w:rFonts w:ascii="Calibri" w:hAnsi="Calibri" w:eastAsia="Calibri"/>
                <w:b w:val="0"/>
                <w:color w:val="222222"/>
                <w:sz w:val="15"/>
              </w:rPr>
              <w:t>Validation events</w:t>
            </w:r>
          </w:p>
        </w:tc>
        <w:tc>
          <w:tcPr>
            <w:tcW w:type="dxa" w:w="6828"/>
            <w:vAlign w:val="top"/>
            <w:shd w:fill="F7F9FC"/>
          </w:tcPr>
          <w:p>
            <w:pPr>
              <w:keepLines/>
              <w:spacing w:after="0"/>
            </w:pPr>
            <w:r>
              <w:rPr>
                <w:rFonts w:ascii="Calibri" w:hAnsi="Calibri" w:eastAsia="Calibri"/>
                <w:b w:val="0"/>
                <w:color w:val="222222"/>
                <w:sz w:val="15"/>
              </w:rPr>
              <w:t>Quality records and material degraded/restored domain facts</w:t>
            </w:r>
          </w:p>
        </w:tc>
      </w:tr>
      <w:tr>
        <w:trPr>
          <w:cantSplit/>
        </w:trPr>
        <w:tc>
          <w:tcPr>
            <w:tcW w:type="dxa" w:w="3252"/>
            <w:vAlign w:val="top"/>
          </w:tcPr>
          <w:p>
            <w:pPr>
              <w:keepLines/>
              <w:spacing w:after="0"/>
            </w:pPr>
            <w:r>
              <w:rPr>
                <w:rFonts w:ascii="Calibri" w:hAnsi="Calibri" w:eastAsia="Calibri"/>
                <w:b w:val="0"/>
                <w:color w:val="222222"/>
                <w:sz w:val="15"/>
              </w:rPr>
              <w:t>Market State events</w:t>
            </w:r>
          </w:p>
        </w:tc>
        <w:tc>
          <w:tcPr>
            <w:tcW w:type="dxa" w:w="6828"/>
            <w:vAlign w:val="top"/>
          </w:tcPr>
          <w:p>
            <w:pPr>
              <w:keepLines/>
              <w:spacing w:after="0"/>
            </w:pPr>
            <w:r>
              <w:rPr>
                <w:rFonts w:ascii="Calibri" w:hAnsi="Calibri" w:eastAsia="Calibri"/>
                <w:b w:val="0"/>
                <w:color w:val="222222"/>
                <w:sz w:val="15"/>
              </w:rPr>
              <w:t>MI domain facts only when a governed material transition occurs</w:t>
            </w:r>
          </w:p>
        </w:tc>
      </w:tr>
      <w:tr>
        <w:trPr>
          <w:cantSplit/>
        </w:trPr>
        <w:tc>
          <w:tcPr>
            <w:tcW w:type="dxa" w:w="3252"/>
            <w:vAlign w:val="top"/>
            <w:shd w:fill="F7F9FC"/>
          </w:tcPr>
          <w:p>
            <w:pPr>
              <w:keepLines/>
              <w:spacing w:after="0"/>
            </w:pPr>
            <w:r>
              <w:rPr>
                <w:rFonts w:ascii="Calibri" w:hAnsi="Calibri" w:eastAsia="Calibri"/>
                <w:b w:val="0"/>
                <w:color w:val="222222"/>
                <w:sz w:val="15"/>
              </w:rPr>
              <w:t>Context lifecycle</w:t>
            </w:r>
          </w:p>
        </w:tc>
        <w:tc>
          <w:tcPr>
            <w:tcW w:type="dxa" w:w="6828"/>
            <w:vAlign w:val="top"/>
            <w:shd w:fill="F7F9FC"/>
          </w:tcPr>
          <w:p>
            <w:pPr>
              <w:keepLines/>
              <w:spacing w:after="0"/>
            </w:pPr>
            <w:r>
              <w:rPr>
                <w:rFonts w:ascii="Calibri" w:hAnsi="Calibri" w:eastAsia="Calibri"/>
                <w:b w:val="0"/>
                <w:color w:val="222222"/>
                <w:sz w:val="15"/>
              </w:rPr>
              <w:t>Published, superseded, degraded, revalidated and invalidated as append-only facts</w:t>
            </w:r>
          </w:p>
        </w:tc>
      </w:tr>
      <w:tr>
        <w:trPr>
          <w:cantSplit/>
        </w:trPr>
        <w:tc>
          <w:tcPr>
            <w:tcW w:type="dxa" w:w="3252"/>
            <w:vAlign w:val="top"/>
          </w:tcPr>
          <w:p>
            <w:pPr>
              <w:keepLines/>
              <w:spacing w:after="0"/>
            </w:pPr>
            <w:r>
              <w:rPr>
                <w:rFonts w:ascii="Calibri" w:hAnsi="Calibri" w:eastAsia="Calibri"/>
                <w:b w:val="0"/>
                <w:color w:val="222222"/>
                <w:sz w:val="15"/>
              </w:rPr>
              <w:t>Confidence events</w:t>
            </w:r>
          </w:p>
        </w:tc>
        <w:tc>
          <w:tcPr>
            <w:tcW w:type="dxa" w:w="6828"/>
            <w:vAlign w:val="top"/>
          </w:tcPr>
          <w:p>
            <w:pPr>
              <w:keepLines/>
              <w:spacing w:after="0"/>
            </w:pPr>
            <w:r>
              <w:rPr>
                <w:rFonts w:ascii="Calibri" w:hAnsi="Calibri" w:eastAsia="Calibri"/>
                <w:b w:val="0"/>
                <w:color w:val="222222"/>
                <w:sz w:val="15"/>
              </w:rPr>
              <w:t>Band/cap/calibration transitions, not every calculation</w:t>
            </w:r>
          </w:p>
        </w:tc>
      </w:tr>
      <w:tr>
        <w:trPr>
          <w:cantSplit/>
        </w:trPr>
        <w:tc>
          <w:tcPr>
            <w:tcW w:type="dxa" w:w="3252"/>
            <w:vAlign w:val="top"/>
            <w:shd w:fill="F7F9FC"/>
          </w:tcPr>
          <w:p>
            <w:pPr>
              <w:keepLines/>
              <w:spacing w:after="0"/>
            </w:pPr>
            <w:r>
              <w:rPr>
                <w:rFonts w:ascii="Calibri" w:hAnsi="Calibri" w:eastAsia="Calibri"/>
                <w:b w:val="0"/>
                <w:color w:val="222222"/>
                <w:sz w:val="15"/>
              </w:rPr>
              <w:t>Publication events</w:t>
            </w:r>
          </w:p>
        </w:tc>
        <w:tc>
          <w:tcPr>
            <w:tcW w:type="dxa" w:w="6828"/>
            <w:vAlign w:val="top"/>
            <w:shd w:fill="F7F9FC"/>
          </w:tcPr>
          <w:p>
            <w:pPr>
              <w:keepLines/>
              <w:spacing w:after="0"/>
            </w:pPr>
            <w:r>
              <w:rPr>
                <w:rFonts w:ascii="Calibri" w:hAnsi="Calibri" w:eastAsia="Calibri"/>
                <w:b w:val="0"/>
                <w:color w:val="222222"/>
                <w:sz w:val="15"/>
              </w:rPr>
              <w:t>Context/outbox business facts; delivery failures are telemetry</w:t>
            </w:r>
          </w:p>
        </w:tc>
      </w:tr>
      <w:tr>
        <w:trPr>
          <w:cantSplit/>
        </w:trPr>
        <w:tc>
          <w:tcPr>
            <w:tcW w:type="dxa" w:w="3252"/>
            <w:vAlign w:val="top"/>
          </w:tcPr>
          <w:p>
            <w:pPr>
              <w:keepLines/>
              <w:spacing w:after="0"/>
            </w:pPr>
            <w:r>
              <w:rPr>
                <w:rFonts w:ascii="Calibri" w:hAnsi="Calibri" w:eastAsia="Calibri"/>
                <w:b w:val="0"/>
                <w:color w:val="222222"/>
                <w:sz w:val="15"/>
              </w:rPr>
              <w:t>Governance events</w:t>
            </w:r>
          </w:p>
        </w:tc>
        <w:tc>
          <w:tcPr>
            <w:tcW w:type="dxa" w:w="6828"/>
            <w:vAlign w:val="top"/>
          </w:tcPr>
          <w:p>
            <w:pPr>
              <w:keepLines/>
              <w:spacing w:after="0"/>
            </w:pPr>
            <w:r>
              <w:rPr>
                <w:rFonts w:ascii="Calibri" w:hAnsi="Calibri" w:eastAsia="Calibri"/>
                <w:b w:val="0"/>
                <w:color w:val="222222"/>
                <w:sz w:val="15"/>
              </w:rPr>
              <w:t>Immutable audit/governance plane; manual action cannot rewrite score</w:t>
            </w:r>
          </w:p>
        </w:tc>
      </w:tr>
      <w:tr>
        <w:trPr>
          <w:cantSplit/>
        </w:trPr>
        <w:tc>
          <w:tcPr>
            <w:tcW w:type="dxa" w:w="3252"/>
            <w:vAlign w:val="top"/>
            <w:shd w:fill="F7F9FC"/>
          </w:tcPr>
          <w:p>
            <w:pPr>
              <w:keepLines/>
              <w:spacing w:after="0"/>
            </w:pPr>
            <w:r>
              <w:rPr>
                <w:rFonts w:ascii="Calibri" w:hAnsi="Calibri" w:eastAsia="Calibri"/>
                <w:b w:val="0"/>
                <w:color w:val="222222"/>
                <w:sz w:val="15"/>
              </w:rPr>
              <w:t>Context intelligence</w:t>
            </w:r>
          </w:p>
        </w:tc>
        <w:tc>
          <w:tcPr>
            <w:tcW w:type="dxa" w:w="6828"/>
            <w:vAlign w:val="top"/>
            <w:shd w:fill="F7F9FC"/>
          </w:tcPr>
          <w:p>
            <w:pPr>
              <w:keepLines/>
              <w:spacing w:after="0"/>
            </w:pPr>
            <w:r>
              <w:rPr>
                <w:rFonts w:ascii="Calibri" w:hAnsi="Calibri" w:eastAsia="Calibri"/>
                <w:b w:val="0"/>
                <w:color w:val="222222"/>
                <w:sz w:val="15"/>
              </w:rPr>
              <w:t>Owned by News/Corporate/Macro/Institutional producers where appropriate</w:t>
            </w:r>
          </w:p>
        </w:tc>
      </w:tr>
      <w:tr>
        <w:trPr>
          <w:cantSplit/>
        </w:trPr>
        <w:tc>
          <w:tcPr>
            <w:tcW w:type="dxa" w:w="3252"/>
            <w:vAlign w:val="top"/>
          </w:tcPr>
          <w:p>
            <w:pPr>
              <w:keepLines/>
              <w:spacing w:after="0"/>
            </w:pPr>
            <w:r>
              <w:rPr>
                <w:rFonts w:ascii="Calibri" w:hAnsi="Calibri" w:eastAsia="Calibri"/>
                <w:b w:val="0"/>
                <w:color w:val="222222"/>
                <w:sz w:val="15"/>
              </w:rPr>
              <w:t>Monitoring/Guardian</w:t>
            </w:r>
          </w:p>
        </w:tc>
        <w:tc>
          <w:tcPr>
            <w:tcW w:type="dxa" w:w="6828"/>
            <w:vAlign w:val="top"/>
          </w:tcPr>
          <w:p>
            <w:pPr>
              <w:keepLines/>
              <w:spacing w:after="0"/>
            </w:pPr>
            <w:r>
              <w:rPr>
                <w:rFonts w:ascii="Calibri" w:hAnsi="Calibri" w:eastAsia="Calibri"/>
                <w:b w:val="0"/>
                <w:color w:val="222222"/>
                <w:sz w:val="15"/>
              </w:rPr>
              <w:t>TradeGuardian namespace, referencing context deltas</w:t>
            </w:r>
          </w:p>
        </w:tc>
      </w:tr>
      <w:tr>
        <w:trPr>
          <w:cantSplit/>
        </w:trPr>
        <w:tc>
          <w:tcPr>
            <w:tcW w:type="dxa" w:w="3252"/>
            <w:vAlign w:val="top"/>
            <w:shd w:fill="F7F9FC"/>
          </w:tcPr>
          <w:p>
            <w:pPr>
              <w:keepLines/>
              <w:spacing w:after="0"/>
            </w:pPr>
            <w:r>
              <w:rPr>
                <w:rFonts w:ascii="Calibri" w:hAnsi="Calibri" w:eastAsia="Calibri"/>
                <w:b w:val="0"/>
                <w:color w:val="222222"/>
                <w:sz w:val="15"/>
              </w:rPr>
              <w:t>Learning</w:t>
            </w:r>
          </w:p>
        </w:tc>
        <w:tc>
          <w:tcPr>
            <w:tcW w:type="dxa" w:w="6828"/>
            <w:vAlign w:val="top"/>
            <w:shd w:fill="F7F9FC"/>
          </w:tcPr>
          <w:p>
            <w:pPr>
              <w:keepLines/>
              <w:spacing w:after="0"/>
            </w:pPr>
            <w:r>
              <w:rPr>
                <w:rFonts w:ascii="Calibri" w:hAnsi="Calibri" w:eastAsia="Calibri"/>
                <w:b w:val="0"/>
                <w:color w:val="222222"/>
                <w:sz w:val="15"/>
              </w:rPr>
              <w:t>Experiment/Learning/Governance namespaces with no production authority</w:t>
            </w:r>
          </w:p>
        </w:tc>
      </w:tr>
      <w:tr>
        <w:trPr>
          <w:cantSplit/>
        </w:trPr>
        <w:tc>
          <w:tcPr>
            <w:tcW w:type="dxa" w:w="3252"/>
            <w:vAlign w:val="top"/>
          </w:tcPr>
          <w:p>
            <w:pPr>
              <w:keepLines/>
              <w:spacing w:after="0"/>
            </w:pPr>
            <w:r>
              <w:rPr>
                <w:rFonts w:ascii="Calibri" w:hAnsi="Calibri" w:eastAsia="Calibri"/>
                <w:b w:val="0"/>
                <w:color w:val="222222"/>
                <w:sz w:val="15"/>
              </w:rPr>
              <w:t>Audit</w:t>
            </w:r>
          </w:p>
        </w:tc>
        <w:tc>
          <w:tcPr>
            <w:tcW w:type="dxa" w:w="6828"/>
            <w:vAlign w:val="top"/>
          </w:tcPr>
          <w:p>
            <w:pPr>
              <w:keepLines/>
              <w:spacing w:after="0"/>
            </w:pPr>
            <w:r>
              <w:rPr>
                <w:rFonts w:ascii="Calibri" w:hAnsi="Calibri" w:eastAsia="Calibri"/>
                <w:b w:val="0"/>
                <w:color w:val="222222"/>
                <w:sz w:val="15"/>
              </w:rPr>
              <w:t>Dedicated security/audit ledger; access logs are not MI domain facts</w:t>
            </w:r>
          </w:p>
        </w:tc>
      </w:tr>
    </w:tbl>
    <w:p>
      <w:pPr>
        <w:spacing w:after="0"/>
      </w:pPr>
    </w:p>
    <w:p>
      <w:pPr/>
      <w:r>
        <w:t>Publisher examples outside MI:</w:t>
      </w:r>
    </w:p>
    <w:p>
      <w:pPr>
        <w:pStyle w:val="ListBullet"/>
      </w:pPr>
      <w:r>
        <w:t>MarketData.Observation.Accepted</w:t>
      </w:r>
    </w:p>
    <w:p>
      <w:pPr>
        <w:pStyle w:val="ListBullet"/>
      </w:pPr>
      <w:r>
        <w:t>NewsIntelligence.Event.Classified</w:t>
      </w:r>
    </w:p>
    <w:p>
      <w:pPr>
        <w:pStyle w:val="ListBullet"/>
      </w:pPr>
      <w:r>
        <w:t>CorporateIntelligence.Announcement.Published</w:t>
      </w:r>
    </w:p>
    <w:p>
      <w:pPr>
        <w:pStyle w:val="ListBullet"/>
      </w:pPr>
      <w:r>
        <w:t>MacroIntelligence.Release.Published</w:t>
      </w:r>
    </w:p>
    <w:p>
      <w:pPr>
        <w:pStyle w:val="ListBullet"/>
      </w:pPr>
      <w:r>
        <w:t>ChartIntelligence.InstrumentContext.Published</w:t>
      </w:r>
    </w:p>
    <w:p>
      <w:pPr>
        <w:pStyle w:val="ListBullet"/>
      </w:pPr>
      <w:r>
        <w:t>DecisionIntelligence.Decision.Proposed</w:t>
      </w:r>
    </w:p>
    <w:p>
      <w:pPr>
        <w:pStyle w:val="ListBullet"/>
      </w:pPr>
      <w:r>
        <w:t>RiskIntelligence.RiskDecision.Rejected</w:t>
      </w:r>
    </w:p>
    <w:p>
      <w:pPr>
        <w:pStyle w:val="ListBullet"/>
      </w:pPr>
      <w:r>
        <w:t>PaperExchange.Fill.Simulated</w:t>
      </w:r>
    </w:p>
    <w:p>
      <w:pPr>
        <w:pStyle w:val="ListBullet"/>
      </w:pPr>
      <w:r>
        <w:t>TradeGuardian.Assumption.Invalidated</w:t>
      </w:r>
    </w:p>
    <w:p>
      <w:pPr>
        <w:pStyle w:val="ListBullet"/>
      </w:pPr>
      <w:r>
        <w:t>Learning.Correction.Proposed</w:t>
      </w:r>
    </w:p>
    <w:p>
      <w:pPr>
        <w:pStyle w:val="ListBullet"/>
      </w:pPr>
      <w:r>
        <w:t>Governance.Artifact.Promoted</w:t>
      </w:r>
    </w:p>
    <w:p>
      <w:pPr>
        <w:pStyle w:val="ListBullet"/>
      </w:pPr>
      <w:r>
        <w:t>PlatformOperations.Delivery.Failed</w:t>
      </w:r>
    </w:p>
    <w:p>
      <w:pPr>
        <w:pStyle w:val="Heading1"/>
        <w:keepNext/>
      </w:pPr>
      <w:r>
        <w:t>Appendix D — Analytical Artifact Governance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779"/>
            <w:shd w:fill="365F91"/>
            <w:vAlign w:val="center"/>
          </w:tcPr>
          <w:p>
            <w:pPr>
              <w:spacing w:after="0"/>
            </w:pPr>
            <w:r>
              <w:rPr>
                <w:rFonts w:ascii="Calibri" w:hAnsi="Calibri" w:eastAsia="Calibri"/>
                <w:b/>
                <w:color w:val="FFFFFF"/>
                <w:sz w:val="16"/>
              </w:rPr>
              <w:t>Artifact</w:t>
            </w:r>
          </w:p>
        </w:tc>
        <w:tc>
          <w:tcPr>
            <w:tcW w:type="dxa" w:w="4151"/>
            <w:shd w:fill="365F91"/>
            <w:vAlign w:val="center"/>
          </w:tcPr>
          <w:p>
            <w:pPr>
              <w:spacing w:after="0"/>
            </w:pPr>
            <w:r>
              <w:rPr>
                <w:rFonts w:ascii="Calibri" w:hAnsi="Calibri" w:eastAsia="Calibri"/>
                <w:b/>
                <w:color w:val="FFFFFF"/>
                <w:sz w:val="16"/>
              </w:rPr>
              <w:t>Required registry evidence</w:t>
            </w:r>
          </w:p>
        </w:tc>
        <w:tc>
          <w:tcPr>
            <w:tcW w:type="dxa" w:w="4151"/>
            <w:shd w:fill="365F91"/>
            <w:vAlign w:val="center"/>
          </w:tcPr>
          <w:p>
            <w:pPr>
              <w:spacing w:after="0"/>
            </w:pPr>
            <w:r>
              <w:rPr>
                <w:rFonts w:ascii="Calibri" w:hAnsi="Calibri" w:eastAsia="Calibri"/>
                <w:b/>
                <w:color w:val="FFFFFF"/>
                <w:sz w:val="16"/>
              </w:rPr>
              <w:t>Promotion guardrail</w:t>
            </w:r>
          </w:p>
        </w:tc>
      </w:tr>
      <w:tr>
        <w:trPr>
          <w:cantSplit/>
        </w:trPr>
        <w:tc>
          <w:tcPr>
            <w:tcW w:type="dxa" w:w="1779"/>
            <w:vAlign w:val="top"/>
          </w:tcPr>
          <w:p>
            <w:pPr>
              <w:keepLines/>
              <w:spacing w:after="0"/>
            </w:pPr>
            <w:r>
              <w:rPr>
                <w:rFonts w:ascii="Calibri" w:hAnsi="Calibri" w:eastAsia="Calibri"/>
                <w:b w:val="0"/>
                <w:color w:val="222222"/>
                <w:sz w:val="15"/>
              </w:rPr>
              <w:t>Feature</w:t>
            </w:r>
          </w:p>
        </w:tc>
        <w:tc>
          <w:tcPr>
            <w:tcW w:type="dxa" w:w="4151"/>
            <w:vAlign w:val="top"/>
          </w:tcPr>
          <w:p>
            <w:pPr>
              <w:keepLines/>
              <w:spacing w:after="0"/>
            </w:pPr>
            <w:r>
              <w:rPr>
                <w:rFonts w:ascii="Calibri" w:hAnsi="Calibri" w:eastAsia="Calibri"/>
                <w:b w:val="0"/>
                <w:color w:val="222222"/>
                <w:sz w:val="15"/>
              </w:rPr>
              <w:t>Definition, inputs, parameters, warm-up, causality, implementation hashes and vectors</w:t>
            </w:r>
          </w:p>
        </w:tc>
        <w:tc>
          <w:tcPr>
            <w:tcW w:type="dxa" w:w="4151"/>
            <w:vAlign w:val="top"/>
          </w:tcPr>
          <w:p>
            <w:pPr>
              <w:keepLines/>
              <w:spacing w:after="0"/>
            </w:pPr>
            <w:r>
              <w:rPr>
                <w:rFonts w:ascii="Calibri" w:hAnsi="Calibri" w:eastAsia="Calibri"/>
                <w:b w:val="0"/>
                <w:color w:val="222222"/>
                <w:sz w:val="15"/>
              </w:rPr>
              <w:t>Parity and future-append invariance</w:t>
            </w:r>
          </w:p>
        </w:tc>
      </w:tr>
      <w:tr>
        <w:trPr>
          <w:cantSplit/>
        </w:trPr>
        <w:tc>
          <w:tcPr>
            <w:tcW w:type="dxa" w:w="1779"/>
            <w:vAlign w:val="top"/>
            <w:shd w:fill="F7F9FC"/>
          </w:tcPr>
          <w:p>
            <w:pPr>
              <w:keepLines/>
              <w:spacing w:after="0"/>
            </w:pPr>
            <w:r>
              <w:rPr>
                <w:rFonts w:ascii="Calibri" w:hAnsi="Calibri" w:eastAsia="Calibri"/>
                <w:b w:val="0"/>
                <w:color w:val="222222"/>
                <w:sz w:val="15"/>
              </w:rPr>
              <w:t>Rule set</w:t>
            </w:r>
          </w:p>
        </w:tc>
        <w:tc>
          <w:tcPr>
            <w:tcW w:type="dxa" w:w="4151"/>
            <w:vAlign w:val="top"/>
            <w:shd w:fill="F7F9FC"/>
          </w:tcPr>
          <w:p>
            <w:pPr>
              <w:keepLines/>
              <w:spacing w:after="0"/>
            </w:pPr>
            <w:r>
              <w:rPr>
                <w:rFonts w:ascii="Calibri" w:hAnsi="Calibri" w:eastAsia="Calibri"/>
                <w:b w:val="0"/>
                <w:color w:val="222222"/>
                <w:sz w:val="15"/>
              </w:rPr>
              <w:t>Decision table, thresholds, units, scope/horizon, conflict and fallback</w:t>
            </w:r>
          </w:p>
        </w:tc>
        <w:tc>
          <w:tcPr>
            <w:tcW w:type="dxa" w:w="4151"/>
            <w:vAlign w:val="top"/>
            <w:shd w:fill="F7F9FC"/>
          </w:tcPr>
          <w:p>
            <w:pPr>
              <w:keepLines/>
              <w:spacing w:after="0"/>
            </w:pPr>
            <w:r>
              <w:rPr>
                <w:rFonts w:ascii="Calibri" w:hAnsi="Calibri" w:eastAsia="Calibri"/>
                <w:b w:val="0"/>
                <w:color w:val="222222"/>
                <w:sz w:val="15"/>
              </w:rPr>
              <w:t>Scenario coverage and semantic diff</w:t>
            </w:r>
          </w:p>
        </w:tc>
      </w:tr>
      <w:tr>
        <w:trPr>
          <w:cantSplit/>
        </w:trPr>
        <w:tc>
          <w:tcPr>
            <w:tcW w:type="dxa" w:w="1779"/>
            <w:vAlign w:val="top"/>
          </w:tcPr>
          <w:p>
            <w:pPr>
              <w:keepLines/>
              <w:spacing w:after="0"/>
            </w:pPr>
            <w:r>
              <w:rPr>
                <w:rFonts w:ascii="Calibri" w:hAnsi="Calibri" w:eastAsia="Calibri"/>
                <w:b w:val="0"/>
                <w:color w:val="222222"/>
                <w:sz w:val="15"/>
              </w:rPr>
              <w:t>Statistical model</w:t>
            </w:r>
          </w:p>
        </w:tc>
        <w:tc>
          <w:tcPr>
            <w:tcW w:type="dxa" w:w="4151"/>
            <w:vAlign w:val="top"/>
          </w:tcPr>
          <w:p>
            <w:pPr>
              <w:keepLines/>
              <w:spacing w:after="0"/>
            </w:pPr>
            <w:r>
              <w:rPr>
                <w:rFonts w:ascii="Calibri" w:hAnsi="Calibri" w:eastAsia="Calibri"/>
                <w:b w:val="0"/>
                <w:color w:val="222222"/>
                <w:sz w:val="15"/>
              </w:rPr>
              <w:t>Training data/splits, features, calibration, metrics, drift and fallback</w:t>
            </w:r>
          </w:p>
        </w:tc>
        <w:tc>
          <w:tcPr>
            <w:tcW w:type="dxa" w:w="4151"/>
            <w:vAlign w:val="top"/>
          </w:tcPr>
          <w:p>
            <w:pPr>
              <w:keepLines/>
              <w:spacing w:after="0"/>
            </w:pPr>
            <w:r>
              <w:rPr>
                <w:rFonts w:ascii="Calibri" w:hAnsi="Calibri" w:eastAsia="Calibri"/>
                <w:b w:val="0"/>
                <w:color w:val="222222"/>
                <w:sz w:val="15"/>
              </w:rPr>
              <w:t>Out-of-sample, baseline and risk approval</w:t>
            </w:r>
          </w:p>
        </w:tc>
      </w:tr>
      <w:tr>
        <w:trPr>
          <w:cantSplit/>
        </w:trPr>
        <w:tc>
          <w:tcPr>
            <w:tcW w:type="dxa" w:w="1779"/>
            <w:vAlign w:val="top"/>
            <w:shd w:fill="F7F9FC"/>
          </w:tcPr>
          <w:p>
            <w:pPr>
              <w:keepLines/>
              <w:spacing w:after="0"/>
            </w:pPr>
            <w:r>
              <w:rPr>
                <w:rFonts w:ascii="Calibri" w:hAnsi="Calibri" w:eastAsia="Calibri"/>
                <w:b w:val="0"/>
                <w:color w:val="222222"/>
                <w:sz w:val="15"/>
              </w:rPr>
              <w:t>LLM extractor</w:t>
            </w:r>
          </w:p>
        </w:tc>
        <w:tc>
          <w:tcPr>
            <w:tcW w:type="dxa" w:w="4151"/>
            <w:vAlign w:val="top"/>
            <w:shd w:fill="F7F9FC"/>
          </w:tcPr>
          <w:p>
            <w:pPr>
              <w:keepLines/>
              <w:spacing w:after="0"/>
            </w:pPr>
            <w:r>
              <w:rPr>
                <w:rFonts w:ascii="Calibri" w:hAnsi="Calibri" w:eastAsia="Calibri"/>
                <w:b w:val="0"/>
                <w:color w:val="222222"/>
                <w:sz w:val="15"/>
              </w:rPr>
              <w:t>Provider/model, prompt/schema, anchors, security and fallback</w:t>
            </w:r>
          </w:p>
        </w:tc>
        <w:tc>
          <w:tcPr>
            <w:tcW w:type="dxa" w:w="4151"/>
            <w:vAlign w:val="top"/>
            <w:shd w:fill="F7F9FC"/>
          </w:tcPr>
          <w:p>
            <w:pPr>
              <w:keepLines/>
              <w:spacing w:after="0"/>
            </w:pPr>
            <w:r>
              <w:rPr>
                <w:rFonts w:ascii="Calibri" w:hAnsi="Calibri" w:eastAsia="Calibri"/>
                <w:b w:val="0"/>
                <w:color w:val="222222"/>
                <w:sz w:val="15"/>
              </w:rPr>
              <w:t>Adversarial and faithfulness tests</w:t>
            </w:r>
          </w:p>
        </w:tc>
      </w:tr>
      <w:tr>
        <w:trPr>
          <w:cantSplit/>
        </w:trPr>
        <w:tc>
          <w:tcPr>
            <w:tcW w:type="dxa" w:w="1779"/>
            <w:vAlign w:val="top"/>
          </w:tcPr>
          <w:p>
            <w:pPr>
              <w:keepLines/>
              <w:spacing w:after="0"/>
            </w:pPr>
            <w:r>
              <w:rPr>
                <w:rFonts w:ascii="Calibri" w:hAnsi="Calibri" w:eastAsia="Calibri"/>
                <w:b w:val="0"/>
                <w:color w:val="222222"/>
                <w:sz w:val="15"/>
              </w:rPr>
              <w:t>Strategy</w:t>
            </w:r>
          </w:p>
        </w:tc>
        <w:tc>
          <w:tcPr>
            <w:tcW w:type="dxa" w:w="4151"/>
            <w:vAlign w:val="top"/>
          </w:tcPr>
          <w:p>
            <w:pPr>
              <w:keepLines/>
              <w:spacing w:after="0"/>
            </w:pPr>
            <w:r>
              <w:rPr>
                <w:rFonts w:ascii="Calibri" w:hAnsi="Calibri" w:eastAsia="Calibri"/>
                <w:b w:val="0"/>
                <w:color w:val="222222"/>
                <w:sz w:val="15"/>
              </w:rPr>
              <w:t>Intent compatibility, signals, exits, risk assumptions and experiment evidence</w:t>
            </w:r>
          </w:p>
        </w:tc>
        <w:tc>
          <w:tcPr>
            <w:tcW w:type="dxa" w:w="4151"/>
            <w:vAlign w:val="top"/>
          </w:tcPr>
          <w:p>
            <w:pPr>
              <w:keepLines/>
              <w:spacing w:after="0"/>
            </w:pPr>
            <w:r>
              <w:rPr>
                <w:rFonts w:ascii="Calibri" w:hAnsi="Calibri" w:eastAsia="Calibri"/>
                <w:b w:val="0"/>
                <w:color w:val="222222"/>
                <w:sz w:val="15"/>
              </w:rPr>
              <w:t>Walk-forward, cost/capacity and human approval</w:t>
            </w:r>
          </w:p>
        </w:tc>
      </w:tr>
      <w:tr>
        <w:trPr>
          <w:cantSplit/>
        </w:trPr>
        <w:tc>
          <w:tcPr>
            <w:tcW w:type="dxa" w:w="1779"/>
            <w:vAlign w:val="top"/>
            <w:shd w:fill="F7F9FC"/>
          </w:tcPr>
          <w:p>
            <w:pPr>
              <w:keepLines/>
              <w:spacing w:after="0"/>
            </w:pPr>
            <w:r>
              <w:rPr>
                <w:rFonts w:ascii="Calibri" w:hAnsi="Calibri" w:eastAsia="Calibri"/>
                <w:b w:val="0"/>
                <w:color w:val="222222"/>
                <w:sz w:val="15"/>
              </w:rPr>
              <w:t>Simulator policy</w:t>
            </w:r>
          </w:p>
        </w:tc>
        <w:tc>
          <w:tcPr>
            <w:tcW w:type="dxa" w:w="4151"/>
            <w:vAlign w:val="top"/>
            <w:shd w:fill="F7F9FC"/>
          </w:tcPr>
          <w:p>
            <w:pPr>
              <w:keepLines/>
              <w:spacing w:after="0"/>
            </w:pPr>
            <w:r>
              <w:rPr>
                <w:rFonts w:ascii="Calibri" w:hAnsi="Calibri" w:eastAsia="Calibri"/>
                <w:b w:val="0"/>
                <w:color w:val="222222"/>
                <w:sz w:val="15"/>
              </w:rPr>
              <w:t>Latency, order state, fill ambiguity, tier, costs, actions and seeds</w:t>
            </w:r>
          </w:p>
        </w:tc>
        <w:tc>
          <w:tcPr>
            <w:tcW w:type="dxa" w:w="4151"/>
            <w:vAlign w:val="top"/>
            <w:shd w:fill="F7F9FC"/>
          </w:tcPr>
          <w:p>
            <w:pPr>
              <w:keepLines/>
              <w:spacing w:after="0"/>
            </w:pPr>
            <w:r>
              <w:rPr>
                <w:rFonts w:ascii="Calibri" w:hAnsi="Calibri" w:eastAsia="Calibri"/>
                <w:b w:val="0"/>
                <w:color w:val="222222"/>
                <w:sz w:val="15"/>
              </w:rPr>
              <w:t>Golden scenarios and no same-bar fill</w:t>
            </w:r>
          </w:p>
        </w:tc>
      </w:tr>
      <w:tr>
        <w:trPr>
          <w:cantSplit/>
        </w:trPr>
        <w:tc>
          <w:tcPr>
            <w:tcW w:type="dxa" w:w="1779"/>
            <w:vAlign w:val="top"/>
          </w:tcPr>
          <w:p>
            <w:pPr>
              <w:keepLines/>
              <w:spacing w:after="0"/>
            </w:pPr>
            <w:r>
              <w:rPr>
                <w:rFonts w:ascii="Calibri" w:hAnsi="Calibri" w:eastAsia="Calibri"/>
                <w:b w:val="0"/>
                <w:color w:val="222222"/>
                <w:sz w:val="15"/>
              </w:rPr>
              <w:t>Calendar/reference</w:t>
            </w:r>
          </w:p>
        </w:tc>
        <w:tc>
          <w:tcPr>
            <w:tcW w:type="dxa" w:w="4151"/>
            <w:vAlign w:val="top"/>
          </w:tcPr>
          <w:p>
            <w:pPr>
              <w:keepLines/>
              <w:spacing w:after="0"/>
            </w:pPr>
            <w:r>
              <w:rPr>
                <w:rFonts w:ascii="Calibri" w:hAnsi="Calibri" w:eastAsia="Calibri"/>
                <w:b w:val="0"/>
                <w:color w:val="222222"/>
                <w:sz w:val="15"/>
              </w:rPr>
              <w:t>Effective/knowledge dates, source, special sessions and corrections</w:t>
            </w:r>
          </w:p>
        </w:tc>
        <w:tc>
          <w:tcPr>
            <w:tcW w:type="dxa" w:w="4151"/>
            <w:vAlign w:val="top"/>
          </w:tcPr>
          <w:p>
            <w:pPr>
              <w:keepLines/>
              <w:spacing w:after="0"/>
            </w:pPr>
            <w:r>
              <w:rPr>
                <w:rFonts w:ascii="Calibri" w:hAnsi="Calibri" w:eastAsia="Calibri"/>
                <w:b w:val="0"/>
                <w:color w:val="222222"/>
                <w:sz w:val="15"/>
              </w:rPr>
              <w:t>Historical-session reproduction</w:t>
            </w:r>
          </w:p>
        </w:tc>
      </w:tr>
      <w:tr>
        <w:trPr>
          <w:cantSplit/>
        </w:trPr>
        <w:tc>
          <w:tcPr>
            <w:tcW w:type="dxa" w:w="1779"/>
            <w:vAlign w:val="top"/>
            <w:shd w:fill="F7F9FC"/>
          </w:tcPr>
          <w:p>
            <w:pPr>
              <w:keepLines/>
              <w:spacing w:after="0"/>
            </w:pPr>
            <w:r>
              <w:rPr>
                <w:rFonts w:ascii="Calibri" w:hAnsi="Calibri" w:eastAsia="Calibri"/>
                <w:b w:val="0"/>
                <w:color w:val="222222"/>
                <w:sz w:val="15"/>
              </w:rPr>
              <w:t>Confidence policy</w:t>
            </w:r>
          </w:p>
        </w:tc>
        <w:tc>
          <w:tcPr>
            <w:tcW w:type="dxa" w:w="4151"/>
            <w:vAlign w:val="top"/>
            <w:shd w:fill="F7F9FC"/>
          </w:tcPr>
          <w:p>
            <w:pPr>
              <w:keepLines/>
              <w:spacing w:after="0"/>
            </w:pPr>
            <w:r>
              <w:rPr>
                <w:rFonts w:ascii="Calibri" w:hAnsi="Calibri" w:eastAsia="Calibri"/>
                <w:b w:val="0"/>
                <w:color w:val="222222"/>
                <w:sz w:val="15"/>
              </w:rPr>
              <w:t>Dimensions, weights/rules, missingness, caps, bands and calibration</w:t>
            </w:r>
          </w:p>
        </w:tc>
        <w:tc>
          <w:tcPr>
            <w:tcW w:type="dxa" w:w="4151"/>
            <w:vAlign w:val="top"/>
            <w:shd w:fill="F7F9FC"/>
          </w:tcPr>
          <w:p>
            <w:pPr>
              <w:keepLines/>
              <w:spacing w:after="0"/>
            </w:pPr>
            <w:r>
              <w:rPr>
                <w:rFonts w:ascii="Calibri" w:hAnsi="Calibri" w:eastAsia="Calibri"/>
                <w:b w:val="0"/>
                <w:color w:val="222222"/>
                <w:sz w:val="15"/>
              </w:rPr>
              <w:t>Determinism, calibration and governance</w:t>
            </w:r>
          </w:p>
        </w:tc>
      </w:tr>
      <w:tr>
        <w:trPr>
          <w:cantSplit/>
        </w:trPr>
        <w:tc>
          <w:tcPr>
            <w:tcW w:type="dxa" w:w="1779"/>
            <w:vAlign w:val="top"/>
          </w:tcPr>
          <w:p>
            <w:pPr>
              <w:keepLines/>
              <w:spacing w:after="0"/>
            </w:pPr>
            <w:r>
              <w:rPr>
                <w:rFonts w:ascii="Calibri" w:hAnsi="Calibri" w:eastAsia="Calibri"/>
                <w:b w:val="0"/>
                <w:color w:val="222222"/>
                <w:sz w:val="15"/>
              </w:rPr>
              <w:t>Prompt template</w:t>
            </w:r>
          </w:p>
        </w:tc>
        <w:tc>
          <w:tcPr>
            <w:tcW w:type="dxa" w:w="4151"/>
            <w:vAlign w:val="top"/>
          </w:tcPr>
          <w:p>
            <w:pPr>
              <w:keepLines/>
              <w:spacing w:after="0"/>
            </w:pPr>
            <w:r>
              <w:rPr>
                <w:rFonts w:ascii="Calibri" w:hAnsi="Calibri" w:eastAsia="Calibri"/>
                <w:b w:val="0"/>
                <w:color w:val="222222"/>
                <w:sz w:val="15"/>
              </w:rPr>
              <w:t>Purpose, allowed inputs, schema and prohibited claims</w:t>
            </w:r>
          </w:p>
        </w:tc>
        <w:tc>
          <w:tcPr>
            <w:tcW w:type="dxa" w:w="4151"/>
            <w:vAlign w:val="top"/>
          </w:tcPr>
          <w:p>
            <w:pPr>
              <w:keepLines/>
              <w:spacing w:after="0"/>
            </w:pPr>
            <w:r>
              <w:rPr>
                <w:rFonts w:ascii="Calibri" w:hAnsi="Calibri" w:eastAsia="Calibri"/>
                <w:b w:val="0"/>
                <w:color w:val="222222"/>
                <w:sz w:val="15"/>
              </w:rPr>
              <w:t>No authority expansion; evidence grounding</w:t>
            </w:r>
          </w:p>
        </w:tc>
      </w:tr>
    </w:tbl>
    <w:p>
      <w:pPr>
        <w:spacing w:after="0"/>
      </w:pPr>
    </w:p>
    <w:p>
      <w:pPr>
        <w:pStyle w:val="Heading1"/>
        <w:keepNext/>
      </w:pPr>
      <w:r>
        <w:t>Appendix E — Five-minute RELIANCE Worked Scenario</w:t>
      </w:r>
    </w:p>
    <w:p>
      <w:pPr/>
      <w:r>
        <w:t>This is an architecture scenario, not a current trading recommendation. Prices and states are illustrative.</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trPr>
        <w:tc>
          <w:tcPr>
            <w:tcW w:type="dxa" w:w="2240"/>
            <w:shd w:fill="365F91"/>
            <w:vAlign w:val="center"/>
          </w:tcPr>
          <w:p>
            <w:pPr>
              <w:spacing w:after="0"/>
            </w:pPr>
            <w:r>
              <w:rPr>
                <w:rFonts w:ascii="Calibri" w:hAnsi="Calibri" w:eastAsia="Calibri"/>
                <w:b/>
                <w:color w:val="FFFFFF"/>
                <w:sz w:val="16"/>
              </w:rPr>
              <w:t>Time/step</w:t>
            </w:r>
          </w:p>
        </w:tc>
        <w:tc>
          <w:tcPr>
            <w:tcW w:type="dxa" w:w="3920"/>
            <w:shd w:fill="365F91"/>
            <w:vAlign w:val="center"/>
          </w:tcPr>
          <w:p>
            <w:pPr>
              <w:spacing w:after="0"/>
            </w:pPr>
            <w:r>
              <w:rPr>
                <w:rFonts w:ascii="Calibri" w:hAnsi="Calibri" w:eastAsia="Calibri"/>
                <w:b/>
                <w:color w:val="FFFFFF"/>
                <w:sz w:val="16"/>
              </w:rPr>
              <w:t>Engine behavior</w:t>
            </w:r>
          </w:p>
        </w:tc>
        <w:tc>
          <w:tcPr>
            <w:tcW w:type="dxa" w:w="3920"/>
            <w:shd w:fill="365F91"/>
            <w:vAlign w:val="center"/>
          </w:tcPr>
          <w:p>
            <w:pPr>
              <w:spacing w:after="0"/>
            </w:pPr>
            <w:r>
              <w:rPr>
                <w:rFonts w:ascii="Calibri" w:hAnsi="Calibri" w:eastAsia="Calibri"/>
                <w:b/>
                <w:color w:val="FFFFFF"/>
                <w:sz w:val="16"/>
              </w:rPr>
              <w:t>Evidence/control</w:t>
            </w:r>
          </w:p>
        </w:tc>
      </w:tr>
      <w:tr>
        <w:trPr>
          <w:cantSplit/>
        </w:trPr>
        <w:tc>
          <w:tcPr>
            <w:tcW w:type="dxa" w:w="2240"/>
            <w:vAlign w:val="top"/>
          </w:tcPr>
          <w:p>
            <w:pPr>
              <w:keepLines/>
              <w:spacing w:after="0"/>
            </w:pPr>
            <w:r>
              <w:rPr>
                <w:rFonts w:ascii="Calibri" w:hAnsi="Calibri" w:eastAsia="Calibri"/>
                <w:b w:val="0"/>
                <w:color w:val="222222"/>
                <w:sz w:val="15"/>
              </w:rPr>
              <w:t>09:15–09:20</w:t>
            </w:r>
          </w:p>
        </w:tc>
        <w:tc>
          <w:tcPr>
            <w:tcW w:type="dxa" w:w="3920"/>
            <w:vAlign w:val="top"/>
          </w:tcPr>
          <w:p>
            <w:pPr>
              <w:keepLines/>
              <w:spacing w:after="0"/>
            </w:pPr>
            <w:r>
              <w:rPr>
                <w:rFonts w:ascii="Calibri" w:hAnsi="Calibri" w:eastAsia="Calibri"/>
                <w:b w:val="0"/>
                <w:color w:val="222222"/>
                <w:sz w:val="15"/>
              </w:rPr>
              <w:t>Build provisional five-minute bar</w:t>
            </w:r>
          </w:p>
        </w:tc>
        <w:tc>
          <w:tcPr>
            <w:tcW w:type="dxa" w:w="3920"/>
            <w:vAlign w:val="top"/>
          </w:tcPr>
          <w:p>
            <w:pPr>
              <w:keepLines/>
              <w:spacing w:after="0"/>
            </w:pPr>
            <w:r>
              <w:rPr>
                <w:rFonts w:ascii="Calibri" w:hAnsi="Calibri" w:eastAsia="Calibri"/>
                <w:b w:val="0"/>
                <w:color w:val="222222"/>
                <w:sz w:val="15"/>
              </w:rPr>
              <w:t>Not decision eligible</w:t>
            </w:r>
          </w:p>
        </w:tc>
      </w:tr>
      <w:tr>
        <w:trPr>
          <w:cantSplit/>
        </w:trPr>
        <w:tc>
          <w:tcPr>
            <w:tcW w:type="dxa" w:w="2240"/>
            <w:vAlign w:val="top"/>
            <w:shd w:fill="F7F9FC"/>
          </w:tcPr>
          <w:p>
            <w:pPr>
              <w:keepLines/>
              <w:spacing w:after="0"/>
            </w:pPr>
            <w:r>
              <w:rPr>
                <w:rFonts w:ascii="Calibri" w:hAnsi="Calibri" w:eastAsia="Calibri"/>
                <w:b w:val="0"/>
                <w:color w:val="222222"/>
                <w:sz w:val="15"/>
              </w:rPr>
              <w:t>09:20:00.145</w:t>
            </w:r>
          </w:p>
        </w:tc>
        <w:tc>
          <w:tcPr>
            <w:tcW w:type="dxa" w:w="3920"/>
            <w:vAlign w:val="top"/>
            <w:shd w:fill="F7F9FC"/>
          </w:tcPr>
          <w:p>
            <w:pPr>
              <w:keepLines/>
              <w:spacing w:after="0"/>
            </w:pPr>
            <w:r>
              <w:rPr>
                <w:rFonts w:ascii="Calibri" w:hAnsi="Calibri" w:eastAsia="Calibri"/>
                <w:b w:val="0"/>
                <w:color w:val="222222"/>
                <w:sz w:val="15"/>
              </w:rPr>
              <w:t>Bar becomes FINAL after watermark</w:t>
            </w:r>
          </w:p>
        </w:tc>
        <w:tc>
          <w:tcPr>
            <w:tcW w:type="dxa" w:w="3920"/>
            <w:vAlign w:val="top"/>
            <w:shd w:fill="F7F9FC"/>
          </w:tcPr>
          <w:p>
            <w:pPr>
              <w:keepLines/>
              <w:spacing w:after="0"/>
            </w:pPr>
            <w:r>
              <w:rPr>
                <w:rFonts w:ascii="Calibri" w:hAnsi="Calibri" w:eastAsia="Calibri"/>
                <w:b w:val="0"/>
                <w:color w:val="222222"/>
                <w:sz w:val="15"/>
              </w:rPr>
              <w:t>Manifest records exact revision/usableAt</w:t>
            </w:r>
          </w:p>
        </w:tc>
      </w:tr>
      <w:tr>
        <w:trPr>
          <w:cantSplit/>
        </w:trPr>
        <w:tc>
          <w:tcPr>
            <w:tcW w:type="dxa" w:w="2240"/>
            <w:vAlign w:val="top"/>
          </w:tcPr>
          <w:p>
            <w:pPr>
              <w:keepLines/>
              <w:spacing w:after="0"/>
            </w:pPr>
            <w:r>
              <w:rPr>
                <w:rFonts w:ascii="Calibri" w:hAnsi="Calibri" w:eastAsia="Calibri"/>
                <w:b w:val="0"/>
                <w:color w:val="222222"/>
                <w:sz w:val="15"/>
              </w:rPr>
              <w:t>09:20:00.160</w:t>
            </w:r>
          </w:p>
        </w:tc>
        <w:tc>
          <w:tcPr>
            <w:tcW w:type="dxa" w:w="3920"/>
            <w:vAlign w:val="top"/>
          </w:tcPr>
          <w:p>
            <w:pPr>
              <w:keepLines/>
              <w:spacing w:after="0"/>
            </w:pPr>
            <w:r>
              <w:rPr>
                <w:rFonts w:ascii="Calibri" w:hAnsi="Calibri" w:eastAsia="Calibri"/>
                <w:b w:val="0"/>
                <w:color w:val="222222"/>
                <w:sz w:val="15"/>
              </w:rPr>
              <w:t>Compute 5m features; completed 15m/1h only</w:t>
            </w:r>
          </w:p>
        </w:tc>
        <w:tc>
          <w:tcPr>
            <w:tcW w:type="dxa" w:w="3920"/>
            <w:vAlign w:val="top"/>
          </w:tcPr>
          <w:p>
            <w:pPr>
              <w:keepLines/>
              <w:spacing w:after="0"/>
            </w:pPr>
            <w:r>
              <w:rPr>
                <w:rFonts w:ascii="Calibri" w:hAnsi="Calibri" w:eastAsia="Calibri"/>
                <w:b w:val="0"/>
                <w:color w:val="222222"/>
                <w:sz w:val="15"/>
              </w:rPr>
              <w:t>No higher-timeframe leakage</w:t>
            </w:r>
          </w:p>
        </w:tc>
      </w:tr>
      <w:tr>
        <w:trPr>
          <w:cantSplit/>
        </w:trPr>
        <w:tc>
          <w:tcPr>
            <w:tcW w:type="dxa" w:w="2240"/>
            <w:vAlign w:val="top"/>
            <w:shd w:fill="F7F9FC"/>
          </w:tcPr>
          <w:p>
            <w:pPr>
              <w:keepLines/>
              <w:spacing w:after="0"/>
            </w:pPr>
            <w:r>
              <w:rPr>
                <w:rFonts w:ascii="Calibri" w:hAnsi="Calibri" w:eastAsia="Calibri"/>
                <w:b w:val="0"/>
                <w:color w:val="222222"/>
                <w:sz w:val="15"/>
              </w:rPr>
              <w:t>09:20:00.180</w:t>
            </w:r>
          </w:p>
        </w:tc>
        <w:tc>
          <w:tcPr>
            <w:tcW w:type="dxa" w:w="3920"/>
            <w:vAlign w:val="top"/>
            <w:shd w:fill="F7F9FC"/>
          </w:tcPr>
          <w:p>
            <w:pPr>
              <w:keepLines/>
              <w:spacing w:after="0"/>
            </w:pPr>
            <w:r>
              <w:rPr>
                <w:rFonts w:ascii="Calibri" w:hAnsi="Calibri" w:eastAsia="Calibri"/>
                <w:b w:val="0"/>
                <w:color w:val="222222"/>
                <w:sz w:val="15"/>
              </w:rPr>
              <w:t>Publish NIFTY/sector Context if material</w:t>
            </w:r>
          </w:p>
        </w:tc>
        <w:tc>
          <w:tcPr>
            <w:tcW w:type="dxa" w:w="3920"/>
            <w:vAlign w:val="top"/>
            <w:shd w:fill="F7F9FC"/>
          </w:tcPr>
          <w:p>
            <w:pPr>
              <w:keepLines/>
              <w:spacing w:after="0"/>
            </w:pPr>
            <w:r>
              <w:rPr>
                <w:rFonts w:ascii="Calibri" w:hAnsi="Calibri" w:eastAsia="Calibri"/>
                <w:b w:val="0"/>
                <w:color w:val="222222"/>
                <w:sz w:val="15"/>
              </w:rPr>
              <w:t>Breadth, volatility, liquidity, events and confidence</w:t>
            </w:r>
          </w:p>
        </w:tc>
      </w:tr>
      <w:tr>
        <w:trPr>
          <w:cantSplit/>
        </w:trPr>
        <w:tc>
          <w:tcPr>
            <w:tcW w:type="dxa" w:w="2240"/>
            <w:vAlign w:val="top"/>
          </w:tcPr>
          <w:p>
            <w:pPr>
              <w:keepLines/>
              <w:spacing w:after="0"/>
            </w:pPr>
            <w:r>
              <w:rPr>
                <w:rFonts w:ascii="Calibri" w:hAnsi="Calibri" w:eastAsia="Calibri"/>
                <w:b w:val="0"/>
                <w:color w:val="222222"/>
                <w:sz w:val="15"/>
              </w:rPr>
              <w:t>09:20:00.205</w:t>
            </w:r>
          </w:p>
        </w:tc>
        <w:tc>
          <w:tcPr>
            <w:tcW w:type="dxa" w:w="3920"/>
            <w:vAlign w:val="top"/>
          </w:tcPr>
          <w:p>
            <w:pPr>
              <w:keepLines/>
              <w:spacing w:after="0"/>
            </w:pPr>
            <w:r>
              <w:rPr>
                <w:rFonts w:ascii="Calibri" w:hAnsi="Calibri" w:eastAsia="Calibri"/>
                <w:b w:val="0"/>
                <w:color w:val="222222"/>
                <w:sz w:val="15"/>
              </w:rPr>
              <w:t>Publish RELIANCE Chart Context</w:t>
            </w:r>
          </w:p>
        </w:tc>
        <w:tc>
          <w:tcPr>
            <w:tcW w:type="dxa" w:w="3920"/>
            <w:vAlign w:val="top"/>
          </w:tcPr>
          <w:p>
            <w:pPr>
              <w:keepLines/>
              <w:spacing w:after="0"/>
            </w:pPr>
            <w:r>
              <w:rPr>
                <w:rFonts w:ascii="Calibri" w:hAnsi="Calibri" w:eastAsia="Calibri"/>
                <w:b w:val="0"/>
                <w:color w:val="222222"/>
                <w:sz w:val="15"/>
              </w:rPr>
              <w:t>Structure, levels, pattern and invalidation</w:t>
            </w:r>
          </w:p>
        </w:tc>
      </w:tr>
      <w:tr>
        <w:trPr>
          <w:cantSplit/>
        </w:trPr>
        <w:tc>
          <w:tcPr>
            <w:tcW w:type="dxa" w:w="2240"/>
            <w:vAlign w:val="top"/>
            <w:shd w:fill="F7F9FC"/>
          </w:tcPr>
          <w:p>
            <w:pPr>
              <w:keepLines/>
              <w:spacing w:after="0"/>
            </w:pPr>
            <w:r>
              <w:rPr>
                <w:rFonts w:ascii="Calibri" w:hAnsi="Calibri" w:eastAsia="Calibri"/>
                <w:b w:val="0"/>
                <w:color w:val="222222"/>
                <w:sz w:val="15"/>
              </w:rPr>
              <w:t>09:20:00.230</w:t>
            </w:r>
          </w:p>
        </w:tc>
        <w:tc>
          <w:tcPr>
            <w:tcW w:type="dxa" w:w="3920"/>
            <w:vAlign w:val="top"/>
            <w:shd w:fill="F7F9FC"/>
          </w:tcPr>
          <w:p>
            <w:pPr>
              <w:keepLines/>
              <w:spacing w:after="0"/>
            </w:pPr>
            <w:r>
              <w:rPr>
                <w:rFonts w:ascii="Calibri" w:hAnsi="Calibri" w:eastAsia="Calibri"/>
                <w:b w:val="0"/>
                <w:color w:val="222222"/>
                <w:sz w:val="15"/>
              </w:rPr>
              <w:t>Freeze Decision Context Bundle</w:t>
            </w:r>
          </w:p>
        </w:tc>
        <w:tc>
          <w:tcPr>
            <w:tcW w:type="dxa" w:w="3920"/>
            <w:vAlign w:val="top"/>
            <w:shd w:fill="F7F9FC"/>
          </w:tcPr>
          <w:p>
            <w:pPr>
              <w:keepLines/>
              <w:spacing w:after="0"/>
            </w:pPr>
            <w:r>
              <w:rPr>
                <w:rFonts w:ascii="Calibri" w:hAnsi="Calibri" w:eastAsia="Calibri"/>
                <w:b w:val="0"/>
                <w:color w:val="222222"/>
                <w:sz w:val="15"/>
              </w:rPr>
              <w:t>Intent, contexts, features, risk/portfolio snapshots</w:t>
            </w:r>
          </w:p>
        </w:tc>
      </w:tr>
      <w:tr>
        <w:trPr>
          <w:cantSplit/>
        </w:trPr>
        <w:tc>
          <w:tcPr>
            <w:tcW w:type="dxa" w:w="2240"/>
            <w:vAlign w:val="top"/>
          </w:tcPr>
          <w:p>
            <w:pPr>
              <w:keepLines/>
              <w:spacing w:after="0"/>
            </w:pPr>
            <w:r>
              <w:rPr>
                <w:rFonts w:ascii="Calibri" w:hAnsi="Calibri" w:eastAsia="Calibri"/>
                <w:b w:val="0"/>
                <w:color w:val="222222"/>
                <w:sz w:val="15"/>
              </w:rPr>
              <w:t>09:20:00.245</w:t>
            </w:r>
          </w:p>
        </w:tc>
        <w:tc>
          <w:tcPr>
            <w:tcW w:type="dxa" w:w="3920"/>
            <w:vAlign w:val="top"/>
          </w:tcPr>
          <w:p>
            <w:pPr>
              <w:keepLines/>
              <w:spacing w:after="0"/>
            </w:pPr>
            <w:r>
              <w:rPr>
                <w:rFonts w:ascii="Calibri" w:hAnsi="Calibri" w:eastAsia="Calibri"/>
                <w:b w:val="0"/>
                <w:color w:val="222222"/>
                <w:sz w:val="15"/>
              </w:rPr>
              <w:t>Propose SELL, WAIT or NO_TRADE</w:t>
            </w:r>
          </w:p>
        </w:tc>
        <w:tc>
          <w:tcPr>
            <w:tcW w:type="dxa" w:w="3920"/>
            <w:vAlign w:val="top"/>
          </w:tcPr>
          <w:p>
            <w:pPr>
              <w:keepLines/>
              <w:spacing w:after="0"/>
            </w:pPr>
            <w:r>
              <w:rPr>
                <w:rFonts w:ascii="Calibri" w:hAnsi="Calibri" w:eastAsia="Calibri"/>
                <w:b w:val="0"/>
                <w:color w:val="222222"/>
                <w:sz w:val="15"/>
              </w:rPr>
              <w:t>Quality, strategy, contradiction and risk gates</w:t>
            </w:r>
          </w:p>
        </w:tc>
      </w:tr>
      <w:tr>
        <w:trPr>
          <w:cantSplit/>
        </w:trPr>
        <w:tc>
          <w:tcPr>
            <w:tcW w:type="dxa" w:w="2240"/>
            <w:vAlign w:val="top"/>
            <w:shd w:fill="F7F9FC"/>
          </w:tcPr>
          <w:p>
            <w:pPr>
              <w:keepLines/>
              <w:spacing w:after="0"/>
            </w:pPr>
            <w:r>
              <w:rPr>
                <w:rFonts w:ascii="Calibri" w:hAnsi="Calibri" w:eastAsia="Calibri"/>
                <w:b w:val="0"/>
                <w:color w:val="222222"/>
                <w:sz w:val="15"/>
              </w:rPr>
              <w:t>After ready plus latency</w:t>
            </w:r>
          </w:p>
        </w:tc>
        <w:tc>
          <w:tcPr>
            <w:tcW w:type="dxa" w:w="3920"/>
            <w:vAlign w:val="top"/>
            <w:shd w:fill="F7F9FC"/>
          </w:tcPr>
          <w:p>
            <w:pPr>
              <w:keepLines/>
              <w:spacing w:after="0"/>
            </w:pPr>
            <w:r>
              <w:rPr>
                <w:rFonts w:ascii="Calibri" w:hAnsi="Calibri" w:eastAsia="Calibri"/>
                <w:b w:val="0"/>
                <w:color w:val="222222"/>
                <w:sz w:val="15"/>
              </w:rPr>
              <w:t>Paper order becomes eligible</w:t>
            </w:r>
          </w:p>
        </w:tc>
        <w:tc>
          <w:tcPr>
            <w:tcW w:type="dxa" w:w="3920"/>
            <w:vAlign w:val="top"/>
            <w:shd w:fill="F7F9FC"/>
          </w:tcPr>
          <w:p>
            <w:pPr>
              <w:keepLines/>
              <w:spacing w:after="0"/>
            </w:pPr>
            <w:r>
              <w:rPr>
                <w:rFonts w:ascii="Calibri" w:hAnsi="Calibri" w:eastAsia="Calibri"/>
                <w:b w:val="0"/>
                <w:color w:val="222222"/>
                <w:sz w:val="15"/>
              </w:rPr>
              <w:t>Cannot fill on 09:15–09:20 candle</w:t>
            </w:r>
          </w:p>
        </w:tc>
      </w:tr>
      <w:tr>
        <w:trPr>
          <w:cantSplit/>
        </w:trPr>
        <w:tc>
          <w:tcPr>
            <w:tcW w:type="dxa" w:w="2240"/>
            <w:vAlign w:val="top"/>
          </w:tcPr>
          <w:p>
            <w:pPr>
              <w:keepLines/>
              <w:spacing w:after="0"/>
            </w:pPr>
            <w:r>
              <w:rPr>
                <w:rFonts w:ascii="Calibri" w:hAnsi="Calibri" w:eastAsia="Calibri"/>
                <w:b w:val="0"/>
                <w:color w:val="222222"/>
                <w:sz w:val="15"/>
              </w:rPr>
              <w:t>Subsequent events</w:t>
            </w:r>
          </w:p>
        </w:tc>
        <w:tc>
          <w:tcPr>
            <w:tcW w:type="dxa" w:w="3920"/>
            <w:vAlign w:val="top"/>
          </w:tcPr>
          <w:p>
            <w:pPr>
              <w:keepLines/>
              <w:spacing w:after="0"/>
            </w:pPr>
            <w:r>
              <w:rPr>
                <w:rFonts w:ascii="Calibri" w:hAnsi="Calibri" w:eastAsia="Calibri"/>
                <w:b w:val="0"/>
                <w:color w:val="222222"/>
                <w:sz w:val="15"/>
              </w:rPr>
              <w:t>Fill, partial or reject by data tier/policy</w:t>
            </w:r>
          </w:p>
        </w:tc>
        <w:tc>
          <w:tcPr>
            <w:tcW w:type="dxa" w:w="3920"/>
            <w:vAlign w:val="top"/>
          </w:tcPr>
          <w:p>
            <w:pPr>
              <w:keepLines/>
              <w:spacing w:after="0"/>
            </w:pPr>
            <w:r>
              <w:rPr>
                <w:rFonts w:ascii="Calibri" w:hAnsi="Calibri" w:eastAsia="Calibri"/>
                <w:b w:val="0"/>
                <w:color w:val="222222"/>
                <w:sz w:val="15"/>
              </w:rPr>
              <w:t>Spread, slippage, cost and ambiguity recorded</w:t>
            </w:r>
          </w:p>
        </w:tc>
      </w:tr>
      <w:tr>
        <w:trPr>
          <w:cantSplit/>
        </w:trPr>
        <w:tc>
          <w:tcPr>
            <w:tcW w:type="dxa" w:w="2240"/>
            <w:vAlign w:val="top"/>
            <w:shd w:fill="F7F9FC"/>
          </w:tcPr>
          <w:p>
            <w:pPr>
              <w:keepLines/>
              <w:spacing w:after="0"/>
            </w:pPr>
            <w:r>
              <w:rPr>
                <w:rFonts w:ascii="Calibri" w:hAnsi="Calibri" w:eastAsia="Calibri"/>
                <w:b w:val="0"/>
                <w:color w:val="222222"/>
                <w:sz w:val="15"/>
              </w:rPr>
              <w:t>Lifecycle</w:t>
            </w:r>
          </w:p>
        </w:tc>
        <w:tc>
          <w:tcPr>
            <w:tcW w:type="dxa" w:w="3920"/>
            <w:vAlign w:val="top"/>
            <w:shd w:fill="F7F9FC"/>
          </w:tcPr>
          <w:p>
            <w:pPr>
              <w:keepLines/>
              <w:spacing w:after="0"/>
            </w:pPr>
            <w:r>
              <w:rPr>
                <w:rFonts w:ascii="Calibri" w:hAnsi="Calibri" w:eastAsia="Calibri"/>
                <w:b w:val="0"/>
                <w:color w:val="222222"/>
                <w:sz w:val="15"/>
              </w:rPr>
              <w:t>Guardian compares new bundles</w:t>
            </w:r>
          </w:p>
        </w:tc>
        <w:tc>
          <w:tcPr>
            <w:tcW w:type="dxa" w:w="3920"/>
            <w:vAlign w:val="top"/>
            <w:shd w:fill="F7F9FC"/>
          </w:tcPr>
          <w:p>
            <w:pPr>
              <w:keepLines/>
              <w:spacing w:after="0"/>
            </w:pPr>
            <w:r>
              <w:rPr>
                <w:rFonts w:ascii="Calibri" w:hAnsi="Calibri" w:eastAsia="Calibri"/>
                <w:b w:val="0"/>
                <w:color w:val="222222"/>
                <w:sz w:val="15"/>
              </w:rPr>
              <w:t>Alerts/proposals; no history rewrite</w:t>
            </w:r>
          </w:p>
        </w:tc>
      </w:tr>
      <w:tr>
        <w:trPr>
          <w:cantSplit/>
        </w:trPr>
        <w:tc>
          <w:tcPr>
            <w:tcW w:type="dxa" w:w="2240"/>
            <w:vAlign w:val="top"/>
          </w:tcPr>
          <w:p>
            <w:pPr>
              <w:keepLines/>
              <w:spacing w:after="0"/>
            </w:pPr>
            <w:r>
              <w:rPr>
                <w:rFonts w:ascii="Calibri" w:hAnsi="Calibri" w:eastAsia="Calibri"/>
                <w:b w:val="0"/>
                <w:color w:val="222222"/>
                <w:sz w:val="15"/>
              </w:rPr>
              <w:t>Horizon/closure</w:t>
            </w:r>
          </w:p>
        </w:tc>
        <w:tc>
          <w:tcPr>
            <w:tcW w:type="dxa" w:w="3920"/>
            <w:vAlign w:val="top"/>
          </w:tcPr>
          <w:p>
            <w:pPr>
              <w:keepLines/>
              <w:spacing w:after="0"/>
            </w:pPr>
            <w:r>
              <w:rPr>
                <w:rFonts w:ascii="Calibri" w:hAnsi="Calibri" w:eastAsia="Calibri"/>
                <w:b w:val="0"/>
                <w:color w:val="222222"/>
                <w:sz w:val="15"/>
              </w:rPr>
              <w:t>Seal Passport and outcome</w:t>
            </w:r>
          </w:p>
        </w:tc>
        <w:tc>
          <w:tcPr>
            <w:tcW w:type="dxa" w:w="3920"/>
            <w:vAlign w:val="top"/>
          </w:tcPr>
          <w:p>
            <w:pPr>
              <w:keepLines/>
              <w:spacing w:after="0"/>
            </w:pPr>
            <w:r>
              <w:rPr>
                <w:rFonts w:ascii="Calibri" w:hAnsi="Calibri" w:eastAsia="Calibri"/>
                <w:b w:val="0"/>
                <w:color w:val="222222"/>
                <w:sz w:val="15"/>
              </w:rPr>
              <w:t>Learning may evaluate only after seal</w:t>
            </w:r>
          </w:p>
        </w:tc>
      </w:tr>
    </w:tbl>
    <w:p>
      <w:pPr>
        <w:spacing w:after="0"/>
      </w:pPr>
    </w:p>
    <w:p>
      <w:pPr>
        <w:pStyle w:val="PEACallout"/>
        <w:shd w:fill="DCE6F1"/>
      </w:pPr>
      <w:r>
        <w:rPr>
          <w:rFonts w:ascii="Calibri" w:hAnsi="Calibri" w:eastAsia="Calibri"/>
          <w:b/>
          <w:color w:val="17365D"/>
          <w:sz w:val="20"/>
        </w:rPr>
        <w:t xml:space="preserve">SCENARIO DECISION — </w:t>
      </w:r>
      <w:r>
        <w:t>A SELL near ₹1,283 requires more than price touching that level. Trader Intent must permit short exposure; final five-minute structure and completed higher timeframes must meet the strategy; Market Context cannot be suspended; quality, risk and portfolio gates must pass; and the plan must state invalidation, stop, expiry and next-event fill assumptions. Otherwise NO_TRADE is correct.</w:t>
      </w:r>
    </w:p>
    <w:p>
      <w:pPr>
        <w:pStyle w:val="Heading1"/>
        <w:keepNext/>
      </w:pPr>
      <w:r>
        <w:t>Appendix F — Mermaid Sources for Development Wiki</w:t>
      </w:r>
    </w:p>
    <w:p>
      <w:pPr/>
      <w:r>
        <w:t>The rendered figures in Part II are authoritative for this artifact. These Mermaid sources are provided for wiki reuse.</w:t>
      </w:r>
    </w:p>
    <w:p>
      <w:pPr>
        <w:pStyle w:val="Heading2"/>
        <w:keepNext/>
      </w:pPr>
      <w:r>
        <w:t>F.1 CORE AI Loop</w:t>
      </w:r>
    </w:p>
    <w:p>
      <w:pPr>
        <w:pStyle w:val="PEACode"/>
        <w:shd w:fill="F2F2F2"/>
      </w:pPr>
      <w:r>
        <w:rPr>
          <w:rFonts w:ascii="Consolas" w:hAnsi="Consolas" w:eastAsia="Consolas"/>
          <w:b w:val="0"/>
          <w:color w:val="333333"/>
          <w:sz w:val="16"/>
        </w:rPr>
        <w:t>flowchart LR</w:t>
        <w:br/>
      </w:r>
      <w:r>
        <w:rPr>
          <w:rFonts w:ascii="Consolas" w:hAnsi="Consolas" w:eastAsia="Consolas"/>
          <w:b w:val="0"/>
          <w:color w:val="333333"/>
          <w:sz w:val="16"/>
        </w:rPr>
        <w:t xml:space="preserve">  TI["Trader Intent"] --&gt; CORE["CORE AI Intelligence"]</w:t>
        <w:br/>
      </w:r>
      <w:r>
        <w:rPr>
          <w:rFonts w:ascii="Consolas" w:hAnsi="Consolas" w:eastAsia="Consolas"/>
          <w:b w:val="0"/>
          <w:color w:val="333333"/>
          <w:sz w:val="16"/>
        </w:rPr>
        <w:t xml:space="preserve">  CORE --&gt; PLAN["Trade Plan / NO_TRADE"]</w:t>
        <w:br/>
      </w:r>
      <w:r>
        <w:rPr>
          <w:rFonts w:ascii="Consolas" w:hAnsi="Consolas" w:eastAsia="Consolas"/>
          <w:b w:val="0"/>
          <w:color w:val="333333"/>
          <w:sz w:val="16"/>
        </w:rPr>
        <w:t xml:space="preserve">  PLAN --&gt; HUMAN["Human Decision"]</w:t>
        <w:br/>
      </w:r>
      <w:r>
        <w:rPr>
          <w:rFonts w:ascii="Consolas" w:hAnsi="Consolas" w:eastAsia="Consolas"/>
          <w:b w:val="0"/>
          <w:color w:val="333333"/>
          <w:sz w:val="16"/>
        </w:rPr>
        <w:t xml:space="preserve">  CORE --&gt; REPLAY["Historical Replay"]</w:t>
        <w:br/>
      </w:r>
      <w:r>
        <w:rPr>
          <w:rFonts w:ascii="Consolas" w:hAnsi="Consolas" w:eastAsia="Consolas"/>
          <w:b w:val="0"/>
          <w:color w:val="333333"/>
          <w:sz w:val="16"/>
        </w:rPr>
        <w:t xml:space="preserve">  REPLAY --&gt; PAPER["Paper Trading"]</w:t>
        <w:br/>
      </w:r>
      <w:r>
        <w:rPr>
          <w:rFonts w:ascii="Consolas" w:hAnsi="Consolas" w:eastAsia="Consolas"/>
          <w:b w:val="0"/>
          <w:color w:val="333333"/>
          <w:sz w:val="16"/>
        </w:rPr>
        <w:t xml:space="preserve">  PAPER --&gt; OUTCOME["Sealed Outcome"]</w:t>
        <w:br/>
      </w:r>
      <w:r>
        <w:rPr>
          <w:rFonts w:ascii="Consolas" w:hAnsi="Consolas" w:eastAsia="Consolas"/>
          <w:b w:val="0"/>
          <w:color w:val="333333"/>
          <w:sz w:val="16"/>
        </w:rPr>
        <w:t xml:space="preserve">  OUTCOME --&gt; LEARN["Learning &amp; Correction"]</w:t>
        <w:br/>
      </w:r>
      <w:r>
        <w:rPr>
          <w:rFonts w:ascii="Consolas" w:hAnsi="Consolas" w:eastAsia="Consolas"/>
          <w:b w:val="0"/>
          <w:color w:val="333333"/>
          <w:sz w:val="16"/>
        </w:rPr>
        <w:t xml:space="preserve">  LEARN --&gt; GOV["Validation + Human Promotion"]</w:t>
        <w:br/>
      </w:r>
      <w:r>
        <w:rPr>
          <w:rFonts w:ascii="Consolas" w:hAnsi="Consolas" w:eastAsia="Consolas"/>
          <w:b w:val="0"/>
          <w:color w:val="333333"/>
          <w:sz w:val="16"/>
        </w:rPr>
        <w:t xml:space="preserve">  GOV --&gt; CORE</w:t>
      </w:r>
    </w:p>
    <w:p>
      <w:pPr>
        <w:pStyle w:val="Heading2"/>
        <w:keepNext/>
      </w:pPr>
      <w:r>
        <w:t>F.2 Market Intelligence Pipeline</w:t>
      </w:r>
    </w:p>
    <w:p>
      <w:pPr>
        <w:pStyle w:val="PEACode"/>
        <w:shd w:fill="F2F2F2"/>
      </w:pPr>
      <w:r>
        <w:rPr>
          <w:rFonts w:ascii="Consolas" w:hAnsi="Consolas" w:eastAsia="Consolas"/>
          <w:b w:val="0"/>
          <w:color w:val="333333"/>
          <w:sz w:val="16"/>
        </w:rPr>
        <w:t>flowchart LR</w:t>
        <w:br/>
      </w:r>
      <w:r>
        <w:rPr>
          <w:rFonts w:ascii="Consolas" w:hAnsi="Consolas" w:eastAsia="Consolas"/>
          <w:b w:val="0"/>
          <w:color w:val="333333"/>
          <w:sz w:val="16"/>
        </w:rPr>
        <w:t xml:space="preserve">  SRC["Approved Sources"] --&gt; GW["Observation Gateway"]</w:t>
        <w:br/>
      </w:r>
      <w:r>
        <w:rPr>
          <w:rFonts w:ascii="Consolas" w:hAnsi="Consolas" w:eastAsia="Consolas"/>
          <w:b w:val="0"/>
          <w:color w:val="333333"/>
          <w:sz w:val="16"/>
        </w:rPr>
        <w:t xml:space="preserve">  GW --&gt; Q["Quality + Canonicalization"]</w:t>
        <w:br/>
      </w:r>
      <w:r>
        <w:rPr>
          <w:rFonts w:ascii="Consolas" w:hAnsi="Consolas" w:eastAsia="Consolas"/>
          <w:b w:val="0"/>
          <w:color w:val="333333"/>
          <w:sz w:val="16"/>
        </w:rPr>
        <w:t xml:space="preserve">  Q --&gt; PT["Point-in-Time View"]</w:t>
        <w:br/>
      </w:r>
      <w:r>
        <w:rPr>
          <w:rFonts w:ascii="Consolas" w:hAnsi="Consolas" w:eastAsia="Consolas"/>
          <w:b w:val="0"/>
          <w:color w:val="333333"/>
          <w:sz w:val="16"/>
        </w:rPr>
        <w:t xml:space="preserve">  PT --&gt; F["Feature DAG"]</w:t>
        <w:br/>
      </w:r>
      <w:r>
        <w:rPr>
          <w:rFonts w:ascii="Consolas" w:hAnsi="Consolas" w:eastAsia="Consolas"/>
          <w:b w:val="0"/>
          <w:color w:val="333333"/>
          <w:sz w:val="16"/>
        </w:rPr>
        <w:t xml:space="preserve">  F --&gt; E["Dimension Evidence"]</w:t>
        <w:br/>
      </w:r>
      <w:r>
        <w:rPr>
          <w:rFonts w:ascii="Consolas" w:hAnsi="Consolas" w:eastAsia="Consolas"/>
          <w:b w:val="0"/>
          <w:color w:val="333333"/>
          <w:sz w:val="16"/>
        </w:rPr>
        <w:t xml:space="preserve">  E --&gt; U["Fusion + Uncertainty"]</w:t>
        <w:br/>
      </w:r>
      <w:r>
        <w:rPr>
          <w:rFonts w:ascii="Consolas" w:hAnsi="Consolas" w:eastAsia="Consolas"/>
          <w:b w:val="0"/>
          <w:color w:val="333333"/>
          <w:sz w:val="16"/>
        </w:rPr>
        <w:t xml:space="preserve">  U --&gt; C["Context Composer"]</w:t>
        <w:br/>
      </w:r>
      <w:r>
        <w:rPr>
          <w:rFonts w:ascii="Consolas" w:hAnsi="Consolas" w:eastAsia="Consolas"/>
          <w:b w:val="0"/>
          <w:color w:val="333333"/>
          <w:sz w:val="16"/>
        </w:rPr>
        <w:t xml:space="preserve">  C --&gt; M["Materiality Gate"]</w:t>
        <w:br/>
      </w:r>
      <w:r>
        <w:rPr>
          <w:rFonts w:ascii="Consolas" w:hAnsi="Consolas" w:eastAsia="Consolas"/>
          <w:b w:val="0"/>
          <w:color w:val="333333"/>
          <w:sz w:val="16"/>
        </w:rPr>
        <w:t xml:space="preserve">  M --&gt; R["Immutable Registry + Outbox"]</w:t>
      </w:r>
    </w:p>
    <w:p>
      <w:pPr>
        <w:pStyle w:val="Heading2"/>
        <w:keepNext/>
      </w:pPr>
      <w:r>
        <w:t>F.3 Pattern Lifecycle</w:t>
      </w:r>
    </w:p>
    <w:p>
      <w:pPr>
        <w:pStyle w:val="PEACode"/>
        <w:shd w:fill="F2F2F2"/>
      </w:pPr>
      <w:r>
        <w:rPr>
          <w:rFonts w:ascii="Consolas" w:hAnsi="Consolas" w:eastAsia="Consolas"/>
          <w:b w:val="0"/>
          <w:color w:val="333333"/>
          <w:sz w:val="16"/>
        </w:rPr>
        <w:t>stateDiagram-v2</w:t>
        <w:br/>
      </w:r>
      <w:r>
        <w:rPr>
          <w:rFonts w:ascii="Consolas" w:hAnsi="Consolas" w:eastAsia="Consolas"/>
          <w:b w:val="0"/>
          <w:color w:val="333333"/>
          <w:sz w:val="16"/>
        </w:rPr>
        <w:t xml:space="preserve">  [*] --&gt; Candidate</w:t>
        <w:br/>
      </w:r>
      <w:r>
        <w:rPr>
          <w:rFonts w:ascii="Consolas" w:hAnsi="Consolas" w:eastAsia="Consolas"/>
          <w:b w:val="0"/>
          <w:color w:val="333333"/>
          <w:sz w:val="16"/>
        </w:rPr>
        <w:t xml:space="preserve">  Candidate --&gt; Confirmed: causal confirmation</w:t>
        <w:br/>
      </w:r>
      <w:r>
        <w:rPr>
          <w:rFonts w:ascii="Consolas" w:hAnsi="Consolas" w:eastAsia="Consolas"/>
          <w:b w:val="0"/>
          <w:color w:val="333333"/>
          <w:sz w:val="16"/>
        </w:rPr>
        <w:t xml:space="preserve">  Candidate --&gt; Expired</w:t>
        <w:br/>
      </w:r>
      <w:r>
        <w:rPr>
          <w:rFonts w:ascii="Consolas" w:hAnsi="Consolas" w:eastAsia="Consolas"/>
          <w:b w:val="0"/>
          <w:color w:val="333333"/>
          <w:sz w:val="16"/>
        </w:rPr>
        <w:t xml:space="preserve">  Confirmed --&gt; Active</w:t>
        <w:br/>
      </w:r>
      <w:r>
        <w:rPr>
          <w:rFonts w:ascii="Consolas" w:hAnsi="Consolas" w:eastAsia="Consolas"/>
          <w:b w:val="0"/>
          <w:color w:val="333333"/>
          <w:sz w:val="16"/>
        </w:rPr>
        <w:t xml:space="preserve">  Active --&gt; Completed</w:t>
        <w:br/>
      </w:r>
      <w:r>
        <w:rPr>
          <w:rFonts w:ascii="Consolas" w:hAnsi="Consolas" w:eastAsia="Consolas"/>
          <w:b w:val="0"/>
          <w:color w:val="333333"/>
          <w:sz w:val="16"/>
        </w:rPr>
        <w:t xml:space="preserve">  Active --&gt; Invalidated</w:t>
        <w:br/>
      </w:r>
      <w:r>
        <w:rPr>
          <w:rFonts w:ascii="Consolas" w:hAnsi="Consolas" w:eastAsia="Consolas"/>
          <w:b w:val="0"/>
          <w:color w:val="333333"/>
          <w:sz w:val="16"/>
        </w:rPr>
        <w:t xml:space="preserve">  Active --&gt; Expired</w:t>
      </w:r>
    </w:p>
    <w:p>
      <w:pPr>
        <w:pStyle w:val="PEACallout"/>
        <w:shd w:fill="DCE6F1"/>
      </w:pPr>
      <w:r>
        <w:rPr>
          <w:rFonts w:ascii="Calibri" w:hAnsi="Calibri" w:eastAsia="Calibri"/>
          <w:b/>
          <w:color w:val="17365D"/>
          <w:sz w:val="20"/>
        </w:rPr>
        <w:t xml:space="preserve">IMPLEMENTATION START — </w:t>
      </w:r>
      <w:r>
        <w:t>This specification is ready to drive domain modeling, data-contract design, the Phase 0 causal foundation and the first RELIANCE/NIFTY five-minute vertical slice. Detailed development should begin after the data-provider/licensing and Context Policy decisions in Table 45.2 are resolved.</w:t>
      </w:r>
    </w:p>
    <w:sectPr w:rsidR="006029D5"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eastAsia="Calibri"/>
        <w:b w:val="0"/>
        <w:color w:val="666666"/>
        <w:sz w:val="16"/>
      </w:rPr>
      <w:t>PEA-005 v1.1  •  CORE AI Engine Extension</w:t>
    </w:r>
  </w:p>
  <w:p>
    <w:pPr>
      <w:jc w:val="right"/>
    </w:pPr>
    <w:r>
      <w:rPr>
        <w:rFonts w:ascii="Calibri" w:hAnsi="Calibri" w:eastAsia="Calibri"/>
        <w:b w:val="0"/>
        <w:color w:val="666666"/>
        <w:sz w:val="16"/>
      </w:rPr>
      <w:t xml:space="preserve">Page </w:t>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72530">
    <w:abstractNumId w:val="8"/>
  </w:num>
  <w:num w:numId="2" w16cid:durableId="2032681687">
    <w:abstractNumId w:val="6"/>
  </w:num>
  <w:num w:numId="3" w16cid:durableId="251204905">
    <w:abstractNumId w:val="5"/>
  </w:num>
  <w:num w:numId="4" w16cid:durableId="1665090667">
    <w:abstractNumId w:val="4"/>
  </w:num>
  <w:num w:numId="5" w16cid:durableId="998388659">
    <w:abstractNumId w:val="7"/>
  </w:num>
  <w:num w:numId="6" w16cid:durableId="2045668339">
    <w:abstractNumId w:val="3"/>
  </w:num>
  <w:num w:numId="7" w16cid:durableId="1209759081">
    <w:abstractNumId w:val="2"/>
  </w:num>
  <w:num w:numId="8" w16cid:durableId="824052378">
    <w:abstractNumId w:val="1"/>
  </w:num>
  <w:num w:numId="9" w16cid:durableId="683677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382A"/>
    <w:rsid w:val="006029D5"/>
    <w:rsid w:val="006B7B91"/>
    <w:rsid w:val="00966C4A"/>
    <w:rsid w:val="009A4653"/>
    <w:rsid w:val="009B4A7C"/>
    <w:rsid w:val="00AA1D8D"/>
    <w:rsid w:val="00B47730"/>
    <w:rsid w:val="00B62157"/>
    <w:rsid w:val="00BA62E8"/>
    <w:rsid w:val="00C423B5"/>
    <w:rsid w:val="00CB0664"/>
    <w:rsid w:val="00DB46DA"/>
    <w:rsid w:val="00EA3B81"/>
    <w:rsid w:val="00EB41E2"/>
    <w:rsid w:val="00F11E89"/>
    <w:rsid w:val="00F603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BD71BD"/>
  <w14:defaultImageDpi w14:val="300"/>
  <w15:docId w15:val="{B7E6B8F4-EA13-4DAC-9797-C121ACC62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EACallout">
    <w:name w:val="PEA Callout"/>
    <w:basedOn w:val="Normal"/>
    <w:pPr>
      <w:spacing w:after="120"/>
      <w:ind w:left="259"/>
    </w:pPr>
    <w:rPr>
      <w:color w:val="17365D"/>
      <w:sz w:val="20"/>
    </w:rPr>
  </w:style>
  <w:style w:type="paragraph" w:customStyle="1" w:styleId="PEACode">
    <w:name w:val="PEA Code"/>
    <w:basedOn w:val="Normal"/>
    <w:pPr>
      <w:spacing w:after="120"/>
      <w:ind w:left="202"/>
    </w:pPr>
    <w:rPr>
      <w:rFonts w:ascii="Consolas" w:hAnsi="Consolas" w:eastAsia="Consolas"/>
      <w:sz w:val="16"/>
    </w:rPr>
  </w:style>
  <w:style w:type="paragraph" w:customStyle="1" w:styleId="PEARequirement">
    <w:name w:val="PEA Requirement"/>
    <w:basedOn w:val="Normal"/>
    <w:pPr>
      <w:spacing w:after="60"/>
      <w:ind w:left="216"/>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30</Pages>
  <Words>12530</Words>
  <Characters>71422</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PEA-005 — Market Intelligence &amp; CORE AI Engine Specification v1.1</dc:title>
  <dc:subject>Detailed CORE AI and Market Intelligence architecture</dc:subject>
  <dc:creator>PredictiveEdge Architecture</dc:creator>
  <cp:keywords>CORE AI, Market Intelligence, paper trading, backtesting, Trader Intent</cp:keywords>
  <dc:description>Source chapters 1–17 preserved; Part II is additive.</dc:description>
  <cp:lastModifiedBy>satya prakash</cp:lastModifiedBy>
  <cp:revision>17</cp:revision>
  <dcterms:created xsi:type="dcterms:W3CDTF">2013-12-23T23:15:00Z</dcterms:created>
  <dcterms:modified xsi:type="dcterms:W3CDTF">2026-07-11T07:58:00Z</dcterms:modified>
  <cp:category/>
</cp:coreProperties>
</file>