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rama-vikas-kendras-gvks"/>
    <w:p>
      <w:pPr>
        <w:pStyle w:val="Heading1"/>
      </w:pPr>
      <w:r>
        <w:t xml:space="preserve">Grama Vikas Kendras (GVKs)</w:t>
      </w:r>
    </w:p>
    <w:bookmarkStart w:id="23" w:name="X245ae8acd6a6f1bf499b4d1fd333f03cac3170a"/>
    <w:p>
      <w:pPr>
        <w:pStyle w:val="Heading2"/>
      </w:pPr>
      <w:r>
        <w:t xml:space="preserve">Integrated Rural Knowledge, Digital Learning &amp; Community Development Centers</w:t>
      </w:r>
    </w:p>
    <w:bookmarkStart w:id="20" w:name="X1c24643e4296cda71ed6b44181984fa04a5bee5"/>
    <w:p>
      <w:pPr>
        <w:pStyle w:val="Heading3"/>
      </w:pPr>
      <w:r>
        <w:t xml:space="preserve">For Mining-Affected Rural &amp; Tribal Communities</w:t>
      </w:r>
    </w:p>
    <w:bookmarkEnd w:id="20"/>
    <w:bookmarkStart w:id="21" w:name="X1ee0074509022b1b526694e77455c47474cddcf"/>
    <w:p>
      <w:pPr>
        <w:pStyle w:val="Heading3"/>
      </w:pPr>
      <w:r>
        <w:t xml:space="preserve">Jayashankar Bhupalpally District, Telangana</w:t>
      </w:r>
    </w:p>
    <w:bookmarkEnd w:id="21"/>
    <w:bookmarkStart w:id="22" w:name="Xbeea16db05e15918f11d62726c9b0b6df8b6eb5"/>
    <w:p>
      <w:pPr>
        <w:pStyle w:val="Heading3"/>
      </w:pPr>
      <w:r>
        <w:t xml:space="preserve">Under District Mineral Foundation Trust (DMFT) / PMKKKY</w:t>
      </w:r>
    </w:p>
    <w:p>
      <w:pPr>
        <w:pStyle w:val="FirstParagraph"/>
      </w:pPr>
      <w:r>
        <w:t xml:space="preserve">Presented as:</w:t>
      </w:r>
      <w:r>
        <w:t xml:space="preserve"> </w:t>
      </w:r>
      <w:r>
        <w:t xml:space="preserve"># MP Initiative under DMFT</w:t>
      </w:r>
    </w:p>
    <w:p>
      <w:pPr>
        <w:pStyle w:val="BodyText"/>
      </w:pPr>
      <w:r>
        <w:t xml:space="preserve">Implementation Support:</w:t>
      </w:r>
      <w:r>
        <w:t xml:space="preserve"> </w:t>
      </w:r>
      <w:r>
        <w:t xml:space="preserve">Give For Society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ection-11-detailed-budget-framework"/>
    <w:p>
      <w:pPr>
        <w:pStyle w:val="Heading1"/>
      </w:pPr>
      <w:r>
        <w:t xml:space="preserve">SECTION 11 — DETAILED BUDGET FRAMEWORK</w:t>
      </w:r>
    </w:p>
    <w:bookmarkStart w:id="25" w:name="semi-dpr-financial-structure"/>
    <w:p>
      <w:pPr>
        <w:pStyle w:val="Heading2"/>
      </w:pPr>
      <w:r>
        <w:t xml:space="preserve">Semi-DPR Financial Structure</w:t>
      </w:r>
    </w:p>
    <w:p>
      <w:pPr>
        <w:pStyle w:val="FirstParagraph"/>
      </w:pPr>
      <w:r>
        <w:t xml:space="preserve">The proposed Grama Vikas Kendras (GVKs) initiative is designed as a district-level rural community infrastructure revitalization and digital empowerment programme under the District Mineral Foundation Trust (DMFT) / PMKKKY framework.</w:t>
      </w:r>
    </w:p>
    <w:p>
      <w:pPr>
        <w:pStyle w:val="BodyText"/>
      </w:pPr>
      <w:r>
        <w:t xml:space="preserve">The budget framework has been prepared based on:</w:t>
      </w:r>
    </w:p>
    <w:p>
      <w:pPr>
        <w:pStyle w:val="Compact"/>
        <w:numPr>
          <w:ilvl w:val="0"/>
          <w:numId w:val="1001"/>
        </w:numPr>
      </w:pPr>
      <w:r>
        <w:t xml:space="preserve">adaptive reuse of existing Gram Panchayat/public buildings,</w:t>
      </w:r>
    </w:p>
    <w:p>
      <w:pPr>
        <w:pStyle w:val="Compact"/>
        <w:numPr>
          <w:ilvl w:val="0"/>
          <w:numId w:val="1001"/>
        </w:numPr>
      </w:pPr>
      <w:r>
        <w:t xml:space="preserve">digital inclusion systems,</w:t>
      </w:r>
    </w:p>
    <w:p>
      <w:pPr>
        <w:pStyle w:val="Compact"/>
        <w:numPr>
          <w:ilvl w:val="0"/>
          <w:numId w:val="1001"/>
        </w:numPr>
      </w:pPr>
      <w:r>
        <w:t xml:space="preserve">community learning infrastructure,</w:t>
      </w:r>
    </w:p>
    <w:p>
      <w:pPr>
        <w:pStyle w:val="Compact"/>
        <w:numPr>
          <w:ilvl w:val="0"/>
          <w:numId w:val="1001"/>
        </w:numPr>
      </w:pPr>
      <w:r>
        <w:t xml:space="preserve">rural knowledge ecosystems,</w:t>
      </w:r>
    </w:p>
    <w:p>
      <w:pPr>
        <w:pStyle w:val="Compact"/>
        <w:numPr>
          <w:ilvl w:val="0"/>
          <w:numId w:val="1001"/>
        </w:numPr>
      </w:pPr>
      <w:r>
        <w:t xml:space="preserve">women empowerment support systems,</w:t>
      </w:r>
    </w:p>
    <w:p>
      <w:pPr>
        <w:pStyle w:val="Compact"/>
        <w:numPr>
          <w:ilvl w:val="0"/>
          <w:numId w:val="1001"/>
        </w:numPr>
      </w:pPr>
      <w:r>
        <w:t xml:space="preserve">and rural employability infrastructure.</w:t>
      </w:r>
    </w:p>
    <w:p>
      <w:pPr>
        <w:pStyle w:val="FirstParagraph"/>
      </w:pPr>
      <w:r>
        <w:t xml:space="preserve">The proposed financial structure emphasizes:</w:t>
      </w:r>
      <w:r>
        <w:t xml:space="preserve"> </w:t>
      </w:r>
      <w:r>
        <w:t xml:space="preserve"># Low-Cost Public Infrastructure Revitalization</w:t>
      </w:r>
      <w:r>
        <w:t xml:space="preserve"> </w:t>
      </w:r>
      <w:r>
        <w:t xml:space="preserve">through modernization of existing rural public assets into integrated rural development hubs.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zen-phase-1-implementation-model"/>
    <w:p>
      <w:pPr>
        <w:pStyle w:val="Heading1"/>
      </w:pPr>
      <w:r>
        <w:t xml:space="preserve">FROZEN PHASE-1 IMPLEMENTATION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Approved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Model</w:t>
            </w:r>
          </w:p>
        </w:tc>
        <w:tc>
          <w:tcPr/>
          <w:p>
            <w:pPr>
              <w:pStyle w:val="Compact"/>
            </w:pPr>
            <w:r>
              <w:t xml:space="preserve">Pilot +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Phase-1 GVK Centers</w:t>
            </w:r>
          </w:p>
        </w:tc>
        <w:tc>
          <w:tcPr/>
          <w:p>
            <w:pPr>
              <w:pStyle w:val="Compact"/>
            </w:pPr>
            <w:r>
              <w:t xml:space="preserve">5 GVKs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Model</w:t>
            </w:r>
          </w:p>
        </w:tc>
        <w:tc>
          <w:tcPr/>
          <w:p>
            <w:pPr>
              <w:pStyle w:val="Compact"/>
            </w:pPr>
            <w:r>
              <w:t xml:space="preserve">Renovated Gram Panchayat/Public Buildings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Lab Scale</w:t>
            </w:r>
          </w:p>
        </w:tc>
        <w:tc>
          <w:tcPr/>
          <w:p>
            <w:pPr>
              <w:pStyle w:val="Compact"/>
            </w:pPr>
            <w:r>
              <w:t xml:space="preserve">10 Systems per GVK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 Model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Model</w:t>
            </w:r>
          </w:p>
        </w:tc>
        <w:tc>
          <w:tcPr/>
          <w:p>
            <w:pPr>
              <w:pStyle w:val="Compact"/>
            </w:pPr>
            <w:r>
              <w:t xml:space="preserve">Partial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Staffing Model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Duration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</w:pPr>
            <w:r>
              <w:t xml:space="preserve">Mining-Affected &amp; Tribal Mandals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Strategy</w:t>
            </w:r>
          </w:p>
        </w:tc>
        <w:tc>
          <w:tcPr/>
          <w:p>
            <w:pPr>
              <w:pStyle w:val="Compact"/>
            </w:pPr>
            <w:r>
              <w:t xml:space="preserve">Low-Cost DPR-Aligned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X353f40790c38cfd0161bfbf39c3210c4ddfba68"/>
    <w:p>
      <w:pPr>
        <w:pStyle w:val="Heading1"/>
      </w:pPr>
      <w:r>
        <w:t xml:space="preserve">SECTION A — BUILDING RENOVATION &amp; MODERNIZATION</w:t>
      </w:r>
    </w:p>
    <w:bookmarkStart w:id="28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Adaptive reuse and modernization of:</w:t>
      </w:r>
      <w:r>
        <w:t xml:space="preserve"> </w:t>
      </w:r>
      <w:r>
        <w:t xml:space="preserve"># Existing Gram Panchayat / Public Buildings</w:t>
      </w:r>
    </w:p>
    <w:p>
      <w:pPr>
        <w:pStyle w:val="BodyText"/>
      </w:pPr>
      <w:r>
        <w:t xml:space="preserve">into:</w:t>
      </w:r>
    </w:p>
    <w:p>
      <w:pPr>
        <w:pStyle w:val="Compact"/>
        <w:numPr>
          <w:ilvl w:val="0"/>
          <w:numId w:val="1002"/>
        </w:numPr>
      </w:pPr>
      <w:r>
        <w:t xml:space="preserve">digital learning centers,</w:t>
      </w:r>
    </w:p>
    <w:p>
      <w:pPr>
        <w:pStyle w:val="Compact"/>
        <w:numPr>
          <w:ilvl w:val="0"/>
          <w:numId w:val="1002"/>
        </w:numPr>
      </w:pPr>
      <w:r>
        <w:t xml:space="preserve">community development hubs,</w:t>
      </w:r>
    </w:p>
    <w:p>
      <w:pPr>
        <w:pStyle w:val="Compact"/>
        <w:numPr>
          <w:ilvl w:val="0"/>
          <w:numId w:val="1002"/>
        </w:numPr>
      </w:pPr>
      <w:r>
        <w:t xml:space="preserve">and rural knowledge ecosystems.</w:t>
      </w:r>
    </w:p>
    <w:p>
      <w:r>
        <w:pict>
          <v:rect style="width:0;height:1.5pt" o:hralign="center" o:hrstd="t" o:hr="t"/>
        </w:pict>
      </w:r>
    </w:p>
    <w:bookmarkEnd w:id="28"/>
    <w:bookmarkStart w:id="30" w:name="budget-components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Civil Renovation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₹12,00,000</w:t>
            </w:r>
          </w:p>
        </w:tc>
        <w:tc>
          <w:tcPr/>
          <w:p>
            <w:pPr>
              <w:pStyle w:val="Compact"/>
            </w:pPr>
            <w:r>
              <w:t xml:space="preserve">₹60,00,000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Painting &amp; Interior Improvement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 Upgrades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  <w:tc>
          <w:tcPr/>
          <w:p>
            <w:pPr>
              <w:pStyle w:val="Compact"/>
            </w:pPr>
            <w:r>
              <w:t xml:space="preserve">₹12,50,000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Flooring &amp; Interior Repairs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Signage &amp; Branding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29" w:name="subtotal"/>
    <w:p>
      <w:pPr>
        <w:pStyle w:val="Heading3"/>
      </w:pPr>
      <w:r>
        <w:t xml:space="preserve">Subtotal</w:t>
      </w:r>
    </w:p>
    <w:bookmarkEnd w:id="29"/>
    <w:bookmarkEnd w:id="30"/>
    <w:bookmarkEnd w:id="31"/>
    <w:bookmarkStart w:id="32" w:name="section"/>
    <w:p>
      <w:pPr>
        <w:pStyle w:val="Heading1"/>
      </w:pPr>
      <w:r>
        <w:t xml:space="preserve">₹1,02,50,000</w:t>
      </w:r>
    </w:p>
    <w:p>
      <w:r>
        <w:pict>
          <v:rect style="width:0;height:1.5pt" o:hralign="center" o:hrstd="t" o:hr="t"/>
        </w:pict>
      </w:r>
    </w:p>
    <w:bookmarkEnd w:id="32"/>
    <w:bookmarkStart w:id="36" w:name="X2e61204d41aa43b4bef783ed1c4ce430d254081"/>
    <w:p>
      <w:pPr>
        <w:pStyle w:val="Heading1"/>
      </w:pPr>
      <w:r>
        <w:t xml:space="preserve">SECTION B — DIGITAL LEARNING &amp; COMPUTER LAB SYSTEMS</w:t>
      </w:r>
    </w:p>
    <w:bookmarkStart w:id="33" w:name="scope-1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Establishment of:</w:t>
      </w:r>
      <w:r>
        <w:t xml:space="preserve"> </w:t>
      </w:r>
      <w:r>
        <w:t xml:space="preserve"># Rural Digital Learning Labs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03"/>
        </w:numPr>
      </w:pPr>
      <w:r>
        <w:t xml:space="preserve">digital literacy,</w:t>
      </w:r>
    </w:p>
    <w:p>
      <w:pPr>
        <w:pStyle w:val="Compact"/>
        <w:numPr>
          <w:ilvl w:val="0"/>
          <w:numId w:val="1003"/>
        </w:numPr>
      </w:pPr>
      <w:r>
        <w:t xml:space="preserve">online learning,</w:t>
      </w:r>
    </w:p>
    <w:p>
      <w:pPr>
        <w:pStyle w:val="Compact"/>
        <w:numPr>
          <w:ilvl w:val="0"/>
          <w:numId w:val="1003"/>
        </w:numPr>
      </w:pPr>
      <w:r>
        <w:t xml:space="preserve">youth upskilling,</w:t>
      </w:r>
    </w:p>
    <w:p>
      <w:pPr>
        <w:pStyle w:val="Compact"/>
        <w:numPr>
          <w:ilvl w:val="0"/>
          <w:numId w:val="1003"/>
        </w:numPr>
      </w:pPr>
      <w:r>
        <w:t xml:space="preserve">and workforce readiness.</w:t>
      </w:r>
    </w:p>
    <w:p>
      <w:r>
        <w:pict>
          <v:rect style="width:0;height:1.5pt" o:hralign="center" o:hrstd="t" o:hr="t"/>
        </w:pict>
      </w:r>
    </w:p>
    <w:bookmarkEnd w:id="33"/>
    <w:bookmarkStart w:id="35" w:name="budget-components-1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Computer Systems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₹35,000</w:t>
            </w:r>
          </w:p>
        </w:tc>
        <w:tc>
          <w:tcPr/>
          <w:p>
            <w:pPr>
              <w:pStyle w:val="Compact"/>
            </w:pPr>
            <w:r>
              <w:t xml:space="preserve">₹17,50,000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 &amp; Internet Setup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Display / Projector Systems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&amp; Power Backup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&amp; Configuration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34" w:name="subtotal-1"/>
    <w:p>
      <w:pPr>
        <w:pStyle w:val="Heading3"/>
      </w:pPr>
      <w:r>
        <w:t xml:space="preserve">Subtotal</w:t>
      </w:r>
    </w:p>
    <w:bookmarkEnd w:id="34"/>
    <w:bookmarkEnd w:id="35"/>
    <w:bookmarkEnd w:id="36"/>
    <w:bookmarkStart w:id="37" w:name="section-1"/>
    <w:p>
      <w:pPr>
        <w:pStyle w:val="Heading1"/>
      </w:pPr>
      <w:r>
        <w:t xml:space="preserve">₹43,00,000</w:t>
      </w:r>
    </w:p>
    <w:p>
      <w:r>
        <w:pict>
          <v:rect style="width:0;height:1.5pt" o:hralign="center" o:hrstd="t" o:hr="t"/>
        </w:pict>
      </w:r>
    </w:p>
    <w:bookmarkEnd w:id="37"/>
    <w:bookmarkStart w:id="41" w:name="X43c4f8aef82f21a3e6638482817e1cc1ad8ecaf"/>
    <w:p>
      <w:pPr>
        <w:pStyle w:val="Heading1"/>
      </w:pPr>
      <w:r>
        <w:t xml:space="preserve">SECTION C — LIBRARY &amp; KNOWLEDGE RESOURCE SYSTEMS</w:t>
      </w:r>
    </w:p>
    <w:bookmarkStart w:id="38" w:name="scope-2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Community knowledge and learning infrastructure including:</w:t>
      </w:r>
    </w:p>
    <w:p>
      <w:pPr>
        <w:pStyle w:val="Compact"/>
        <w:numPr>
          <w:ilvl w:val="0"/>
          <w:numId w:val="1004"/>
        </w:numPr>
      </w:pPr>
      <w:r>
        <w:t xml:space="preserve">books,</w:t>
      </w:r>
    </w:p>
    <w:p>
      <w:pPr>
        <w:pStyle w:val="Compact"/>
        <w:numPr>
          <w:ilvl w:val="0"/>
          <w:numId w:val="1004"/>
        </w:numPr>
      </w:pPr>
      <w:r>
        <w:t xml:space="preserve">digital learning resources,</w:t>
      </w:r>
    </w:p>
    <w:p>
      <w:pPr>
        <w:pStyle w:val="Compact"/>
        <w:numPr>
          <w:ilvl w:val="0"/>
          <w:numId w:val="1004"/>
        </w:numPr>
      </w:pPr>
      <w:r>
        <w:t xml:space="preserve">reading spaces,</w:t>
      </w:r>
    </w:p>
    <w:p>
      <w:pPr>
        <w:pStyle w:val="Compact"/>
        <w:numPr>
          <w:ilvl w:val="0"/>
          <w:numId w:val="1004"/>
        </w:numPr>
      </w:pPr>
      <w:r>
        <w:t xml:space="preserve">and educational support systems.</w:t>
      </w:r>
    </w:p>
    <w:p>
      <w:r>
        <w:pict>
          <v:rect style="width:0;height:1.5pt" o:hralign="center" o:hrstd="t" o:hr="t"/>
        </w:pict>
      </w:r>
    </w:p>
    <w:bookmarkEnd w:id="38"/>
    <w:bookmarkStart w:id="40" w:name="budget-components-2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 &amp; Learning Materials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Furniture &amp; Shelving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Tables &amp; Chairs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Learning Corner Setup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39" w:name="subtotal-2"/>
    <w:p>
      <w:pPr>
        <w:pStyle w:val="Heading3"/>
      </w:pPr>
      <w:r>
        <w:t xml:space="preserve">Subtotal</w:t>
      </w:r>
    </w:p>
    <w:bookmarkEnd w:id="39"/>
    <w:bookmarkEnd w:id="40"/>
    <w:bookmarkEnd w:id="41"/>
    <w:bookmarkStart w:id="42" w:name="section-2"/>
    <w:p>
      <w:pPr>
        <w:pStyle w:val="Heading1"/>
      </w:pPr>
      <w:r>
        <w:t xml:space="preserve">₹35,00,000</w:t>
      </w:r>
    </w:p>
    <w:p>
      <w:r>
        <w:pict>
          <v:rect style="width:0;height:1.5pt" o:hralign="center" o:hrstd="t" o:hr="t"/>
        </w:pict>
      </w:r>
    </w:p>
    <w:bookmarkEnd w:id="42"/>
    <w:bookmarkStart w:id="46" w:name="X504f382d383c6dfd2e47b9813a3b6bc760b7150"/>
    <w:p>
      <w:pPr>
        <w:pStyle w:val="Heading1"/>
      </w:pPr>
      <w:r>
        <w:t xml:space="preserve">SECTION D — COMMUNITY &amp; WOMEN EMPOWERMENT SPACES</w:t>
      </w:r>
    </w:p>
    <w:bookmarkStart w:id="43" w:name="scope-3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Multipurpose community development spaces supporting:</w:t>
      </w:r>
    </w:p>
    <w:p>
      <w:pPr>
        <w:pStyle w:val="Compact"/>
        <w:numPr>
          <w:ilvl w:val="0"/>
          <w:numId w:val="1005"/>
        </w:numPr>
      </w:pPr>
      <w:r>
        <w:t xml:space="preserve">SHGs,</w:t>
      </w:r>
    </w:p>
    <w:p>
      <w:pPr>
        <w:pStyle w:val="Compact"/>
        <w:numPr>
          <w:ilvl w:val="0"/>
          <w:numId w:val="1005"/>
        </w:numPr>
      </w:pPr>
      <w:r>
        <w:t xml:space="preserve">women empowerment,</w:t>
      </w:r>
    </w:p>
    <w:p>
      <w:pPr>
        <w:pStyle w:val="Compact"/>
        <w:numPr>
          <w:ilvl w:val="0"/>
          <w:numId w:val="1005"/>
        </w:numPr>
      </w:pPr>
      <w:r>
        <w:t xml:space="preserve">youth training,</w:t>
      </w:r>
    </w:p>
    <w:p>
      <w:pPr>
        <w:pStyle w:val="Compact"/>
        <w:numPr>
          <w:ilvl w:val="0"/>
          <w:numId w:val="1005"/>
        </w:numPr>
      </w:pPr>
      <w:r>
        <w:t xml:space="preserve">community meetings,</w:t>
      </w:r>
    </w:p>
    <w:p>
      <w:pPr>
        <w:pStyle w:val="Compact"/>
        <w:numPr>
          <w:ilvl w:val="0"/>
          <w:numId w:val="1005"/>
        </w:numPr>
      </w:pPr>
      <w:r>
        <w:t xml:space="preserve">and rural outreach activities.</w:t>
      </w:r>
    </w:p>
    <w:p>
      <w:r>
        <w:pict>
          <v:rect style="width:0;height:1.5pt" o:hralign="center" o:hrstd="t" o:hr="t"/>
        </w:pict>
      </w:r>
    </w:p>
    <w:bookmarkEnd w:id="43"/>
    <w:bookmarkStart w:id="45" w:name="budget-components-3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Multipurpose Training Hall Setup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Seating &amp; Furniture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SHG Activity Support Systems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Information Display Systems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</w:tbl>
    <w:bookmarkStart w:id="44" w:name="subtotal-3"/>
    <w:p>
      <w:pPr>
        <w:pStyle w:val="Heading3"/>
      </w:pPr>
      <w:r>
        <w:t xml:space="preserve">Subtotal</w:t>
      </w:r>
    </w:p>
    <w:bookmarkEnd w:id="44"/>
    <w:bookmarkEnd w:id="45"/>
    <w:bookmarkEnd w:id="46"/>
    <w:bookmarkStart w:id="47" w:name="section-3"/>
    <w:p>
      <w:pPr>
        <w:pStyle w:val="Heading1"/>
      </w:pPr>
      <w:r>
        <w:t xml:space="preserve">₹30,00,000</w:t>
      </w:r>
    </w:p>
    <w:p>
      <w:r>
        <w:pict>
          <v:rect style="width:0;height:1.5pt" o:hralign="center" o:hrstd="t" o:hr="t"/>
        </w:pict>
      </w:r>
    </w:p>
    <w:bookmarkEnd w:id="47"/>
    <w:bookmarkStart w:id="51" w:name="X5cfaf10a34f2e9a5f22f61e3c0fb3a091271a69"/>
    <w:p>
      <w:pPr>
        <w:pStyle w:val="Heading1"/>
      </w:pPr>
      <w:r>
        <w:t xml:space="preserve">SECTION E — TELE-EDUCATION &amp; e-GOVERNANCE SYSTEMS</w:t>
      </w:r>
    </w:p>
    <w:bookmarkStart w:id="48" w:name="scope-4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Digital access systems supporting:</w:t>
      </w:r>
    </w:p>
    <w:p>
      <w:pPr>
        <w:pStyle w:val="Compact"/>
        <w:numPr>
          <w:ilvl w:val="0"/>
          <w:numId w:val="1006"/>
        </w:numPr>
      </w:pPr>
      <w:r>
        <w:t xml:space="preserve">online learning,</w:t>
      </w:r>
    </w:p>
    <w:p>
      <w:pPr>
        <w:pStyle w:val="Compact"/>
        <w:numPr>
          <w:ilvl w:val="0"/>
          <w:numId w:val="1006"/>
        </w:numPr>
      </w:pPr>
      <w:r>
        <w:t xml:space="preserve">e-governance access,</w:t>
      </w:r>
    </w:p>
    <w:p>
      <w:pPr>
        <w:pStyle w:val="Compact"/>
        <w:numPr>
          <w:ilvl w:val="0"/>
          <w:numId w:val="1006"/>
        </w:numPr>
      </w:pPr>
      <w:r>
        <w:t xml:space="preserve">citizen services,</w:t>
      </w:r>
    </w:p>
    <w:p>
      <w:pPr>
        <w:pStyle w:val="Compact"/>
        <w:numPr>
          <w:ilvl w:val="0"/>
          <w:numId w:val="1006"/>
        </w:numPr>
      </w:pPr>
      <w:r>
        <w:t xml:space="preserve">and rural digital inclusion.</w:t>
      </w:r>
    </w:p>
    <w:p>
      <w:r>
        <w:pict>
          <v:rect style="width:0;height:1.5pt" o:hralign="center" o:hrstd="t" o:hr="t"/>
        </w:pict>
      </w:r>
    </w:p>
    <w:bookmarkEnd w:id="48"/>
    <w:bookmarkStart w:id="50" w:name="budget-components-4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Broadband Connectivity Setup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e-Governance Access Systems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₹75,000</w:t>
            </w:r>
          </w:p>
        </w:tc>
        <w:tc>
          <w:tcPr/>
          <w:p>
            <w:pPr>
              <w:pStyle w:val="Compact"/>
            </w:pPr>
            <w:r>
              <w:t xml:space="preserve">₹3,75,000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Learning Platform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Service Enablement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</w:tbl>
    <w:bookmarkStart w:id="49" w:name="subtotal-4"/>
    <w:p>
      <w:pPr>
        <w:pStyle w:val="Heading3"/>
      </w:pPr>
      <w:r>
        <w:t xml:space="preserve">Subtotal</w:t>
      </w:r>
    </w:p>
    <w:bookmarkEnd w:id="49"/>
    <w:bookmarkEnd w:id="50"/>
    <w:bookmarkEnd w:id="51"/>
    <w:bookmarkStart w:id="52" w:name="section-4"/>
    <w:p>
      <w:pPr>
        <w:pStyle w:val="Heading1"/>
      </w:pPr>
      <w:r>
        <w:t xml:space="preserve">₹15,75,000</w:t>
      </w:r>
    </w:p>
    <w:p>
      <w:r>
        <w:pict>
          <v:rect style="width:0;height:1.5pt" o:hralign="center" o:hrstd="t" o:hr="t"/>
        </w:pict>
      </w:r>
    </w:p>
    <w:bookmarkEnd w:id="52"/>
    <w:bookmarkStart w:id="56" w:name="Xa909a3d102628e440e5c3ff61dcfb6fc25127fb"/>
    <w:p>
      <w:pPr>
        <w:pStyle w:val="Heading1"/>
      </w:pPr>
      <w:r>
        <w:t xml:space="preserve">SECTION F — TELEMEDICINE &amp; DIGITAL HEALTH CORNER</w:t>
      </w:r>
    </w:p>
    <w:bookmarkStart w:id="53" w:name="scope-5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Basic tele-health support systems enabling:</w:t>
      </w:r>
    </w:p>
    <w:p>
      <w:pPr>
        <w:pStyle w:val="Compact"/>
        <w:numPr>
          <w:ilvl w:val="0"/>
          <w:numId w:val="1007"/>
        </w:numPr>
      </w:pPr>
      <w:r>
        <w:t xml:space="preserve">digital consultations,</w:t>
      </w:r>
    </w:p>
    <w:p>
      <w:pPr>
        <w:pStyle w:val="Compact"/>
        <w:numPr>
          <w:ilvl w:val="0"/>
          <w:numId w:val="1007"/>
        </w:numPr>
      </w:pPr>
      <w:r>
        <w:t xml:space="preserve">health awareness,</w:t>
      </w:r>
    </w:p>
    <w:p>
      <w:pPr>
        <w:pStyle w:val="Compact"/>
        <w:numPr>
          <w:ilvl w:val="0"/>
          <w:numId w:val="1007"/>
        </w:numPr>
      </w:pPr>
      <w:r>
        <w:t xml:space="preserve">and referral connectivity.</w:t>
      </w:r>
    </w:p>
    <w:p>
      <w:r>
        <w:pict>
          <v:rect style="width:0;height:1.5pt" o:hralign="center" o:hrstd="t" o:hr="t"/>
        </w:pict>
      </w:r>
    </w:p>
    <w:bookmarkEnd w:id="53"/>
    <w:bookmarkStart w:id="55" w:name="budget-components-5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 Corner Setup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Consultation Equipment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 &amp; Health Support Systems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</w:tr>
    </w:tbl>
    <w:bookmarkStart w:id="54" w:name="subtotal-5"/>
    <w:p>
      <w:pPr>
        <w:pStyle w:val="Heading3"/>
      </w:pPr>
      <w:r>
        <w:t xml:space="preserve">Subtotal</w:t>
      </w:r>
    </w:p>
    <w:bookmarkEnd w:id="54"/>
    <w:bookmarkEnd w:id="55"/>
    <w:bookmarkEnd w:id="56"/>
    <w:bookmarkStart w:id="57" w:name="section-5"/>
    <w:p>
      <w:pPr>
        <w:pStyle w:val="Heading1"/>
      </w:pPr>
      <w:r>
        <w:t xml:space="preserve">₹12,00,000</w:t>
      </w:r>
    </w:p>
    <w:p>
      <w:r>
        <w:pict>
          <v:rect style="width:0;height:1.5pt" o:hralign="center" o:hrstd="t" o:hr="t"/>
        </w:pict>
      </w:r>
    </w:p>
    <w:bookmarkEnd w:id="57"/>
    <w:bookmarkStart w:id="61" w:name="section-g-solar-backup-systems"/>
    <w:p>
      <w:pPr>
        <w:pStyle w:val="Heading1"/>
      </w:pPr>
      <w:r>
        <w:t xml:space="preserve">SECTION G — SOLAR BACKUP SYSTEMS</w:t>
      </w:r>
    </w:p>
    <w:bookmarkStart w:id="58" w:name="scope-6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Partial solar backup systems supporting:</w:t>
      </w:r>
    </w:p>
    <w:p>
      <w:pPr>
        <w:pStyle w:val="Compact"/>
        <w:numPr>
          <w:ilvl w:val="0"/>
          <w:numId w:val="1008"/>
        </w:numPr>
      </w:pPr>
      <w:r>
        <w:t xml:space="preserve">digital continuity,</w:t>
      </w:r>
    </w:p>
    <w:p>
      <w:pPr>
        <w:pStyle w:val="Compact"/>
        <w:numPr>
          <w:ilvl w:val="0"/>
          <w:numId w:val="1008"/>
        </w:numPr>
      </w:pPr>
      <w:r>
        <w:t xml:space="preserve">computer systems,</w:t>
      </w:r>
    </w:p>
    <w:p>
      <w:pPr>
        <w:pStyle w:val="Compact"/>
        <w:numPr>
          <w:ilvl w:val="0"/>
          <w:numId w:val="1008"/>
        </w:numPr>
      </w:pPr>
      <w:r>
        <w:t xml:space="preserve">and essential operational infrastructure.</w:t>
      </w:r>
    </w:p>
    <w:p>
      <w:r>
        <w:pict>
          <v:rect style="width:0;height:1.5pt" o:hralign="center" o:hrstd="t" o:hr="t"/>
        </w:pict>
      </w:r>
    </w:p>
    <w:bookmarkEnd w:id="58"/>
    <w:bookmarkStart w:id="60" w:name="budget-components-6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Solar Backup Systems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&amp; Integration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₹2,50,000</w:t>
            </w:r>
          </w:p>
        </w:tc>
      </w:tr>
    </w:tbl>
    <w:bookmarkStart w:id="59" w:name="subtotal-6"/>
    <w:p>
      <w:pPr>
        <w:pStyle w:val="Heading3"/>
      </w:pPr>
      <w:r>
        <w:t xml:space="preserve">Subtotal</w:t>
      </w:r>
    </w:p>
    <w:bookmarkEnd w:id="59"/>
    <w:bookmarkEnd w:id="60"/>
    <w:bookmarkEnd w:id="61"/>
    <w:bookmarkStart w:id="62" w:name="section-6"/>
    <w:p>
      <w:pPr>
        <w:pStyle w:val="Heading1"/>
      </w:pPr>
      <w:r>
        <w:t xml:space="preserve">₹17,50,000</w:t>
      </w:r>
    </w:p>
    <w:p>
      <w:r>
        <w:pict>
          <v:rect style="width:0;height:1.5pt" o:hralign="center" o:hrstd="t" o:hr="t"/>
        </w:pict>
      </w:r>
    </w:p>
    <w:bookmarkEnd w:id="62"/>
    <w:bookmarkStart w:id="66" w:name="section-h-staffing-operations"/>
    <w:p>
      <w:pPr>
        <w:pStyle w:val="Heading1"/>
      </w:pPr>
      <w:r>
        <w:t xml:space="preserve">SECTION H — STAFFING &amp; OPERATIONS</w:t>
      </w:r>
    </w:p>
    <w:bookmarkStart w:id="63" w:name="scope-7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Moderate operational staffing model supporting:</w:t>
      </w:r>
    </w:p>
    <w:p>
      <w:pPr>
        <w:pStyle w:val="Compact"/>
        <w:numPr>
          <w:ilvl w:val="0"/>
          <w:numId w:val="1009"/>
        </w:numPr>
      </w:pPr>
      <w:r>
        <w:t xml:space="preserve">center operations,</w:t>
      </w:r>
    </w:p>
    <w:p>
      <w:pPr>
        <w:pStyle w:val="Compact"/>
        <w:numPr>
          <w:ilvl w:val="0"/>
          <w:numId w:val="1009"/>
        </w:numPr>
      </w:pPr>
      <w:r>
        <w:t xml:space="preserve">digital learning,</w:t>
      </w:r>
    </w:p>
    <w:p>
      <w:pPr>
        <w:pStyle w:val="Compact"/>
        <w:numPr>
          <w:ilvl w:val="0"/>
          <w:numId w:val="1009"/>
        </w:numPr>
      </w:pPr>
      <w:r>
        <w:t xml:space="preserve">and community engagement.</w:t>
      </w:r>
    </w:p>
    <w:p>
      <w:r>
        <w:pict>
          <v:rect style="width:0;height:1.5pt" o:hralign="center" o:hrstd="t" o:hr="t"/>
        </w:pict>
      </w:r>
    </w:p>
    <w:bookmarkEnd w:id="63"/>
    <w:bookmarkStart w:id="65" w:name="budget-components-2-years"/>
    <w:p>
      <w:pPr>
        <w:pStyle w:val="Heading2"/>
      </w:pPr>
      <w:r>
        <w:t xml:space="preserve">Budget Components (2 Years)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 Coordinators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₹25,000/month</w:t>
            </w:r>
          </w:p>
        </w:tc>
        <w:tc>
          <w:tcPr/>
          <w:p>
            <w:pPr>
              <w:pStyle w:val="Compact"/>
            </w:pPr>
            <w:r>
              <w:t xml:space="preserve">₹30,00,000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Trainers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₹20,000/month</w:t>
            </w:r>
          </w:p>
        </w:tc>
        <w:tc>
          <w:tcPr/>
          <w:p>
            <w:pPr>
              <w:pStyle w:val="Compact"/>
            </w:pPr>
            <w:r>
              <w:t xml:space="preserve">₹24,00,000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Assistants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₹15,000/month</w:t>
            </w:r>
          </w:p>
        </w:tc>
        <w:tc>
          <w:tcPr/>
          <w:p>
            <w:pPr>
              <w:pStyle w:val="Compact"/>
            </w:pPr>
            <w:r>
              <w:t xml:space="preserve">₹18,00,000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&amp; Operational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₹8,00,000</w:t>
            </w:r>
          </w:p>
        </w:tc>
      </w:tr>
    </w:tbl>
    <w:bookmarkStart w:id="64" w:name="subtotal-7"/>
    <w:p>
      <w:pPr>
        <w:pStyle w:val="Heading3"/>
      </w:pPr>
      <w:r>
        <w:t xml:space="preserve">Subtotal</w:t>
      </w:r>
    </w:p>
    <w:bookmarkEnd w:id="64"/>
    <w:bookmarkEnd w:id="65"/>
    <w:bookmarkEnd w:id="66"/>
    <w:bookmarkStart w:id="67" w:name="section-7"/>
    <w:p>
      <w:pPr>
        <w:pStyle w:val="Heading1"/>
      </w:pPr>
      <w:r>
        <w:t xml:space="preserve">₹80,00,000</w:t>
      </w:r>
    </w:p>
    <w:p>
      <w:r>
        <w:pict>
          <v:rect style="width:0;height:1.5pt" o:hralign="center" o:hrstd="t" o:hr="t"/>
        </w:pict>
      </w:r>
    </w:p>
    <w:bookmarkEnd w:id="67"/>
    <w:bookmarkStart w:id="71" w:name="Xe31d4d08309d2851d242ea7395cdc9552657668"/>
    <w:p>
      <w:pPr>
        <w:pStyle w:val="Heading1"/>
      </w:pPr>
      <w:r>
        <w:t xml:space="preserve">SECTION I — MONITORING &amp; DISTRICT COORDINATION</w:t>
      </w:r>
    </w:p>
    <w:bookmarkStart w:id="68" w:name="scope-8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monitoring, district coordination, reporting, MIS systems, and implementation oversight.</w:t>
      </w:r>
    </w:p>
    <w:p>
      <w:r>
        <w:pict>
          <v:rect style="width:0;height:1.5pt" o:hralign="center" o:hrstd="t" o:hr="t"/>
        </w:pict>
      </w:r>
    </w:p>
    <w:bookmarkEnd w:id="68"/>
    <w:bookmarkStart w:id="70" w:name="budget-components-7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Evaluation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Documentation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Coordination Meetings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&amp; MIS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</w:tbl>
    <w:bookmarkStart w:id="69" w:name="subtotal-8"/>
    <w:p>
      <w:pPr>
        <w:pStyle w:val="Heading3"/>
      </w:pPr>
      <w:r>
        <w:t xml:space="preserve">Subtotal</w:t>
      </w:r>
    </w:p>
    <w:bookmarkEnd w:id="69"/>
    <w:bookmarkEnd w:id="70"/>
    <w:bookmarkEnd w:id="71"/>
    <w:bookmarkStart w:id="72" w:name="section-8"/>
    <w:p>
      <w:pPr>
        <w:pStyle w:val="Heading1"/>
      </w:pPr>
      <w:r>
        <w:t xml:space="preserve">₹16,00,000</w:t>
      </w:r>
    </w:p>
    <w:p>
      <w:r>
        <w:pict>
          <v:rect style="width:0;height:1.5pt" o:hralign="center" o:hrstd="t" o:hr="t"/>
        </w:pict>
      </w:r>
    </w:p>
    <w:bookmarkEnd w:id="72"/>
    <w:bookmarkStart w:id="73" w:name="section-j-contingency-reserve"/>
    <w:p>
      <w:pPr>
        <w:pStyle w:val="Heading1"/>
      </w:pPr>
      <w:r>
        <w:t xml:space="preserve">SECTION J — CONTINGENCY RESERVE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phase-1-consolidated-budget-summary"/>
    <w:p>
      <w:pPr>
        <w:pStyle w:val="Heading1"/>
      </w:pPr>
      <w:r>
        <w:t xml:space="preserve">PHASE-1 CONSOLIDATED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Renovation &amp; Modernization</w:t>
            </w:r>
          </w:p>
        </w:tc>
        <w:tc>
          <w:tcPr/>
          <w:p>
            <w:pPr>
              <w:pStyle w:val="Compact"/>
            </w:pPr>
            <w:r>
              <w:t xml:space="preserve">₹1,02,50,000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Learning &amp; Computer Labs</w:t>
            </w:r>
          </w:p>
        </w:tc>
        <w:tc>
          <w:tcPr/>
          <w:p>
            <w:pPr>
              <w:pStyle w:val="Compact"/>
            </w:pPr>
            <w:r>
              <w:t xml:space="preserve">₹43,00,000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&amp; Knowledge Systems</w:t>
            </w:r>
          </w:p>
        </w:tc>
        <w:tc>
          <w:tcPr/>
          <w:p>
            <w:pPr>
              <w:pStyle w:val="Compact"/>
            </w:pPr>
            <w:r>
              <w:t xml:space="preserve">₹35,00,000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&amp; Women Empowerment Spaces</w:t>
            </w:r>
          </w:p>
        </w:tc>
        <w:tc>
          <w:tcPr/>
          <w:p>
            <w:pPr>
              <w:pStyle w:val="Compact"/>
            </w:pPr>
            <w:r>
              <w:t xml:space="preserve">₹30,00,000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Tele-Education &amp; e-Governance Systems</w:t>
            </w:r>
          </w:p>
        </w:tc>
        <w:tc>
          <w:tcPr/>
          <w:p>
            <w:pPr>
              <w:pStyle w:val="Compact"/>
            </w:pPr>
            <w:r>
              <w:t xml:space="preserve">₹15,75,000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Telemedicine Corner</w:t>
            </w:r>
          </w:p>
        </w:tc>
        <w:tc>
          <w:tcPr/>
          <w:p>
            <w:pPr>
              <w:pStyle w:val="Compact"/>
            </w:pPr>
            <w:r>
              <w:t xml:space="preserve">₹12,00,000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Backup Systems</w:t>
            </w:r>
          </w:p>
        </w:tc>
        <w:tc>
          <w:tcPr/>
          <w:p>
            <w:pPr>
              <w:pStyle w:val="Compact"/>
            </w:pPr>
            <w:r>
              <w:t xml:space="preserve">₹17,50,000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Staffing &amp; Operations</w:t>
            </w:r>
          </w:p>
        </w:tc>
        <w:tc>
          <w:tcPr/>
          <w:p>
            <w:pPr>
              <w:pStyle w:val="Compact"/>
            </w:pPr>
            <w:r>
              <w:t xml:space="preserve">₹80,00,000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Coordination</w:t>
            </w:r>
          </w:p>
        </w:tc>
        <w:tc>
          <w:tcPr/>
          <w:p>
            <w:pPr>
              <w:pStyle w:val="Compact"/>
            </w:pPr>
            <w:r>
              <w:t xml:space="preserve">₹16,00,000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total-estimated-phase-1-budget"/>
    <w:p>
      <w:pPr>
        <w:pStyle w:val="Heading1"/>
      </w:pPr>
      <w:r>
        <w:t xml:space="preserve">TOTAL ESTIMATED PHASE-1 BUDGET</w:t>
      </w:r>
    </w:p>
    <w:bookmarkEnd w:id="75"/>
    <w:bookmarkStart w:id="77" w:name="section-9"/>
    <w:p>
      <w:pPr>
        <w:pStyle w:val="Heading1"/>
      </w:pPr>
      <w:r>
        <w:t xml:space="preserve">₹3,66,75,000</w:t>
      </w:r>
    </w:p>
    <w:bookmarkStart w:id="76" w:name="crores"/>
    <w:p>
      <w:pPr>
        <w:pStyle w:val="Heading2"/>
      </w:pPr>
      <w:r>
        <w:t xml:space="preserve">(₹3.67 Crores)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st-positioning-under-dmft"/>
    <w:p>
      <w:pPr>
        <w:pStyle w:val="Heading1"/>
      </w:pPr>
      <w:r>
        <w:t xml:space="preserve">COST POSITIONING UNDER DMFT</w:t>
      </w:r>
    </w:p>
    <w:p>
      <w:pPr>
        <w:pStyle w:val="FirstParagraph"/>
      </w:pPr>
      <w:r>
        <w:t xml:space="preserve">The proposed financial structure has been designed as:</w:t>
      </w:r>
      <w:r>
        <w:t xml:space="preserve"> </w:t>
      </w:r>
      <w:r>
        <w:t xml:space="preserve"># Public Infrastructure Revitalization &amp; Rural Digital Empowerment</w:t>
      </w:r>
    </w:p>
    <w:p>
      <w:pPr>
        <w:pStyle w:val="BodyText"/>
      </w:pPr>
      <w:r>
        <w:t xml:space="preserve">focused on:</w:t>
      </w:r>
    </w:p>
    <w:p>
      <w:pPr>
        <w:pStyle w:val="Compact"/>
        <w:numPr>
          <w:ilvl w:val="0"/>
          <w:numId w:val="1010"/>
        </w:numPr>
      </w:pPr>
      <w:r>
        <w:t xml:space="preserve">adaptive reuse of public assets,</w:t>
      </w:r>
    </w:p>
    <w:p>
      <w:pPr>
        <w:pStyle w:val="Compact"/>
        <w:numPr>
          <w:ilvl w:val="0"/>
          <w:numId w:val="1010"/>
        </w:numPr>
      </w:pPr>
      <w:r>
        <w:t xml:space="preserve">digital inclusion,</w:t>
      </w:r>
    </w:p>
    <w:p>
      <w:pPr>
        <w:pStyle w:val="Compact"/>
        <w:numPr>
          <w:ilvl w:val="0"/>
          <w:numId w:val="1010"/>
        </w:numPr>
      </w:pPr>
      <w:r>
        <w:t xml:space="preserve">community learning ecosystems,</w:t>
      </w:r>
    </w:p>
    <w:p>
      <w:pPr>
        <w:pStyle w:val="Compact"/>
        <w:numPr>
          <w:ilvl w:val="0"/>
          <w:numId w:val="1010"/>
        </w:numPr>
      </w:pPr>
      <w:r>
        <w:t xml:space="preserve">women empowerment,</w:t>
      </w:r>
    </w:p>
    <w:p>
      <w:pPr>
        <w:pStyle w:val="Compact"/>
        <w:numPr>
          <w:ilvl w:val="0"/>
          <w:numId w:val="1010"/>
        </w:numPr>
      </w:pPr>
      <w:r>
        <w:t xml:space="preserve">and rural workforce readiness.</w:t>
      </w:r>
    </w:p>
    <w:p>
      <w:pPr>
        <w:pStyle w:val="FirstParagraph"/>
      </w:pPr>
      <w:r>
        <w:t xml:space="preserve">This approach ensures:</w:t>
      </w:r>
    </w:p>
    <w:p>
      <w:pPr>
        <w:pStyle w:val="Compact"/>
        <w:numPr>
          <w:ilvl w:val="0"/>
          <w:numId w:val="1011"/>
        </w:numPr>
      </w:pPr>
      <w:r>
        <w:t xml:space="preserve">sustainability,</w:t>
      </w:r>
    </w:p>
    <w:p>
      <w:pPr>
        <w:pStyle w:val="Compact"/>
        <w:numPr>
          <w:ilvl w:val="0"/>
          <w:numId w:val="1011"/>
        </w:numPr>
      </w:pPr>
      <w:r>
        <w:t xml:space="preserve">low infrastructure duplication,</w:t>
      </w:r>
    </w:p>
    <w:p>
      <w:pPr>
        <w:pStyle w:val="Compact"/>
        <w:numPr>
          <w:ilvl w:val="0"/>
          <w:numId w:val="1011"/>
        </w:numPr>
      </w:pPr>
      <w:r>
        <w:t xml:space="preserve">convergence potential,</w:t>
      </w:r>
    </w:p>
    <w:p>
      <w:pPr>
        <w:pStyle w:val="Compact"/>
        <w:numPr>
          <w:ilvl w:val="0"/>
          <w:numId w:val="1011"/>
        </w:numPr>
      </w:pPr>
      <w:r>
        <w:t xml:space="preserve">and long-term district asset creation.</w:t>
      </w:r>
    </w:p>
    <w:p>
      <w:r>
        <w:pict>
          <v:rect style="width:0;height:1.5pt" o:hralign="center" o:hrstd="t" o:hr="t"/>
        </w:pict>
      </w:r>
    </w:p>
    <w:bookmarkEnd w:id="78"/>
    <w:bookmarkStart w:id="79" w:name="cost-efficiency-indicators"/>
    <w:p>
      <w:pPr>
        <w:pStyle w:val="Heading1"/>
      </w:pPr>
      <w:r>
        <w:t xml:space="preserve">COST EFFICIENCY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GVK</w:t>
            </w:r>
          </w:p>
        </w:tc>
        <w:tc>
          <w:tcPr/>
          <w:p>
            <w:pPr>
              <w:pStyle w:val="Compact"/>
            </w:pPr>
            <w:r>
              <w:t xml:space="preserve">~₹73 Lakhs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Community Beneficiaries</w:t>
            </w:r>
          </w:p>
        </w:tc>
        <w:tc>
          <w:tcPr/>
          <w:p>
            <w:pPr>
              <w:pStyle w:val="Compact"/>
            </w:pPr>
            <w:r>
              <w:t xml:space="preserve">25,000+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Systems Installed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Infrastructure Coverage</w:t>
            </w:r>
          </w:p>
        </w:tc>
        <w:tc>
          <w:tcPr/>
          <w:p>
            <w:pPr>
              <w:pStyle w:val="Compact"/>
            </w:pPr>
            <w:r>
              <w:t xml:space="preserve">5 GVKs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Learning Coverage</w:t>
            </w:r>
          </w:p>
        </w:tc>
        <w:tc>
          <w:tcPr/>
          <w:p>
            <w:pPr>
              <w:pStyle w:val="Compact"/>
            </w:pPr>
            <w:r>
              <w:t xml:space="preserve">5 Centers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implementation-phase-structure"/>
    <w:p>
      <w:pPr>
        <w:pStyle w:val="Heading1"/>
      </w:pPr>
      <w:r>
        <w:t xml:space="preserve">IMPLEMENTATION PHASE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Building identification &amp; baseline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Renovation &amp; modernization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Digital lab &amp; library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Staffing &amp; operational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Community programme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Monitoring &amp; district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proposed-expansion-model"/>
    <w:p>
      <w:pPr>
        <w:pStyle w:val="Heading1"/>
      </w:pPr>
      <w:r>
        <w:t xml:space="preserve">PROPOSED EXPANSION MODEL</w:t>
      </w:r>
    </w:p>
    <w:p>
      <w:pPr>
        <w:pStyle w:val="FirstParagraph"/>
      </w:pPr>
      <w:r>
        <w:t xml:space="preserve">Following successful Phase-1 implementation:</w:t>
      </w:r>
    </w:p>
    <w:p>
      <w:pPr>
        <w:pStyle w:val="Compact"/>
        <w:numPr>
          <w:ilvl w:val="0"/>
          <w:numId w:val="1012"/>
        </w:numPr>
      </w:pPr>
      <w:r>
        <w:t xml:space="preserve">additional GVKs,</w:t>
      </w:r>
    </w:p>
    <w:p>
      <w:pPr>
        <w:pStyle w:val="Compact"/>
        <w:numPr>
          <w:ilvl w:val="0"/>
          <w:numId w:val="1012"/>
        </w:numPr>
      </w:pPr>
      <w:r>
        <w:t xml:space="preserve">expanded tribal outreach,</w:t>
      </w:r>
    </w:p>
    <w:p>
      <w:pPr>
        <w:pStyle w:val="Compact"/>
        <w:numPr>
          <w:ilvl w:val="0"/>
          <w:numId w:val="1012"/>
        </w:numPr>
      </w:pPr>
      <w:r>
        <w:t xml:space="preserve">advanced digital learning systems,</w:t>
      </w:r>
    </w:p>
    <w:p>
      <w:pPr>
        <w:pStyle w:val="Compact"/>
        <w:numPr>
          <w:ilvl w:val="0"/>
          <w:numId w:val="1012"/>
        </w:numPr>
      </w:pPr>
      <w:r>
        <w:t xml:space="preserve">and district-wide rural development integration</w:t>
      </w:r>
    </w:p>
    <w:p>
      <w:pPr>
        <w:pStyle w:val="FirstParagraph"/>
      </w:pPr>
      <w:r>
        <w:t xml:space="preserve">may be considered under future DMFT phases.</w:t>
      </w:r>
    </w:p>
    <w:p>
      <w:r>
        <w:pict>
          <v:rect style="width:0;height:1.5pt" o:hralign="center" o:hrstd="t" o:hr="t"/>
        </w:pict>
      </w:r>
    </w:p>
    <w:bookmarkEnd w:id="81"/>
    <w:bookmarkStart w:id="82" w:name="financial-sustainability-approach"/>
    <w:p>
      <w:pPr>
        <w:pStyle w:val="Heading1"/>
      </w:pPr>
      <w:r>
        <w:t xml:space="preserve">FINANCIAL SUSTAINABILITY APPROACH</w:t>
      </w:r>
    </w:p>
    <w:p>
      <w:pPr>
        <w:pStyle w:val="FirstParagraph"/>
      </w:pPr>
      <w:r>
        <w:t xml:space="preserve">The initiative emphasizes:</w:t>
      </w:r>
    </w:p>
    <w:p>
      <w:pPr>
        <w:pStyle w:val="Compact"/>
        <w:numPr>
          <w:ilvl w:val="0"/>
          <w:numId w:val="1013"/>
        </w:numPr>
      </w:pPr>
      <w:r>
        <w:t xml:space="preserve">adaptive reuse of public assets,</w:t>
      </w:r>
    </w:p>
    <w:p>
      <w:pPr>
        <w:pStyle w:val="Compact"/>
        <w:numPr>
          <w:ilvl w:val="0"/>
          <w:numId w:val="1013"/>
        </w:numPr>
      </w:pPr>
      <w:r>
        <w:t xml:space="preserve">community ownership,</w:t>
      </w:r>
    </w:p>
    <w:p>
      <w:pPr>
        <w:pStyle w:val="Compact"/>
        <w:numPr>
          <w:ilvl w:val="0"/>
          <w:numId w:val="1013"/>
        </w:numPr>
      </w:pPr>
      <w:r>
        <w:t xml:space="preserve">digital infrastructure continuity,</w:t>
      </w:r>
    </w:p>
    <w:p>
      <w:pPr>
        <w:pStyle w:val="Compact"/>
        <w:numPr>
          <w:ilvl w:val="0"/>
          <w:numId w:val="1013"/>
        </w:numPr>
      </w:pPr>
      <w:r>
        <w:t xml:space="preserve">and convergence-based operations.</w:t>
      </w:r>
    </w:p>
    <w:p>
      <w:pPr>
        <w:pStyle w:val="FirstParagraph"/>
      </w:pPr>
      <w:r>
        <w:t xml:space="preserve">This strengthens:</w:t>
      </w:r>
      <w:r>
        <w:t xml:space="preserve"> </w:t>
      </w:r>
      <w:r>
        <w:t xml:space="preserve"># long-term sustainability and scalable rural development ecosystems</w:t>
      </w:r>
      <w:r>
        <w:t xml:space="preserve"> </w:t>
      </w:r>
      <w:r>
        <w:t xml:space="preserve">across mining-affected rural and tribal communities.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2026-05-16T01:07:15Z</dcterms:created>
  <dcterms:modified xsi:type="dcterms:W3CDTF">2026-05-16T01:07:15Z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