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jc w:val="center"/>
      </w:pPr>
      <w:r>
        <w:rPr>
          <w:rFonts w:ascii="Arial" w:cs="Arial" w:eastAsia="Arial" w:hAnsi="Arial"/>
          <w:b/>
          <w:bCs/>
          <w:color w:val="FFFFFF"/>
          <w:sz w:val="32"/>
          <w:szCs w:val="32"/>
        </w:rPr>
        <w:t xml:space="preserve">SHRI PORIKA BALRAM NAIK</w:t>
      </w:r>
    </w:p>
    <w:p>
      <w:pPr>
        <w:shd w:fill="1F3864" w:val="clear"/>
        <w:spacing w:after="0" w:before="0"/>
        <w:jc w:val="center"/>
      </w:pPr>
      <w:r>
        <w:rPr>
          <w:rFonts w:ascii="Arial" w:cs="Arial" w:eastAsia="Arial" w:hAnsi="Arial"/>
          <w:color w:val="D0D8E8"/>
          <w:sz w:val="20"/>
          <w:szCs w:val="20"/>
        </w:rPr>
        <w:t xml:space="preserve">Member of Parliament, Mahabubabad (ST) • Indian National Congress</w:t>
      </w:r>
    </w:p>
    <w:p>
      <w:pPr>
        <w:shd w:fill="142847" w:val="clear"/>
        <w:spacing w:after="0" w:before="0"/>
        <w:jc w:val="center"/>
      </w:pPr>
      <w:r>
        <w:rPr>
          <w:rFonts w:ascii="Arial" w:cs="Arial" w:eastAsia="Arial" w:hAnsi="Arial"/>
          <w:color w:val="A0B4CC"/>
          <w:sz w:val="18"/>
          <w:szCs w:val="18"/>
        </w:rPr>
        <w:t xml:space="preserve">18th Lok Sabha • Parliament of India • New Delhi – 110 001</w:t>
      </w:r>
    </w:p>
    <w:p>
      <w:pPr>
        <w:pBdr>
          <w:bottom w:val="single" w:color="3A6090" w:sz="6"/>
        </w:pBdr>
        <w:shd w:fill="142847" w:val="clear"/>
        <w:spacing w:after="0" w:before="0"/>
        <w:jc w:val="center"/>
      </w:pPr>
      <w:r>
        <w:rPr>
          <w:rFonts w:ascii="Arial" w:cs="Arial" w:eastAsia="Arial" w:hAnsi="Arial"/>
          <w:i/>
          <w:iCs/>
          <w:color w:val="8AAAC0"/>
          <w:sz w:val="17"/>
          <w:szCs w:val="17"/>
        </w:rPr>
        <w:t xml:space="preserve">Constituency: Mahabubabad, Mulugu, Bhadrachalam, Yellandu, Dornakal, Narsampet, Pinapaka</w:t>
      </w:r>
    </w:p>
    <w:p>
      <w:pPr>
        <w:spacing w:after="200" w:before="0"/>
      </w:pP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4612"/>
        <w:gridCol w:w="4612"/>
      </w:tblGrid>
      <w:tr>
        <w:tc>
          <w:tcPr>
            <w:tcBorders>
              <w:top w:val="none" w:color="FFFFFF" w:sz="0"/>
              <w:left w:val="none" w:color="FFFFFF" w:sz="0"/>
              <w:bottom w:val="none" w:color="FFFFFF" w:sz="0"/>
              <w:right w:val="none" w:color="FFFFFF" w:sz="0"/>
            </w:tcBorders>
          </w:tcPr>
          <w:p>
            <w:pPr>
              <w:spacing w:after="160" w:before="0"/>
              <w:jc w:val="left"/>
            </w:pPr>
            <w:r>
              <w:rPr>
                <w:rFonts w:ascii="Arial" w:cs="Arial" w:eastAsia="Arial" w:hAnsi="Arial"/>
                <w:b/>
                <w:bCs/>
                <w:i w:val="false"/>
                <w:iCs w:val="false"/>
                <w:color w:val="1A1A1A"/>
                <w:sz w:val="22"/>
                <w:szCs w:val="22"/>
              </w:rPr>
              <w:t xml:space="preserve">Ref: </w:t>
            </w:r>
            <w:r>
              <w:rPr>
                <w:rFonts w:ascii="Arial" w:cs="Arial" w:eastAsia="Arial" w:hAnsi="Arial"/>
                <w:b/>
                <w:bCs/>
                <w:i w:val="false"/>
                <w:iCs w:val="false"/>
                <w:color w:val="1A1A1A"/>
                <w:sz w:val="22"/>
                <w:szCs w:val="22"/>
              </w:rPr>
              <w:t xml:space="preserve">PBN/MP/CSR/SCCL/2026/001</w:t>
            </w:r>
          </w:p>
        </w:tc>
        <w:tc>
          <w:tcPr>
            <w:tcBorders>
              <w:top w:val="none" w:color="FFFFFF" w:sz="0"/>
              <w:left w:val="none" w:color="FFFFFF" w:sz="0"/>
              <w:bottom w:val="none" w:color="FFFFFF" w:sz="0"/>
              <w:right w:val="none" w:color="FFFFFF" w:sz="0"/>
            </w:tcBorders>
          </w:tcPr>
          <w:p>
            <w:pPr>
              <w:spacing w:after="160" w:before="0"/>
              <w:jc w:val="right"/>
            </w:pPr>
            <w:r>
              <w:rPr>
                <w:rFonts w:ascii="Arial" w:cs="Arial" w:eastAsia="Arial" w:hAnsi="Arial"/>
                <w:b/>
                <w:bCs/>
                <w:i w:val="false"/>
                <w:iCs w:val="false"/>
                <w:color w:val="1A1A1A"/>
                <w:sz w:val="22"/>
                <w:szCs w:val="22"/>
              </w:rPr>
              <w:t xml:space="preserve">Date: </w:t>
            </w:r>
            <w:r>
              <w:rPr>
                <w:rFonts w:ascii="Arial" w:cs="Arial" w:eastAsia="Arial" w:hAnsi="Arial"/>
                <w:b w:val="false"/>
                <w:bCs w:val="false"/>
                <w:i w:val="false"/>
                <w:iCs w:val="false"/>
                <w:color w:val="1A1A1A"/>
                <w:sz w:val="22"/>
                <w:szCs w:val="22"/>
              </w:rPr>
              <w:t xml:space="preserve">7th May 2026</w:t>
            </w:r>
          </w:p>
        </w:tc>
      </w:tr>
    </w:tbl>
    <w:p>
      <w:pPr>
        <w:spacing w:after="200" w:before="0"/>
      </w:pPr>
    </w:p>
    <w:p>
      <w:pPr>
        <w:spacing w:after="40" w:before="0"/>
        <w:jc w:val="left"/>
      </w:pPr>
      <w:r>
        <w:rPr>
          <w:rFonts w:ascii="Arial" w:cs="Arial" w:eastAsia="Arial" w:hAnsi="Arial"/>
          <w:b w:val="false"/>
          <w:bCs w:val="false"/>
          <w:i w:val="false"/>
          <w:iCs w:val="false"/>
          <w:color w:val="1A1A1A"/>
          <w:sz w:val="22"/>
          <w:szCs w:val="22"/>
        </w:rPr>
        <w:t xml:space="preserve">To,</w:t>
      </w:r>
    </w:p>
    <w:p>
      <w:pPr>
        <w:spacing w:after="40" w:before="0"/>
        <w:jc w:val="left"/>
      </w:pPr>
      <w:r>
        <w:rPr>
          <w:rFonts w:ascii="Arial" w:cs="Arial" w:eastAsia="Arial" w:hAnsi="Arial"/>
          <w:b/>
          <w:bCs/>
          <w:i w:val="false"/>
          <w:iCs w:val="false"/>
          <w:color w:val="1A1A1A"/>
          <w:sz w:val="26"/>
          <w:szCs w:val="26"/>
        </w:rPr>
        <w:t xml:space="preserve">Dr. Buddhaprakash Jyoti, IAS</w:t>
      </w:r>
    </w:p>
    <w:p>
      <w:pPr>
        <w:spacing w:after="40" w:before="0"/>
        <w:jc w:val="left"/>
      </w:pPr>
      <w:r>
        <w:rPr>
          <w:rFonts w:ascii="Arial" w:cs="Arial" w:eastAsia="Arial" w:hAnsi="Arial"/>
          <w:b w:val="false"/>
          <w:bCs w:val="false"/>
          <w:i w:val="false"/>
          <w:iCs w:val="false"/>
          <w:color w:val="1A1A1A"/>
          <w:sz w:val="22"/>
          <w:szCs w:val="22"/>
        </w:rPr>
        <w:t xml:space="preserve">Chairman &amp; Managing Director,</w:t>
      </w:r>
    </w:p>
    <w:p>
      <w:pPr>
        <w:spacing w:after="40" w:before="0"/>
        <w:jc w:val="left"/>
      </w:pPr>
      <w:r>
        <w:rPr>
          <w:rFonts w:ascii="Arial" w:cs="Arial" w:eastAsia="Arial" w:hAnsi="Arial"/>
          <w:b w:val="false"/>
          <w:bCs w:val="false"/>
          <w:i w:val="false"/>
          <w:iCs w:val="false"/>
          <w:color w:val="1A1A1A"/>
          <w:sz w:val="22"/>
          <w:szCs w:val="22"/>
        </w:rPr>
        <w:t xml:space="preserve">The Singareni Collieries Company Limited (SCCL),</w:t>
      </w:r>
    </w:p>
    <w:p>
      <w:pPr>
        <w:spacing w:after="40" w:before="0"/>
        <w:jc w:val="left"/>
      </w:pPr>
      <w:r>
        <w:rPr>
          <w:rFonts w:ascii="Arial" w:cs="Arial" w:eastAsia="Arial" w:hAnsi="Arial"/>
          <w:b w:val="false"/>
          <w:bCs w:val="false"/>
          <w:i w:val="false"/>
          <w:iCs w:val="false"/>
          <w:color w:val="1A1A1A"/>
          <w:sz w:val="22"/>
          <w:szCs w:val="22"/>
        </w:rPr>
        <w:t xml:space="preserve">Kothagudem, Bhadradri Kothagudem District,</w:t>
      </w:r>
    </w:p>
    <w:p>
      <w:pPr>
        <w:spacing w:after="220" w:before="0"/>
        <w:jc w:val="left"/>
      </w:pPr>
      <w:r>
        <w:rPr>
          <w:rFonts w:ascii="Arial" w:cs="Arial" w:eastAsia="Arial" w:hAnsi="Arial"/>
          <w:b w:val="false"/>
          <w:bCs w:val="false"/>
          <w:i w:val="false"/>
          <w:iCs w:val="false"/>
          <w:color w:val="1A1A1A"/>
          <w:sz w:val="22"/>
          <w:szCs w:val="22"/>
        </w:rPr>
        <w:t xml:space="preserve">Telangana.</w:t>
      </w:r>
    </w:p>
    <w:p>
      <w:pPr>
        <w:spacing w:after="220" w:before="0"/>
        <w:jc w:val="left"/>
      </w:pPr>
      <w:r>
        <w:rPr>
          <w:rFonts w:ascii="Arial" w:cs="Arial" w:eastAsia="Arial" w:hAnsi="Arial"/>
          <w:b/>
          <w:bCs/>
          <w:i w:val="false"/>
          <w:iCs w:val="false"/>
          <w:color w:val="1A1A1A"/>
          <w:sz w:val="22"/>
          <w:szCs w:val="22"/>
        </w:rPr>
        <w:t xml:space="preserve">Sub: </w:t>
      </w:r>
      <w:r>
        <w:rPr>
          <w:rFonts w:ascii="Arial" w:cs="Arial" w:eastAsia="Arial" w:hAnsi="Arial"/>
          <w:b w:val="false"/>
          <w:bCs w:val="false"/>
          <w:i w:val="false"/>
          <w:iCs w:val="false"/>
          <w:color w:val="1A1A1A"/>
          <w:sz w:val="22"/>
          <w:szCs w:val="22"/>
        </w:rPr>
        <w:t xml:space="preserve">Recommendation and Endorsement for CSR Funding Support —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 Menstrual Hygiene and Dignity Initiative for Girls in MJPTBCWREIS Residential Institutions across SCCL Coal Belt Districts — Reg.</w:t>
      </w:r>
    </w:p>
    <w:p>
      <w:pPr>
        <w:spacing w:after="160" w:before="0"/>
        <w:jc w:val="left"/>
      </w:pPr>
      <w:r>
        <w:rPr>
          <w:rFonts w:ascii="Arial" w:cs="Arial" w:eastAsia="Arial" w:hAnsi="Arial"/>
          <w:b w:val="false"/>
          <w:bCs w:val="false"/>
          <w:i w:val="false"/>
          <w:iCs w:val="false"/>
          <w:color w:val="1A1A1A"/>
          <w:sz w:val="22"/>
          <w:szCs w:val="22"/>
        </w:rPr>
        <w:t xml:space="preserve">Respected Sir,</w:t>
      </w:r>
    </w:p>
    <w:p>
      <w:pPr>
        <w:spacing w:after="160" w:before="0"/>
        <w:jc w:val="left"/>
      </w:pPr>
      <w:r>
        <w:rPr>
          <w:rFonts w:ascii="Arial" w:cs="Arial" w:eastAsia="Arial" w:hAnsi="Arial"/>
          <w:b w:val="false"/>
          <w:bCs w:val="false"/>
          <w:i w:val="false"/>
          <w:iCs w:val="false"/>
          <w:color w:val="1A1A1A"/>
          <w:sz w:val="22"/>
          <w:szCs w:val="22"/>
        </w:rPr>
        <w:t xml:space="preserve">As the Member of Parliament representing the Mahabubabad (ST) constituency — which encompasses Mulugu, Mahabubabad, Bhadrachalam, Yellandu, Dornakal, Narsampet, and Pinapaka — I am writing to strongly recommend and endorse the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initiative by </w:t>
      </w:r>
      <w:r>
        <w:rPr>
          <w:rFonts w:ascii="Arial" w:cs="Arial" w:eastAsia="Arial" w:hAnsi="Arial"/>
          <w:b/>
          <w:bCs/>
          <w:i w:val="false"/>
          <w:iCs w:val="false"/>
          <w:color w:val="1A1A1A"/>
          <w:sz w:val="22"/>
          <w:szCs w:val="22"/>
        </w:rPr>
        <w:t xml:space="preserve">Give For Society</w:t>
      </w:r>
      <w:r>
        <w:rPr>
          <w:rFonts w:ascii="Arial" w:cs="Arial" w:eastAsia="Arial" w:hAnsi="Arial"/>
          <w:b w:val="false"/>
          <w:bCs w:val="false"/>
          <w:i w:val="false"/>
          <w:iCs w:val="false"/>
          <w:color w:val="1A1A1A"/>
          <w:sz w:val="22"/>
          <w:szCs w:val="22"/>
        </w:rPr>
        <w:t xml:space="preserve"> for SCCL’s CSR consideration. This programme directly serves adolescent girls in the very communities that SCCL’s operations sustain across the coal belt of Telangana.</w:t>
      </w:r>
    </w:p>
    <w:p>
      <w:pPr>
        <w:spacing w:after="160" w:before="0"/>
        <w:jc w:val="left"/>
      </w:pP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is a structured Menstrual Hygiene Management (MHM) programme implemented in MJPTBCWREIS girls’ residential institutions under a formal </w:t>
      </w:r>
      <w:r>
        <w:rPr>
          <w:rFonts w:ascii="Arial" w:cs="Arial" w:eastAsia="Arial" w:hAnsi="Arial"/>
          <w:b/>
          <w:bCs/>
          <w:i w:val="false"/>
          <w:iCs w:val="false"/>
          <w:color w:val="1A1A1A"/>
          <w:sz w:val="22"/>
          <w:szCs w:val="22"/>
        </w:rPr>
        <w:t xml:space="preserve">Memorandum of Collaboration with the Secretary, MJPTBCWREIS</w:t>
      </w:r>
      <w:r>
        <w:rPr>
          <w:rFonts w:ascii="Arial" w:cs="Arial" w:eastAsia="Arial" w:hAnsi="Arial"/>
          <w:b w:val="false"/>
          <w:bCs w:val="false"/>
          <w:i w:val="false"/>
          <w:iCs w:val="false"/>
          <w:color w:val="1A1A1A"/>
          <w:sz w:val="22"/>
          <w:szCs w:val="22"/>
        </w:rPr>
        <w:t xml:space="preserve"> (Lr.No.C2/3357/2025, dated 11th September 2025). The programme has already been piloted in November 2025 across 10 schools in Warangal region, reaching over 600 students. Give For Society has received the </w:t>
      </w:r>
      <w:r>
        <w:rPr>
          <w:rFonts w:ascii="Arial" w:cs="Arial" w:eastAsia="Arial" w:hAnsi="Arial"/>
          <w:b/>
          <w:bCs/>
          <w:i w:val="false"/>
          <w:iCs w:val="false"/>
          <w:color w:val="1A1A1A"/>
          <w:sz w:val="22"/>
          <w:szCs w:val="22"/>
        </w:rPr>
        <w:t xml:space="preserve">Telangana Governor’s Excellence Award 2025</w:t>
      </w:r>
      <w:r>
        <w:rPr>
          <w:rFonts w:ascii="Arial" w:cs="Arial" w:eastAsia="Arial" w:hAnsi="Arial"/>
          <w:b w:val="false"/>
          <w:bCs w:val="false"/>
          <w:i w:val="false"/>
          <w:iCs w:val="false"/>
          <w:color w:val="1A1A1A"/>
          <w:sz w:val="22"/>
          <w:szCs w:val="22"/>
        </w:rPr>
        <w:t xml:space="preserve"> for its work in menstrual hygiene, school infrastructure, and community development.</w:t>
      </w:r>
    </w:p>
    <w:p>
      <w:pPr>
        <w:spacing w:after="180" w:before="0"/>
        <w:jc w:val="left"/>
      </w:pPr>
      <w:r>
        <w:rPr>
          <w:rFonts w:ascii="Arial" w:cs="Arial" w:eastAsia="Arial" w:hAnsi="Arial"/>
          <w:b w:val="false"/>
          <w:bCs w:val="false"/>
          <w:i w:val="false"/>
          <w:iCs w:val="false"/>
          <w:color w:val="1A1A1A"/>
          <w:sz w:val="22"/>
          <w:szCs w:val="22"/>
        </w:rPr>
        <w:t xml:space="preserve">For this submission, the programme targets </w:t>
      </w:r>
      <w:r>
        <w:rPr>
          <w:rFonts w:ascii="Arial" w:cs="Arial" w:eastAsia="Arial" w:hAnsi="Arial"/>
          <w:b/>
          <w:bCs/>
          <w:i w:val="false"/>
          <w:iCs w:val="false"/>
          <w:color w:val="1A1A1A"/>
          <w:sz w:val="22"/>
          <w:szCs w:val="22"/>
        </w:rPr>
        <w:t xml:space="preserve">60 MJPTBCWREIS girls’ institutions</w:t>
      </w:r>
      <w:r>
        <w:rPr>
          <w:rFonts w:ascii="Arial" w:cs="Arial" w:eastAsia="Arial" w:hAnsi="Arial"/>
          <w:b w:val="false"/>
          <w:bCs w:val="false"/>
          <w:i w:val="false"/>
          <w:iCs w:val="false"/>
          <w:color w:val="1A1A1A"/>
          <w:sz w:val="22"/>
          <w:szCs w:val="22"/>
        </w:rPr>
        <w:t xml:space="preserve"> across the coal-bearing districts that fall within SCCL’s primary operational geography — KB Asifabad and Mancherial (Adilabad region); Jayashankar Bhupalpally, Mahabubabad, and Mulugu (Warangal region, within my own constituency); Peddapalli (Karimnagar region); and Bhadradri Kothagudem (Khammam region). The total investment requested is </w:t>
      </w:r>
      <w:r>
        <w:rPr>
          <w:rFonts w:ascii="Arial" w:cs="Arial" w:eastAsia="Arial" w:hAnsi="Arial"/>
          <w:b/>
          <w:bCs/>
          <w:i w:val="false"/>
          <w:iCs w:val="false"/>
          <w:color w:val="1A1A1A"/>
          <w:sz w:val="22"/>
          <w:szCs w:val="22"/>
        </w:rPr>
        <w:t xml:space="preserve">₹1,75,56,219</w:t>
      </w:r>
      <w:r>
        <w:rPr>
          <w:rFonts w:ascii="Arial" w:cs="Arial" w:eastAsia="Arial" w:hAnsi="Arial"/>
          <w:b w:val="false"/>
          <w:bCs w:val="false"/>
          <w:i w:val="false"/>
          <w:iCs w:val="false"/>
          <w:color w:val="1A1A1A"/>
          <w:sz w:val="22"/>
          <w:szCs w:val="22"/>
        </w:rPr>
        <w:t xml:space="preserve"> covering approximately </w:t>
      </w:r>
      <w:r>
        <w:rPr>
          <w:rFonts w:ascii="Arial" w:cs="Arial" w:eastAsia="Arial" w:hAnsi="Arial"/>
          <w:b/>
          <w:bCs/>
          <w:i w:val="false"/>
          <w:iCs w:val="false"/>
          <w:color w:val="1A1A1A"/>
          <w:sz w:val="22"/>
          <w:szCs w:val="22"/>
        </w:rPr>
        <w:t xml:space="preserve">26,836 adolescent girls</w:t>
      </w:r>
      <w:r>
        <w:rPr>
          <w:rFonts w:ascii="Arial" w:cs="Arial" w:eastAsia="Arial" w:hAnsi="Arial"/>
          <w:b w:val="false"/>
          <w:bCs w:val="false"/>
          <w:i w:val="false"/>
          <w:iCs w:val="false"/>
          <w:color w:val="1A1A1A"/>
          <w:sz w:val="22"/>
          <w:szCs w:val="22"/>
        </w:rPr>
        <w:t xml:space="preserve"> from BC, SC, and ST communities.</w:t>
      </w:r>
    </w:p>
    <w:p>
      <w:pPr>
        <w:spacing w:after="80" w:before="0"/>
        <w:jc w:val="left"/>
      </w:pPr>
      <w:r>
        <w:rPr>
          <w:rFonts w:ascii="Arial" w:cs="Arial" w:eastAsia="Arial" w:hAnsi="Arial"/>
          <w:b/>
          <w:bCs/>
          <w:i w:val="false"/>
          <w:iCs w:val="false"/>
          <w:color w:val="1F3864"/>
          <w:sz w:val="21"/>
          <w:szCs w:val="21"/>
        </w:rPr>
        <w:t xml:space="preserve">Proposed Coverage — SCCL Coal Belt Districts</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700"/>
        <w:gridCol w:w="3024"/>
        <w:gridCol w:w="1200"/>
        <w:gridCol w:w="1100"/>
        <w:gridCol w:w="1000"/>
        <w:gridCol w:w="1200"/>
      </w:tblGrid>
      <w:tr>
        <w:tc>
          <w:tcPr>
            <w:tcW w:type="dxa" w:w="17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Region</w:t>
            </w:r>
          </w:p>
        </w:tc>
        <w:tc>
          <w:tcPr>
            <w:tcW w:type="dxa" w:w="3024"/>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Coal Belt Districts</w:t>
            </w:r>
          </w:p>
        </w:tc>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Institutions</w:t>
            </w:r>
          </w:p>
        </w:tc>
        <w:tc>
          <w:tcPr>
            <w:tcW w:type="dxa" w:w="11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Girls</w:t>
            </w:r>
          </w:p>
        </w:tc>
        <w:tc>
          <w:tcPr>
            <w:tcW w:type="dxa" w:w="1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Incinerators</w:t>
            </w:r>
          </w:p>
        </w:tc>
        <w:tc>
          <w:tcPr>
            <w:tcW w:type="dxa" w:w="1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FFFFFF"/>
                <w:sz w:val="18"/>
                <w:szCs w:val="18"/>
              </w:rPr>
              <w:t xml:space="preserve">CSR Ask</w:t>
            </w:r>
          </w:p>
        </w:tc>
      </w:tr>
      <w:tr>
        <w:tc>
          <w:tcPr>
            <w:tcW w:type="dxa" w:w="17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Adilabad</w:t>
            </w:r>
          </w:p>
        </w:tc>
        <w:tc>
          <w:tcPr>
            <w:tcW w:type="dxa" w:w="3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KB Asifabad + Mancherial
(incl. nearby institutions)</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15</w:t>
            </w:r>
          </w:p>
        </w:tc>
        <w:tc>
          <w:tcPr>
            <w:tcW w:type="dxa" w:w="11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~6,709</w:t>
            </w:r>
          </w:p>
        </w:tc>
        <w:tc>
          <w:tcPr>
            <w:tcW w:type="dxa" w:w="10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30</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₹43.89 L</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Warangal★</w:t>
            </w:r>
          </w:p>
        </w:tc>
        <w:tc>
          <w:tcPr>
            <w:tcW w:type="dxa" w:w="30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JSK Bhupalpally + Mahabubabad
+ Mulugu + adjoining</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22</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~9,840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44</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₹64.37 L</w:t>
            </w:r>
          </w:p>
        </w:tc>
      </w:tr>
      <w:tr>
        <w:tc>
          <w:tcPr>
            <w:tcW w:type="dxa" w:w="17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Karimnagar</w:t>
            </w:r>
          </w:p>
        </w:tc>
        <w:tc>
          <w:tcPr>
            <w:tcW w:type="dxa" w:w="3024"/>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Peddapalli + adjoining
coal belt mandals</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9</w:t>
            </w:r>
          </w:p>
        </w:tc>
        <w:tc>
          <w:tcPr>
            <w:tcW w:type="dxa" w:w="11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~4,025</w:t>
            </w:r>
          </w:p>
        </w:tc>
        <w:tc>
          <w:tcPr>
            <w:tcW w:type="dxa" w:w="10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18</w:t>
            </w:r>
          </w:p>
        </w:tc>
        <w:tc>
          <w:tcPr>
            <w:tcW w:type="dxa" w:w="1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₹26.33 L</w:t>
            </w:r>
          </w:p>
        </w:tc>
      </w:tr>
      <w:tr>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bCs/>
                <w:i w:val="false"/>
                <w:iCs w:val="false"/>
                <w:color w:val="1F3864"/>
                <w:sz w:val="18"/>
                <w:szCs w:val="18"/>
              </w:rPr>
              <w:t xml:space="preserve">Khammam</w:t>
            </w:r>
          </w:p>
        </w:tc>
        <w:tc>
          <w:tcPr>
            <w:tcW w:type="dxa" w:w="3024"/>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left"/>
            </w:pPr>
            <w:r>
              <w:rPr>
                <w:rFonts w:ascii="Arial" w:cs="Arial" w:eastAsia="Arial" w:hAnsi="Arial"/>
                <w:b w:val="false"/>
                <w:bCs w:val="false"/>
                <w:i w:val="false"/>
                <w:iCs w:val="false"/>
                <w:color w:val="1A1A1A"/>
                <w:sz w:val="18"/>
                <w:szCs w:val="18"/>
              </w:rPr>
              <w:t xml:space="preserve">Bhadradri Kothagudem
+ adjoining coal belt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14</w:t>
            </w:r>
          </w:p>
        </w:tc>
        <w:tc>
          <w:tcPr>
            <w:tcW w:type="dxa" w:w="11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~6,262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center"/>
            </w:pPr>
            <w:r>
              <w:rPr>
                <w:rFonts w:ascii="Arial" w:cs="Arial" w:eastAsia="Arial" w:hAnsi="Arial"/>
                <w:b w:val="false"/>
                <w:bCs w:val="false"/>
                <w:i w:val="false"/>
                <w:iCs w:val="false"/>
                <w:color w:val="1A1A1A"/>
                <w:sz w:val="18"/>
                <w:szCs w:val="18"/>
              </w:rPr>
              <w:t xml:space="preserve">28</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1A1A1A"/>
                <w:sz w:val="18"/>
                <w:szCs w:val="18"/>
              </w:rPr>
              <w:t xml:space="preserve">₹40.96 L</w:t>
            </w:r>
          </w:p>
        </w:tc>
      </w:tr>
      <w:tr>
        <w:tc>
          <w:tcPr>
            <w:gridSpan w:val="2"/>
            <w:tcBorders>
              <w:top w:val="single" w:color="1F3864" w:sz="4"/>
              <w:left w:val="single" w:color="1F3864" w:sz="4"/>
              <w:bottom w:val="single" w:color="1F3864" w:sz="4"/>
              <w:right w:val="single" w:color="1F3864" w:sz="4"/>
            </w:tcBorders>
            <w:shd w:fill="1F3864" w:val="clear"/>
            <w:tcMar>
              <w:top w:type="dxa" w:w="90"/>
              <w:left w:type="dxa" w:w="120"/>
              <w:bottom w:type="dxa" w:w="90"/>
              <w:right w:type="dxa" w:w="120"/>
            </w:tcMar>
          </w:tcPr>
          <w:p>
            <w:pPr>
              <w:spacing w:after="160" w:before="0"/>
              <w:jc w:val="right"/>
            </w:pPr>
            <w:r>
              <w:rPr>
                <w:rFonts w:ascii="Arial" w:cs="Arial" w:eastAsia="Arial" w:hAnsi="Arial"/>
                <w:b/>
                <w:bCs/>
                <w:i w:val="false"/>
                <w:iCs w:val="false"/>
                <w:color w:val="FFFFFF"/>
                <w:sz w:val="20"/>
                <w:szCs w:val="20"/>
              </w:rPr>
              <w:t xml:space="preserve">TOTAL — 4 Coal Belt Regions, 60 Institutions</w:t>
            </w:r>
          </w:p>
        </w:tc>
        <w:tc>
          <w:tcPr>
            <w:tcW w:type="dxa" w:w="12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20"/>
                <w:szCs w:val="20"/>
              </w:rPr>
              <w:t xml:space="preserve">60</w:t>
            </w:r>
          </w:p>
        </w:tc>
        <w:tc>
          <w:tcPr>
            <w:tcW w:type="dxa" w:w="11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9"/>
                <w:szCs w:val="19"/>
              </w:rPr>
              <w:t xml:space="preserve">~26,836</w:t>
            </w:r>
          </w:p>
        </w:tc>
        <w:tc>
          <w:tcPr>
            <w:tcW w:type="dxa" w:w="10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center"/>
            </w:pPr>
            <w:r>
              <w:rPr>
                <w:rFonts w:ascii="Arial" w:cs="Arial" w:eastAsia="Arial" w:hAnsi="Arial"/>
                <w:b/>
                <w:bCs/>
                <w:i w:val="false"/>
                <w:iCs w:val="false"/>
                <w:color w:val="FFFFFF"/>
                <w:sz w:val="19"/>
                <w:szCs w:val="19"/>
              </w:rPr>
              <w:t xml:space="preserve">120</w:t>
            </w:r>
          </w:p>
        </w:tc>
        <w:tc>
          <w:tcPr>
            <w:tcW w:type="dxa" w:w="1200"/>
            <w:tcBorders>
              <w:top w:val="single" w:color="DDDDDD" w:sz="4"/>
              <w:left w:val="single" w:color="DDDDDD" w:sz="4"/>
              <w:bottom w:val="single" w:color="DDDDDD" w:sz="4"/>
              <w:right w:val="single" w:color="DDDDDD" w:sz="4"/>
            </w:tcBorders>
            <w:shd w:fill="1F3864" w:val="clear"/>
            <w:tcMar>
              <w:top w:type="dxa" w:w="80"/>
              <w:left w:type="dxa" w:w="120"/>
              <w:bottom w:type="dxa" w:w="80"/>
              <w:right w:type="dxa" w:w="120"/>
            </w:tcMar>
            <w:vAlign w:val="center"/>
          </w:tcPr>
          <w:p>
            <w:pPr>
              <w:spacing w:after="160" w:before="0"/>
              <w:jc w:val="right"/>
            </w:pPr>
            <w:r>
              <w:rPr>
                <w:rFonts w:ascii="Arial" w:cs="Arial" w:eastAsia="Arial" w:hAnsi="Arial"/>
                <w:b/>
                <w:bCs/>
                <w:i w:val="false"/>
                <w:iCs w:val="false"/>
                <w:color w:val="FFFFFF"/>
                <w:sz w:val="19"/>
                <w:szCs w:val="19"/>
              </w:rPr>
              <w:t xml:space="preserve">₹1,75,56,219</w:t>
            </w:r>
          </w:p>
        </w:tc>
      </w:tr>
    </w:tbl>
    <w:p>
      <w:pPr>
        <w:spacing w:after="120" w:before="0"/>
      </w:pPr>
    </w:p>
    <w:p>
      <w:pPr>
        <w:spacing w:after="180" w:before="0"/>
        <w:jc w:val="left"/>
      </w:pPr>
      <w:r>
        <w:rPr>
          <w:rFonts w:ascii="Arial" w:cs="Arial" w:eastAsia="Arial" w:hAnsi="Arial"/>
          <w:b w:val="false"/>
          <w:bCs w:val="false"/>
          <w:i/>
          <w:iCs/>
          <w:color w:val="7B1F3A"/>
          <w:sz w:val="19"/>
          <w:szCs w:val="19"/>
        </w:rPr>
        <w:t xml:space="preserve">★ Warangal region falls directly within my Mahabubabad parliamentary constituency.</w:t>
      </w:r>
    </w:p>
    <w:p>
      <w:pPr>
        <w:spacing w:after="80" w:before="0"/>
        <w:jc w:val="left"/>
      </w:pPr>
      <w:r>
        <w:rPr>
          <w:rFonts w:ascii="Arial" w:cs="Arial" w:eastAsia="Arial" w:hAnsi="Arial"/>
          <w:b/>
          <w:bCs/>
          <w:i w:val="false"/>
          <w:iCs w:val="false"/>
          <w:color w:val="1F3864"/>
          <w:sz w:val="21"/>
          <w:szCs w:val="21"/>
        </w:rPr>
        <w:t xml:space="preserve">What the Programme Delivers in Every Institution:</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Structured annual MHM awareness sessions for all newly enrolled girls</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One-time sanitary napkin starter kits (12 packs per girl) — covering 6–12 months of menstrual hygiene needs</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2 wall-mounted eco-friendly sanitary napkin incinerators per institution (120 units total) — one-time installation, 10+ year service life</w:t>
      </w:r>
    </w:p>
    <w:p>
      <w:pPr>
        <w:pStyle w:val="ListParagraph"/>
        <w:numPr>
          <w:ilvl w:val="0"/>
          <w:numId w:val="2"/>
        </w:numPr>
        <w:spacing w:after="50" w:before="50"/>
      </w:pPr>
      <w:r>
        <w:rPr>
          <w:rFonts w:ascii="Arial" w:cs="Arial" w:eastAsia="Arial" w:hAnsi="Arial"/>
          <w:b w:val="false"/>
          <w:bCs w:val="false"/>
          <w:i w:val="false"/>
          <w:iCs w:val="false"/>
          <w:color w:val="1A1A1A"/>
          <w:sz w:val="21"/>
          <w:szCs w:val="21"/>
        </w:rPr>
        <w:t xml:space="preserve">Training of institutional staff and peer mentors to sustain the programme independently from Year 2</w:t>
      </w:r>
    </w:p>
    <w:p>
      <w:pPr>
        <w:spacing w:after="140" w:before="0"/>
      </w:pPr>
    </w:p>
    <w:p>
      <w:pPr>
        <w:pBdr>
          <w:top w:val="single" w:color="1F3864" w:sz="4"/>
          <w:bottom w:val="single" w:color="1F3864" w:sz="4"/>
        </w:pBdr>
        <w:shd w:fill="F7F7F7" w:val="clear"/>
        <w:spacing w:after="0" w:before="0"/>
        <w:jc w:val="center"/>
      </w:pPr>
      <w:r>
        <w:rPr>
          <w:rFonts w:ascii="Arial" w:cs="Arial" w:eastAsia="Arial" w:hAnsi="Arial"/>
          <w:b/>
          <w:bCs/>
          <w:i w:val="false"/>
          <w:iCs w:val="false"/>
          <w:color w:val="1F3864"/>
          <w:sz w:val="19"/>
          <w:szCs w:val="19"/>
        </w:rPr>
        <w:t xml:space="preserve">Schedule VII — Clause (i) Healthcare &amp; Sanitation  •  Clause (ii) Education  •  Clause (iii) Gender Equality &amp; Women’s Empowerment</w:t>
      </w:r>
    </w:p>
    <w:p>
      <w:pPr>
        <w:shd w:fill="F7F7F7" w:val="clear"/>
        <w:spacing w:after="180" w:before="0"/>
        <w:jc w:val="center"/>
      </w:pPr>
      <w:r>
        <w:rPr>
          <w:rFonts w:ascii="Arial" w:cs="Arial" w:eastAsia="Arial" w:hAnsi="Arial"/>
          <w:b w:val="false"/>
          <w:bCs w:val="false"/>
          <w:i w:val="false"/>
          <w:iCs w:val="false"/>
          <w:color w:val="444444"/>
          <w:sz w:val="18"/>
          <w:szCs w:val="18"/>
        </w:rPr>
        <w:t xml:space="preserve">SDG 3 • SDG 4 • SDG 5 • SDG 6  •  Beti Bachao Beti Padhao  •  Swachh Bharat Mission</w:t>
      </w:r>
    </w:p>
    <w:p>
      <w:pPr>
        <w:spacing w:after="160" w:before="0"/>
        <w:jc w:val="left"/>
      </w:pPr>
      <w:r>
        <w:rPr>
          <w:rFonts w:ascii="Arial" w:cs="Arial" w:eastAsia="Arial" w:hAnsi="Arial"/>
          <w:b w:val="false"/>
          <w:bCs w:val="false"/>
          <w:i w:val="false"/>
          <w:iCs w:val="false"/>
          <w:color w:val="1A1A1A"/>
          <w:sz w:val="22"/>
          <w:szCs w:val="22"/>
        </w:rPr>
        <w:t xml:space="preserve">The girls enrolled in these 60 MJPTBCWREIS institutions are daughters of SCCL’s workforce, mining community members, and BC, SC, and ST families from the coal belt. A CSR investment by SCCL in this programme is not charity to strangers — it is an investment in the dignity and health of the daughters of your own communities. I consider this one of the most impactful and community-relevant CSR opportunities available to SCCL in the current financial year.</w:t>
      </w:r>
    </w:p>
    <w:p>
      <w:pPr>
        <w:spacing w:after="160" w:before="0"/>
        <w:jc w:val="left"/>
      </w:pPr>
      <w:r>
        <w:rPr>
          <w:rFonts w:ascii="Arial" w:cs="Arial" w:eastAsia="Arial" w:hAnsi="Arial"/>
          <w:b w:val="false"/>
          <w:bCs w:val="false"/>
          <w:i w:val="false"/>
          <w:iCs w:val="false"/>
          <w:color w:val="1A1A1A"/>
          <w:sz w:val="22"/>
          <w:szCs w:val="22"/>
        </w:rPr>
        <w:t xml:space="preserve">I earnestly request SCCL to consider funding </w:t>
      </w:r>
      <w:r>
        <w:rPr>
          <w:rFonts w:ascii="Arial" w:cs="Arial" w:eastAsia="Arial" w:hAnsi="Arial"/>
          <w:b/>
          <w:bCs/>
          <w:i/>
          <w:iCs/>
          <w:color w:val="1A1A1A"/>
          <w:sz w:val="22"/>
          <w:szCs w:val="22"/>
        </w:rPr>
        <w:t xml:space="preserve">Sthree Swabhiman</w:t>
      </w:r>
      <w:r>
        <w:rPr>
          <w:rFonts w:ascii="Arial" w:cs="Arial" w:eastAsia="Arial" w:hAnsi="Arial"/>
          <w:b w:val="false"/>
          <w:bCs w:val="false"/>
          <w:i w:val="false"/>
          <w:iCs w:val="false"/>
          <w:color w:val="1A1A1A"/>
          <w:sz w:val="22"/>
          <w:szCs w:val="22"/>
        </w:rPr>
        <w:t xml:space="preserve"> for the coal belt geography — either in full (₹1,75,56,219) or as individual regional units. Each region is independently fundable with its own impact documentation and reporting. The programme’s DPR, signed MoC with MJPTBCWREIS, and Give For Society’s credentials are enclosed for your consideration.</w:t>
      </w:r>
    </w:p>
    <w:p>
      <w:pPr>
        <w:spacing w:after="220" w:before="0"/>
        <w:jc w:val="left"/>
      </w:pPr>
      <w:r>
        <w:rPr>
          <w:rFonts w:ascii="Arial" w:cs="Arial" w:eastAsia="Arial" w:hAnsi="Arial"/>
          <w:b w:val="false"/>
          <w:bCs w:val="false"/>
          <w:i w:val="false"/>
          <w:iCs w:val="false"/>
          <w:color w:val="1A1A1A"/>
          <w:sz w:val="22"/>
          <w:szCs w:val="22"/>
        </w:rPr>
        <w:t xml:space="preserve">I would be grateful if you could facilitate a meeting between the SCCL CSR team and Give For Society at your earliest convenience. My office remains available to assist in facilitating this engagement.</w:t>
      </w:r>
    </w:p>
    <w:p>
      <w:pPr>
        <w:spacing w:after="320" w:before="0"/>
        <w:jc w:val="left"/>
      </w:pPr>
      <w:r>
        <w:rPr>
          <w:rFonts w:ascii="Arial" w:cs="Arial" w:eastAsia="Arial" w:hAnsi="Arial"/>
          <w:b w:val="false"/>
          <w:bCs w:val="false"/>
          <w:i w:val="false"/>
          <w:iCs w:val="false"/>
          <w:color w:val="1A1A1A"/>
          <w:sz w:val="22"/>
          <w:szCs w:val="22"/>
        </w:rPr>
        <w:t xml:space="preserve">Yours sincerely,</w:t>
      </w:r>
    </w:p>
    <w:p>
      <w:pPr>
        <w:spacing w:after="40" w:before="0"/>
        <w:jc w:val="left"/>
      </w:pPr>
      <w:r>
        <w:rPr>
          <w:rFonts w:ascii="Arial" w:cs="Arial" w:eastAsia="Arial" w:hAnsi="Arial"/>
          <w:b/>
          <w:bCs/>
          <w:i w:val="false"/>
          <w:iCs w:val="false"/>
          <w:color w:val="1A1A1A"/>
          <w:sz w:val="24"/>
          <w:szCs w:val="24"/>
        </w:rPr>
        <w:t xml:space="preserve">(Shri Porika Balram Naik)</w:t>
      </w:r>
    </w:p>
    <w:p>
      <w:pPr>
        <w:spacing w:after="40" w:before="0"/>
        <w:jc w:val="left"/>
      </w:pPr>
      <w:r>
        <w:rPr>
          <w:rFonts w:ascii="Arial" w:cs="Arial" w:eastAsia="Arial" w:hAnsi="Arial"/>
          <w:b w:val="false"/>
          <w:bCs w:val="false"/>
          <w:i w:val="false"/>
          <w:iCs w:val="false"/>
          <w:color w:val="1A1A1A"/>
          <w:sz w:val="22"/>
          <w:szCs w:val="22"/>
        </w:rPr>
        <w:t xml:space="preserve">Member of Parliament, Mahabubabad (ST)</w:t>
      </w:r>
    </w:p>
    <w:p>
      <w:pPr>
        <w:spacing w:after="40" w:before="0"/>
        <w:jc w:val="left"/>
      </w:pPr>
      <w:r>
        <w:rPr>
          <w:rFonts w:ascii="Arial" w:cs="Arial" w:eastAsia="Arial" w:hAnsi="Arial"/>
          <w:b w:val="false"/>
          <w:bCs w:val="false"/>
          <w:i w:val="false"/>
          <w:iCs w:val="false"/>
          <w:color w:val="1A1A1A"/>
          <w:sz w:val="22"/>
          <w:szCs w:val="22"/>
        </w:rPr>
        <w:t xml:space="preserve">18th Lok Sabha • Indian National Congress</w:t>
      </w:r>
    </w:p>
    <w:p>
      <w:pPr>
        <w:spacing w:after="200" w:before="0"/>
        <w:jc w:val="left"/>
      </w:pPr>
      <w:r>
        <w:rPr>
          <w:rFonts w:ascii="Arial" w:cs="Arial" w:eastAsia="Arial" w:hAnsi="Arial"/>
          <w:b w:val="false"/>
          <w:bCs w:val="false"/>
          <w:i w:val="false"/>
          <w:iCs w:val="false"/>
          <w:color w:val="1A1A1A"/>
          <w:sz w:val="22"/>
          <w:szCs w:val="22"/>
        </w:rPr>
        <w:t xml:space="preserve">New Delhi – 110 001</w:t>
      </w:r>
    </w:p>
    <w:p>
      <w:pPr>
        <w:pBdr>
          <w:top w:val="single" w:color="CCCCCC" w:sz="4" w:space="4"/>
        </w:pBdr>
        <w:spacing w:after="60" w:before="0"/>
      </w:pPr>
      <w:r>
        <w:rPr>
          <w:rFonts w:ascii="Arial" w:cs="Arial" w:eastAsia="Arial" w:hAnsi="Arial"/>
          <w:b/>
          <w:bCs/>
          <w:i w:val="false"/>
          <w:iCs w:val="false"/>
          <w:color w:val="1A1A1A"/>
          <w:sz w:val="20"/>
          <w:szCs w:val="20"/>
        </w:rPr>
        <w:t xml:space="preserve">Enclosures: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Sthree Swabhiman — Detailed Project Report (MJPTBCWREIS, Statewide)</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Sthree Swabhiman — Region-wise CSR Proposal (SCCL Coal Belt — 60 Institutions, ₹1,75,56,219)</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MoC — Secretary, MJPTBCWREIS (Lr.No.C2/3357/2025, dated 11th September 2025)</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Give For Society — Organisation Profile, 12A &amp; 80G Certificates</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Telangana Governor’s Excellence Award 2025 — Certificate</w:t>
      </w:r>
    </w:p>
    <w:p>
      <w:pPr>
        <w:pStyle w:val="ListParagraph"/>
        <w:numPr>
          <w:ilvl w:val="0"/>
          <w:numId w:val="2"/>
        </w:numPr>
        <w:spacing w:after="30" w:before="30"/>
      </w:pPr>
      <w:r>
        <w:rPr>
          <w:rFonts w:ascii="Arial" w:cs="Arial" w:eastAsia="Arial" w:hAnsi="Arial"/>
          <w:b w:val="false"/>
          <w:bCs w:val="false"/>
          <w:i w:val="false"/>
          <w:iCs w:val="false"/>
          <w:color w:val="1A1A1A"/>
          <w:sz w:val="19"/>
          <w:szCs w:val="19"/>
        </w:rPr>
        <w:t xml:space="preserve">Pilot Impact Report — Warangal Region, November 2025 (600+ students, 10 schools)</w:t>
      </w:r>
    </w:p>
    <w:p>
      <w:pPr>
        <w:spacing w:after="120" w:before="0"/>
      </w:pPr>
    </w:p>
    <w:p>
      <w:pPr>
        <w:spacing w:after="60" w:before="0"/>
      </w:pPr>
      <w:r>
        <w:rPr>
          <w:rFonts w:ascii="Arial" w:cs="Arial" w:eastAsia="Arial" w:hAnsi="Arial"/>
          <w:b w:val="false"/>
          <w:bCs w:val="false"/>
          <w:i w:val="false"/>
          <w:iCs w:val="false"/>
          <w:color w:val="666666"/>
          <w:sz w:val="19"/>
          <w:szCs w:val="19"/>
        </w:rPr>
        <w:t xml:space="preserve">For all correspondence relating to the programme, please contact:</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9224"/>
      </w:tblGrid>
      <w:tr>
        <w:tc>
          <w:tcPr>
            <w:tcW w:type="dxa" w:w="9224"/>
            <w:tcBorders>
              <w:top w:val="single" w:color="DDDDDD" w:sz="4"/>
              <w:left w:val="single" w:color="DDDDDD" w:sz="4"/>
              <w:bottom w:val="single" w:color="DDDDDD" w:sz="4"/>
              <w:right w:val="single" w:color="DDDDDD" w:sz="4"/>
            </w:tcBorders>
            <w:shd w:fill="F7F7F7" w:val="clear"/>
            <w:tcMar>
              <w:top w:type="dxa" w:w="120"/>
              <w:left w:type="dxa" w:w="180"/>
              <w:bottom w:type="dxa" w:w="120"/>
              <w:right w:type="dxa" w:w="180"/>
            </w:tcMar>
          </w:tcPr>
          <w:p>
            <w:pPr>
              <w:spacing w:after="40" w:before="0"/>
              <w:jc w:val="left"/>
            </w:pPr>
            <w:r>
              <w:rPr>
                <w:rFonts w:ascii="Arial" w:cs="Arial" w:eastAsia="Arial" w:hAnsi="Arial"/>
                <w:b/>
                <w:bCs/>
                <w:i w:val="false"/>
                <w:iCs w:val="false"/>
                <w:color w:val="1F3864"/>
                <w:sz w:val="22"/>
                <w:szCs w:val="22"/>
              </w:rPr>
              <w:t xml:space="preserve">Give For Society</w:t>
            </w:r>
          </w:p>
          <w:p>
            <w:pPr>
              <w:spacing w:after="30" w:before="0"/>
              <w:jc w:val="left"/>
            </w:pPr>
            <w:r>
              <w:rPr>
                <w:rFonts w:ascii="Arial" w:cs="Arial" w:eastAsia="Arial" w:hAnsi="Arial"/>
                <w:b w:val="false"/>
                <w:bCs w:val="false"/>
                <w:i w:val="false"/>
                <w:iCs w:val="false"/>
                <w:color w:val="1A1A1A"/>
                <w:sz w:val="19"/>
                <w:szCs w:val="19"/>
              </w:rPr>
              <w:t xml:space="preserve">Reg. No. 1255/2017  |  12A &amp; 80G Certified  |  Pocharam, Hyderabad – 500088</w:t>
            </w:r>
          </w:p>
          <w:p>
            <w:pPr>
              <w:spacing w:after="160" w:before="0"/>
              <w:jc w:val="left"/>
            </w:pPr>
            <w:r>
              <w:rPr>
                <w:rFonts w:ascii="Arial" w:cs="Arial" w:eastAsia="Arial" w:hAnsi="Arial"/>
                <w:b/>
                <w:bCs/>
                <w:i w:val="false"/>
                <w:iCs w:val="false"/>
                <w:color w:val="1F3864"/>
                <w:sz w:val="19"/>
                <w:szCs w:val="19"/>
              </w:rPr>
              <w:t xml:space="preserve">giveforsociety@gmail.com  •  +91 9440727071  •  www.give4society.org</w:t>
            </w:r>
          </w:p>
        </w:tc>
      </w:tr>
    </w:tbl>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1F3864"/>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2026-05-15T05:52:43.877Z</dcterms:created>
  <dcterms:modified xsi:type="dcterms:W3CDTF">2026-05-15T05:52:43.920Z</dcterms:modified>
</cp:coreProperties>
</file>

<file path=docProps/custom.xml><?xml version="1.0" encoding="utf-8"?>
<Properties xmlns="http://schemas.openxmlformats.org/officeDocument/2006/custom-properties" xmlns:vt="http://schemas.openxmlformats.org/officeDocument/2006/docPropsVTypes"/>
</file>