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hree-swabhiman"/>
    <w:p>
      <w:pPr>
        <w:pStyle w:val="Heading1"/>
      </w:pPr>
      <w:r>
        <w:t xml:space="preserve">Sthree Swabhiman</w:t>
      </w:r>
    </w:p>
    <w:bookmarkStart w:id="23" w:name="X7d72e7725cf8f41d8930871ab642dd601edf6f4"/>
    <w:p>
      <w:pPr>
        <w:pStyle w:val="Heading2"/>
      </w:pPr>
      <w:r>
        <w:t xml:space="preserve">Menstrual Hygiene &amp; Dignity Initiative for Girls in Educational Institutions</w:t>
      </w:r>
    </w:p>
    <w:bookmarkStart w:id="20" w:name="X1c24643e4296cda71ed6b44181984fa04a5bee5"/>
    <w:p>
      <w:pPr>
        <w:pStyle w:val="Heading3"/>
      </w:pPr>
      <w:r>
        <w:t xml:space="preserve">For Mining-Affected Rural &amp; Tribal Communities</w:t>
      </w:r>
    </w:p>
    <w:bookmarkEnd w:id="20"/>
    <w:bookmarkStart w:id="21" w:name="X1ee0074509022b1b526694e77455c47474cddcf"/>
    <w:p>
      <w:pPr>
        <w:pStyle w:val="Heading3"/>
      </w:pPr>
      <w:r>
        <w:t xml:space="preserve">Jayashankar Bhupalpally District, Telangana</w:t>
      </w:r>
    </w:p>
    <w:bookmarkEnd w:id="21"/>
    <w:bookmarkStart w:id="22" w:name="Xbeea16db05e15918f11d62726c9b0b6df8b6eb5"/>
    <w:p>
      <w:pPr>
        <w:pStyle w:val="Heading3"/>
      </w:pPr>
      <w:r>
        <w:t xml:space="preserve">Under District Mineral Foundation Trust (DMFT) / PMKKKY</w:t>
      </w:r>
    </w:p>
    <w:p>
      <w:pPr>
        <w:pStyle w:val="FirstParagraph"/>
      </w:pPr>
      <w:r>
        <w:t xml:space="preserve">Presented as:</w:t>
      </w:r>
      <w:r>
        <w:t xml:space="preserve"> </w:t>
      </w:r>
      <w:r>
        <w:t xml:space="preserve"># MP Initiative under DMFT</w:t>
      </w:r>
    </w:p>
    <w:p>
      <w:pPr>
        <w:pStyle w:val="BodyText"/>
      </w:pPr>
      <w:r>
        <w:t xml:space="preserve">Implementation Support:</w:t>
      </w:r>
      <w:r>
        <w:t xml:space="preserve"> </w:t>
      </w:r>
      <w:r>
        <w:t xml:space="preserve">Give For Society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ection-11-detailed-budget-framework"/>
    <w:p>
      <w:pPr>
        <w:pStyle w:val="Heading1"/>
      </w:pPr>
      <w:r>
        <w:t xml:space="preserve">SECTION 11 — DETAILED BUDGET FRAMEWORK</w:t>
      </w:r>
    </w:p>
    <w:bookmarkStart w:id="25" w:name="semi-dpr-financial-structure"/>
    <w:p>
      <w:pPr>
        <w:pStyle w:val="Heading2"/>
      </w:pPr>
      <w:r>
        <w:t xml:space="preserve">Semi-DPR Financial Structure</w:t>
      </w:r>
    </w:p>
    <w:p>
      <w:pPr>
        <w:pStyle w:val="FirstParagraph"/>
      </w:pPr>
      <w:r>
        <w:t xml:space="preserve">The proposed Sthree Swabhiman initiative is designed as a district-level institutional menstrual hygiene and adolescent dignity infrastructure programme under the District Mineral Foundation Trust (DMFT) / PMKKKY framework.</w:t>
      </w:r>
    </w:p>
    <w:p>
      <w:pPr>
        <w:pStyle w:val="BodyText"/>
      </w:pPr>
      <w:r>
        <w:t xml:space="preserve">The budget framework has been prepared based on:</w:t>
      </w:r>
    </w:p>
    <w:p>
      <w:pPr>
        <w:pStyle w:val="Compact"/>
        <w:numPr>
          <w:ilvl w:val="0"/>
          <w:numId w:val="1001"/>
        </w:numPr>
      </w:pPr>
      <w:r>
        <w:t xml:space="preserve">pilot phase implementation,</w:t>
      </w:r>
    </w:p>
    <w:p>
      <w:pPr>
        <w:pStyle w:val="Compact"/>
        <w:numPr>
          <w:ilvl w:val="0"/>
          <w:numId w:val="1001"/>
        </w:numPr>
      </w:pPr>
      <w:r>
        <w:t xml:space="preserve">institutional hygiene infrastructure strengthening,</w:t>
      </w:r>
    </w:p>
    <w:p>
      <w:pPr>
        <w:pStyle w:val="Compact"/>
        <w:numPr>
          <w:ilvl w:val="0"/>
          <w:numId w:val="1001"/>
        </w:numPr>
      </w:pPr>
      <w:r>
        <w:t xml:space="preserve">adolescent awareness systems,</w:t>
      </w:r>
    </w:p>
    <w:p>
      <w:pPr>
        <w:pStyle w:val="Compact"/>
        <w:numPr>
          <w:ilvl w:val="0"/>
          <w:numId w:val="1001"/>
        </w:numPr>
      </w:pPr>
      <w:r>
        <w:t xml:space="preserve">electric incinerator installation,</w:t>
      </w:r>
    </w:p>
    <w:p>
      <w:pPr>
        <w:pStyle w:val="Compact"/>
        <w:numPr>
          <w:ilvl w:val="0"/>
          <w:numId w:val="1001"/>
        </w:numPr>
      </w:pPr>
      <w:r>
        <w:t xml:space="preserve">starter hygiene support kits,</w:t>
      </w:r>
    </w:p>
    <w:p>
      <w:pPr>
        <w:pStyle w:val="Compact"/>
        <w:numPr>
          <w:ilvl w:val="0"/>
          <w:numId w:val="1001"/>
        </w:numPr>
      </w:pPr>
      <w:r>
        <w:t xml:space="preserve">and WASH strengthening interventions.</w:t>
      </w:r>
    </w:p>
    <w:p>
      <w:pPr>
        <w:pStyle w:val="FirstParagraph"/>
      </w:pPr>
      <w:r>
        <w:t xml:space="preserve">The proposed budget structure emphasizes:</w:t>
      </w:r>
      <w:r>
        <w:t xml:space="preserve"> </w:t>
      </w:r>
      <w:r>
        <w:t xml:space="preserve"># Sustainable Institutional Hygiene Systems</w:t>
      </w:r>
      <w:r>
        <w:t xml:space="preserve"> </w:t>
      </w:r>
      <w:r>
        <w:t xml:space="preserve">rather than recurring consumable subsidy models.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zen-phase-1-implementation-model"/>
    <w:p>
      <w:pPr>
        <w:pStyle w:val="Heading1"/>
      </w:pPr>
      <w:r>
        <w:t xml:space="preserve">FROZEN PHASE-1 IMPLEMENTATION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Approved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Model</w:t>
            </w:r>
          </w:p>
        </w:tc>
        <w:tc>
          <w:tcPr/>
          <w:p>
            <w:pPr>
              <w:pStyle w:val="Compact"/>
            </w:pPr>
            <w:r>
              <w:t xml:space="preserve">Pilot +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Phase-1 Institutions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Girls per Institution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Direct Girl Beneficiaries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 Categories</w:t>
            </w:r>
          </w:p>
        </w:tc>
        <w:tc>
          <w:tcPr/>
          <w:p>
            <w:pPr>
              <w:pStyle w:val="Compact"/>
            </w:pPr>
            <w:r>
              <w:t xml:space="preserve">All approved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Support Model</w:t>
            </w:r>
          </w:p>
        </w:tc>
        <w:tc>
          <w:tcPr/>
          <w:p>
            <w:pPr>
              <w:pStyle w:val="Compact"/>
            </w:pPr>
            <w:r>
              <w:t xml:space="preserve">Awareness + Starter Kits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Incinerator Model</w:t>
            </w:r>
          </w:p>
        </w:tc>
        <w:tc>
          <w:tcPr/>
          <w:p>
            <w:pPr>
              <w:pStyle w:val="Compact"/>
            </w:pPr>
            <w:r>
              <w:t xml:space="preserve">Small Electric Institutional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 Strengthening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</w:pPr>
            <w:r>
              <w:t xml:space="preserve">Mining-Affected Mandals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dd393ad07b084b0e9e85cab45ada05c5d97fda2"/>
    <w:p>
      <w:pPr>
        <w:pStyle w:val="Heading1"/>
      </w:pPr>
      <w:r>
        <w:t xml:space="preserve">SECTION A — MENSTRUAL HYGIENE AWARENESS PROGRAMMES</w:t>
      </w:r>
    </w:p>
    <w:bookmarkStart w:id="2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District-level institutional awareness systems focused on:</w:t>
      </w:r>
    </w:p>
    <w:p>
      <w:pPr>
        <w:pStyle w:val="Compact"/>
        <w:numPr>
          <w:ilvl w:val="0"/>
          <w:numId w:val="1002"/>
        </w:numPr>
      </w:pPr>
      <w:r>
        <w:t xml:space="preserve">menstrual health,</w:t>
      </w:r>
    </w:p>
    <w:p>
      <w:pPr>
        <w:pStyle w:val="Compact"/>
        <w:numPr>
          <w:ilvl w:val="0"/>
          <w:numId w:val="1002"/>
        </w:numPr>
      </w:pPr>
      <w:r>
        <w:t xml:space="preserve">adolescent dignity,</w:t>
      </w:r>
    </w:p>
    <w:p>
      <w:pPr>
        <w:pStyle w:val="Compact"/>
        <w:numPr>
          <w:ilvl w:val="0"/>
          <w:numId w:val="1002"/>
        </w:numPr>
      </w:pPr>
      <w:r>
        <w:t xml:space="preserve">hygiene awareness,</w:t>
      </w:r>
    </w:p>
    <w:p>
      <w:pPr>
        <w:pStyle w:val="Compact"/>
        <w:numPr>
          <w:ilvl w:val="0"/>
          <w:numId w:val="1002"/>
        </w:numPr>
      </w:pPr>
      <w:r>
        <w:t xml:space="preserve">stigma reduction,</w:t>
      </w:r>
    </w:p>
    <w:p>
      <w:pPr>
        <w:pStyle w:val="Compact"/>
        <w:numPr>
          <w:ilvl w:val="0"/>
          <w:numId w:val="1002"/>
        </w:numPr>
      </w:pPr>
      <w:r>
        <w:t xml:space="preserve">and safe menstrual practices.</w:t>
      </w:r>
    </w:p>
    <w:p>
      <w:r>
        <w:pict>
          <v:rect style="width:0;height:1.5pt" o:hralign="center" o:hrstd="t" o:hr="t"/>
        </w:pict>
      </w:r>
    </w:p>
    <w:bookmarkEnd w:id="28"/>
    <w:bookmarkStart w:id="30" w:name="budget-components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₹15,000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Resource Materials</w:t>
            </w:r>
          </w:p>
        </w:tc>
        <w:tc>
          <w:tcPr/>
          <w:p>
            <w:pPr>
              <w:pStyle w:val="Compact"/>
            </w:pPr>
            <w:r>
              <w:t xml:space="preserve">10,000 girls</w:t>
            </w:r>
          </w:p>
        </w:tc>
        <w:tc>
          <w:tcPr/>
          <w:p>
            <w:pPr>
              <w:pStyle w:val="Compact"/>
            </w:pPr>
            <w:r>
              <w:t xml:space="preserve">₹150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IEC Materials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Outreach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Facilitation Costs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</w:tbl>
    <w:bookmarkStart w:id="29" w:name="subtotal"/>
    <w:p>
      <w:pPr>
        <w:pStyle w:val="Heading3"/>
      </w:pPr>
      <w:r>
        <w:t xml:space="preserve">Subtotal</w:t>
      </w:r>
    </w:p>
    <w:bookmarkEnd w:id="29"/>
    <w:bookmarkEnd w:id="30"/>
    <w:bookmarkEnd w:id="31"/>
    <w:bookmarkStart w:id="32" w:name="section"/>
    <w:p>
      <w:pPr>
        <w:pStyle w:val="Heading1"/>
      </w:pPr>
      <w:r>
        <w:t xml:space="preserve">₹45,00,000</w:t>
      </w:r>
    </w:p>
    <w:p>
      <w:r>
        <w:pict>
          <v:rect style="width:0;height:1.5pt" o:hralign="center" o:hrstd="t" o:hr="t"/>
        </w:pict>
      </w:r>
    </w:p>
    <w:bookmarkEnd w:id="32"/>
    <w:bookmarkStart w:id="36" w:name="section-b-starter-hygiene-dignity-kits"/>
    <w:p>
      <w:pPr>
        <w:pStyle w:val="Heading1"/>
      </w:pPr>
      <w:r>
        <w:t xml:space="preserve">SECTION B — STARTER HYGIENE &amp; DIGNITY KITS</w:t>
      </w:r>
    </w:p>
    <w:bookmarkStart w:id="33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Provision of:</w:t>
      </w:r>
      <w:r>
        <w:t xml:space="preserve"> </w:t>
      </w:r>
      <w:r>
        <w:t xml:space="preserve"># Menstrual Hygiene Starter Kits</w:t>
      </w:r>
    </w:p>
    <w:p>
      <w:pPr>
        <w:pStyle w:val="BodyText"/>
      </w:pPr>
      <w:r>
        <w:t xml:space="preserve">for adolescent girls in participating institutions.</w:t>
      </w:r>
    </w:p>
    <w:p>
      <w:pPr>
        <w:pStyle w:val="BodyText"/>
      </w:pPr>
      <w:r>
        <w:t xml:space="preserve">Each starter kit may include:</w:t>
      </w:r>
    </w:p>
    <w:p>
      <w:pPr>
        <w:pStyle w:val="Compact"/>
        <w:numPr>
          <w:ilvl w:val="0"/>
          <w:numId w:val="1003"/>
        </w:numPr>
      </w:pPr>
      <w:r>
        <w:t xml:space="preserve">sanitary pads,</w:t>
      </w:r>
    </w:p>
    <w:p>
      <w:pPr>
        <w:pStyle w:val="Compact"/>
        <w:numPr>
          <w:ilvl w:val="0"/>
          <w:numId w:val="1003"/>
        </w:numPr>
      </w:pPr>
      <w:r>
        <w:t xml:space="preserve">hygiene information materials,</w:t>
      </w:r>
    </w:p>
    <w:p>
      <w:pPr>
        <w:pStyle w:val="Compact"/>
        <w:numPr>
          <w:ilvl w:val="0"/>
          <w:numId w:val="1003"/>
        </w:numPr>
      </w:pPr>
      <w:r>
        <w:t xml:space="preserve">emergency hygiene supplies,</w:t>
      </w:r>
    </w:p>
    <w:p>
      <w:pPr>
        <w:pStyle w:val="Compact"/>
        <w:numPr>
          <w:ilvl w:val="0"/>
          <w:numId w:val="1003"/>
        </w:numPr>
      </w:pPr>
      <w:r>
        <w:t xml:space="preserve">disposal guidance materials.</w:t>
      </w:r>
    </w:p>
    <w:p>
      <w:r>
        <w:pict>
          <v:rect style="width:0;height:1.5pt" o:hralign="center" o:hrstd="t" o:hr="t"/>
        </w:pict>
      </w:r>
    </w:p>
    <w:bookmarkEnd w:id="33"/>
    <w:bookmarkStart w:id="35" w:name="budget-components-1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Hygiene Kits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₹350</w:t>
            </w:r>
          </w:p>
        </w:tc>
        <w:tc>
          <w:tcPr/>
          <w:p>
            <w:pPr>
              <w:pStyle w:val="Compact"/>
            </w:pPr>
            <w:r>
              <w:t xml:space="preserve">₹35,00,000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Institutional Hygiene Reserve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&amp; Logistics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34" w:name="subtotal-1"/>
    <w:p>
      <w:pPr>
        <w:pStyle w:val="Heading3"/>
      </w:pPr>
      <w:r>
        <w:t xml:space="preserve">Subtotal</w:t>
      </w:r>
    </w:p>
    <w:bookmarkEnd w:id="34"/>
    <w:bookmarkEnd w:id="35"/>
    <w:bookmarkEnd w:id="36"/>
    <w:bookmarkStart w:id="37" w:name="section-1"/>
    <w:p>
      <w:pPr>
        <w:pStyle w:val="Heading1"/>
      </w:pPr>
      <w:r>
        <w:t xml:space="preserve">₹43,00,000</w:t>
      </w:r>
    </w:p>
    <w:p>
      <w:r>
        <w:pict>
          <v:rect style="width:0;height:1.5pt" o:hralign="center" o:hrstd="t" o:hr="t"/>
        </w:pict>
      </w:r>
    </w:p>
    <w:bookmarkEnd w:id="37"/>
    <w:bookmarkStart w:id="42" w:name="section-c-electric-incinerator-systems"/>
    <w:p>
      <w:pPr>
        <w:pStyle w:val="Heading1"/>
      </w:pPr>
      <w:r>
        <w:t xml:space="preserve">SECTION C — ELECTRIC INCINERATOR SYSTEMS</w:t>
      </w:r>
    </w:p>
    <w:bookmarkStart w:id="38" w:name="scope-2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Installation of:</w:t>
      </w:r>
      <w:r>
        <w:t xml:space="preserve"> </w:t>
      </w:r>
      <w:r>
        <w:t xml:space="preserve"># Small Electric Institutional Incinerators</w:t>
      </w:r>
    </w:p>
    <w:p>
      <w:pPr>
        <w:pStyle w:val="BodyText"/>
      </w:pPr>
      <w:r>
        <w:t xml:space="preserve">for safe menstrual waste disposal.</w:t>
      </w:r>
    </w:p>
    <w:p>
      <w:r>
        <w:pict>
          <v:rect style="width:0;height:1.5pt" o:hralign="center" o:hrstd="t" o:hr="t"/>
        </w:pict>
      </w:r>
    </w:p>
    <w:bookmarkEnd w:id="38"/>
    <w:bookmarkStart w:id="39" w:name="assumptions"/>
    <w:p>
      <w:pPr>
        <w:pStyle w:val="Heading2"/>
      </w:pPr>
      <w:r>
        <w:t xml:space="preserve">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per Institution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Incinerator Type</w:t>
            </w:r>
          </w:p>
        </w:tc>
        <w:tc>
          <w:tcPr/>
          <w:p>
            <w:pPr>
              <w:pStyle w:val="Compact"/>
            </w:pPr>
            <w:r>
              <w:t xml:space="preserve">Small Electric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budget-components-2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 Incinerators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₹65,000</w:t>
            </w:r>
          </w:p>
        </w:tc>
        <w:tc>
          <w:tcPr/>
          <w:p>
            <w:pPr>
              <w:pStyle w:val="Compact"/>
            </w:pPr>
            <w:r>
              <w:t xml:space="preserve">₹16,25,000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 Installation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Signage &amp; Usage Boards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₹5,000</w:t>
            </w:r>
          </w:p>
        </w:tc>
        <w:tc>
          <w:tcPr/>
          <w:p>
            <w:pPr>
              <w:pStyle w:val="Compact"/>
            </w:pPr>
            <w:r>
              <w:t xml:space="preserve">₹1,25,000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&amp; Commissioning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₹8,000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Provision (2 Years)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</w:tbl>
    <w:bookmarkStart w:id="40" w:name="subtotal-2"/>
    <w:p>
      <w:pPr>
        <w:pStyle w:val="Heading3"/>
      </w:pPr>
      <w:r>
        <w:t xml:space="preserve">Subtotal</w:t>
      </w:r>
    </w:p>
    <w:bookmarkEnd w:id="40"/>
    <w:bookmarkEnd w:id="41"/>
    <w:bookmarkEnd w:id="42"/>
    <w:bookmarkStart w:id="43" w:name="section-2"/>
    <w:p>
      <w:pPr>
        <w:pStyle w:val="Heading1"/>
      </w:pPr>
      <w:r>
        <w:t xml:space="preserve">₹26,00,000</w:t>
      </w:r>
    </w:p>
    <w:p>
      <w:r>
        <w:pict>
          <v:rect style="width:0;height:1.5pt" o:hralign="center" o:hrstd="t" o:hr="t"/>
        </w:pict>
      </w:r>
    </w:p>
    <w:bookmarkEnd w:id="43"/>
    <w:bookmarkStart w:id="47" w:name="section-d-toilet-wash-strengthening"/>
    <w:p>
      <w:pPr>
        <w:pStyle w:val="Heading1"/>
      </w:pPr>
      <w:r>
        <w:t xml:space="preserve">SECTION D — TOILET &amp; WASH STRENGTHENING</w:t>
      </w:r>
    </w:p>
    <w:bookmarkStart w:id="44" w:name="scope-3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Moderate institutional WASH strengthening including:</w:t>
      </w:r>
    </w:p>
    <w:p>
      <w:pPr>
        <w:pStyle w:val="Compact"/>
        <w:numPr>
          <w:ilvl w:val="0"/>
          <w:numId w:val="1004"/>
        </w:numPr>
      </w:pPr>
      <w:r>
        <w:t xml:space="preserve">minor toilet repair,</w:t>
      </w:r>
    </w:p>
    <w:p>
      <w:pPr>
        <w:pStyle w:val="Compact"/>
        <w:numPr>
          <w:ilvl w:val="0"/>
          <w:numId w:val="1004"/>
        </w:numPr>
      </w:pPr>
      <w:r>
        <w:t xml:space="preserve">handwash systems,</w:t>
      </w:r>
    </w:p>
    <w:p>
      <w:pPr>
        <w:pStyle w:val="Compact"/>
        <w:numPr>
          <w:ilvl w:val="0"/>
          <w:numId w:val="1004"/>
        </w:numPr>
      </w:pPr>
      <w:r>
        <w:t xml:space="preserve">disposal bins,</w:t>
      </w:r>
    </w:p>
    <w:p>
      <w:pPr>
        <w:pStyle w:val="Compact"/>
        <w:numPr>
          <w:ilvl w:val="0"/>
          <w:numId w:val="1004"/>
        </w:numPr>
      </w:pPr>
      <w:r>
        <w:t xml:space="preserve">water access improvements,</w:t>
      </w:r>
    </w:p>
    <w:p>
      <w:pPr>
        <w:pStyle w:val="Compact"/>
        <w:numPr>
          <w:ilvl w:val="0"/>
          <w:numId w:val="1004"/>
        </w:numPr>
      </w:pPr>
      <w:r>
        <w:t xml:space="preserve">hygiene infrastructure.</w:t>
      </w:r>
    </w:p>
    <w:p>
      <w:r>
        <w:pict>
          <v:rect style="width:0;height:1.5pt" o:hralign="center" o:hrstd="t" o:hr="t"/>
        </w:pict>
      </w:r>
    </w:p>
    <w:bookmarkEnd w:id="44"/>
    <w:bookmarkStart w:id="46" w:name="budget-components-3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Toilet Repair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₹37,50,000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Handwash Stations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Disposal Bins &amp; Systems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Access Improvements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₹60,000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 Signage &amp; Awareness Displays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  <w:tc>
          <w:tcPr/>
          <w:p>
            <w:pPr>
              <w:pStyle w:val="Compact"/>
            </w:pPr>
            <w:r>
              <w:t xml:space="preserve">₹10,000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</w:tbl>
    <w:bookmarkStart w:id="45" w:name="subtotal-3"/>
    <w:p>
      <w:pPr>
        <w:pStyle w:val="Heading3"/>
      </w:pPr>
      <w:r>
        <w:t xml:space="preserve">Subtotal</w:t>
      </w:r>
    </w:p>
    <w:bookmarkEnd w:id="45"/>
    <w:bookmarkEnd w:id="46"/>
    <w:bookmarkEnd w:id="47"/>
    <w:bookmarkStart w:id="48" w:name="section-3"/>
    <w:p>
      <w:pPr>
        <w:pStyle w:val="Heading1"/>
      </w:pPr>
      <w:r>
        <w:t xml:space="preserve">₹70,00,000</w:t>
      </w:r>
    </w:p>
    <w:p>
      <w:r>
        <w:pict>
          <v:rect style="width:0;height:1.5pt" o:hralign="center" o:hrstd="t" o:hr="t"/>
        </w:pict>
      </w:r>
    </w:p>
    <w:bookmarkEnd w:id="48"/>
    <w:bookmarkStart w:id="52" w:name="section-e-training-capacity-building"/>
    <w:p>
      <w:pPr>
        <w:pStyle w:val="Heading1"/>
      </w:pPr>
      <w:r>
        <w:t xml:space="preserve">SECTION E — TRAINING &amp; CAPACITY BUILDING</w:t>
      </w:r>
    </w:p>
    <w:bookmarkStart w:id="49" w:name="scope-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Training systems for:</w:t>
      </w:r>
    </w:p>
    <w:p>
      <w:pPr>
        <w:pStyle w:val="Compact"/>
        <w:numPr>
          <w:ilvl w:val="0"/>
          <w:numId w:val="1005"/>
        </w:numPr>
      </w:pPr>
      <w:r>
        <w:t xml:space="preserve">teachers,</w:t>
      </w:r>
    </w:p>
    <w:p>
      <w:pPr>
        <w:pStyle w:val="Compact"/>
        <w:numPr>
          <w:ilvl w:val="0"/>
          <w:numId w:val="1005"/>
        </w:numPr>
      </w:pPr>
      <w:r>
        <w:t xml:space="preserve">wardens,</w:t>
      </w:r>
    </w:p>
    <w:p>
      <w:pPr>
        <w:pStyle w:val="Compact"/>
        <w:numPr>
          <w:ilvl w:val="0"/>
          <w:numId w:val="1005"/>
        </w:numPr>
      </w:pPr>
      <w:r>
        <w:t xml:space="preserve">institutional coordinators,</w:t>
      </w:r>
    </w:p>
    <w:p>
      <w:pPr>
        <w:pStyle w:val="Compact"/>
        <w:numPr>
          <w:ilvl w:val="0"/>
          <w:numId w:val="1005"/>
        </w:numPr>
      </w:pPr>
      <w:r>
        <w:t xml:space="preserve">and local implementation stakeholders.</w:t>
      </w:r>
    </w:p>
    <w:p>
      <w:r>
        <w:pict>
          <v:rect style="width:0;height:1.5pt" o:hralign="center" o:hrstd="t" o:hr="t"/>
        </w:pict>
      </w:r>
    </w:p>
    <w:bookmarkEnd w:id="49"/>
    <w:bookmarkStart w:id="51" w:name="budget-components-4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Teacher/Warden Training Workshops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Orientation Sessions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Building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50" w:name="subtotal-4"/>
    <w:p>
      <w:pPr>
        <w:pStyle w:val="Heading3"/>
      </w:pPr>
      <w:r>
        <w:t xml:space="preserve">Subtotal</w:t>
      </w:r>
    </w:p>
    <w:bookmarkEnd w:id="50"/>
    <w:bookmarkEnd w:id="51"/>
    <w:bookmarkEnd w:id="52"/>
    <w:bookmarkStart w:id="53" w:name="section-4"/>
    <w:p>
      <w:pPr>
        <w:pStyle w:val="Heading1"/>
      </w:pPr>
      <w:r>
        <w:t xml:space="preserve">₹13,00,000</w:t>
      </w:r>
    </w:p>
    <w:p>
      <w:r>
        <w:pict>
          <v:rect style="width:0;height:1.5pt" o:hralign="center" o:hrstd="t" o:hr="t"/>
        </w:pict>
      </w:r>
    </w:p>
    <w:bookmarkEnd w:id="53"/>
    <w:bookmarkStart w:id="57" w:name="Xcb989c4778d41973244b47393cd7419d6136239"/>
    <w:p>
      <w:pPr>
        <w:pStyle w:val="Heading1"/>
      </w:pPr>
      <w:r>
        <w:t xml:space="preserve">SECTION F — MONITORING &amp; IMPLEMENTATION SUPPORT</w:t>
      </w:r>
    </w:p>
    <w:bookmarkStart w:id="54" w:name="scope-5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management, district coordination, monitoring, reporting, and implementation oversight.</w:t>
      </w:r>
    </w:p>
    <w:p>
      <w:r>
        <w:pict>
          <v:rect style="width:0;height:1.5pt" o:hralign="center" o:hrstd="t" o:hr="t"/>
        </w:pict>
      </w:r>
    </w:p>
    <w:bookmarkEnd w:id="54"/>
    <w:bookmarkStart w:id="56" w:name="budget-components-5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Project Coordination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₹75,000/month</w:t>
            </w:r>
          </w:p>
        </w:tc>
        <w:tc>
          <w:tcPr/>
          <w:p>
            <w:pPr>
              <w:pStyle w:val="Compact"/>
            </w:pPr>
            <w:r>
              <w:t xml:space="preserve">₹18,00,000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Monitoring Visits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Documentation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&amp; MIS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55" w:name="subtotal-5"/>
    <w:p>
      <w:pPr>
        <w:pStyle w:val="Heading3"/>
      </w:pPr>
      <w:r>
        <w:t xml:space="preserve">Subtotal</w:t>
      </w:r>
    </w:p>
    <w:bookmarkEnd w:id="55"/>
    <w:bookmarkEnd w:id="56"/>
    <w:bookmarkEnd w:id="57"/>
    <w:bookmarkStart w:id="58" w:name="section-5"/>
    <w:p>
      <w:pPr>
        <w:pStyle w:val="Heading1"/>
      </w:pPr>
      <w:r>
        <w:t xml:space="preserve">₹40,00,000</w:t>
      </w:r>
    </w:p>
    <w:p>
      <w:r>
        <w:pict>
          <v:rect style="width:0;height:1.5pt" o:hralign="center" o:hrstd="t" o:hr="t"/>
        </w:pict>
      </w:r>
    </w:p>
    <w:bookmarkEnd w:id="58"/>
    <w:bookmarkStart w:id="59" w:name="section-g-contingency-emergency-support"/>
    <w:p>
      <w:pPr>
        <w:pStyle w:val="Heading1"/>
      </w:pPr>
      <w:r>
        <w:t xml:space="preserve">SECTION G — CONTINGENCY &amp; EMERGENCY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hase-1-consolidated-budget-summary"/>
    <w:p>
      <w:pPr>
        <w:pStyle w:val="Heading1"/>
      </w:pPr>
      <w:r>
        <w:t xml:space="preserve">PHASE-1 CONSOLIDATED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Programmes</w:t>
            </w:r>
          </w:p>
        </w:tc>
        <w:tc>
          <w:tcPr/>
          <w:p>
            <w:pPr>
              <w:pStyle w:val="Compact"/>
            </w:pPr>
            <w:r>
              <w:t xml:space="preserve">₹45,00,000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Hygiene Kits</w:t>
            </w:r>
          </w:p>
        </w:tc>
        <w:tc>
          <w:tcPr/>
          <w:p>
            <w:pPr>
              <w:pStyle w:val="Compact"/>
            </w:pPr>
            <w:r>
              <w:t xml:space="preserve">₹43,00,000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 Incinerators</w:t>
            </w:r>
          </w:p>
        </w:tc>
        <w:tc>
          <w:tcPr/>
          <w:p>
            <w:pPr>
              <w:pStyle w:val="Compact"/>
            </w:pPr>
            <w:r>
              <w:t xml:space="preserve">₹26,00,000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Toilet &amp; WASH Strengthening</w:t>
            </w:r>
          </w:p>
        </w:tc>
        <w:tc>
          <w:tcPr/>
          <w:p>
            <w:pPr>
              <w:pStyle w:val="Compact"/>
            </w:pPr>
            <w:r>
              <w:t xml:space="preserve">₹70,00,000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Capacity Building</w:t>
            </w:r>
          </w:p>
        </w:tc>
        <w:tc>
          <w:tcPr/>
          <w:p>
            <w:pPr>
              <w:pStyle w:val="Compact"/>
            </w:pPr>
            <w:r>
              <w:t xml:space="preserve">₹13,00,000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Implementation Support</w:t>
            </w:r>
          </w:p>
        </w:tc>
        <w:tc>
          <w:tcPr/>
          <w:p>
            <w:pPr>
              <w:pStyle w:val="Compact"/>
            </w:pPr>
            <w:r>
              <w:t xml:space="preserve">₹40,00,000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otal-estimated-phase-1-budget"/>
    <w:p>
      <w:pPr>
        <w:pStyle w:val="Heading1"/>
      </w:pPr>
      <w:r>
        <w:t xml:space="preserve">TOTAL ESTIMATED PHASE-1 BUDGET</w:t>
      </w:r>
    </w:p>
    <w:bookmarkEnd w:id="61"/>
    <w:bookmarkStart w:id="63" w:name="section-6"/>
    <w:p>
      <w:pPr>
        <w:pStyle w:val="Heading1"/>
      </w:pPr>
      <w:r>
        <w:t xml:space="preserve">₹2,52,00,000</w:t>
      </w:r>
    </w:p>
    <w:bookmarkStart w:id="62" w:name="crores"/>
    <w:p>
      <w:pPr>
        <w:pStyle w:val="Heading2"/>
      </w:pPr>
      <w:r>
        <w:t xml:space="preserve">(₹2.52 Crores)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st-positioning-under-dmft"/>
    <w:p>
      <w:pPr>
        <w:pStyle w:val="Heading1"/>
      </w:pPr>
      <w:r>
        <w:t xml:space="preserve">COST POSITIONING UNDER DMFT</w:t>
      </w:r>
    </w:p>
    <w:p>
      <w:pPr>
        <w:pStyle w:val="FirstParagraph"/>
      </w:pPr>
      <w:r>
        <w:t xml:space="preserve">The proposed financial structure has been designed as:</w:t>
      </w:r>
      <w:r>
        <w:t xml:space="preserve"> </w:t>
      </w:r>
      <w:r>
        <w:t xml:space="preserve"># Institutional Infrastructure + Adolescent Dignity Systems</w:t>
      </w:r>
    </w:p>
    <w:p>
      <w:pPr>
        <w:pStyle w:val="BodyText"/>
      </w:pPr>
      <w:r>
        <w:t xml:space="preserve">rather than:</w:t>
      </w:r>
    </w:p>
    <w:p>
      <w:pPr>
        <w:pStyle w:val="Compact"/>
        <w:numPr>
          <w:ilvl w:val="0"/>
          <w:numId w:val="1006"/>
        </w:numPr>
      </w:pPr>
      <w:r>
        <w:t xml:space="preserve">recurring consumable subsidy expenditure.</w:t>
      </w:r>
    </w:p>
    <w:p>
      <w:pPr>
        <w:pStyle w:val="FirstParagraph"/>
      </w:pPr>
      <w:r>
        <w:t xml:space="preserve">This approach ensures:</w:t>
      </w:r>
    </w:p>
    <w:p>
      <w:pPr>
        <w:pStyle w:val="Compact"/>
        <w:numPr>
          <w:ilvl w:val="0"/>
          <w:numId w:val="1007"/>
        </w:numPr>
      </w:pPr>
      <w:r>
        <w:t xml:space="preserve">sustainability,</w:t>
      </w:r>
    </w:p>
    <w:p>
      <w:pPr>
        <w:pStyle w:val="Compact"/>
        <w:numPr>
          <w:ilvl w:val="0"/>
          <w:numId w:val="1007"/>
        </w:numPr>
      </w:pPr>
      <w:r>
        <w:t xml:space="preserve">administrative feasibility,</w:t>
      </w:r>
    </w:p>
    <w:p>
      <w:pPr>
        <w:pStyle w:val="Compact"/>
        <w:numPr>
          <w:ilvl w:val="0"/>
          <w:numId w:val="1007"/>
        </w:numPr>
      </w:pPr>
      <w:r>
        <w:t xml:space="preserve">infrastructure durability,</w:t>
      </w:r>
    </w:p>
    <w:p>
      <w:pPr>
        <w:pStyle w:val="Compact"/>
        <w:numPr>
          <w:ilvl w:val="0"/>
          <w:numId w:val="1007"/>
        </w:numPr>
      </w:pPr>
      <w:r>
        <w:t xml:space="preserve">and scalable district implementation.</w:t>
      </w:r>
    </w:p>
    <w:p>
      <w:r>
        <w:pict>
          <v:rect style="width:0;height:1.5pt" o:hralign="center" o:hrstd="t" o:hr="t"/>
        </w:pict>
      </w:r>
    </w:p>
    <w:bookmarkEnd w:id="64"/>
    <w:bookmarkStart w:id="65" w:name="cost-efficiency-indicators"/>
    <w:p>
      <w:pPr>
        <w:pStyle w:val="Heading1"/>
      </w:pPr>
      <w:r>
        <w:t xml:space="preserve">COST EFFICIENCY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Institution</w:t>
            </w:r>
          </w:p>
        </w:tc>
        <w:tc>
          <w:tcPr/>
          <w:p>
            <w:pPr>
              <w:pStyle w:val="Compact"/>
            </w:pPr>
            <w:r>
              <w:t xml:space="preserve">~₹10 Lakhs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Girl Beneficiary</w:t>
            </w:r>
          </w:p>
        </w:tc>
        <w:tc>
          <w:tcPr/>
          <w:p>
            <w:pPr>
              <w:pStyle w:val="Compact"/>
            </w:pPr>
            <w:r>
              <w:t xml:space="preserve">~₹2,500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Girl Beneficiaries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Infrastructure Coverage</w:t>
            </w:r>
          </w:p>
        </w:tc>
        <w:tc>
          <w:tcPr/>
          <w:p>
            <w:pPr>
              <w:pStyle w:val="Compact"/>
            </w:pPr>
            <w:r>
              <w:t xml:space="preserve">25 Institutions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implementation-phase-structure"/>
    <w:p>
      <w:pPr>
        <w:pStyle w:val="Heading1"/>
      </w:pPr>
      <w:r>
        <w:t xml:space="preserve">IMPLEMENTATION PHASE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Institutional baseline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Procurement &amp;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Awareness &amp; starter kit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WASH strengthening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Monitoring &amp;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Expansion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proposed-expansion-model"/>
    <w:p>
      <w:pPr>
        <w:pStyle w:val="Heading1"/>
      </w:pPr>
      <w:r>
        <w:t xml:space="preserve">PROPOSED EXPANSION MODEL</w:t>
      </w:r>
    </w:p>
    <w:p>
      <w:pPr>
        <w:pStyle w:val="FirstParagraph"/>
      </w:pPr>
      <w:r>
        <w:t xml:space="preserve">Following successful Phase-1 implementation:</w:t>
      </w:r>
    </w:p>
    <w:p>
      <w:pPr>
        <w:pStyle w:val="Compact"/>
        <w:numPr>
          <w:ilvl w:val="0"/>
          <w:numId w:val="1008"/>
        </w:numPr>
      </w:pPr>
      <w:r>
        <w:t xml:space="preserve">additional institutions,</w:t>
      </w:r>
    </w:p>
    <w:p>
      <w:pPr>
        <w:pStyle w:val="Compact"/>
        <w:numPr>
          <w:ilvl w:val="0"/>
          <w:numId w:val="1008"/>
        </w:numPr>
      </w:pPr>
      <w:r>
        <w:t xml:space="preserve">district-wide expansion,</w:t>
      </w:r>
    </w:p>
    <w:p>
      <w:pPr>
        <w:pStyle w:val="Compact"/>
        <w:numPr>
          <w:ilvl w:val="0"/>
          <w:numId w:val="1008"/>
        </w:numPr>
      </w:pPr>
      <w:r>
        <w:t xml:space="preserve">and deeper WASH integration</w:t>
      </w:r>
    </w:p>
    <w:p>
      <w:pPr>
        <w:pStyle w:val="FirstParagraph"/>
      </w:pPr>
      <w:r>
        <w:t xml:space="preserve">may be considered under subsequent DMFT phases.</w:t>
      </w:r>
    </w:p>
    <w:p>
      <w:r>
        <w:pict>
          <v:rect style="width:0;height:1.5pt" o:hralign="center" o:hrstd="t" o:hr="t"/>
        </w:pict>
      </w:r>
    </w:p>
    <w:bookmarkEnd w:id="67"/>
    <w:bookmarkStart w:id="68" w:name="financial-sustainability-approach"/>
    <w:p>
      <w:pPr>
        <w:pStyle w:val="Heading1"/>
      </w:pPr>
      <w:r>
        <w:t xml:space="preserve">FINANCIAL SUSTAINABILITY APPROACH</w:t>
      </w:r>
    </w:p>
    <w:p>
      <w:pPr>
        <w:pStyle w:val="FirstParagraph"/>
      </w:pPr>
      <w:r>
        <w:t xml:space="preserve">The initiative emphasizes:</w:t>
      </w:r>
    </w:p>
    <w:p>
      <w:pPr>
        <w:pStyle w:val="Compact"/>
        <w:numPr>
          <w:ilvl w:val="0"/>
          <w:numId w:val="1009"/>
        </w:numPr>
      </w:pPr>
      <w:r>
        <w:t xml:space="preserve">infrastructure-based intervention,</w:t>
      </w:r>
    </w:p>
    <w:p>
      <w:pPr>
        <w:pStyle w:val="Compact"/>
        <w:numPr>
          <w:ilvl w:val="0"/>
          <w:numId w:val="1009"/>
        </w:numPr>
      </w:pPr>
      <w:r>
        <w:t xml:space="preserve">awareness-led behavioural systems,</w:t>
      </w:r>
    </w:p>
    <w:p>
      <w:pPr>
        <w:pStyle w:val="Compact"/>
        <w:numPr>
          <w:ilvl w:val="0"/>
          <w:numId w:val="1009"/>
        </w:numPr>
      </w:pPr>
      <w:r>
        <w:t xml:space="preserve">institutional ownership,</w:t>
      </w:r>
    </w:p>
    <w:p>
      <w:pPr>
        <w:pStyle w:val="Compact"/>
        <w:numPr>
          <w:ilvl w:val="0"/>
          <w:numId w:val="1009"/>
        </w:numPr>
      </w:pPr>
      <w:r>
        <w:t xml:space="preserve">and limited recurring financial dependency.</w:t>
      </w:r>
    </w:p>
    <w:p>
      <w:pPr>
        <w:pStyle w:val="FirstParagraph"/>
      </w:pPr>
      <w:r>
        <w:t xml:space="preserve">This strengthens:</w:t>
      </w:r>
      <w:r>
        <w:t xml:space="preserve"> </w:t>
      </w:r>
      <w:r>
        <w:t xml:space="preserve"># long-term sustainability and scalability</w:t>
      </w:r>
      <w:r>
        <w:t xml:space="preserve"> </w:t>
      </w:r>
      <w:r>
        <w:t xml:space="preserve">within the district institutional ecosystem.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2026-05-16T00:25:34Z</dcterms:created>
  <dcterms:modified xsi:type="dcterms:W3CDTF">2026-05-16T00:25:34Z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