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vidya-pragathi"/>
    <w:p>
      <w:pPr>
        <w:pStyle w:val="Heading1"/>
      </w:pPr>
      <w:r>
        <w:t xml:space="preserve">Vidya Pragathi</w:t>
      </w:r>
    </w:p>
    <w:bookmarkStart w:id="23" w:name="X0ec9b7565dd00d23822d09746213338f1bd64b0"/>
    <w:p>
      <w:pPr>
        <w:pStyle w:val="Heading2"/>
      </w:pPr>
      <w:r>
        <w:t xml:space="preserve">ZPHS Infrastructure, STEM &amp; Digital Education Strengthening Initiative</w:t>
      </w:r>
    </w:p>
    <w:bookmarkStart w:id="20" w:name="X22d977ebbdfe8aa1f809c75e5ff4dc076cd5e1d"/>
    <w:p>
      <w:pPr>
        <w:pStyle w:val="Heading3"/>
      </w:pPr>
      <w:r>
        <w:t xml:space="preserve">For Mining-Affected Rural &amp; Tribal Government High Schools</w:t>
      </w:r>
    </w:p>
    <w:bookmarkEnd w:id="20"/>
    <w:bookmarkStart w:id="21" w:name="X1ee0074509022b1b526694e77455c47474cddcf"/>
    <w:p>
      <w:pPr>
        <w:pStyle w:val="Heading3"/>
      </w:pPr>
      <w:r>
        <w:t xml:space="preserve">Jayashankar Bhupalpally District, Telangana</w:t>
      </w:r>
    </w:p>
    <w:bookmarkEnd w:id="21"/>
    <w:bookmarkStart w:id="22" w:name="Xbeea16db05e15918f11d62726c9b0b6df8b6eb5"/>
    <w:p>
      <w:pPr>
        <w:pStyle w:val="Heading3"/>
      </w:pPr>
      <w:r>
        <w:t xml:space="preserve">Under District Mineral Foundation Trust (DMFT) / PMKKKY</w:t>
      </w:r>
    </w:p>
    <w:p>
      <w:pPr>
        <w:pStyle w:val="FirstParagraph"/>
      </w:pPr>
      <w:r>
        <w:t xml:space="preserve">Presented as:</w:t>
      </w:r>
      <w:r>
        <w:t xml:space="preserve"> </w:t>
      </w:r>
      <w:r>
        <w:t xml:space="preserve"># MP Initiative under DMFT</w:t>
      </w:r>
    </w:p>
    <w:p>
      <w:pPr>
        <w:pStyle w:val="BodyText"/>
      </w:pPr>
      <w:r>
        <w:t xml:space="preserve">Implementation Support:</w:t>
      </w:r>
      <w:r>
        <w:t xml:space="preserve"> </w:t>
      </w:r>
      <w:r>
        <w:t xml:space="preserve">Give For Society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6" w:name="section-11-detailed-budget-framework"/>
    <w:p>
      <w:pPr>
        <w:pStyle w:val="Heading1"/>
      </w:pPr>
      <w:r>
        <w:t xml:space="preserve">SECTION 11 — DETAILED BUDGET FRAMEWORK</w:t>
      </w:r>
    </w:p>
    <w:bookmarkStart w:id="25" w:name="semi-dpr-financial-structure"/>
    <w:p>
      <w:pPr>
        <w:pStyle w:val="Heading2"/>
      </w:pPr>
      <w:r>
        <w:t xml:space="preserve">Semi-DPR Financial Structure</w:t>
      </w:r>
    </w:p>
    <w:p>
      <w:pPr>
        <w:pStyle w:val="FirstParagraph"/>
      </w:pPr>
      <w:r>
        <w:t xml:space="preserve">The proposed Vidya Pragathi initiative is designed as a district-level government high school modernization and STEM strengthening programme under the District Mineral Foundation Trust (DMFT) / PMKKKY framework.</w:t>
      </w:r>
    </w:p>
    <w:p>
      <w:pPr>
        <w:pStyle w:val="BodyText"/>
      </w:pPr>
      <w:r>
        <w:t xml:space="preserve">The budget framework has been prepared based on:</w:t>
      </w:r>
    </w:p>
    <w:p>
      <w:pPr>
        <w:pStyle w:val="Compact"/>
        <w:numPr>
          <w:ilvl w:val="0"/>
          <w:numId w:val="1001"/>
        </w:numPr>
      </w:pPr>
      <w:r>
        <w:t xml:space="preserve">STEM infrastructure strengthening,</w:t>
      </w:r>
    </w:p>
    <w:p>
      <w:pPr>
        <w:pStyle w:val="Compact"/>
        <w:numPr>
          <w:ilvl w:val="0"/>
          <w:numId w:val="1001"/>
        </w:numPr>
      </w:pPr>
      <w:r>
        <w:t xml:space="preserve">digital classroom modernization,</w:t>
      </w:r>
    </w:p>
    <w:p>
      <w:pPr>
        <w:pStyle w:val="Compact"/>
        <w:numPr>
          <w:ilvl w:val="0"/>
          <w:numId w:val="1001"/>
        </w:numPr>
      </w:pPr>
      <w:r>
        <w:t xml:space="preserve">school sanitation systems,</w:t>
      </w:r>
    </w:p>
    <w:p>
      <w:pPr>
        <w:pStyle w:val="Compact"/>
        <w:numPr>
          <w:ilvl w:val="0"/>
          <w:numId w:val="1001"/>
        </w:numPr>
      </w:pPr>
      <w:r>
        <w:t xml:space="preserve">educational infrastructure enhancement,</w:t>
      </w:r>
    </w:p>
    <w:p>
      <w:pPr>
        <w:pStyle w:val="Compact"/>
        <w:numPr>
          <w:ilvl w:val="0"/>
          <w:numId w:val="1001"/>
        </w:numPr>
      </w:pPr>
      <w:r>
        <w:t xml:space="preserve">library modernization,</w:t>
      </w:r>
    </w:p>
    <w:p>
      <w:pPr>
        <w:pStyle w:val="Compact"/>
        <w:numPr>
          <w:ilvl w:val="0"/>
          <w:numId w:val="1001"/>
        </w:numPr>
      </w:pPr>
      <w:r>
        <w:t xml:space="preserve">student wellness systems,</w:t>
      </w:r>
    </w:p>
    <w:p>
      <w:pPr>
        <w:pStyle w:val="Compact"/>
        <w:numPr>
          <w:ilvl w:val="0"/>
          <w:numId w:val="1001"/>
        </w:numPr>
      </w:pPr>
      <w:r>
        <w:t xml:space="preserve">and school-level digital inclusion.</w:t>
      </w:r>
    </w:p>
    <w:p>
      <w:pPr>
        <w:pStyle w:val="FirstParagraph"/>
      </w:pPr>
      <w:r>
        <w:t xml:space="preserve">The proposed financial structure emphasizes:</w:t>
      </w:r>
      <w:r>
        <w:t xml:space="preserve"> </w:t>
      </w:r>
      <w:r>
        <w:t xml:space="preserve"># Permanent Educational Infrastructure Assets</w:t>
      </w:r>
      <w:r>
        <w:t xml:space="preserve"> </w:t>
      </w:r>
      <w:r>
        <w:t xml:space="preserve">capable of generating long-term institutional impact across mining-affected rural and tribal government high schools.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rozen-phase-1-implementation-model"/>
    <w:p>
      <w:pPr>
        <w:pStyle w:val="Heading1"/>
      </w:pPr>
      <w:r>
        <w:t xml:space="preserve">FROZEN PHASE-1 IMPLEMENTATION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Approved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Model</w:t>
            </w:r>
          </w:p>
        </w:tc>
        <w:tc>
          <w:tcPr/>
          <w:p>
            <w:pPr>
              <w:pStyle w:val="Compact"/>
            </w:pPr>
            <w:r>
              <w:t xml:space="preserve">Pilot +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Institutions</w:t>
            </w:r>
          </w:p>
        </w:tc>
        <w:tc>
          <w:tcPr/>
          <w:p>
            <w:pPr>
              <w:pStyle w:val="Compact"/>
            </w:pPr>
            <w:r>
              <w:t xml:space="preserve">ZPHS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Phase-1 School Coverage</w:t>
            </w:r>
          </w:p>
        </w:tc>
        <w:tc>
          <w:tcPr/>
          <w:p>
            <w:pPr>
              <w:pStyle w:val="Compact"/>
            </w:pPr>
            <w:r>
              <w:t xml:space="preserve">25 ZPHS Schools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STEM Lab Model</w:t>
            </w:r>
          </w:p>
        </w:tc>
        <w:tc>
          <w:tcPr/>
          <w:p>
            <w:pPr>
              <w:pStyle w:val="Compact"/>
            </w:pPr>
            <w:r>
              <w:t xml:space="preserve">Moderate Functional Labs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Classroom Model</w:t>
            </w:r>
          </w:p>
        </w:tc>
        <w:tc>
          <w:tcPr/>
          <w:p>
            <w:pPr>
              <w:pStyle w:val="Compact"/>
            </w:pPr>
            <w:r>
              <w:t xml:space="preserve">Moderate Smart Classroom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Model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WASH Model</w:t>
            </w:r>
          </w:p>
        </w:tc>
        <w:tc>
          <w:tcPr/>
          <w:p>
            <w:pPr>
              <w:pStyle w:val="Compact"/>
            </w:pPr>
            <w:r>
              <w:t xml:space="preserve">Moderate Repair &amp;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Furniture Model</w:t>
            </w:r>
          </w:p>
        </w:tc>
        <w:tc>
          <w:tcPr/>
          <w:p>
            <w:pPr>
              <w:pStyle w:val="Compact"/>
            </w:pPr>
            <w:r>
              <w:t xml:space="preserve">Comprehensive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 Model</w:t>
            </w:r>
          </w:p>
        </w:tc>
        <w:tc>
          <w:tcPr/>
          <w:p>
            <w:pPr>
              <w:pStyle w:val="Compact"/>
            </w:pPr>
            <w:r>
              <w:t xml:space="preserve">Basic Wellness-Oriented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 Model</w:t>
            </w:r>
          </w:p>
        </w:tc>
        <w:tc>
          <w:tcPr/>
          <w:p>
            <w:pPr>
              <w:pStyle w:val="Compact"/>
            </w:pPr>
            <w:r>
              <w:t xml:space="preserve">Limited Backup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Duration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Coverage</w:t>
            </w:r>
          </w:p>
        </w:tc>
        <w:tc>
          <w:tcPr/>
          <w:p>
            <w:pPr>
              <w:pStyle w:val="Compact"/>
            </w:pPr>
            <w:r>
              <w:t xml:space="preserve">Mining-Affected &amp; Tribal Mandals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section-a-stem-lab-infrastructure"/>
    <w:p>
      <w:pPr>
        <w:pStyle w:val="Heading1"/>
      </w:pPr>
      <w:r>
        <w:t xml:space="preserve">SECTION A — STEM LAB INFRASTRUCTURE</w:t>
      </w:r>
    </w:p>
    <w:bookmarkStart w:id="28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Establishment of:</w:t>
      </w:r>
      <w:r>
        <w:t xml:space="preserve"> </w:t>
      </w:r>
      <w:r>
        <w:t xml:space="preserve"># Functional STEM Learning Infrastructure</w:t>
      </w:r>
    </w:p>
    <w:p>
      <w:pPr>
        <w:pStyle w:val="BodyText"/>
      </w:pPr>
      <w:r>
        <w:t xml:space="preserve">including:</w:t>
      </w:r>
    </w:p>
    <w:p>
      <w:pPr>
        <w:pStyle w:val="Compact"/>
        <w:numPr>
          <w:ilvl w:val="0"/>
          <w:numId w:val="1002"/>
        </w:numPr>
      </w:pPr>
      <w:r>
        <w:t xml:space="preserve">Physics,</w:t>
      </w:r>
    </w:p>
    <w:p>
      <w:pPr>
        <w:pStyle w:val="Compact"/>
        <w:numPr>
          <w:ilvl w:val="0"/>
          <w:numId w:val="1002"/>
        </w:numPr>
      </w:pPr>
      <w:r>
        <w:t xml:space="preserve">Chemistry,</w:t>
      </w:r>
    </w:p>
    <w:p>
      <w:pPr>
        <w:pStyle w:val="Compact"/>
        <w:numPr>
          <w:ilvl w:val="0"/>
          <w:numId w:val="1002"/>
        </w:numPr>
      </w:pPr>
      <w:r>
        <w:t xml:space="preserve">Biology practical systems,</w:t>
      </w:r>
    </w:p>
    <w:p>
      <w:pPr>
        <w:pStyle w:val="Compact"/>
        <w:numPr>
          <w:ilvl w:val="0"/>
          <w:numId w:val="1002"/>
        </w:numPr>
      </w:pPr>
      <w:r>
        <w:t xml:space="preserve">demonstration models,</w:t>
      </w:r>
    </w:p>
    <w:p>
      <w:pPr>
        <w:pStyle w:val="Compact"/>
        <w:numPr>
          <w:ilvl w:val="0"/>
          <w:numId w:val="1002"/>
        </w:numPr>
      </w:pPr>
      <w:r>
        <w:t xml:space="preserve">safety systems,</w:t>
      </w:r>
    </w:p>
    <w:p>
      <w:pPr>
        <w:pStyle w:val="Compact"/>
        <w:numPr>
          <w:ilvl w:val="0"/>
          <w:numId w:val="1002"/>
        </w:numPr>
      </w:pPr>
      <w:r>
        <w:t xml:space="preserve">and lab furniture.</w:t>
      </w:r>
    </w:p>
    <w:p>
      <w:r>
        <w:pict>
          <v:rect style="width:0;height:1.5pt" o:hralign="center" o:hrstd="t" o:hr="t"/>
        </w:pict>
      </w:r>
    </w:p>
    <w:bookmarkEnd w:id="28"/>
    <w:bookmarkStart w:id="30" w:name="budget-components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Physics Lab Equipment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₹2,00,000</w:t>
            </w:r>
          </w:p>
        </w:tc>
        <w:tc>
          <w:tcPr/>
          <w:p>
            <w:pPr>
              <w:pStyle w:val="Compact"/>
            </w:pPr>
            <w:r>
              <w:t xml:space="preserve">₹50,00,000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Chemistry Lab Equipment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₹2,25,000</w:t>
            </w:r>
          </w:p>
        </w:tc>
        <w:tc>
          <w:tcPr/>
          <w:p>
            <w:pPr>
              <w:pStyle w:val="Compact"/>
            </w:pPr>
            <w:r>
              <w:t xml:space="preserve">₹56,25,000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Biology Lab Equipment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₹1,75,000</w:t>
            </w:r>
          </w:p>
        </w:tc>
        <w:tc>
          <w:tcPr/>
          <w:p>
            <w:pPr>
              <w:pStyle w:val="Compact"/>
            </w:pPr>
            <w:r>
              <w:t xml:space="preserve">₹43,75,000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STEM Demonstration Models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  <w:tc>
          <w:tcPr/>
          <w:p>
            <w:pPr>
              <w:pStyle w:val="Compact"/>
            </w:pPr>
            <w:r>
              <w:t xml:space="preserve">₹12,50,000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Safety Equipment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₹25,000</w:t>
            </w:r>
          </w:p>
        </w:tc>
        <w:tc>
          <w:tcPr/>
          <w:p>
            <w:pPr>
              <w:pStyle w:val="Compact"/>
            </w:pPr>
            <w:r>
              <w:t xml:space="preserve">₹6,25,000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Furniture &amp; Fixtures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₹1,50,000</w:t>
            </w:r>
          </w:p>
        </w:tc>
        <w:tc>
          <w:tcPr/>
          <w:p>
            <w:pPr>
              <w:pStyle w:val="Compact"/>
            </w:pPr>
            <w:r>
              <w:t xml:space="preserve">₹37,50,000</w:t>
            </w:r>
          </w:p>
        </w:tc>
      </w:tr>
    </w:tbl>
    <w:bookmarkStart w:id="29" w:name="subtotal"/>
    <w:p>
      <w:pPr>
        <w:pStyle w:val="Heading3"/>
      </w:pPr>
      <w:r>
        <w:t xml:space="preserve">Subtotal</w:t>
      </w:r>
    </w:p>
    <w:bookmarkEnd w:id="29"/>
    <w:bookmarkEnd w:id="30"/>
    <w:bookmarkEnd w:id="31"/>
    <w:bookmarkStart w:id="32" w:name="section"/>
    <w:p>
      <w:pPr>
        <w:pStyle w:val="Heading1"/>
      </w:pPr>
      <w:r>
        <w:t xml:space="preserve">₹2,06,25,000</w:t>
      </w:r>
    </w:p>
    <w:p>
      <w:r>
        <w:pict>
          <v:rect style="width:0;height:1.5pt" o:hralign="center" o:hrstd="t" o:hr="t"/>
        </w:pict>
      </w:r>
    </w:p>
    <w:bookmarkEnd w:id="32"/>
    <w:bookmarkStart w:id="36" w:name="section-b-digital-classroom-systems"/>
    <w:p>
      <w:pPr>
        <w:pStyle w:val="Heading1"/>
      </w:pPr>
      <w:r>
        <w:t xml:space="preserve">SECTION B — DIGITAL CLASSROOM SYSTEMS</w:t>
      </w:r>
    </w:p>
    <w:bookmarkStart w:id="33" w:name="scope-1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Implementation of:</w:t>
      </w:r>
      <w:r>
        <w:t xml:space="preserve"> </w:t>
      </w:r>
      <w:r>
        <w:t xml:space="preserve"># Smart Classroom &amp; Digital Learning Infrastructure</w:t>
      </w:r>
    </w:p>
    <w:p>
      <w:pPr>
        <w:pStyle w:val="BodyText"/>
      </w:pPr>
      <w:r>
        <w:t xml:space="preserve">supporting:</w:t>
      </w:r>
    </w:p>
    <w:p>
      <w:pPr>
        <w:pStyle w:val="Compact"/>
        <w:numPr>
          <w:ilvl w:val="0"/>
          <w:numId w:val="1003"/>
        </w:numPr>
      </w:pPr>
      <w:r>
        <w:t xml:space="preserve">digital teaching,</w:t>
      </w:r>
    </w:p>
    <w:p>
      <w:pPr>
        <w:pStyle w:val="Compact"/>
        <w:numPr>
          <w:ilvl w:val="0"/>
          <w:numId w:val="1003"/>
        </w:numPr>
      </w:pPr>
      <w:r>
        <w:t xml:space="preserve">blended learning,</w:t>
      </w:r>
    </w:p>
    <w:p>
      <w:pPr>
        <w:pStyle w:val="Compact"/>
        <w:numPr>
          <w:ilvl w:val="0"/>
          <w:numId w:val="1003"/>
        </w:numPr>
      </w:pPr>
      <w:r>
        <w:t xml:space="preserve">smart classroom systems,</w:t>
      </w:r>
    </w:p>
    <w:p>
      <w:pPr>
        <w:pStyle w:val="Compact"/>
        <w:numPr>
          <w:ilvl w:val="0"/>
          <w:numId w:val="1003"/>
        </w:numPr>
      </w:pPr>
      <w:r>
        <w:t xml:space="preserve">and technology-enabled education.</w:t>
      </w:r>
    </w:p>
    <w:p>
      <w:r>
        <w:pict>
          <v:rect style="width:0;height:1.5pt" o:hralign="center" o:hrstd="t" o:hr="t"/>
        </w:pict>
      </w:r>
    </w:p>
    <w:bookmarkEnd w:id="33"/>
    <w:bookmarkStart w:id="35" w:name="budget-components-1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TVs / Projectors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₹1,20,000</w:t>
            </w:r>
          </w:p>
        </w:tc>
        <w:tc>
          <w:tcPr/>
          <w:p>
            <w:pPr>
              <w:pStyle w:val="Compact"/>
            </w:pPr>
            <w:r>
              <w:t xml:space="preserve">₹30,00,000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Laptop Systems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₹60,000</w:t>
            </w:r>
          </w:p>
        </w:tc>
        <w:tc>
          <w:tcPr/>
          <w:p>
            <w:pPr>
              <w:pStyle w:val="Compact"/>
            </w:pPr>
            <w:r>
              <w:t xml:space="preserve">₹15,00,000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Systems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₹20,000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 Connectivity Setup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₹25,000</w:t>
            </w:r>
          </w:p>
        </w:tc>
        <w:tc>
          <w:tcPr/>
          <w:p>
            <w:pPr>
              <w:pStyle w:val="Compact"/>
            </w:pPr>
            <w:r>
              <w:t xml:space="preserve">₹6,25,000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Learning Software &amp; Content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₹40,000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 &amp; Configuration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₹20,000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</w:tbl>
    <w:bookmarkStart w:id="34" w:name="subtotal-1"/>
    <w:p>
      <w:pPr>
        <w:pStyle w:val="Heading3"/>
      </w:pPr>
      <w:r>
        <w:t xml:space="preserve">Subtotal</w:t>
      </w:r>
    </w:p>
    <w:bookmarkEnd w:id="34"/>
    <w:bookmarkEnd w:id="35"/>
    <w:bookmarkEnd w:id="36"/>
    <w:bookmarkStart w:id="37" w:name="section-1"/>
    <w:p>
      <w:pPr>
        <w:pStyle w:val="Heading1"/>
      </w:pPr>
      <w:r>
        <w:t xml:space="preserve">₹71,25,000</w:t>
      </w:r>
    </w:p>
    <w:p>
      <w:r>
        <w:pict>
          <v:rect style="width:0;height:1.5pt" o:hralign="center" o:hrstd="t" o:hr="t"/>
        </w:pict>
      </w:r>
    </w:p>
    <w:bookmarkEnd w:id="37"/>
    <w:bookmarkStart w:id="41" w:name="Xfda8a846a701fdb125dfcbf7b8215c793f49374"/>
    <w:p>
      <w:pPr>
        <w:pStyle w:val="Heading1"/>
      </w:pPr>
      <w:r>
        <w:t xml:space="preserve">SECTION C — LIBRARY &amp; LEARNING RESOURCE SYSTEMS</w:t>
      </w:r>
    </w:p>
    <w:bookmarkStart w:id="38" w:name="scope-2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Strengthening school learning ecosystems through:</w:t>
      </w:r>
    </w:p>
    <w:p>
      <w:pPr>
        <w:pStyle w:val="Compact"/>
        <w:numPr>
          <w:ilvl w:val="0"/>
          <w:numId w:val="1004"/>
        </w:numPr>
      </w:pPr>
      <w:r>
        <w:t xml:space="preserve">library modernization,</w:t>
      </w:r>
    </w:p>
    <w:p>
      <w:pPr>
        <w:pStyle w:val="Compact"/>
        <w:numPr>
          <w:ilvl w:val="0"/>
          <w:numId w:val="1004"/>
        </w:numPr>
      </w:pPr>
      <w:r>
        <w:t xml:space="preserve">books,</w:t>
      </w:r>
    </w:p>
    <w:p>
      <w:pPr>
        <w:pStyle w:val="Compact"/>
        <w:numPr>
          <w:ilvl w:val="0"/>
          <w:numId w:val="1004"/>
        </w:numPr>
      </w:pPr>
      <w:r>
        <w:t xml:space="preserve">reading systems,</w:t>
      </w:r>
    </w:p>
    <w:p>
      <w:pPr>
        <w:pStyle w:val="Compact"/>
        <w:numPr>
          <w:ilvl w:val="0"/>
          <w:numId w:val="1004"/>
        </w:numPr>
      </w:pPr>
      <w:r>
        <w:t xml:space="preserve">furniture,</w:t>
      </w:r>
    </w:p>
    <w:p>
      <w:pPr>
        <w:pStyle w:val="Compact"/>
        <w:numPr>
          <w:ilvl w:val="0"/>
          <w:numId w:val="1004"/>
        </w:numPr>
      </w:pPr>
      <w:r>
        <w:t xml:space="preserve">and academic learning support.</w:t>
      </w:r>
    </w:p>
    <w:p>
      <w:r>
        <w:pict>
          <v:rect style="width:0;height:1.5pt" o:hralign="center" o:hrstd="t" o:hr="t"/>
        </w:pict>
      </w:r>
    </w:p>
    <w:bookmarkEnd w:id="38"/>
    <w:bookmarkStart w:id="40" w:name="budget-components-2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 Books &amp; Learning Resources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₹1,00,000</w:t>
            </w:r>
          </w:p>
        </w:tc>
        <w:tc>
          <w:tcPr/>
          <w:p>
            <w:pPr>
              <w:pStyle w:val="Compact"/>
            </w:pPr>
            <w:r>
              <w:t xml:space="preserve">₹25,00,000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Furniture &amp; Shelving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₹75,000</w:t>
            </w:r>
          </w:p>
        </w:tc>
        <w:tc>
          <w:tcPr/>
          <w:p>
            <w:pPr>
              <w:pStyle w:val="Compact"/>
            </w:pPr>
            <w:r>
              <w:t xml:space="preserve">₹18,75,000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Tables &amp; Chairs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₹40,000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Learning Corner Setup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  <w:tc>
          <w:tcPr/>
          <w:p>
            <w:pPr>
              <w:pStyle w:val="Compact"/>
            </w:pPr>
            <w:r>
              <w:t xml:space="preserve">₹12,50,000</w:t>
            </w:r>
          </w:p>
        </w:tc>
      </w:tr>
    </w:tbl>
    <w:bookmarkStart w:id="39" w:name="subtotal-2"/>
    <w:p>
      <w:pPr>
        <w:pStyle w:val="Heading3"/>
      </w:pPr>
      <w:r>
        <w:t xml:space="preserve">Subtotal</w:t>
      </w:r>
    </w:p>
    <w:bookmarkEnd w:id="39"/>
    <w:bookmarkEnd w:id="40"/>
    <w:bookmarkEnd w:id="41"/>
    <w:bookmarkStart w:id="42" w:name="section-2"/>
    <w:p>
      <w:pPr>
        <w:pStyle w:val="Heading1"/>
      </w:pPr>
      <w:r>
        <w:t xml:space="preserve">₹66,25,000</w:t>
      </w:r>
    </w:p>
    <w:p>
      <w:r>
        <w:pict>
          <v:rect style="width:0;height:1.5pt" o:hralign="center" o:hrstd="t" o:hr="t"/>
        </w:pict>
      </w:r>
    </w:p>
    <w:bookmarkEnd w:id="42"/>
    <w:bookmarkStart w:id="46" w:name="section-d-toilet-wash-infrastructure"/>
    <w:p>
      <w:pPr>
        <w:pStyle w:val="Heading1"/>
      </w:pPr>
      <w:r>
        <w:t xml:space="preserve">SECTION D — TOILET &amp; WASH INFRASTRUCTURE</w:t>
      </w:r>
    </w:p>
    <w:bookmarkStart w:id="43" w:name="scope-3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Moderate institutional sanitation strengthening including:</w:t>
      </w:r>
    </w:p>
    <w:p>
      <w:pPr>
        <w:pStyle w:val="Compact"/>
        <w:numPr>
          <w:ilvl w:val="0"/>
          <w:numId w:val="1005"/>
        </w:numPr>
      </w:pPr>
      <w:r>
        <w:t xml:space="preserve">toilet repair,</w:t>
      </w:r>
    </w:p>
    <w:p>
      <w:pPr>
        <w:pStyle w:val="Compact"/>
        <w:numPr>
          <w:ilvl w:val="0"/>
          <w:numId w:val="1005"/>
        </w:numPr>
      </w:pPr>
      <w:r>
        <w:t xml:space="preserve">girls sanitation systems,</w:t>
      </w:r>
    </w:p>
    <w:p>
      <w:pPr>
        <w:pStyle w:val="Compact"/>
        <w:numPr>
          <w:ilvl w:val="0"/>
          <w:numId w:val="1005"/>
        </w:numPr>
      </w:pPr>
      <w:r>
        <w:t xml:space="preserve">handwash infrastructure,</w:t>
      </w:r>
    </w:p>
    <w:p>
      <w:pPr>
        <w:pStyle w:val="Compact"/>
        <w:numPr>
          <w:ilvl w:val="0"/>
          <w:numId w:val="1005"/>
        </w:numPr>
      </w:pPr>
      <w:r>
        <w:t xml:space="preserve">drinking water support,</w:t>
      </w:r>
    </w:p>
    <w:p>
      <w:pPr>
        <w:pStyle w:val="Compact"/>
        <w:numPr>
          <w:ilvl w:val="0"/>
          <w:numId w:val="1005"/>
        </w:numPr>
      </w:pPr>
      <w:r>
        <w:t xml:space="preserve">and hygiene improvements.</w:t>
      </w:r>
    </w:p>
    <w:p>
      <w:r>
        <w:pict>
          <v:rect style="width:0;height:1.5pt" o:hralign="center" o:hrstd="t" o:hr="t"/>
        </w:pict>
      </w:r>
    </w:p>
    <w:bookmarkEnd w:id="43"/>
    <w:bookmarkStart w:id="45" w:name="budget-components-3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Toilet Repair &amp; Rehabilitation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₹2,00,000</w:t>
            </w:r>
          </w:p>
        </w:tc>
        <w:tc>
          <w:tcPr/>
          <w:p>
            <w:pPr>
              <w:pStyle w:val="Compact"/>
            </w:pPr>
            <w:r>
              <w:t xml:space="preserve">₹50,00,000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Girls Sanitation Support Systems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₹75,000</w:t>
            </w:r>
          </w:p>
        </w:tc>
        <w:tc>
          <w:tcPr/>
          <w:p>
            <w:pPr>
              <w:pStyle w:val="Compact"/>
            </w:pPr>
            <w:r>
              <w:t xml:space="preserve">₹18,75,000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Handwash Stations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  <w:tc>
          <w:tcPr/>
          <w:p>
            <w:pPr>
              <w:pStyle w:val="Compact"/>
            </w:pPr>
            <w:r>
              <w:t xml:space="preserve">₹12,50,000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Drinking Water Improvements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₹75,000</w:t>
            </w:r>
          </w:p>
        </w:tc>
        <w:tc>
          <w:tcPr/>
          <w:p>
            <w:pPr>
              <w:pStyle w:val="Compact"/>
            </w:pPr>
            <w:r>
              <w:t xml:space="preserve">₹18,75,000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Hygiene Signage &amp; Awareness Systems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₹20,000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</w:tbl>
    <w:bookmarkStart w:id="44" w:name="subtotal-3"/>
    <w:p>
      <w:pPr>
        <w:pStyle w:val="Heading3"/>
      </w:pPr>
      <w:r>
        <w:t xml:space="preserve">Subtotal</w:t>
      </w:r>
    </w:p>
    <w:bookmarkEnd w:id="44"/>
    <w:bookmarkEnd w:id="45"/>
    <w:bookmarkEnd w:id="46"/>
    <w:bookmarkStart w:id="47" w:name="section-3"/>
    <w:p>
      <w:pPr>
        <w:pStyle w:val="Heading1"/>
      </w:pPr>
      <w:r>
        <w:t xml:space="preserve">₹1,05,00,000</w:t>
      </w:r>
    </w:p>
    <w:p>
      <w:r>
        <w:pict>
          <v:rect style="width:0;height:1.5pt" o:hralign="center" o:hrstd="t" o:hr="t"/>
        </w:pict>
      </w:r>
    </w:p>
    <w:bookmarkEnd w:id="47"/>
    <w:bookmarkStart w:id="51" w:name="section-e-school-furniture-strengthening"/>
    <w:p>
      <w:pPr>
        <w:pStyle w:val="Heading1"/>
      </w:pPr>
      <w:r>
        <w:t xml:space="preserve">SECTION E — SCHOOL FURNITURE STRENGTHENING</w:t>
      </w:r>
    </w:p>
    <w:bookmarkStart w:id="48" w:name="scope-4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Classroom and learning environment strengthening through:</w:t>
      </w:r>
    </w:p>
    <w:p>
      <w:pPr>
        <w:pStyle w:val="Compact"/>
        <w:numPr>
          <w:ilvl w:val="0"/>
          <w:numId w:val="1006"/>
        </w:numPr>
      </w:pPr>
      <w:r>
        <w:t xml:space="preserve">dual desks,</w:t>
      </w:r>
    </w:p>
    <w:p>
      <w:pPr>
        <w:pStyle w:val="Compact"/>
        <w:numPr>
          <w:ilvl w:val="0"/>
          <w:numId w:val="1006"/>
        </w:numPr>
      </w:pPr>
      <w:r>
        <w:t xml:space="preserve">teacher furniture,</w:t>
      </w:r>
    </w:p>
    <w:p>
      <w:pPr>
        <w:pStyle w:val="Compact"/>
        <w:numPr>
          <w:ilvl w:val="0"/>
          <w:numId w:val="1006"/>
        </w:numPr>
      </w:pPr>
      <w:r>
        <w:t xml:space="preserve">lab furniture,</w:t>
      </w:r>
    </w:p>
    <w:p>
      <w:pPr>
        <w:pStyle w:val="Compact"/>
        <w:numPr>
          <w:ilvl w:val="0"/>
          <w:numId w:val="1006"/>
        </w:numPr>
      </w:pPr>
      <w:r>
        <w:t xml:space="preserve">and student learning infrastructure.</w:t>
      </w:r>
    </w:p>
    <w:p>
      <w:r>
        <w:pict>
          <v:rect style="width:0;height:1.5pt" o:hralign="center" o:hrstd="t" o:hr="t"/>
        </w:pict>
      </w:r>
    </w:p>
    <w:bookmarkEnd w:id="48"/>
    <w:bookmarkStart w:id="50" w:name="budget-components-4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Dual Desk Benches</w:t>
            </w:r>
          </w:p>
        </w:tc>
        <w:tc>
          <w:tcPr/>
          <w:p>
            <w:pPr>
              <w:pStyle w:val="Compact"/>
            </w:pPr>
            <w:r>
              <w:t xml:space="preserve">25 schools</w:t>
            </w:r>
          </w:p>
        </w:tc>
        <w:tc>
          <w:tcPr/>
          <w:p>
            <w:pPr>
              <w:pStyle w:val="Compact"/>
            </w:pPr>
            <w:r>
              <w:t xml:space="preserve">₹2,00,000</w:t>
            </w:r>
          </w:p>
        </w:tc>
        <w:tc>
          <w:tcPr/>
          <w:p>
            <w:pPr>
              <w:pStyle w:val="Compact"/>
            </w:pPr>
            <w:r>
              <w:t xml:space="preserve">₹50,00,000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Furniture</w:t>
            </w:r>
          </w:p>
        </w:tc>
        <w:tc>
          <w:tcPr/>
          <w:p>
            <w:pPr>
              <w:pStyle w:val="Compact"/>
            </w:pPr>
            <w:r>
              <w:t xml:space="preserve">25 schools</w:t>
            </w:r>
          </w:p>
        </w:tc>
        <w:tc>
          <w:tcPr/>
          <w:p>
            <w:pPr>
              <w:pStyle w:val="Compact"/>
            </w:pPr>
            <w:r>
              <w:t xml:space="preserve">₹40,000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Classroom Storage Units</w:t>
            </w:r>
          </w:p>
        </w:tc>
        <w:tc>
          <w:tcPr/>
          <w:p>
            <w:pPr>
              <w:pStyle w:val="Compact"/>
            </w:pPr>
            <w:r>
              <w:t xml:space="preserve">25 schools</w:t>
            </w:r>
          </w:p>
        </w:tc>
        <w:tc>
          <w:tcPr/>
          <w:p>
            <w:pPr>
              <w:pStyle w:val="Compact"/>
            </w:pPr>
            <w:r>
              <w:t xml:space="preserve">₹30,000</w:t>
            </w:r>
          </w:p>
        </w:tc>
        <w:tc>
          <w:tcPr/>
          <w:p>
            <w:pPr>
              <w:pStyle w:val="Compact"/>
            </w:pPr>
            <w:r>
              <w:t xml:space="preserve">₹7,50,000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Learning Furniture</w:t>
            </w:r>
          </w:p>
        </w:tc>
        <w:tc>
          <w:tcPr/>
          <w:p>
            <w:pPr>
              <w:pStyle w:val="Compact"/>
            </w:pPr>
            <w:r>
              <w:t xml:space="preserve">25 schools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  <w:tc>
          <w:tcPr/>
          <w:p>
            <w:pPr>
              <w:pStyle w:val="Compact"/>
            </w:pPr>
            <w:r>
              <w:t xml:space="preserve">₹12,50,000</w:t>
            </w:r>
          </w:p>
        </w:tc>
      </w:tr>
    </w:tbl>
    <w:bookmarkStart w:id="49" w:name="subtotal-4"/>
    <w:p>
      <w:pPr>
        <w:pStyle w:val="Heading3"/>
      </w:pPr>
      <w:r>
        <w:t xml:space="preserve">Subtotal</w:t>
      </w:r>
    </w:p>
    <w:bookmarkEnd w:id="49"/>
    <w:bookmarkEnd w:id="50"/>
    <w:bookmarkEnd w:id="51"/>
    <w:bookmarkStart w:id="52" w:name="section-4"/>
    <w:p>
      <w:pPr>
        <w:pStyle w:val="Heading1"/>
      </w:pPr>
      <w:r>
        <w:t xml:space="preserve">₹80,00,000</w:t>
      </w:r>
    </w:p>
    <w:p>
      <w:r>
        <w:pict>
          <v:rect style="width:0;height:1.5pt" o:hralign="center" o:hrstd="t" o:hr="t"/>
        </w:pict>
      </w:r>
    </w:p>
    <w:bookmarkEnd w:id="52"/>
    <w:bookmarkStart w:id="56" w:name="Xc6ceb2df434d1febeea545ad692905fa79eb91d"/>
    <w:p>
      <w:pPr>
        <w:pStyle w:val="Heading1"/>
      </w:pPr>
      <w:r>
        <w:t xml:space="preserve">SECTION F — SPORTS &amp; STUDENT WELLNESS SYSTEMS</w:t>
      </w:r>
    </w:p>
    <w:bookmarkStart w:id="53" w:name="scope-5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Basic school-level student wellness and sports support systems.</w:t>
      </w:r>
    </w:p>
    <w:p>
      <w:r>
        <w:pict>
          <v:rect style="width:0;height:1.5pt" o:hralign="center" o:hrstd="t" o:hr="t"/>
        </w:pict>
      </w:r>
    </w:p>
    <w:bookmarkEnd w:id="53"/>
    <w:bookmarkStart w:id="55" w:name="budget-components-5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Multi-Sport Kits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₹50,000</w:t>
            </w:r>
          </w:p>
        </w:tc>
        <w:tc>
          <w:tcPr/>
          <w:p>
            <w:pPr>
              <w:pStyle w:val="Compact"/>
            </w:pPr>
            <w:r>
              <w:t xml:space="preserve">₹12,50,000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Indoor Games &amp; Wellness Equipment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₹20,000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Playground Activity Support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₹30,000</w:t>
            </w:r>
          </w:p>
        </w:tc>
        <w:tc>
          <w:tcPr/>
          <w:p>
            <w:pPr>
              <w:pStyle w:val="Compact"/>
            </w:pPr>
            <w:r>
              <w:t xml:space="preserve">₹7,50,000</w:t>
            </w:r>
          </w:p>
        </w:tc>
      </w:tr>
    </w:tbl>
    <w:bookmarkStart w:id="54" w:name="subtotal-5"/>
    <w:p>
      <w:pPr>
        <w:pStyle w:val="Heading3"/>
      </w:pPr>
      <w:r>
        <w:t xml:space="preserve">Subtotal</w:t>
      </w:r>
    </w:p>
    <w:bookmarkEnd w:id="54"/>
    <w:bookmarkEnd w:id="55"/>
    <w:bookmarkEnd w:id="56"/>
    <w:bookmarkStart w:id="57" w:name="section-5"/>
    <w:p>
      <w:pPr>
        <w:pStyle w:val="Heading1"/>
      </w:pPr>
      <w:r>
        <w:t xml:space="preserve">₹25,00,000</w:t>
      </w:r>
    </w:p>
    <w:p>
      <w:r>
        <w:pict>
          <v:rect style="width:0;height:1.5pt" o:hralign="center" o:hrstd="t" o:hr="t"/>
        </w:pict>
      </w:r>
    </w:p>
    <w:bookmarkEnd w:id="57"/>
    <w:bookmarkStart w:id="61" w:name="section-g-solar-backup-systems"/>
    <w:p>
      <w:pPr>
        <w:pStyle w:val="Heading1"/>
      </w:pPr>
      <w:r>
        <w:t xml:space="preserve">SECTION G — SOLAR BACKUP SYSTEMS</w:t>
      </w:r>
    </w:p>
    <w:bookmarkStart w:id="58" w:name="scope-6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Limited solar backup systems supporting:</w:t>
      </w:r>
    </w:p>
    <w:p>
      <w:pPr>
        <w:pStyle w:val="Compact"/>
        <w:numPr>
          <w:ilvl w:val="0"/>
          <w:numId w:val="1007"/>
        </w:numPr>
      </w:pPr>
      <w:r>
        <w:t xml:space="preserve">digital classrooms,</w:t>
      </w:r>
    </w:p>
    <w:p>
      <w:pPr>
        <w:pStyle w:val="Compact"/>
        <w:numPr>
          <w:ilvl w:val="0"/>
          <w:numId w:val="1007"/>
        </w:numPr>
      </w:pPr>
      <w:r>
        <w:t xml:space="preserve">STEM systems,</w:t>
      </w:r>
    </w:p>
    <w:p>
      <w:pPr>
        <w:pStyle w:val="Compact"/>
        <w:numPr>
          <w:ilvl w:val="0"/>
          <w:numId w:val="1007"/>
        </w:numPr>
      </w:pPr>
      <w:r>
        <w:t xml:space="preserve">and essential educational infrastructure continuity.</w:t>
      </w:r>
    </w:p>
    <w:p>
      <w:r>
        <w:pict>
          <v:rect style="width:0;height:1.5pt" o:hralign="center" o:hrstd="t" o:hr="t"/>
        </w:pict>
      </w:r>
    </w:p>
    <w:bookmarkEnd w:id="58"/>
    <w:bookmarkStart w:id="60" w:name="budget-components-6"/>
    <w:p>
      <w:pPr>
        <w:pStyle w:val="Heading2"/>
      </w:pPr>
      <w:r>
        <w:t xml:space="preserve">Budget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Limited Solar Backup Systems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₹1,25,000</w:t>
            </w:r>
          </w:p>
        </w:tc>
        <w:tc>
          <w:tcPr/>
          <w:p>
            <w:pPr>
              <w:pStyle w:val="Compact"/>
            </w:pPr>
            <w:r>
              <w:t xml:space="preserve">₹31,25,000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 &amp; Electrical Integration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₹25,000</w:t>
            </w:r>
          </w:p>
        </w:tc>
        <w:tc>
          <w:tcPr/>
          <w:p>
            <w:pPr>
              <w:pStyle w:val="Compact"/>
            </w:pPr>
            <w:r>
              <w:t xml:space="preserve">₹6,25,000</w:t>
            </w:r>
          </w:p>
        </w:tc>
      </w:tr>
    </w:tbl>
    <w:bookmarkStart w:id="59" w:name="subtotal-6"/>
    <w:p>
      <w:pPr>
        <w:pStyle w:val="Heading3"/>
      </w:pPr>
      <w:r>
        <w:t xml:space="preserve">Subtotal</w:t>
      </w:r>
    </w:p>
    <w:bookmarkEnd w:id="59"/>
    <w:bookmarkEnd w:id="60"/>
    <w:bookmarkEnd w:id="61"/>
    <w:bookmarkStart w:id="62" w:name="section-6"/>
    <w:p>
      <w:pPr>
        <w:pStyle w:val="Heading1"/>
      </w:pPr>
      <w:r>
        <w:t xml:space="preserve">₹37,50,000</w:t>
      </w:r>
    </w:p>
    <w:p>
      <w:r>
        <w:pict>
          <v:rect style="width:0;height:1.5pt" o:hralign="center" o:hrstd="t" o:hr="t"/>
        </w:pict>
      </w:r>
    </w:p>
    <w:bookmarkEnd w:id="62"/>
    <w:bookmarkStart w:id="66" w:name="X4c00f3d47abedcbce1ddc15e9437941db225284"/>
    <w:p>
      <w:pPr>
        <w:pStyle w:val="Heading1"/>
      </w:pPr>
      <w:r>
        <w:t xml:space="preserve">SECTION H — IMPLEMENTATION, MONITORING &amp; DISTRICT COORDINATION</w:t>
      </w:r>
    </w:p>
    <w:bookmarkStart w:id="63" w:name="scope-7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Programme implementation support, district coordination, technical supervision, monitoring, reporting, and documentation.</w:t>
      </w:r>
    </w:p>
    <w:p>
      <w:r>
        <w:pict>
          <v:rect style="width:0;height:1.5pt" o:hralign="center" o:hrstd="t" o:hr="t"/>
        </w:pict>
      </w:r>
    </w:p>
    <w:bookmarkEnd w:id="63"/>
    <w:bookmarkStart w:id="65" w:name="budget-components-7"/>
    <w:p>
      <w:pPr>
        <w:pStyle w:val="Heading2"/>
      </w:pPr>
      <w:r>
        <w:t xml:space="preserve">Budget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Unit Cost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 Project Coordination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₹75,000/month</w:t>
            </w:r>
          </w:p>
        </w:tc>
        <w:tc>
          <w:tcPr/>
          <w:p>
            <w:pPr>
              <w:pStyle w:val="Compact"/>
            </w:pPr>
            <w:r>
              <w:t xml:space="preserve">₹18,00,000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Monitoring Visits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₹10,00,000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&amp; Documentation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₹6,00,000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 &amp; MIS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 Support</w:t>
            </w:r>
          </w:p>
        </w:tc>
        <w:tc>
          <w:tcPr/>
          <w:p>
            <w:pPr>
              <w:pStyle w:val="Compact"/>
            </w:pPr>
            <w:r>
              <w:t xml:space="preserve">Lump Sum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₹6,00,000</w:t>
            </w:r>
          </w:p>
        </w:tc>
      </w:tr>
    </w:tbl>
    <w:bookmarkStart w:id="64" w:name="subtotal-7"/>
    <w:p>
      <w:pPr>
        <w:pStyle w:val="Heading3"/>
      </w:pPr>
      <w:r>
        <w:t xml:space="preserve">Subtotal</w:t>
      </w:r>
    </w:p>
    <w:bookmarkEnd w:id="64"/>
    <w:bookmarkEnd w:id="65"/>
    <w:bookmarkEnd w:id="66"/>
    <w:bookmarkStart w:id="67" w:name="section-7"/>
    <w:p>
      <w:pPr>
        <w:pStyle w:val="Heading1"/>
      </w:pPr>
      <w:r>
        <w:t xml:space="preserve">₹45,00,000</w:t>
      </w:r>
    </w:p>
    <w:p>
      <w:r>
        <w:pict>
          <v:rect style="width:0;height:1.5pt" o:hralign="center" o:hrstd="t" o:hr="t"/>
        </w:pict>
      </w:r>
    </w:p>
    <w:bookmarkEnd w:id="67"/>
    <w:bookmarkStart w:id="68" w:name="section-i-contingency-reserve"/>
    <w:p>
      <w:pPr>
        <w:pStyle w:val="Heading1"/>
      </w:pPr>
      <w:r>
        <w:t xml:space="preserve">SECTION I — CONTINGENCY RESERVE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Reserve</w:t>
            </w:r>
          </w:p>
        </w:tc>
        <w:tc>
          <w:tcPr/>
          <w:p>
            <w:pPr>
              <w:pStyle w:val="Compact"/>
            </w:pPr>
            <w:r>
              <w:t xml:space="preserve">₹25,00,000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phase-1-consolidated-budget-summary"/>
    <w:p>
      <w:pPr>
        <w:pStyle w:val="Heading1"/>
      </w:pPr>
      <w:r>
        <w:t xml:space="preserve">PHASE-1 CONSOLIDATED BUDGET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STEM Lab Infrastructure</w:t>
            </w:r>
          </w:p>
        </w:tc>
        <w:tc>
          <w:tcPr/>
          <w:p>
            <w:pPr>
              <w:pStyle w:val="Compact"/>
            </w:pPr>
            <w:r>
              <w:t xml:space="preserve">₹2,06,25,000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Classroom Systems</w:t>
            </w:r>
          </w:p>
        </w:tc>
        <w:tc>
          <w:tcPr/>
          <w:p>
            <w:pPr>
              <w:pStyle w:val="Compact"/>
            </w:pPr>
            <w:r>
              <w:t xml:space="preserve">₹71,25,000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&amp; Learning Systems</w:t>
            </w:r>
          </w:p>
        </w:tc>
        <w:tc>
          <w:tcPr/>
          <w:p>
            <w:pPr>
              <w:pStyle w:val="Compact"/>
            </w:pPr>
            <w:r>
              <w:t xml:space="preserve">₹66,25,000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Toilet &amp; WASH Infrastructure</w:t>
            </w:r>
          </w:p>
        </w:tc>
        <w:tc>
          <w:tcPr/>
          <w:p>
            <w:pPr>
              <w:pStyle w:val="Compact"/>
            </w:pPr>
            <w:r>
              <w:t xml:space="preserve">₹1,05,00,000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Furniture Strengthening</w:t>
            </w:r>
          </w:p>
        </w:tc>
        <w:tc>
          <w:tcPr/>
          <w:p>
            <w:pPr>
              <w:pStyle w:val="Compact"/>
            </w:pPr>
            <w:r>
              <w:t xml:space="preserve">₹80,00,000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 &amp; Wellness Systems</w:t>
            </w:r>
          </w:p>
        </w:tc>
        <w:tc>
          <w:tcPr/>
          <w:p>
            <w:pPr>
              <w:pStyle w:val="Compact"/>
            </w:pPr>
            <w:r>
              <w:t xml:space="preserve">₹25,00,000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 Backup Systems</w:t>
            </w:r>
          </w:p>
        </w:tc>
        <w:tc>
          <w:tcPr/>
          <w:p>
            <w:pPr>
              <w:pStyle w:val="Compact"/>
            </w:pPr>
            <w:r>
              <w:t xml:space="preserve">₹37,50,000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&amp; Coordination</w:t>
            </w:r>
          </w:p>
        </w:tc>
        <w:tc>
          <w:tcPr/>
          <w:p>
            <w:pPr>
              <w:pStyle w:val="Compact"/>
            </w:pPr>
            <w:r>
              <w:t xml:space="preserve">₹45,00,000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Reserve</w:t>
            </w:r>
          </w:p>
        </w:tc>
        <w:tc>
          <w:tcPr/>
          <w:p>
            <w:pPr>
              <w:pStyle w:val="Compact"/>
            </w:pPr>
            <w:r>
              <w:t xml:space="preserve">₹25,00,000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total-estimated-phase-1-budget"/>
    <w:p>
      <w:pPr>
        <w:pStyle w:val="Heading1"/>
      </w:pPr>
      <w:r>
        <w:t xml:space="preserve">TOTAL ESTIMATED PHASE-1 BUDGET</w:t>
      </w:r>
    </w:p>
    <w:bookmarkEnd w:id="70"/>
    <w:bookmarkStart w:id="72" w:name="section-8"/>
    <w:p>
      <w:pPr>
        <w:pStyle w:val="Heading1"/>
      </w:pPr>
      <w:r>
        <w:t xml:space="preserve">₹6,61,25,000</w:t>
      </w:r>
    </w:p>
    <w:bookmarkStart w:id="71" w:name="crores"/>
    <w:p>
      <w:pPr>
        <w:pStyle w:val="Heading2"/>
      </w:pPr>
      <w:r>
        <w:t xml:space="preserve">(₹6.61 Crores)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cost-positioning-under-dmft"/>
    <w:p>
      <w:pPr>
        <w:pStyle w:val="Heading1"/>
      </w:pPr>
      <w:r>
        <w:t xml:space="preserve">COST POSITIONING UNDER DMFT</w:t>
      </w:r>
    </w:p>
    <w:p>
      <w:pPr>
        <w:pStyle w:val="FirstParagraph"/>
      </w:pPr>
      <w:r>
        <w:t xml:space="preserve">The proposed financial structure has been designed as:</w:t>
      </w:r>
      <w:r>
        <w:t xml:space="preserve"> </w:t>
      </w:r>
      <w:r>
        <w:t xml:space="preserve"># Long-Term Educational Infrastructure Modernization</w:t>
      </w:r>
    </w:p>
    <w:p>
      <w:pPr>
        <w:pStyle w:val="BodyText"/>
      </w:pPr>
      <w:r>
        <w:t xml:space="preserve">focused on:</w:t>
      </w:r>
    </w:p>
    <w:p>
      <w:pPr>
        <w:pStyle w:val="Compact"/>
        <w:numPr>
          <w:ilvl w:val="0"/>
          <w:numId w:val="1008"/>
        </w:numPr>
      </w:pPr>
      <w:r>
        <w:t xml:space="preserve">durable public educational assets,</w:t>
      </w:r>
    </w:p>
    <w:p>
      <w:pPr>
        <w:pStyle w:val="Compact"/>
        <w:numPr>
          <w:ilvl w:val="0"/>
          <w:numId w:val="1008"/>
        </w:numPr>
      </w:pPr>
      <w:r>
        <w:t xml:space="preserve">STEM learning systems,</w:t>
      </w:r>
    </w:p>
    <w:p>
      <w:pPr>
        <w:pStyle w:val="Compact"/>
        <w:numPr>
          <w:ilvl w:val="0"/>
          <w:numId w:val="1008"/>
        </w:numPr>
      </w:pPr>
      <w:r>
        <w:t xml:space="preserve">digital inclusion,</w:t>
      </w:r>
    </w:p>
    <w:p>
      <w:pPr>
        <w:pStyle w:val="Compact"/>
        <w:numPr>
          <w:ilvl w:val="0"/>
          <w:numId w:val="1008"/>
        </w:numPr>
      </w:pPr>
      <w:r>
        <w:t xml:space="preserve">sanitation infrastructure,</w:t>
      </w:r>
    </w:p>
    <w:p>
      <w:pPr>
        <w:pStyle w:val="Compact"/>
        <w:numPr>
          <w:ilvl w:val="0"/>
          <w:numId w:val="1008"/>
        </w:numPr>
      </w:pPr>
      <w:r>
        <w:t xml:space="preserve">and institutional strengthening.</w:t>
      </w:r>
    </w:p>
    <w:p>
      <w:pPr>
        <w:pStyle w:val="FirstParagraph"/>
      </w:pPr>
      <w:r>
        <w:t xml:space="preserve">This approach ensures:</w:t>
      </w:r>
    </w:p>
    <w:p>
      <w:pPr>
        <w:pStyle w:val="Compact"/>
        <w:numPr>
          <w:ilvl w:val="0"/>
          <w:numId w:val="1009"/>
        </w:numPr>
      </w:pPr>
      <w:r>
        <w:t xml:space="preserve">sustainability,</w:t>
      </w:r>
    </w:p>
    <w:p>
      <w:pPr>
        <w:pStyle w:val="Compact"/>
        <w:numPr>
          <w:ilvl w:val="0"/>
          <w:numId w:val="1009"/>
        </w:numPr>
      </w:pPr>
      <w:r>
        <w:t xml:space="preserve">infrastructure durability,</w:t>
      </w:r>
    </w:p>
    <w:p>
      <w:pPr>
        <w:pStyle w:val="Compact"/>
        <w:numPr>
          <w:ilvl w:val="0"/>
          <w:numId w:val="1009"/>
        </w:numPr>
      </w:pPr>
      <w:r>
        <w:t xml:space="preserve">and long-term educational impact.</w:t>
      </w:r>
    </w:p>
    <w:p>
      <w:r>
        <w:pict>
          <v:rect style="width:0;height:1.5pt" o:hralign="center" o:hrstd="t" o:hr="t"/>
        </w:pict>
      </w:r>
    </w:p>
    <w:bookmarkEnd w:id="73"/>
    <w:bookmarkStart w:id="74" w:name="cost-efficiency-indicators"/>
    <w:p>
      <w:pPr>
        <w:pStyle w:val="Heading1"/>
      </w:pPr>
      <w:r>
        <w:t xml:space="preserve">COST EFFICIENCY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School</w:t>
            </w:r>
          </w:p>
        </w:tc>
        <w:tc>
          <w:tcPr/>
          <w:p>
            <w:pPr>
              <w:pStyle w:val="Compact"/>
            </w:pPr>
            <w:r>
              <w:t xml:space="preserve">~₹26 Lakhs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Student Beneficiaries</w:t>
            </w:r>
          </w:p>
        </w:tc>
        <w:tc>
          <w:tcPr/>
          <w:p>
            <w:pPr>
              <w:pStyle w:val="Compact"/>
            </w:pPr>
            <w:r>
              <w:t xml:space="preserve">25,000+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STEM Infrastructure Coverage</w:t>
            </w:r>
          </w:p>
        </w:tc>
        <w:tc>
          <w:tcPr/>
          <w:p>
            <w:pPr>
              <w:pStyle w:val="Compact"/>
            </w:pPr>
            <w:r>
              <w:t xml:space="preserve">25 Schools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Classroom Coverage</w:t>
            </w:r>
          </w:p>
        </w:tc>
        <w:tc>
          <w:tcPr/>
          <w:p>
            <w:pPr>
              <w:pStyle w:val="Compact"/>
            </w:pPr>
            <w:r>
              <w:t xml:space="preserve">25 Schools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WASH Infrastructure Coverage</w:t>
            </w:r>
          </w:p>
        </w:tc>
        <w:tc>
          <w:tcPr/>
          <w:p>
            <w:pPr>
              <w:pStyle w:val="Compact"/>
            </w:pPr>
            <w:r>
              <w:t xml:space="preserve">25 Schools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implementation-phase-structure"/>
    <w:p>
      <w:pPr>
        <w:pStyle w:val="Heading1"/>
      </w:pPr>
      <w:r>
        <w:t xml:space="preserve">IMPLEMENTATION PHASE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School baseline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Procurement &amp; vendor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STEM &amp; digital infrastructure installation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WASH &amp; furniture strengthening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School activation &amp;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Monitoring &amp; district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proposed-expansion-model"/>
    <w:p>
      <w:pPr>
        <w:pStyle w:val="Heading1"/>
      </w:pPr>
      <w:r>
        <w:t xml:space="preserve">PROPOSED EXPANSION MODEL</w:t>
      </w:r>
    </w:p>
    <w:p>
      <w:pPr>
        <w:pStyle w:val="FirstParagraph"/>
      </w:pPr>
      <w:r>
        <w:t xml:space="preserve">Following successful Phase-1 implementation:</w:t>
      </w:r>
    </w:p>
    <w:p>
      <w:pPr>
        <w:pStyle w:val="Compact"/>
        <w:numPr>
          <w:ilvl w:val="0"/>
          <w:numId w:val="1010"/>
        </w:numPr>
      </w:pPr>
      <w:r>
        <w:t xml:space="preserve">additional ZPHS schools,</w:t>
      </w:r>
    </w:p>
    <w:p>
      <w:pPr>
        <w:pStyle w:val="Compact"/>
        <w:numPr>
          <w:ilvl w:val="0"/>
          <w:numId w:val="1010"/>
        </w:numPr>
      </w:pPr>
      <w:r>
        <w:t xml:space="preserve">advanced STEM systems,</w:t>
      </w:r>
    </w:p>
    <w:p>
      <w:pPr>
        <w:pStyle w:val="Compact"/>
        <w:numPr>
          <w:ilvl w:val="0"/>
          <w:numId w:val="1010"/>
        </w:numPr>
      </w:pPr>
      <w:r>
        <w:t xml:space="preserve">expanded digital learning,</w:t>
      </w:r>
    </w:p>
    <w:p>
      <w:pPr>
        <w:pStyle w:val="Compact"/>
        <w:numPr>
          <w:ilvl w:val="0"/>
          <w:numId w:val="1010"/>
        </w:numPr>
      </w:pPr>
      <w:r>
        <w:t xml:space="preserve">and district-wide educational modernization</w:t>
      </w:r>
    </w:p>
    <w:p>
      <w:pPr>
        <w:pStyle w:val="FirstParagraph"/>
      </w:pPr>
      <w:r>
        <w:t xml:space="preserve">may be considered under future DMFT phases.</w:t>
      </w:r>
    </w:p>
    <w:p>
      <w:r>
        <w:pict>
          <v:rect style="width:0;height:1.5pt" o:hralign="center" o:hrstd="t" o:hr="t"/>
        </w:pict>
      </w:r>
    </w:p>
    <w:bookmarkEnd w:id="76"/>
    <w:bookmarkStart w:id="77" w:name="financial-sustainability-approach"/>
    <w:p>
      <w:pPr>
        <w:pStyle w:val="Heading1"/>
      </w:pPr>
      <w:r>
        <w:t xml:space="preserve">FINANCIAL SUSTAINABILITY APPROACH</w:t>
      </w:r>
    </w:p>
    <w:p>
      <w:pPr>
        <w:pStyle w:val="FirstParagraph"/>
      </w:pPr>
      <w:r>
        <w:t xml:space="preserve">The initiative emphasizes:</w:t>
      </w:r>
    </w:p>
    <w:p>
      <w:pPr>
        <w:pStyle w:val="Compact"/>
        <w:numPr>
          <w:ilvl w:val="0"/>
          <w:numId w:val="1011"/>
        </w:numPr>
      </w:pPr>
      <w:r>
        <w:t xml:space="preserve">institutional infrastructure strengthening,</w:t>
      </w:r>
    </w:p>
    <w:p>
      <w:pPr>
        <w:pStyle w:val="Compact"/>
        <w:numPr>
          <w:ilvl w:val="0"/>
          <w:numId w:val="1011"/>
        </w:numPr>
      </w:pPr>
      <w:r>
        <w:t xml:space="preserve">durable educational assets,</w:t>
      </w:r>
    </w:p>
    <w:p>
      <w:pPr>
        <w:pStyle w:val="Compact"/>
        <w:numPr>
          <w:ilvl w:val="0"/>
          <w:numId w:val="1011"/>
        </w:numPr>
      </w:pPr>
      <w:r>
        <w:t xml:space="preserve">digital continuity,</w:t>
      </w:r>
    </w:p>
    <w:p>
      <w:pPr>
        <w:pStyle w:val="Compact"/>
        <w:numPr>
          <w:ilvl w:val="0"/>
          <w:numId w:val="1011"/>
        </w:numPr>
      </w:pPr>
      <w:r>
        <w:t xml:space="preserve">and school ecosystem modernization.</w:t>
      </w:r>
    </w:p>
    <w:p>
      <w:pPr>
        <w:pStyle w:val="FirstParagraph"/>
      </w:pPr>
      <w:r>
        <w:t xml:space="preserve">This strengthens:</w:t>
      </w:r>
      <w:r>
        <w:t xml:space="preserve"> </w:t>
      </w:r>
      <w:r>
        <w:t xml:space="preserve"># long-term sustainability and scalable government school modernization</w:t>
      </w:r>
      <w:r>
        <w:t xml:space="preserve"> </w:t>
      </w:r>
      <w:r>
        <w:t xml:space="preserve">across mining-affected rural and tribal communities.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2026-05-16T00:47:07Z</dcterms:created>
  <dcterms:modified xsi:type="dcterms:W3CDTF">2026-05-16T00:47:07Z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