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0e5b1c0ec2af4b21f33792eb39bc812f729a8a"/>
    <w:p>
      <w:pPr>
        <w:pStyle w:val="Heading1"/>
      </w:pPr>
      <w:r>
        <w:t xml:space="preserve">Rural Youth Digital Employability &amp; Future Skills Initiative</w:t>
      </w:r>
    </w:p>
    <w:bookmarkStart w:id="23" w:name="Xc0358942cbf704b5c7f3f87d3d7b78e7624c2ee"/>
    <w:p>
      <w:pPr>
        <w:pStyle w:val="Heading2"/>
      </w:pPr>
      <w:r>
        <w:t xml:space="preserve">(Data Science, AI &amp; Workforce Readiness Programme)</w:t>
      </w:r>
    </w:p>
    <w:bookmarkStart w:id="20" w:name="X1c24643e4296cda71ed6b44181984fa04a5bee5"/>
    <w:p>
      <w:pPr>
        <w:pStyle w:val="Heading3"/>
      </w:pPr>
      <w:r>
        <w:t xml:space="preserve">For Mining-Affected Rural &amp; Tribal Communities</w:t>
      </w:r>
    </w:p>
    <w:bookmarkEnd w:id="20"/>
    <w:bookmarkStart w:id="21" w:name="X1ee0074509022b1b526694e77455c47474cddcf"/>
    <w:p>
      <w:pPr>
        <w:pStyle w:val="Heading3"/>
      </w:pPr>
      <w:r>
        <w:t xml:space="preserve">Jayashankar Bhupalpally District, Telangana</w:t>
      </w:r>
    </w:p>
    <w:bookmarkEnd w:id="21"/>
    <w:bookmarkStart w:id="22" w:name="Xbeea16db05e15918f11d62726c9b0b6df8b6eb5"/>
    <w:p>
      <w:pPr>
        <w:pStyle w:val="Heading3"/>
      </w:pPr>
      <w:r>
        <w:t xml:space="preserve">Under District Mineral Foundation Trust (DMFT) / PMKKKY</w:t>
      </w:r>
    </w:p>
    <w:p>
      <w:pPr>
        <w:pStyle w:val="FirstParagraph"/>
      </w:pPr>
      <w:r>
        <w:t xml:space="preserve">Presented as:</w:t>
      </w:r>
      <w:r>
        <w:t xml:space="preserve"> </w:t>
      </w:r>
      <w:r>
        <w:t xml:space="preserve"># MP Initiative under DMFT</w:t>
      </w:r>
    </w:p>
    <w:p>
      <w:pPr>
        <w:pStyle w:val="BodyText"/>
      </w:pPr>
      <w:r>
        <w:t xml:space="preserve">Implementation Support:</w:t>
      </w:r>
      <w:r>
        <w:t xml:space="preserve"> </w:t>
      </w:r>
      <w:r>
        <w:t xml:space="preserve">Give For Society</w:t>
      </w:r>
    </w:p>
    <w:p>
      <w:pPr>
        <w:pStyle w:val="BodyText"/>
      </w:pPr>
      <w:r>
        <w:t xml:space="preserve">Technical &amp; Training Ecosystem Support:</w:t>
      </w:r>
      <w:r>
        <w:t xml:space="preserve"> </w:t>
      </w:r>
      <w:r>
        <w:t xml:space="preserve">Industry &amp; Digital Learning Partners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ection-11-detailed-budget-framework"/>
    <w:p>
      <w:pPr>
        <w:pStyle w:val="Heading1"/>
      </w:pPr>
      <w:r>
        <w:t xml:space="preserve">SECTION 11 — DETAILED BUDGET FRAMEWORK</w:t>
      </w:r>
    </w:p>
    <w:bookmarkStart w:id="25" w:name="semi-dpr-financial-structure"/>
    <w:p>
      <w:pPr>
        <w:pStyle w:val="Heading2"/>
      </w:pPr>
      <w:r>
        <w:t xml:space="preserve">Semi-DPR Financial Structure</w:t>
      </w:r>
    </w:p>
    <w:p>
      <w:pPr>
        <w:pStyle w:val="FirstParagraph"/>
      </w:pPr>
      <w:r>
        <w:t xml:space="preserve">The proposed Rural Youth Digital Employability &amp; Future Skills Initiative is designed as a district-level workforce readiness and digital employability programme under the District Mineral Foundation Trust (DMFT) / PMKKKY framework.</w:t>
      </w:r>
    </w:p>
    <w:p>
      <w:pPr>
        <w:pStyle w:val="BodyText"/>
      </w:pPr>
      <w:r>
        <w:t xml:space="preserve">The budget framework has been prepared based on:</w:t>
      </w:r>
    </w:p>
    <w:p>
      <w:pPr>
        <w:pStyle w:val="Compact"/>
        <w:numPr>
          <w:ilvl w:val="0"/>
          <w:numId w:val="1001"/>
        </w:numPr>
      </w:pPr>
      <w:r>
        <w:t xml:space="preserve">rural youth employability enhancement,</w:t>
      </w:r>
    </w:p>
    <w:p>
      <w:pPr>
        <w:pStyle w:val="Compact"/>
        <w:numPr>
          <w:ilvl w:val="0"/>
          <w:numId w:val="1001"/>
        </w:numPr>
      </w:pPr>
      <w:r>
        <w:t xml:space="preserve">digital literacy systems,</w:t>
      </w:r>
    </w:p>
    <w:p>
      <w:pPr>
        <w:pStyle w:val="Compact"/>
        <w:numPr>
          <w:ilvl w:val="0"/>
          <w:numId w:val="1001"/>
        </w:numPr>
      </w:pPr>
      <w:r>
        <w:t xml:space="preserve">AI/Data Science awareness,</w:t>
      </w:r>
    </w:p>
    <w:p>
      <w:pPr>
        <w:pStyle w:val="Compact"/>
        <w:numPr>
          <w:ilvl w:val="0"/>
          <w:numId w:val="1001"/>
        </w:numPr>
      </w:pPr>
      <w:r>
        <w:t xml:space="preserve">workforce readiness programmes,</w:t>
      </w:r>
    </w:p>
    <w:p>
      <w:pPr>
        <w:pStyle w:val="Compact"/>
        <w:numPr>
          <w:ilvl w:val="0"/>
          <w:numId w:val="1001"/>
        </w:numPr>
      </w:pPr>
      <w:r>
        <w:t xml:space="preserve">GVK-based skilling delivery,</w:t>
      </w:r>
    </w:p>
    <w:p>
      <w:pPr>
        <w:pStyle w:val="Compact"/>
        <w:numPr>
          <w:ilvl w:val="0"/>
          <w:numId w:val="1001"/>
        </w:numPr>
      </w:pPr>
      <w:r>
        <w:t xml:space="preserve">and hybrid digital learning ecosystems.</w:t>
      </w:r>
    </w:p>
    <w:p>
      <w:pPr>
        <w:pStyle w:val="FirstParagraph"/>
      </w:pPr>
      <w:r>
        <w:t xml:space="preserve">The proposed financial structure emphasizes:</w:t>
      </w:r>
      <w:r>
        <w:t xml:space="preserve"> </w:t>
      </w:r>
      <w:r>
        <w:t xml:space="preserve"># Low-Cost Convergence-Based Skill Development</w:t>
      </w:r>
      <w:r>
        <w:t xml:space="preserve"> </w:t>
      </w:r>
      <w:r>
        <w:t xml:space="preserve">through utilization of existing Grama Vikas Kendra (GVK) infrastructure and shared digital learning assets.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zen-phase-1-implementation-model"/>
    <w:p>
      <w:pPr>
        <w:pStyle w:val="Heading1"/>
      </w:pPr>
      <w:r>
        <w:t xml:space="preserve">FROZEN PHASE-1 IMPLEMENTATION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Approved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Model</w:t>
            </w:r>
          </w:p>
        </w:tc>
        <w:tc>
          <w:tcPr/>
          <w:p>
            <w:pPr>
              <w:pStyle w:val="Compact"/>
            </w:pPr>
            <w:r>
              <w:t xml:space="preserve">Pilot +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Infrastructure</w:t>
            </w:r>
          </w:p>
        </w:tc>
        <w:tc>
          <w:tcPr/>
          <w:p>
            <w:pPr>
              <w:pStyle w:val="Compact"/>
            </w:pPr>
            <w:r>
              <w:t xml:space="preserve">Existing GVK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Model</w:t>
            </w:r>
          </w:p>
        </w:tc>
        <w:tc>
          <w:tcPr/>
          <w:p>
            <w:pPr>
              <w:pStyle w:val="Compact"/>
            </w:pPr>
            <w:r>
              <w:t xml:space="preserve">Hub-and-Spoke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Duration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Duration per Cohort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Beneficiaries</w:t>
            </w:r>
          </w:p>
        </w:tc>
        <w:tc>
          <w:tcPr/>
          <w:p>
            <w:pPr>
              <w:pStyle w:val="Compact"/>
            </w:pPr>
            <w:r>
              <w:t xml:space="preserve">1000 Youth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Groups</w:t>
            </w:r>
          </w:p>
        </w:tc>
        <w:tc>
          <w:tcPr/>
          <w:p>
            <w:pPr>
              <w:pStyle w:val="Compact"/>
            </w:pPr>
            <w:r>
              <w:t xml:space="preserve">Rural, Tribal, Women &amp; Unemployed Youth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Mode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Model</w:t>
            </w:r>
          </w:p>
        </w:tc>
        <w:tc>
          <w:tcPr/>
          <w:p>
            <w:pPr>
              <w:pStyle w:val="Compact"/>
            </w:pPr>
            <w:r>
              <w:t xml:space="preserve">Industry-Aligned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Infrastructure</w:t>
            </w:r>
          </w:p>
        </w:tc>
        <w:tc>
          <w:tcPr/>
          <w:p>
            <w:pPr>
              <w:pStyle w:val="Compact"/>
            </w:pPr>
            <w:r>
              <w:t xml:space="preserve">Shared GVK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Strategy</w:t>
            </w:r>
          </w:p>
        </w:tc>
        <w:tc>
          <w:tcPr/>
          <w:p>
            <w:pPr>
              <w:pStyle w:val="Compact"/>
            </w:pPr>
            <w:r>
              <w:t xml:space="preserve">Low-Cost Operational Delivery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cf0d3067367002634db4d7e757b2f447835cff3"/>
    <w:p>
      <w:pPr>
        <w:pStyle w:val="Heading1"/>
      </w:pPr>
      <w:r>
        <w:t xml:space="preserve">SECTION A — LMS, CURRICULUM &amp; DIGITAL LEARNING SYSTEMS</w:t>
      </w:r>
    </w:p>
    <w:bookmarkStart w:id="28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Development and deployment of:</w:t>
      </w:r>
      <w:r>
        <w:t xml:space="preserve"> </w:t>
      </w:r>
      <w:r>
        <w:t xml:space="preserve"># Hybrid Digital Learning Ecosystem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02"/>
        </w:numPr>
      </w:pPr>
      <w:r>
        <w:t xml:space="preserve">digital literacy,</w:t>
      </w:r>
    </w:p>
    <w:p>
      <w:pPr>
        <w:pStyle w:val="Compact"/>
        <w:numPr>
          <w:ilvl w:val="0"/>
          <w:numId w:val="1002"/>
        </w:numPr>
      </w:pPr>
      <w:r>
        <w:t xml:space="preserve">data analytics awareness,</w:t>
      </w:r>
    </w:p>
    <w:p>
      <w:pPr>
        <w:pStyle w:val="Compact"/>
        <w:numPr>
          <w:ilvl w:val="0"/>
          <w:numId w:val="1002"/>
        </w:numPr>
      </w:pPr>
      <w:r>
        <w:t xml:space="preserve">AI/ML fundamentals,</w:t>
      </w:r>
    </w:p>
    <w:p>
      <w:pPr>
        <w:pStyle w:val="Compact"/>
        <w:numPr>
          <w:ilvl w:val="0"/>
          <w:numId w:val="1002"/>
        </w:numPr>
      </w:pPr>
      <w:r>
        <w:t xml:space="preserve">employability skills,</w:t>
      </w:r>
    </w:p>
    <w:p>
      <w:pPr>
        <w:pStyle w:val="Compact"/>
        <w:numPr>
          <w:ilvl w:val="0"/>
          <w:numId w:val="1002"/>
        </w:numPr>
      </w:pPr>
      <w:r>
        <w:t xml:space="preserve">and structured online learning.</w:t>
      </w:r>
    </w:p>
    <w:p>
      <w:r>
        <w:pict>
          <v:rect style="width:0;height:1.5pt" o:hralign="center" o:hrstd="t" o:hr="t"/>
        </w:pict>
      </w:r>
    </w:p>
    <w:bookmarkEnd w:id="28"/>
    <w:bookmarkStart w:id="30" w:name="budget-components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Licensing &amp; Platform Access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₹12,00,000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Curriculum Development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Content &amp; Assessments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&amp; Digital Learning Tools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Digital Access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29" w:name="subtotal"/>
    <w:p>
      <w:pPr>
        <w:pStyle w:val="Heading3"/>
      </w:pPr>
      <w:r>
        <w:t xml:space="preserve">Subtotal</w:t>
      </w:r>
    </w:p>
    <w:bookmarkEnd w:id="29"/>
    <w:bookmarkEnd w:id="30"/>
    <w:bookmarkEnd w:id="31"/>
    <w:bookmarkStart w:id="32" w:name="section"/>
    <w:p>
      <w:pPr>
        <w:pStyle w:val="Heading1"/>
      </w:pPr>
      <w:r>
        <w:t xml:space="preserve">₹40,00,000</w:t>
      </w:r>
    </w:p>
    <w:p>
      <w:r>
        <w:pict>
          <v:rect style="width:0;height:1.5pt" o:hralign="center" o:hrstd="t" o:hr="t"/>
        </w:pict>
      </w:r>
    </w:p>
    <w:bookmarkEnd w:id="32"/>
    <w:bookmarkStart w:id="36" w:name="X78e36c6a7a1b8b5194c0221806b09139e64cfde"/>
    <w:p>
      <w:pPr>
        <w:pStyle w:val="Heading1"/>
      </w:pPr>
      <w:r>
        <w:t xml:space="preserve">SECTION B — TRAINING DELIVERY &amp; TECHNICAL SESSIONS</w:t>
      </w:r>
    </w:p>
    <w:bookmarkStart w:id="33" w:name="scope-1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Delivery of:</w:t>
      </w:r>
      <w:r>
        <w:t xml:space="preserve"> </w:t>
      </w:r>
      <w:r>
        <w:t xml:space="preserve"># Structured Technical Training Programmes</w:t>
      </w:r>
    </w:p>
    <w:p>
      <w:pPr>
        <w:pStyle w:val="BodyText"/>
      </w:pPr>
      <w:r>
        <w:t xml:space="preserve">covering:</w:t>
      </w:r>
    </w:p>
    <w:p>
      <w:pPr>
        <w:pStyle w:val="Compact"/>
        <w:numPr>
          <w:ilvl w:val="0"/>
          <w:numId w:val="1003"/>
        </w:numPr>
      </w:pPr>
      <w:r>
        <w:t xml:space="preserve">digital literacy,</w:t>
      </w:r>
    </w:p>
    <w:p>
      <w:pPr>
        <w:pStyle w:val="Compact"/>
        <w:numPr>
          <w:ilvl w:val="0"/>
          <w:numId w:val="1003"/>
        </w:numPr>
      </w:pPr>
      <w:r>
        <w:t xml:space="preserve">Python basics,</w:t>
      </w:r>
    </w:p>
    <w:p>
      <w:pPr>
        <w:pStyle w:val="Compact"/>
        <w:numPr>
          <w:ilvl w:val="0"/>
          <w:numId w:val="1003"/>
        </w:numPr>
      </w:pPr>
      <w:r>
        <w:t xml:space="preserve">SQL,</w:t>
      </w:r>
    </w:p>
    <w:p>
      <w:pPr>
        <w:pStyle w:val="Compact"/>
        <w:numPr>
          <w:ilvl w:val="0"/>
          <w:numId w:val="1003"/>
        </w:numPr>
      </w:pPr>
      <w:r>
        <w:t xml:space="preserve">Excel,</w:t>
      </w:r>
    </w:p>
    <w:p>
      <w:pPr>
        <w:pStyle w:val="Compact"/>
        <w:numPr>
          <w:ilvl w:val="0"/>
          <w:numId w:val="1003"/>
        </w:numPr>
      </w:pPr>
      <w:r>
        <w:t xml:space="preserve">Power BI,</w:t>
      </w:r>
    </w:p>
    <w:p>
      <w:pPr>
        <w:pStyle w:val="Compact"/>
        <w:numPr>
          <w:ilvl w:val="0"/>
          <w:numId w:val="1003"/>
        </w:numPr>
      </w:pPr>
      <w:r>
        <w:t xml:space="preserve">AI/ML awareness,</w:t>
      </w:r>
    </w:p>
    <w:p>
      <w:pPr>
        <w:pStyle w:val="Compact"/>
        <w:numPr>
          <w:ilvl w:val="0"/>
          <w:numId w:val="1003"/>
        </w:numPr>
      </w:pPr>
      <w:r>
        <w:t xml:space="preserve">employability readiness,</w:t>
      </w:r>
    </w:p>
    <w:p>
      <w:pPr>
        <w:pStyle w:val="Compact"/>
        <w:numPr>
          <w:ilvl w:val="0"/>
          <w:numId w:val="1003"/>
        </w:numPr>
      </w:pPr>
      <w:r>
        <w:t xml:space="preserve">and digital productivity tools.</w:t>
      </w:r>
    </w:p>
    <w:p>
      <w:r>
        <w:pict>
          <v:rect style="width:0;height:1.5pt" o:hralign="center" o:hrstd="t" o:hr="t"/>
        </w:pict>
      </w:r>
    </w:p>
    <w:bookmarkEnd w:id="33"/>
    <w:bookmarkStart w:id="35" w:name="budget-components-1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Trainers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₹60,000/month</w:t>
            </w:r>
          </w:p>
        </w:tc>
        <w:tc>
          <w:tcPr/>
          <w:p>
            <w:pPr>
              <w:pStyle w:val="Compact"/>
            </w:pPr>
            <w:r>
              <w:t xml:space="preserve">₹14,40,000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Visiting Industry Trainers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Technical Sessions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&amp; Bootcamp Sessions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₹7,00,000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Learning Materials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34" w:name="subtotal-1"/>
    <w:p>
      <w:pPr>
        <w:pStyle w:val="Heading3"/>
      </w:pPr>
      <w:r>
        <w:t xml:space="preserve">Subtotal</w:t>
      </w:r>
    </w:p>
    <w:bookmarkEnd w:id="34"/>
    <w:bookmarkEnd w:id="35"/>
    <w:bookmarkEnd w:id="36"/>
    <w:bookmarkStart w:id="37" w:name="section-1"/>
    <w:p>
      <w:pPr>
        <w:pStyle w:val="Heading1"/>
      </w:pPr>
      <w:r>
        <w:t xml:space="preserve">₹44,40,000</w:t>
      </w:r>
    </w:p>
    <w:p>
      <w:r>
        <w:pict>
          <v:rect style="width:0;height:1.5pt" o:hralign="center" o:hrstd="t" o:hr="t"/>
        </w:pict>
      </w:r>
    </w:p>
    <w:bookmarkEnd w:id="37"/>
    <w:bookmarkStart w:id="41" w:name="section-c-gvk-based-training-operations"/>
    <w:p>
      <w:pPr>
        <w:pStyle w:val="Heading1"/>
      </w:pPr>
      <w:r>
        <w:t xml:space="preserve">SECTION C — GVK-BASED TRAINING OPERATIONS</w:t>
      </w:r>
    </w:p>
    <w:bookmarkStart w:id="38" w:name="scope-2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Operational support for:</w:t>
      </w:r>
    </w:p>
    <w:p>
      <w:pPr>
        <w:pStyle w:val="Compact"/>
        <w:numPr>
          <w:ilvl w:val="0"/>
          <w:numId w:val="1004"/>
        </w:numPr>
      </w:pPr>
      <w:r>
        <w:t xml:space="preserve">GVK-based learning delivery,</w:t>
      </w:r>
    </w:p>
    <w:p>
      <w:pPr>
        <w:pStyle w:val="Compact"/>
        <w:numPr>
          <w:ilvl w:val="0"/>
          <w:numId w:val="1004"/>
        </w:numPr>
      </w:pPr>
      <w:r>
        <w:t xml:space="preserve">scheduling,</w:t>
      </w:r>
    </w:p>
    <w:p>
      <w:pPr>
        <w:pStyle w:val="Compact"/>
        <w:numPr>
          <w:ilvl w:val="0"/>
          <w:numId w:val="1004"/>
        </w:numPr>
      </w:pPr>
      <w:r>
        <w:t xml:space="preserve">digital lab utilization,</w:t>
      </w:r>
    </w:p>
    <w:p>
      <w:pPr>
        <w:pStyle w:val="Compact"/>
        <w:numPr>
          <w:ilvl w:val="0"/>
          <w:numId w:val="1004"/>
        </w:numPr>
      </w:pPr>
      <w:r>
        <w:t xml:space="preserve">and local training coordination.</w:t>
      </w:r>
    </w:p>
    <w:p>
      <w:r>
        <w:pict>
          <v:rect style="width:0;height:1.5pt" o:hralign="center" o:hrstd="t" o:hr="t"/>
        </w:pict>
      </w:r>
    </w:p>
    <w:bookmarkEnd w:id="38"/>
    <w:bookmarkStart w:id="40" w:name="budget-components-2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GVK Training Coordination Support</w:t>
            </w:r>
          </w:p>
        </w:tc>
        <w:tc>
          <w:tcPr/>
          <w:p>
            <w:pPr>
              <w:pStyle w:val="Compact"/>
            </w:pPr>
            <w:r>
              <w:t xml:space="preserve">5 Centers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&amp; Operational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Lab Maintenance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Mobilization &amp; Registration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39" w:name="subtotal-2"/>
    <w:p>
      <w:pPr>
        <w:pStyle w:val="Heading3"/>
      </w:pPr>
      <w:r>
        <w:t xml:space="preserve">Subtotal</w:t>
      </w:r>
    </w:p>
    <w:bookmarkEnd w:id="39"/>
    <w:bookmarkEnd w:id="40"/>
    <w:bookmarkEnd w:id="41"/>
    <w:bookmarkStart w:id="42" w:name="section-2"/>
    <w:p>
      <w:pPr>
        <w:pStyle w:val="Heading1"/>
      </w:pPr>
      <w:r>
        <w:t xml:space="preserve">₹30,00,000</w:t>
      </w:r>
    </w:p>
    <w:p>
      <w:r>
        <w:pict>
          <v:rect style="width:0;height:1.5pt" o:hralign="center" o:hrstd="t" o:hr="t"/>
        </w:pict>
      </w:r>
    </w:p>
    <w:bookmarkEnd w:id="42"/>
    <w:bookmarkStart w:id="46" w:name="Xf88b2c3a3a6e749f4aa8fe2be7376c3945afb07"/>
    <w:p>
      <w:pPr>
        <w:pStyle w:val="Heading1"/>
      </w:pPr>
      <w:r>
        <w:t xml:space="preserve">SECTION D — EMPLOYABILITY &amp; CAREER READINESS SYSTEMS</w:t>
      </w:r>
    </w:p>
    <w:bookmarkStart w:id="43" w:name="scope-3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Career readiness systems supporting:</w:t>
      </w:r>
    </w:p>
    <w:p>
      <w:pPr>
        <w:pStyle w:val="Compact"/>
        <w:numPr>
          <w:ilvl w:val="0"/>
          <w:numId w:val="1005"/>
        </w:numPr>
      </w:pPr>
      <w:r>
        <w:t xml:space="preserve">resume preparation,</w:t>
      </w:r>
    </w:p>
    <w:p>
      <w:pPr>
        <w:pStyle w:val="Compact"/>
        <w:numPr>
          <w:ilvl w:val="0"/>
          <w:numId w:val="1005"/>
        </w:numPr>
      </w:pPr>
      <w:r>
        <w:t xml:space="preserve">interview readiness,</w:t>
      </w:r>
    </w:p>
    <w:p>
      <w:pPr>
        <w:pStyle w:val="Compact"/>
        <w:numPr>
          <w:ilvl w:val="0"/>
          <w:numId w:val="1005"/>
        </w:numPr>
      </w:pPr>
      <w:r>
        <w:t xml:space="preserve">employer engagement,</w:t>
      </w:r>
    </w:p>
    <w:p>
      <w:pPr>
        <w:pStyle w:val="Compact"/>
        <w:numPr>
          <w:ilvl w:val="0"/>
          <w:numId w:val="1005"/>
        </w:numPr>
      </w:pPr>
      <w:r>
        <w:t xml:space="preserve">and workforce transition support.</w:t>
      </w:r>
    </w:p>
    <w:p>
      <w:r>
        <w:pict>
          <v:rect style="width:0;height:1.5pt" o:hralign="center" o:hrstd="t" o:hr="t"/>
        </w:pict>
      </w:r>
    </w:p>
    <w:bookmarkEnd w:id="43"/>
    <w:bookmarkStart w:id="45" w:name="budget-components-3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&amp; Interview Workshops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 Preparation Sessions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Connect &amp; Career Events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Skills &amp; Communication Training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44" w:name="subtotal-3"/>
    <w:p>
      <w:pPr>
        <w:pStyle w:val="Heading3"/>
      </w:pPr>
      <w:r>
        <w:t xml:space="preserve">Subtotal</w:t>
      </w:r>
    </w:p>
    <w:bookmarkEnd w:id="44"/>
    <w:bookmarkEnd w:id="45"/>
    <w:bookmarkEnd w:id="46"/>
    <w:bookmarkStart w:id="47" w:name="section-3"/>
    <w:p>
      <w:pPr>
        <w:pStyle w:val="Heading1"/>
      </w:pPr>
      <w:r>
        <w:t xml:space="preserve">₹21,00,000</w:t>
      </w:r>
    </w:p>
    <w:p>
      <w:r>
        <w:pict>
          <v:rect style="width:0;height:1.5pt" o:hralign="center" o:hrstd="t" o:hr="t"/>
        </w:pict>
      </w:r>
    </w:p>
    <w:bookmarkEnd w:id="47"/>
    <w:bookmarkStart w:id="51" w:name="X5705e0dfca8efd328a3c9de99423f7a6f1609fc"/>
    <w:p>
      <w:pPr>
        <w:pStyle w:val="Heading1"/>
      </w:pPr>
      <w:r>
        <w:t xml:space="preserve">SECTION E — CERTIFICATION &amp; ASSESSMENT SYSTEMS</w:t>
      </w:r>
    </w:p>
    <w:bookmarkStart w:id="48" w:name="scope-4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Evaluation, assessment, certification, and capstone review systems.</w:t>
      </w:r>
    </w:p>
    <w:p>
      <w:r>
        <w:pict>
          <v:rect style="width:0;height:1.5pt" o:hralign="center" o:hrstd="t" o:hr="t"/>
        </w:pict>
      </w:r>
    </w:p>
    <w:bookmarkEnd w:id="48"/>
    <w:bookmarkStart w:id="50" w:name="budget-components-4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Assessments &amp; Evaluations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Systems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Evaluation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Performance Analytics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49" w:name="subtotal-4"/>
    <w:p>
      <w:pPr>
        <w:pStyle w:val="Heading3"/>
      </w:pPr>
      <w:r>
        <w:t xml:space="preserve">Subtotal</w:t>
      </w:r>
    </w:p>
    <w:bookmarkEnd w:id="49"/>
    <w:bookmarkEnd w:id="50"/>
    <w:bookmarkEnd w:id="51"/>
    <w:bookmarkStart w:id="52" w:name="section-4"/>
    <w:p>
      <w:pPr>
        <w:pStyle w:val="Heading1"/>
      </w:pPr>
      <w:r>
        <w:t xml:space="preserve">₹16,00,000</w:t>
      </w:r>
    </w:p>
    <w:p>
      <w:r>
        <w:pict>
          <v:rect style="width:0;height:1.5pt" o:hralign="center" o:hrstd="t" o:hr="t"/>
        </w:pict>
      </w:r>
    </w:p>
    <w:bookmarkEnd w:id="52"/>
    <w:bookmarkStart w:id="56" w:name="Xc63cd364ca0b3c7d039f8301de79a2d2f296f90"/>
    <w:p>
      <w:pPr>
        <w:pStyle w:val="Heading1"/>
      </w:pPr>
      <w:r>
        <w:t xml:space="preserve">SECTION F — OUTREACH, COMMUNITY MOBILIZATION &amp; WOMEN PARTICIPATION</w:t>
      </w:r>
    </w:p>
    <w:bookmarkStart w:id="53" w:name="scope-5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outreach and beneficiary mobilization focused on:</w:t>
      </w:r>
    </w:p>
    <w:p>
      <w:pPr>
        <w:pStyle w:val="Compact"/>
        <w:numPr>
          <w:ilvl w:val="0"/>
          <w:numId w:val="1006"/>
        </w:numPr>
      </w:pPr>
      <w:r>
        <w:t xml:space="preserve">rural youth,</w:t>
      </w:r>
    </w:p>
    <w:p>
      <w:pPr>
        <w:pStyle w:val="Compact"/>
        <w:numPr>
          <w:ilvl w:val="0"/>
          <w:numId w:val="1006"/>
        </w:numPr>
      </w:pPr>
      <w:r>
        <w:t xml:space="preserve">tribal communities,</w:t>
      </w:r>
    </w:p>
    <w:p>
      <w:pPr>
        <w:pStyle w:val="Compact"/>
        <w:numPr>
          <w:ilvl w:val="0"/>
          <w:numId w:val="1006"/>
        </w:numPr>
      </w:pPr>
      <w:r>
        <w:t xml:space="preserve">women participation,</w:t>
      </w:r>
    </w:p>
    <w:p>
      <w:pPr>
        <w:pStyle w:val="Compact"/>
        <w:numPr>
          <w:ilvl w:val="0"/>
          <w:numId w:val="1006"/>
        </w:numPr>
      </w:pPr>
      <w:r>
        <w:t xml:space="preserve">and first-generation learners.</w:t>
      </w:r>
    </w:p>
    <w:p>
      <w:r>
        <w:pict>
          <v:rect style="width:0;height:1.5pt" o:hralign="center" o:hrstd="t" o:hr="t"/>
        </w:pict>
      </w:r>
    </w:p>
    <w:bookmarkEnd w:id="53"/>
    <w:bookmarkStart w:id="55" w:name="budget-components-5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Outreach Campaigns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Participation Mobilization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Materials &amp; IEC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&amp; Enrollment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54" w:name="subtotal-5"/>
    <w:p>
      <w:pPr>
        <w:pStyle w:val="Heading3"/>
      </w:pPr>
      <w:r>
        <w:t xml:space="preserve">Subtotal</w:t>
      </w:r>
    </w:p>
    <w:bookmarkEnd w:id="54"/>
    <w:bookmarkEnd w:id="55"/>
    <w:bookmarkEnd w:id="56"/>
    <w:bookmarkStart w:id="57" w:name="section-5"/>
    <w:p>
      <w:pPr>
        <w:pStyle w:val="Heading1"/>
      </w:pPr>
      <w:r>
        <w:t xml:space="preserve">₹15,00,000</w:t>
      </w:r>
    </w:p>
    <w:p>
      <w:r>
        <w:pict>
          <v:rect style="width:0;height:1.5pt" o:hralign="center" o:hrstd="t" o:hr="t"/>
        </w:pict>
      </w:r>
    </w:p>
    <w:bookmarkEnd w:id="57"/>
    <w:bookmarkStart w:id="61" w:name="section-g-monitoring-mis-impact-tracking"/>
    <w:p>
      <w:pPr>
        <w:pStyle w:val="Heading1"/>
      </w:pPr>
      <w:r>
        <w:t xml:space="preserve">SECTION G — MONITORING, MIS &amp; IMPACT TRACKING</w:t>
      </w:r>
    </w:p>
    <w:bookmarkStart w:id="58" w:name="scope-6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tracking systems including:</w:t>
      </w:r>
    </w:p>
    <w:p>
      <w:pPr>
        <w:pStyle w:val="Compact"/>
        <w:numPr>
          <w:ilvl w:val="0"/>
          <w:numId w:val="1007"/>
        </w:numPr>
      </w:pPr>
      <w:r>
        <w:t xml:space="preserve">attendance monitoring,</w:t>
      </w:r>
    </w:p>
    <w:p>
      <w:pPr>
        <w:pStyle w:val="Compact"/>
        <w:numPr>
          <w:ilvl w:val="0"/>
          <w:numId w:val="1007"/>
        </w:numPr>
      </w:pPr>
      <w:r>
        <w:t xml:space="preserve">student progression,</w:t>
      </w:r>
    </w:p>
    <w:p>
      <w:pPr>
        <w:pStyle w:val="Compact"/>
        <w:numPr>
          <w:ilvl w:val="0"/>
          <w:numId w:val="1007"/>
        </w:numPr>
      </w:pPr>
      <w:r>
        <w:t xml:space="preserve">assessments,</w:t>
      </w:r>
    </w:p>
    <w:p>
      <w:pPr>
        <w:pStyle w:val="Compact"/>
        <w:numPr>
          <w:ilvl w:val="0"/>
          <w:numId w:val="1007"/>
        </w:numPr>
      </w:pPr>
      <w:r>
        <w:t xml:space="preserve">placement tracking,</w:t>
      </w:r>
    </w:p>
    <w:p>
      <w:pPr>
        <w:pStyle w:val="Compact"/>
        <w:numPr>
          <w:ilvl w:val="0"/>
          <w:numId w:val="1007"/>
        </w:numPr>
      </w:pPr>
      <w:r>
        <w:t xml:space="preserve">and dashboard reporting.</w:t>
      </w:r>
    </w:p>
    <w:p>
      <w:r>
        <w:pict>
          <v:rect style="width:0;height:1.5pt" o:hralign="center" o:hrstd="t" o:hr="t"/>
        </w:pict>
      </w:r>
    </w:p>
    <w:bookmarkEnd w:id="58"/>
    <w:bookmarkStart w:id="60" w:name="budget-components-6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 &amp; Dashboard Systems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&amp; Analytics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Evaluation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Documentation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</w:tbl>
    <w:bookmarkStart w:id="59" w:name="subtotal-6"/>
    <w:p>
      <w:pPr>
        <w:pStyle w:val="Heading3"/>
      </w:pPr>
      <w:r>
        <w:t xml:space="preserve">Subtotal</w:t>
      </w:r>
    </w:p>
    <w:bookmarkEnd w:id="59"/>
    <w:bookmarkEnd w:id="60"/>
    <w:bookmarkEnd w:id="61"/>
    <w:bookmarkStart w:id="62" w:name="section-6"/>
    <w:p>
      <w:pPr>
        <w:pStyle w:val="Heading1"/>
      </w:pPr>
      <w:r>
        <w:t xml:space="preserve">₹19,00,000</w:t>
      </w:r>
    </w:p>
    <w:p>
      <w:r>
        <w:pict>
          <v:rect style="width:0;height:1.5pt" o:hralign="center" o:hrstd="t" o:hr="t"/>
        </w:pict>
      </w:r>
    </w:p>
    <w:bookmarkEnd w:id="62"/>
    <w:bookmarkStart w:id="66" w:name="X31ccb1d76fa26c61a190aa042e7b062d7504266"/>
    <w:p>
      <w:pPr>
        <w:pStyle w:val="Heading1"/>
      </w:pPr>
      <w:r>
        <w:t xml:space="preserve">SECTION H — PROGRAMME MANAGEMENT &amp; ADMINISTRATIVE SUPPORT</w:t>
      </w:r>
    </w:p>
    <w:bookmarkStart w:id="63" w:name="scope-7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management, district coordination, technical administration, and operational oversight.</w:t>
      </w:r>
    </w:p>
    <w:p>
      <w:r>
        <w:pict>
          <v:rect style="width:0;height:1.5pt" o:hralign="center" o:hrstd="t" o:hr="t"/>
        </w:pict>
      </w:r>
    </w:p>
    <w:bookmarkEnd w:id="63"/>
    <w:bookmarkStart w:id="65" w:name="budget-components-7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Programme Manager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₹60,000/month</w:t>
            </w:r>
          </w:p>
        </w:tc>
        <w:tc>
          <w:tcPr/>
          <w:p>
            <w:pPr>
              <w:pStyle w:val="Compact"/>
            </w:pPr>
            <w:r>
              <w:t xml:space="preserve">₹14,40,000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Programme Coordinator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₹40,000/month</w:t>
            </w:r>
          </w:p>
        </w:tc>
        <w:tc>
          <w:tcPr/>
          <w:p>
            <w:pPr>
              <w:pStyle w:val="Compact"/>
            </w:pPr>
            <w:r>
              <w:t xml:space="preserve">₹9,60,000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Coordination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64" w:name="subtotal-7"/>
    <w:p>
      <w:pPr>
        <w:pStyle w:val="Heading3"/>
      </w:pPr>
      <w:r>
        <w:t xml:space="preserve">Subtotal</w:t>
      </w:r>
    </w:p>
    <w:bookmarkEnd w:id="64"/>
    <w:bookmarkEnd w:id="65"/>
    <w:bookmarkEnd w:id="66"/>
    <w:bookmarkStart w:id="67" w:name="section-7"/>
    <w:p>
      <w:pPr>
        <w:pStyle w:val="Heading1"/>
      </w:pPr>
      <w:r>
        <w:t xml:space="preserve">₹34,00,000</w:t>
      </w:r>
    </w:p>
    <w:p>
      <w:r>
        <w:pict>
          <v:rect style="width:0;height:1.5pt" o:hralign="center" o:hrstd="t" o:hr="t"/>
        </w:pict>
      </w:r>
    </w:p>
    <w:bookmarkEnd w:id="67"/>
    <w:bookmarkStart w:id="68" w:name="section-i-contingency-reserve"/>
    <w:p>
      <w:pPr>
        <w:pStyle w:val="Heading1"/>
      </w:pPr>
      <w:r>
        <w:t xml:space="preserve">SECTION I — CONTINGENCY RESERVE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hase-1-consolidated-budget-summary"/>
    <w:p>
      <w:pPr>
        <w:pStyle w:val="Heading1"/>
      </w:pPr>
      <w:r>
        <w:t xml:space="preserve">PHASE-1 CONSOLIDATED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&amp; Digital Learning Systems</w:t>
            </w:r>
          </w:p>
        </w:tc>
        <w:tc>
          <w:tcPr/>
          <w:p>
            <w:pPr>
              <w:pStyle w:val="Compact"/>
            </w:pPr>
            <w:r>
              <w:t xml:space="preserve">₹40,00,000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Delivery &amp; Technical Sessions</w:t>
            </w:r>
          </w:p>
        </w:tc>
        <w:tc>
          <w:tcPr/>
          <w:p>
            <w:pPr>
              <w:pStyle w:val="Compact"/>
            </w:pPr>
            <w:r>
              <w:t xml:space="preserve">₹44,40,000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GVK-Based Training Operations</w:t>
            </w:r>
          </w:p>
        </w:tc>
        <w:tc>
          <w:tcPr/>
          <w:p>
            <w:pPr>
              <w:pStyle w:val="Compact"/>
            </w:pPr>
            <w:r>
              <w:t xml:space="preserve">₹30,00,000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Employability &amp; Career Readiness</w:t>
            </w:r>
          </w:p>
        </w:tc>
        <w:tc>
          <w:tcPr/>
          <w:p>
            <w:pPr>
              <w:pStyle w:val="Compact"/>
            </w:pPr>
            <w:r>
              <w:t xml:space="preserve">₹21,00,000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&amp; Assessment Systems</w:t>
            </w:r>
          </w:p>
        </w:tc>
        <w:tc>
          <w:tcPr/>
          <w:p>
            <w:pPr>
              <w:pStyle w:val="Compact"/>
            </w:pPr>
            <w:r>
              <w:t xml:space="preserve">₹16,00,000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 &amp; Women Participation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MIS</w:t>
            </w:r>
          </w:p>
        </w:tc>
        <w:tc>
          <w:tcPr/>
          <w:p>
            <w:pPr>
              <w:pStyle w:val="Compact"/>
            </w:pPr>
            <w:r>
              <w:t xml:space="preserve">₹19,00,000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Management &amp; Administration</w:t>
            </w:r>
          </w:p>
        </w:tc>
        <w:tc>
          <w:tcPr/>
          <w:p>
            <w:pPr>
              <w:pStyle w:val="Compact"/>
            </w:pPr>
            <w:r>
              <w:t xml:space="preserve">₹34,00,000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otal-estimated-phase-1-budget"/>
    <w:p>
      <w:pPr>
        <w:pStyle w:val="Heading1"/>
      </w:pPr>
      <w:r>
        <w:t xml:space="preserve">TOTAL ESTIMATED PHASE-1 BUDGET</w:t>
      </w:r>
    </w:p>
    <w:bookmarkEnd w:id="70"/>
    <w:bookmarkStart w:id="72" w:name="section-8"/>
    <w:p>
      <w:pPr>
        <w:pStyle w:val="Heading1"/>
      </w:pPr>
      <w:r>
        <w:t xml:space="preserve">₹2,29,40,000</w:t>
      </w:r>
    </w:p>
    <w:bookmarkStart w:id="71" w:name="crores"/>
    <w:p>
      <w:pPr>
        <w:pStyle w:val="Heading2"/>
      </w:pPr>
      <w:r>
        <w:t xml:space="preserve">(₹2.29 Crores)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st-positioning-under-dmft"/>
    <w:p>
      <w:pPr>
        <w:pStyle w:val="Heading1"/>
      </w:pPr>
      <w:r>
        <w:t xml:space="preserve">COST POSITIONING UNDER DMFT</w:t>
      </w:r>
    </w:p>
    <w:p>
      <w:pPr>
        <w:pStyle w:val="FirstParagraph"/>
      </w:pPr>
      <w:r>
        <w:t xml:space="preserve">The proposed financial structure has been designed as:</w:t>
      </w:r>
      <w:r>
        <w:t xml:space="preserve"> </w:t>
      </w:r>
      <w:r>
        <w:t xml:space="preserve"># Convergence-Based Rural Workforce Readiness Infrastructure</w:t>
      </w:r>
    </w:p>
    <w:p>
      <w:pPr>
        <w:pStyle w:val="BodyText"/>
      </w:pPr>
      <w:r>
        <w:t xml:space="preserve">focused on:</w:t>
      </w:r>
    </w:p>
    <w:p>
      <w:pPr>
        <w:pStyle w:val="Compact"/>
        <w:numPr>
          <w:ilvl w:val="0"/>
          <w:numId w:val="1008"/>
        </w:numPr>
      </w:pPr>
      <w:r>
        <w:t xml:space="preserve">employability,</w:t>
      </w:r>
    </w:p>
    <w:p>
      <w:pPr>
        <w:pStyle w:val="Compact"/>
        <w:numPr>
          <w:ilvl w:val="0"/>
          <w:numId w:val="1008"/>
        </w:numPr>
      </w:pPr>
      <w:r>
        <w:t xml:space="preserve">digital literacy,</w:t>
      </w:r>
    </w:p>
    <w:p>
      <w:pPr>
        <w:pStyle w:val="Compact"/>
        <w:numPr>
          <w:ilvl w:val="0"/>
          <w:numId w:val="1008"/>
        </w:numPr>
      </w:pPr>
      <w:r>
        <w:t xml:space="preserve">workforce transition,</w:t>
      </w:r>
    </w:p>
    <w:p>
      <w:pPr>
        <w:pStyle w:val="Compact"/>
        <w:numPr>
          <w:ilvl w:val="0"/>
          <w:numId w:val="1008"/>
        </w:numPr>
      </w:pPr>
      <w:r>
        <w:t xml:space="preserve">women participation,</w:t>
      </w:r>
    </w:p>
    <w:p>
      <w:pPr>
        <w:pStyle w:val="Compact"/>
        <w:numPr>
          <w:ilvl w:val="0"/>
          <w:numId w:val="1008"/>
        </w:numPr>
      </w:pPr>
      <w:r>
        <w:t xml:space="preserve">and future-ready digital skills.</w:t>
      </w:r>
    </w:p>
    <w:p>
      <w:pPr>
        <w:pStyle w:val="FirstParagraph"/>
      </w:pPr>
      <w:r>
        <w:t xml:space="preserve">This approach ensures:</w:t>
      </w:r>
    </w:p>
    <w:p>
      <w:pPr>
        <w:pStyle w:val="Compact"/>
        <w:numPr>
          <w:ilvl w:val="0"/>
          <w:numId w:val="1009"/>
        </w:numPr>
      </w:pPr>
      <w:r>
        <w:t xml:space="preserve">low infrastructure duplication,</w:t>
      </w:r>
    </w:p>
    <w:p>
      <w:pPr>
        <w:pStyle w:val="Compact"/>
        <w:numPr>
          <w:ilvl w:val="0"/>
          <w:numId w:val="1009"/>
        </w:numPr>
      </w:pPr>
      <w:r>
        <w:t xml:space="preserve">shared public asset utilization,</w:t>
      </w:r>
    </w:p>
    <w:p>
      <w:pPr>
        <w:pStyle w:val="Compact"/>
        <w:numPr>
          <w:ilvl w:val="0"/>
          <w:numId w:val="1009"/>
        </w:numPr>
      </w:pPr>
      <w:r>
        <w:t xml:space="preserve">scalability,</w:t>
      </w:r>
    </w:p>
    <w:p>
      <w:pPr>
        <w:pStyle w:val="Compact"/>
        <w:numPr>
          <w:ilvl w:val="0"/>
          <w:numId w:val="1009"/>
        </w:numPr>
      </w:pPr>
      <w:r>
        <w:t xml:space="preserve">and long-term livelihood impact.</w:t>
      </w:r>
    </w:p>
    <w:p>
      <w:r>
        <w:pict>
          <v:rect style="width:0;height:1.5pt" o:hralign="center" o:hrstd="t" o:hr="t"/>
        </w:pict>
      </w:r>
    </w:p>
    <w:bookmarkEnd w:id="73"/>
    <w:bookmarkStart w:id="74" w:name="cost-efficiency-indicators"/>
    <w:p>
      <w:pPr>
        <w:pStyle w:val="Heading1"/>
      </w:pPr>
      <w:r>
        <w:t xml:space="preserve">COST EFFICIENCY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Student</w:t>
            </w:r>
          </w:p>
        </w:tc>
        <w:tc>
          <w:tcPr/>
          <w:p>
            <w:pPr>
              <w:pStyle w:val="Compact"/>
            </w:pPr>
            <w:r>
              <w:t xml:space="preserve">~₹23,000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Beneficiaries</w:t>
            </w:r>
          </w:p>
        </w:tc>
        <w:tc>
          <w:tcPr/>
          <w:p>
            <w:pPr>
              <w:pStyle w:val="Compact"/>
            </w:pPr>
            <w:r>
              <w:t xml:space="preserve">1000 Youth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GVK Training Hubs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Duration per Cohort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Duration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implementation-phase-structure"/>
    <w:p>
      <w:pPr>
        <w:pStyle w:val="Heading1"/>
      </w:pPr>
      <w:r>
        <w:t xml:space="preserve">IMPLEMENTATION PHASE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Outreach &amp; 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LMS activation &amp;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Technical training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Assessments &amp; capstone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Placement &amp; employability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Monitoring &amp;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proposed-expansion-model"/>
    <w:p>
      <w:pPr>
        <w:pStyle w:val="Heading1"/>
      </w:pPr>
      <w:r>
        <w:t xml:space="preserve">PROPOSED EXPANSION MODEL</w:t>
      </w:r>
    </w:p>
    <w:p>
      <w:pPr>
        <w:pStyle w:val="FirstParagraph"/>
      </w:pPr>
      <w:r>
        <w:t xml:space="preserve">Following successful Phase-1 implementation:</w:t>
      </w:r>
    </w:p>
    <w:p>
      <w:pPr>
        <w:pStyle w:val="Compact"/>
        <w:numPr>
          <w:ilvl w:val="0"/>
          <w:numId w:val="1010"/>
        </w:numPr>
      </w:pPr>
      <w:r>
        <w:t xml:space="preserve">advanced skilling tracks,</w:t>
      </w:r>
    </w:p>
    <w:p>
      <w:pPr>
        <w:pStyle w:val="Compact"/>
        <w:numPr>
          <w:ilvl w:val="0"/>
          <w:numId w:val="1010"/>
        </w:numPr>
      </w:pPr>
      <w:r>
        <w:t xml:space="preserve">entrepreneurship incubation,</w:t>
      </w:r>
    </w:p>
    <w:p>
      <w:pPr>
        <w:pStyle w:val="Compact"/>
        <w:numPr>
          <w:ilvl w:val="0"/>
          <w:numId w:val="1010"/>
        </w:numPr>
      </w:pPr>
      <w:r>
        <w:t xml:space="preserve">women-focused digital programmes,</w:t>
      </w:r>
    </w:p>
    <w:p>
      <w:pPr>
        <w:pStyle w:val="Compact"/>
        <w:numPr>
          <w:ilvl w:val="0"/>
          <w:numId w:val="1010"/>
        </w:numPr>
      </w:pPr>
      <w:r>
        <w:t xml:space="preserve">and district-wide digital employability ecosystems</w:t>
      </w:r>
    </w:p>
    <w:p>
      <w:pPr>
        <w:pStyle w:val="FirstParagraph"/>
      </w:pPr>
      <w:r>
        <w:t xml:space="preserve">may be considered under future DMFT phases.</w:t>
      </w:r>
    </w:p>
    <w:p>
      <w:r>
        <w:pict>
          <v:rect style="width:0;height:1.5pt" o:hralign="center" o:hrstd="t" o:hr="t"/>
        </w:pict>
      </w:r>
    </w:p>
    <w:bookmarkEnd w:id="76"/>
    <w:bookmarkStart w:id="77" w:name="financial-sustainability-approach"/>
    <w:p>
      <w:pPr>
        <w:pStyle w:val="Heading1"/>
      </w:pPr>
      <w:r>
        <w:t xml:space="preserve">FINANCIAL SUSTAINABILITY APPROACH</w:t>
      </w:r>
    </w:p>
    <w:p>
      <w:pPr>
        <w:pStyle w:val="FirstParagraph"/>
      </w:pPr>
      <w:r>
        <w:t xml:space="preserve">The initiative emphasizes:</w:t>
      </w:r>
    </w:p>
    <w:p>
      <w:pPr>
        <w:pStyle w:val="Compact"/>
        <w:numPr>
          <w:ilvl w:val="0"/>
          <w:numId w:val="1011"/>
        </w:numPr>
      </w:pPr>
      <w:r>
        <w:t xml:space="preserve">shared public infrastructure,</w:t>
      </w:r>
    </w:p>
    <w:p>
      <w:pPr>
        <w:pStyle w:val="Compact"/>
        <w:numPr>
          <w:ilvl w:val="0"/>
          <w:numId w:val="1011"/>
        </w:numPr>
      </w:pPr>
      <w:r>
        <w:t xml:space="preserve">hybrid digital delivery,</w:t>
      </w:r>
    </w:p>
    <w:p>
      <w:pPr>
        <w:pStyle w:val="Compact"/>
        <w:numPr>
          <w:ilvl w:val="0"/>
          <w:numId w:val="1011"/>
        </w:numPr>
      </w:pPr>
      <w:r>
        <w:t xml:space="preserve">convergence-based operations,</w:t>
      </w:r>
    </w:p>
    <w:p>
      <w:pPr>
        <w:pStyle w:val="Compact"/>
        <w:numPr>
          <w:ilvl w:val="0"/>
          <w:numId w:val="1011"/>
        </w:numPr>
      </w:pPr>
      <w:r>
        <w:t xml:space="preserve">and scalable workforce readiness systems.</w:t>
      </w:r>
    </w:p>
    <w:p>
      <w:pPr>
        <w:pStyle w:val="FirstParagraph"/>
      </w:pPr>
      <w:r>
        <w:t xml:space="preserve">This strengthens:</w:t>
      </w:r>
      <w:r>
        <w:t xml:space="preserve"> </w:t>
      </w:r>
      <w:r>
        <w:t xml:space="preserve"># long-term sustainability and rural digital employability ecosystems</w:t>
      </w:r>
      <w:r>
        <w:t xml:space="preserve"> </w:t>
      </w:r>
      <w:r>
        <w:t xml:space="preserve">across mining-affected rural and tribal communities.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2026-05-16T01:22:46Z</dcterms:created>
  <dcterms:modified xsi:type="dcterms:W3CDTF">2026-05-16T01:22:46Z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