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 Deployer — User Guide</w:t>
      </w:r>
    </w:p>
    <w:p>
      <w:pPr>
        <w:pStyle w:val="Subtitle"/>
      </w:pPr>
      <w:r>
        <w:t xml:space="preserve">How to deploy and manage models with the Model Deployer app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what-is-model-deployer"/>
    <w:p>
      <w:pPr>
        <w:pStyle w:val="Heading1"/>
      </w:pPr>
      <w:r>
        <w:t xml:space="preserve">1. What is Model Deployer?</w:t>
      </w:r>
    </w:p>
    <w:p>
      <w:pPr>
        <w:pStyle w:val="FirstParagraph"/>
      </w:pPr>
      <w:r>
        <w:t xml:space="preserve">Model Deployer is a Databricks App that turns a trained model artifact into a live</w:t>
      </w:r>
      <w:r>
        <w:t xml:space="preserve"> </w:t>
      </w:r>
      <w:r>
        <w:rPr>
          <w:b/>
          <w:bCs/>
        </w:rPr>
        <w:t xml:space="preserve">Model Serving endpoint</w:t>
      </w:r>
      <w:r>
        <w:t xml:space="preserve"> </w:t>
      </w:r>
      <w:r>
        <w:t xml:space="preserve">— without writing deployment code. You point it at a model file</w:t>
      </w:r>
      <w:r>
        <w:t xml:space="preserve"> </w:t>
      </w:r>
      <w:r>
        <w:t xml:space="preserve">(or an already-registered model version), describe the inputs and outputs, choose the compute,</w:t>
      </w:r>
      <w:r>
        <w:t xml:space="preserve"> </w:t>
      </w:r>
      <w:r>
        <w:t xml:space="preserve">and click deploy. Behind the scenes it runs a three-stage pipeline: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Wrapper</w:t>
      </w:r>
      <w:r>
        <w:t xml:space="preserve"> </w:t>
      </w:r>
      <w:r>
        <w:t xml:space="preserve">— loads your artifact, wraps it as an MLflow model with a signature built from your</w:t>
      </w:r>
      <w:r>
        <w:t xml:space="preserve"> </w:t>
      </w:r>
      <w:r>
        <w:t xml:space="preserve">input/output schema, and registers it as a new version in Unity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Validator</w:t>
      </w:r>
      <w:r>
        <w:t xml:space="preserve"> </w:t>
      </w:r>
      <w:r>
        <w:t xml:space="preserve">— loads the registered model, runs a smoke-test prediction, and (optionally)</w:t>
      </w:r>
      <w:r>
        <w:t xml:space="preserve"> </w:t>
      </w:r>
      <w:r>
        <w:t xml:space="preserve">scores it against an evaluation dataset with</w:t>
      </w:r>
      <w:r>
        <w:t xml:space="preserve"> </w:t>
      </w:r>
      <w:r>
        <w:rPr>
          <w:rStyle w:val="VerbatimChar"/>
        </w:rPr>
        <w:t xml:space="preserve">mlflow.evaluate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Deployer</w:t>
      </w:r>
      <w:r>
        <w:t xml:space="preserve"> </w:t>
      </w:r>
      <w:r>
        <w:t xml:space="preserve">— creates or updates the Model Serving endpoint (traffic split, compute,</w:t>
      </w:r>
      <w:r>
        <w:t xml:space="preserve"> </w:t>
      </w:r>
      <w:r>
        <w:t xml:space="preserve">scale-to-zero, tags, usage policy, inference tables) and sets the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alias.</w:t>
      </w:r>
    </w:p>
    <w:p>
      <w:pPr>
        <w:pStyle w:val="FirstParagraph"/>
      </w:pPr>
      <w:r>
        <w:t xml:space="preserve">Everything you deploy shows up on the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 </w:t>
      </w:r>
      <w:r>
        <w:t xml:space="preserve">board with a live status timeline, so you</w:t>
      </w:r>
      <w:r>
        <w:t xml:space="preserve"> </w:t>
      </w:r>
      <w:r>
        <w:t xml:space="preserve">can watch each stage complete (or see exactly where it failed).</w:t>
      </w:r>
    </w:p>
    <w:bookmarkEnd w:id="20"/>
    <w:bookmarkStart w:id="21" w:name="accessing-the-app"/>
    <w:p>
      <w:pPr>
        <w:pStyle w:val="Heading1"/>
      </w:pPr>
      <w:r>
        <w:t xml:space="preserve">2. Accessing the app</w:t>
      </w:r>
    </w:p>
    <w:p>
      <w:pPr>
        <w:pStyle w:val="FirstParagraph"/>
      </w:pPr>
      <w:r>
        <w:t xml:space="preserve">Open the app URL in your browser (your administrator provides it — it looks like</w:t>
      </w:r>
      <w:r>
        <w:t xml:space="preserve"> </w:t>
      </w:r>
      <w:r>
        <w:rPr>
          <w:rStyle w:val="VerbatimChar"/>
        </w:rPr>
        <w:t xml:space="preserve">https://&lt;app-name&gt;-&lt;id&gt;.&lt;region&gt;.databricksapps.com</w:t>
      </w:r>
      <w:r>
        <w:t xml:space="preserve">). You sign in with your Databricks</w:t>
      </w:r>
      <w:r>
        <w:t xml:space="preserve"> </w:t>
      </w:r>
      <w:r>
        <w:t xml:space="preserve">workspace credentials; the app shows your signed-in email in the header.</w:t>
      </w:r>
    </w:p>
    <w:p>
      <w:pPr>
        <w:pStyle w:val="BodyText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cluster, notebook, or CLI access to use the app — everything happens through</w:t>
      </w:r>
      <w:r>
        <w:t xml:space="preserve"> </w:t>
      </w:r>
      <w:r>
        <w:t xml:space="preserve">the web form. You do need permission to register models in the target Unity Catalog schema and to</w:t>
      </w:r>
      <w:r>
        <w:t xml:space="preserve"> </w:t>
      </w:r>
      <w:r>
        <w:t xml:space="preserve">create serving endpoints (your administrator configures this).</w:t>
      </w:r>
    </w:p>
    <w:bookmarkEnd w:id="21"/>
    <w:bookmarkStart w:id="22" w:name="the-interface"/>
    <w:p>
      <w:pPr>
        <w:pStyle w:val="Heading1"/>
      </w:pPr>
      <w:r>
        <w:t xml:space="preserve">3. The interface</w:t>
      </w:r>
    </w:p>
    <w:p>
      <w:pPr>
        <w:pStyle w:val="FirstParagraph"/>
      </w:pPr>
      <w:r>
        <w:t xml:space="preserve">The app has two tabs: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Models</w:t>
            </w:r>
          </w:p>
        </w:tc>
        <w:tc>
          <w:tcPr/>
          <w:p>
            <w:pPr>
              <w:pStyle w:val="Compact"/>
            </w:pPr>
            <w:r>
              <w:t xml:space="preserve">The dashboard of everything that has been (or is being) deployed, with live status, the lifecycle timeline, and actions (A/B test, new version).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Model</w:t>
            </w:r>
          </w:p>
        </w:tc>
        <w:tc>
          <w:tcPr/>
          <w:p>
            <w:pPr>
              <w:pStyle w:val="Compact"/>
            </w:pPr>
            <w:r>
              <w:t xml:space="preserve">The form you fill in to start a new deployment.</w:t>
            </w:r>
          </w:p>
        </w:tc>
      </w:tr>
    </w:tbl>
    <w:bookmarkEnd w:id="22"/>
    <w:bookmarkStart w:id="23" w:name="deploying-a-model-step-by-step"/>
    <w:p>
      <w:pPr>
        <w:pStyle w:val="Heading1"/>
      </w:pPr>
      <w:r>
        <w:t xml:space="preserve">4. Deploying a model — step by step</w:t>
      </w:r>
    </w:p>
    <w:p>
      <w:pPr>
        <w:pStyle w:val="Compact"/>
        <w:numPr>
          <w:ilvl w:val="0"/>
          <w:numId w:val="1002"/>
        </w:numPr>
      </w:pPr>
      <w:r>
        <w:t xml:space="preserve">Go to the</w:t>
      </w:r>
      <w:r>
        <w:t xml:space="preserve"> </w:t>
      </w:r>
      <w:r>
        <w:rPr>
          <w:b/>
          <w:bCs/>
        </w:rPr>
        <w:t xml:space="preserve">Deploy Model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2"/>
        </w:numPr>
      </w:pPr>
      <w:r>
        <w:t xml:space="preserve">Fill in the form (each field is explained in section 5).</w:t>
      </w:r>
    </w:p>
    <w:p>
      <w:pPr>
        <w:pStyle w:val="Compact"/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&amp; Deploy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You are taken to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, where a new row appears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Deploy in progress</w:t>
      </w:r>
      <w:r>
        <w:t xml:space="preserve"> </w:t>
      </w:r>
      <w:r>
        <w:t xml:space="preserve">with a</w:t>
      </w:r>
      <w:r>
        <w:t xml:space="preserve"> </w:t>
      </w:r>
      <w:r>
        <w:t xml:space="preserve">“submitted”</w:t>
      </w:r>
      <w:r>
        <w:t xml:space="preserve"> </w:t>
      </w:r>
      <w:r>
        <w:t xml:space="preserve">event — no waiting for compute to warm up.</w:t>
      </w:r>
    </w:p>
    <w:p>
      <w:pPr>
        <w:pStyle w:val="Compact"/>
        <w:numPr>
          <w:ilvl w:val="0"/>
          <w:numId w:val="1002"/>
        </w:numPr>
      </w:pPr>
      <w:r>
        <w:t xml:space="preserve">The row streams its lifecycle:</w:t>
      </w:r>
      <w:r>
        <w:t xml:space="preserve"> </w:t>
      </w:r>
      <w:r>
        <w:rPr>
          <w:b/>
          <w:bCs/>
        </w:rPr>
        <w:t xml:space="preserve">wrapper → validator → deployer</w:t>
      </w:r>
      <w:r>
        <w:t xml:space="preserve">. When it finishes it turns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Serving → Open</w:t>
      </w:r>
      <w:r>
        <w:t xml:space="preserve"> </w:t>
      </w:r>
      <w:r>
        <w:t xml:space="preserve">link appears.</w:t>
      </w:r>
    </w:p>
    <w:p>
      <w:pPr>
        <w:pStyle w:val="FirstParagraph"/>
      </w:pPr>
      <w:r>
        <w:t xml:space="preserve">That’s it. A typical CPU/SMALL deployment takes a few minutes (most of it is the serving endpoint</w:t>
      </w:r>
      <w:r>
        <w:t xml:space="preserve"> </w:t>
      </w:r>
      <w:r>
        <w:t xml:space="preserve">becoming ready).</w:t>
      </w:r>
    </w:p>
    <w:bookmarkEnd w:id="23"/>
    <w:bookmarkStart w:id="24" w:name="field-reference"/>
    <w:p>
      <w:pPr>
        <w:pStyle w:val="Heading1"/>
      </w:pPr>
      <w:r>
        <w:t xml:space="preserve">5. 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What to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 friendly name for the deployment (e.g. </w:t>
            </w:r>
            <w:r>
              <w:rPr>
                <w:rStyle w:val="VerbatimChar"/>
              </w:rPr>
              <w:t xml:space="preserve">house-price-regressor</w:t>
            </w:r>
            <w:r>
              <w:t xml:space="preserve">). Shown on the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Free text describing the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Where the model file lives — a</w:t>
            </w:r>
            <w:r>
              <w:t xml:space="preserve"> </w:t>
            </w:r>
            <w:r>
              <w:rPr>
                <w:b/>
                <w:bCs/>
              </w:rPr>
              <w:t xml:space="preserve">UC Volume</w:t>
            </w:r>
            <w:r>
              <w:t xml:space="preserve"> </w:t>
            </w:r>
            <w:r>
              <w:t xml:space="preserve">path or an</w:t>
            </w:r>
            <w:r>
              <w:t xml:space="preserve"> </w:t>
            </w:r>
            <w:r>
              <w:rPr>
                <w:b/>
                <w:bCs/>
              </w:rPr>
              <w:t xml:space="preserve">S3</w:t>
            </w:r>
            <w:r>
              <w:t xml:space="preserve"> </w:t>
            </w:r>
            <w:r>
              <w:t xml:space="preserve">path (see section 6). For A/B tests you can add more than one, or reference an existing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How you describe inputs/outputs (see section 7):</w:t>
            </w:r>
            <w:r>
              <w:t xml:space="preserve"> </w:t>
            </w:r>
            <w:r>
              <w:rPr>
                <w:b/>
                <w:bCs/>
              </w:rPr>
              <w:t xml:space="preserve">Columnar schema</w:t>
            </w:r>
            <w:r>
              <w:t xml:space="preserve"> </w:t>
            </w:r>
            <w:r>
              <w:t xml:space="preserve">(tabular models) or</w:t>
            </w:r>
            <w:r>
              <w:t xml:space="preserve"> </w:t>
            </w:r>
            <w:r>
              <w:rPr>
                <w:b/>
                <w:bCs/>
              </w:rPr>
              <w:t xml:space="preserve">Sample input / output</w:t>
            </w:r>
            <w:r>
              <w:t xml:space="preserve"> </w:t>
            </w:r>
            <w:r>
              <w:t xml:space="preserve">(text / JSON / tensor models).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/ Output schema</w:t>
            </w:r>
            <w:r>
              <w:t xml:space="preserve"> </w:t>
            </w:r>
            <w:r>
              <w:rPr>
                <w:i/>
                <w:iCs/>
              </w:rPr>
              <w:t xml:space="preserve">(schema mode)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JSON arrays of the model’s columns (see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Sample input / output</w:t>
            </w:r>
            <w:r>
              <w:t xml:space="preserve"> </w:t>
            </w:r>
            <w:r>
              <w:rPr>
                <w:i/>
                <w:iCs/>
              </w:rPr>
              <w:t xml:space="preserve">(sample mode)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 real request/response example, e.g. </w:t>
            </w:r>
            <w:r>
              <w:rPr>
                <w:rStyle w:val="VerbatimChar"/>
              </w:rPr>
              <w:t xml:space="preserve">{"instances": [...]}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{"predictions": [...]}</w:t>
            </w:r>
            <w:r>
              <w:t xml:space="preserve"> </w:t>
            </w:r>
            <w:r>
              <w:t xml:space="preserve">(see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Experiment name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MLflow experiment path to log to.</w:t>
            </w:r>
            <w:r>
              <w:t xml:space="preserve"> </w:t>
            </w:r>
            <w:r>
              <w:rPr>
                <w:b/>
                <w:bCs/>
              </w:rPr>
              <w:t xml:space="preserve">Leave blank</w:t>
            </w:r>
            <w:r>
              <w:t xml:space="preserve"> </w:t>
            </w:r>
            <w:r>
              <w:t xml:space="preserve">to use the environment’s configured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CSV/Parquet path to score the model against (see section 9). Leave blank to skip.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UC Model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Unity Catalog three-level name the model is registered under:</w:t>
            </w:r>
            <w:r>
              <w:t xml:space="preserve"> </w:t>
            </w:r>
            <w:r>
              <w:rPr>
                <w:b/>
                <w:bCs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Schema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Model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Serverless usage policy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budget/usage policy ID for endpoint cost tracking.</w:t>
            </w:r>
            <w:r>
              <w:t xml:space="preserve"> </w:t>
            </w:r>
            <w:r>
              <w:rPr>
                <w:b/>
                <w:bCs/>
              </w:rPr>
              <w:t xml:space="preserve">Leave blank</w:t>
            </w:r>
            <w:r>
              <w:t xml:space="preserve"> </w:t>
            </w:r>
            <w:r>
              <w:t xml:space="preserve">to use the environment’s configured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CPU or GPU, size (SMALL / MEDIUM / LARGE), and scale-to-zero on/off (see section 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JSON object of extra tags for the endpoint (see section 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granting others access to the endpoint (see section 11).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Experiment and Serverless usage policy:</w:t>
      </w:r>
      <w:r>
        <w:t xml:space="preserve"> </w:t>
      </w:r>
      <w:r>
        <w:t xml:space="preserve">both are optional. When you leave them blank,</w:t>
      </w:r>
      <w:r>
        <w:t xml:space="preserve"> </w:t>
      </w:r>
      <w:r>
        <w:t xml:space="preserve">the deployment uses the defaults your administrator configured for the environment. Fill them in</w:t>
      </w:r>
      <w:r>
        <w:t xml:space="preserve"> </w:t>
      </w:r>
      <w:r>
        <w:t xml:space="preserve">only to override for a single deployment.</w:t>
      </w:r>
    </w:p>
    <w:bookmarkEnd w:id="24"/>
    <w:bookmarkStart w:id="25" w:name="choosing-an-artifact"/>
    <w:p>
      <w:pPr>
        <w:pStyle w:val="Heading1"/>
      </w:pPr>
      <w:r>
        <w:t xml:space="preserve">6. Choosing an artifact</w:t>
      </w:r>
    </w:p>
    <w:p>
      <w:pPr>
        <w:pStyle w:val="FirstParagraph"/>
      </w:pPr>
      <w:r>
        <w:t xml:space="preserve">Each deployment has one or more</w:t>
      </w:r>
      <w:r>
        <w:t xml:space="preserve"> </w:t>
      </w:r>
      <w:r>
        <w:rPr>
          <w:b/>
          <w:bCs/>
        </w:rPr>
        <w:t xml:space="preserve">variants</w:t>
      </w:r>
      <w:r>
        <w:t xml:space="preserve">. A variant is one of: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artifact</w:t>
      </w:r>
      <w:r>
        <w:t xml:space="preserve"> </w:t>
      </w:r>
      <w:r>
        <w:t xml:space="preserve">— a model file that gets wrapped and registered as a new version. Choose the</w:t>
      </w:r>
      <w:r>
        <w:t xml:space="preserve"> </w:t>
      </w:r>
      <w:r>
        <w:t xml:space="preserve">source type and enter the path: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UC Volume</w:t>
      </w:r>
      <w:r>
        <w:t xml:space="preserve">:</w:t>
      </w:r>
      <w:r>
        <w:t xml:space="preserve"> </w:t>
      </w:r>
      <w:r>
        <w:rPr>
          <w:rStyle w:val="VerbatimChar"/>
        </w:rPr>
        <w:t xml:space="preserve">/Volumes/&lt;catalog&gt;/&lt;schema&gt;/&lt;volume&gt;/path/to/model.pkl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s3://bucket/path/to/model.pkl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Existing version</w:t>
      </w:r>
      <w:r>
        <w:t xml:space="preserve"> </w:t>
      </w:r>
      <w:r>
        <w:t xml:space="preserve">— an already-registered version of the same Unity Catalog model. It is</w:t>
      </w:r>
      <w:r>
        <w:t xml:space="preserve"> </w:t>
      </w:r>
      <w:r>
        <w:t xml:space="preserve">served</w:t>
      </w:r>
      <w:r>
        <w:t xml:space="preserve"> </w:t>
      </w:r>
      <w:r>
        <w:rPr>
          <w:b/>
          <w:bCs/>
        </w:rPr>
        <w:t xml:space="preserve">as-is</w:t>
      </w:r>
      <w:r>
        <w:t xml:space="preserve"> </w:t>
      </w:r>
      <w:r>
        <w:t xml:space="preserve">(no re-wrapping). Used for champion-vs-challenger A/B tests (section 13).</w:t>
      </w:r>
    </w:p>
    <w:p>
      <w:pPr>
        <w:pStyle w:val="FirstParagraph"/>
      </w:pPr>
      <w:r>
        <w:t xml:space="preserve">Supported artifact formats are standard pickled model files (e.g. scikit-learn, XGBoost, LightGBM).</w:t>
      </w:r>
    </w:p>
    <w:bookmarkEnd w:id="25"/>
    <w:bookmarkStart w:id="28" w:name="X30f960dc9e75c4ba1d958169875cefc9411b086"/>
    <w:p>
      <w:pPr>
        <w:pStyle w:val="Heading1"/>
      </w:pPr>
      <w:r>
        <w:t xml:space="preserve">7. Defining the model contract (schema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sample)</w:t>
      </w:r>
    </w:p>
    <w:p>
      <w:pPr>
        <w:pStyle w:val="FirstParagraph"/>
      </w:pPr>
      <w:r>
        <w:t xml:space="preserve">Every model must have a contract so it can be registered and served. Pick one of two modes with the</w:t>
      </w:r>
      <w:r>
        <w:t xml:space="preserve"> </w:t>
      </w:r>
      <w:r>
        <w:rPr>
          <w:b/>
          <w:bCs/>
        </w:rPr>
        <w:t xml:space="preserve">Model contract</w:t>
      </w:r>
      <w:r>
        <w:t xml:space="preserve"> </w:t>
      </w:r>
      <w:r>
        <w:t xml:space="preserve">selector on the form. (Unity Catalog requires a signature, so you can’t deploy</w:t>
      </w:r>
      <w:r>
        <w:t xml:space="preserve"> </w:t>
      </w:r>
      <w:r>
        <w:t xml:space="preserve">with no contract at all.)</w:t>
      </w:r>
    </w:p>
    <w:bookmarkStart w:id="26" w:name="mode-a-columnar-schema-tabular-models"/>
    <w:p>
      <w:pPr>
        <w:pStyle w:val="Heading2"/>
      </w:pPr>
      <w:r>
        <w:t xml:space="preserve">Mode A — Columnar schema (tabular models)</w:t>
      </w:r>
    </w:p>
    <w:p>
      <w:pPr>
        <w:pStyle w:val="FirstParagraph"/>
      </w:pPr>
      <w:r>
        <w:t xml:space="preserve">Enter an</w:t>
      </w:r>
      <w:r>
        <w:t xml:space="preserve"> </w:t>
      </w:r>
      <w:r>
        <w:rPr>
          <w:b/>
          <w:bCs/>
        </w:rPr>
        <w:t xml:space="preserve">Input schema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Output schema</w:t>
      </w:r>
      <w:r>
        <w:t xml:space="preserve"> </w:t>
      </w:r>
      <w:r>
        <w:t xml:space="preserve">as JSON arrays; each entry is</w:t>
      </w:r>
      <w:r>
        <w:t xml:space="preserve"> </w:t>
      </w:r>
      <w:r>
        <w:rPr>
          <w:rStyle w:val="VerbatimChar"/>
        </w:rPr>
        <w:t xml:space="preserve">{ "name": "&lt;field&gt;", "type": "&lt;type&gt;" }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for continuous features/regression 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for integer/class outputs (this also tells the validator whether to score as a classifier</w:t>
      </w:r>
      <w:r>
        <w:t xml:space="preserve"> </w:t>
      </w:r>
      <w:r>
        <w:t xml:space="preserve">or regressor).</w:t>
      </w:r>
    </w:p>
    <w:p>
      <w:pPr>
        <w:pStyle w:val="BodyText"/>
      </w:pPr>
      <w:r>
        <w:t xml:space="preserve">Input schema — the model’s features (order matters):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"sqft"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"bedrooms"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"bathrooms"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Output schema: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</w:p>
    <w:bookmarkEnd w:id="26"/>
    <w:bookmarkStart w:id="27" w:name="X08e52820045ffc5fbe61f7855ea36635fd83993"/>
    <w:p>
      <w:pPr>
        <w:pStyle w:val="Heading2"/>
      </w:pPr>
      <w:r>
        <w:t xml:space="preserve">Mode B — Sample input / output (text, JSON, tensor models)</w:t>
      </w:r>
    </w:p>
    <w:p>
      <w:pPr>
        <w:pStyle w:val="FirstParagraph"/>
      </w:pPr>
      <w:r>
        <w:t xml:space="preserve">For models whose contract is an array/JSON payload rather than named columns — e.g. a text</w:t>
      </w:r>
      <w:r>
        <w:t xml:space="preserve"> </w:t>
      </w:r>
      <w:r>
        <w:t xml:space="preserve">classifier invoked as</w:t>
      </w:r>
      <w:r>
        <w:t xml:space="preserve"> </w:t>
      </w:r>
      <w:r>
        <w:rPr>
          <w:rStyle w:val="VerbatimChar"/>
        </w:rPr>
        <w:t xml:space="preserve">{"instances": ["Pregnancy Test", "EKG"]}</w:t>
      </w:r>
      <w:r>
        <w:t xml:space="preserve"> </w:t>
      </w:r>
      <w:r>
        <w:t xml:space="preserve">— switch to</w:t>
      </w:r>
      <w:r>
        <w:t xml:space="preserve"> </w:t>
      </w:r>
      <w:r>
        <w:rPr>
          <w:b/>
          <w:bCs/>
        </w:rPr>
        <w:t xml:space="preserve">Sample input /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and paste a</w:t>
      </w:r>
      <w:r>
        <w:t xml:space="preserve"> </w:t>
      </w:r>
      <w:r>
        <w:rPr>
          <w:b/>
          <w:bCs/>
        </w:rPr>
        <w:t xml:space="preserve">real example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Sample input:</w:t>
      </w:r>
      <w:r>
        <w:t xml:space="preserve"> </w:t>
      </w:r>
      <w:r>
        <w:rPr>
          <w:rStyle w:val="VerbatimChar"/>
        </w:rPr>
        <w:t xml:space="preserve">{"instances": ["Pregnancy Test", "EKG"]}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Sample output:</w:t>
      </w:r>
      <w:r>
        <w:t xml:space="preserve"> </w:t>
      </w:r>
      <w:r>
        <w:rPr>
          <w:rStyle w:val="VerbatimChar"/>
        </w:rPr>
        <w:t xml:space="preserve">{"predictions": ["non-invasive", "non-invasive"]}</w:t>
      </w:r>
    </w:p>
    <w:p>
      <w:pPr>
        <w:pStyle w:val="FirstParagraph"/>
      </w:pPr>
      <w:r>
        <w:t xml:space="preserve">The model signature is</w:t>
      </w:r>
      <w:r>
        <w:t xml:space="preserve"> </w:t>
      </w:r>
      <w:r>
        <w:rPr>
          <w:b/>
          <w:bCs/>
        </w:rPr>
        <w:t xml:space="preserve">inferred from your example</w:t>
      </w:r>
      <w:r>
        <w:t xml:space="preserve">, so the endpoint serves the model’s native</w:t>
      </w:r>
      <w:r>
        <w:t xml:space="preserve"> </w:t>
      </w:r>
      <w:r>
        <w:t xml:space="preserve">format (you then query it with the same</w:t>
      </w:r>
      <w:r>
        <w:t xml:space="preserve"> </w:t>
      </w:r>
      <w:r>
        <w:rPr>
          <w:rStyle w:val="VerbatimChar"/>
        </w:rPr>
        <w:t xml:space="preserve">{"instances": [...]}</w:t>
      </w:r>
      <w:r>
        <w:t xml:space="preserve"> </w:t>
      </w:r>
      <w:r>
        <w:t xml:space="preserve">shape and get</w:t>
      </w:r>
      <w:r>
        <w:t xml:space="preserve"> </w:t>
      </w:r>
      <w:r>
        <w:rPr>
          <w:rStyle w:val="VerbatimChar"/>
        </w:rPr>
        <w:t xml:space="preserve">{"predictions": [...]}</w:t>
      </w:r>
      <w:r>
        <w:t xml:space="preserve"> </w:t>
      </w:r>
      <w:r>
        <w:t xml:space="preserve">back). Use this for text/NLP models, and remember the artifact must be a</w:t>
      </w:r>
      <w:r>
        <w:t xml:space="preserve"> </w:t>
      </w:r>
      <w:r>
        <w:rPr>
          <w:b/>
          <w:bCs/>
        </w:rPr>
        <w:t xml:space="preserve">complete pipeline</w:t>
      </w:r>
      <w:r>
        <w:t xml:space="preserve"> </w:t>
      </w:r>
      <w:r>
        <w:t xml:space="preserve">(e.g.</w:t>
      </w:r>
      <w:r>
        <w:t xml:space="preserve"> </w:t>
      </w:r>
      <w:r>
        <w:t xml:space="preserve">vectorizer + classifier) that actually accepts that input — a bare classifier will register but fail</w:t>
      </w:r>
      <w:r>
        <w:t xml:space="preserve"> </w:t>
      </w:r>
      <w:r>
        <w:t xml:space="preserve">at query time.</w:t>
      </w:r>
    </w:p>
    <w:bookmarkEnd w:id="27"/>
    <w:bookmarkEnd w:id="28"/>
    <w:bookmarkStart w:id="29" w:name="compute-options"/>
    <w:p>
      <w:pPr>
        <w:pStyle w:val="Heading1"/>
      </w:pPr>
      <w:r>
        <w:t xml:space="preserve">8. Compute options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Choices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type</w:t>
            </w:r>
          </w:p>
        </w:tc>
        <w:tc>
          <w:tcPr/>
          <w:p>
            <w:pPr>
              <w:pStyle w:val="Compact"/>
            </w:pPr>
            <w:r>
              <w:t xml:space="preserve">CPU or GPU</w:t>
            </w:r>
          </w:p>
        </w:tc>
        <w:tc>
          <w:tcPr/>
          <w:p>
            <w:pPr>
              <w:pStyle w:val="Compact"/>
            </w:pPr>
            <w:r>
              <w:t xml:space="preserve">GPU requires serverless GPU serving quota; provisions slower and costs more.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type</w:t>
            </w:r>
          </w:p>
        </w:tc>
        <w:tc>
          <w:tcPr/>
          <w:p>
            <w:pPr>
              <w:pStyle w:val="Compact"/>
            </w:pPr>
            <w:r>
              <w:t xml:space="preserve">e.g. T4, A10, H100</w:t>
            </w:r>
          </w:p>
        </w:tc>
        <w:tc>
          <w:tcPr/>
          <w:p>
            <w:pPr>
              <w:pStyle w:val="Compact"/>
            </w:pPr>
            <w:r>
              <w:t xml:space="preserve">Only when Compute type = GPU.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SMALL / MEDIUM / LARGE</w:t>
            </w:r>
          </w:p>
        </w:tc>
        <w:tc>
          <w:tcPr/>
          <w:p>
            <w:pPr>
              <w:pStyle w:val="Compact"/>
            </w:pPr>
            <w:r>
              <w:t xml:space="preserve">Pick based on model size and expected 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Scale-to-zero</w:t>
            </w:r>
          </w:p>
        </w:tc>
        <w:tc>
          <w:tcPr/>
          <w:p>
            <w:pPr>
              <w:pStyle w:val="Compact"/>
            </w:pPr>
            <w:r>
              <w:t xml:space="preserve">On / Off</w:t>
            </w:r>
          </w:p>
        </w:tc>
        <w:tc>
          <w:tcPr/>
          <w:p>
            <w:pPr>
              <w:pStyle w:val="Compact"/>
            </w:pPr>
            <w:r>
              <w:t xml:space="preserve">On = the endpoint sleeps when idle (cheaper; first call after idle has a cold-start delay). Off = always warm.</w:t>
            </w:r>
          </w:p>
        </w:tc>
      </w:tr>
    </w:tbl>
    <w:bookmarkEnd w:id="29"/>
    <w:bookmarkStart w:id="30" w:name="evaluation-dataset-optional"/>
    <w:p>
      <w:pPr>
        <w:pStyle w:val="Heading1"/>
      </w:pPr>
      <w:r>
        <w:t xml:space="preserve">9. Evaluation dataset (optional)</w:t>
      </w:r>
    </w:p>
    <w:p>
      <w:pPr>
        <w:pStyle w:val="FirstParagraph"/>
      </w:pPr>
      <w:r>
        <w:t xml:space="preserve">If you provide an</w:t>
      </w:r>
      <w:r>
        <w:t xml:space="preserve"> </w:t>
      </w:r>
      <w:r>
        <w:rPr>
          <w:b/>
          <w:bCs/>
        </w:rPr>
        <w:t xml:space="preserve">Evaluation dataset</w:t>
      </w:r>
      <w:r>
        <w:t xml:space="preserve"> </w:t>
      </w:r>
      <w:r>
        <w:t xml:space="preserve">(a CSV or Parquet path), the validator runs</w:t>
      </w:r>
      <w:r>
        <w:t xml:space="preserve"> </w:t>
      </w:r>
      <w:r>
        <w:rPr>
          <w:rStyle w:val="VerbatimChar"/>
        </w:rPr>
        <w:t xml:space="preserve">mlflow.evaluate</w:t>
      </w:r>
      <w:r>
        <w:t xml:space="preserve"> </w:t>
      </w:r>
      <w:r>
        <w:t xml:space="preserve">against it. The file’s columns must be the model’s features</w:t>
      </w:r>
      <w:r>
        <w:t xml:space="preserve"> </w:t>
      </w:r>
      <w:r>
        <w:rPr>
          <w:b/>
          <w:bCs/>
        </w:rPr>
        <w:t xml:space="preserve">plus a target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named exactly like your output-schema field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churn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 the output field is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/integer →</w:t>
      </w:r>
      <w:r>
        <w:t xml:space="preserve"> </w:t>
      </w:r>
      <w:r>
        <w:rPr>
          <w:b/>
          <w:bCs/>
        </w:rPr>
        <w:t xml:space="preserve">classifier</w:t>
      </w:r>
      <w:r>
        <w:t xml:space="preserve"> </w:t>
      </w:r>
      <w:r>
        <w:t xml:space="preserve">metrics are computed.</w:t>
      </w:r>
    </w:p>
    <w:p>
      <w:pPr>
        <w:pStyle w:val="Compact"/>
        <w:numPr>
          <w:ilvl w:val="0"/>
          <w:numId w:val="1006"/>
        </w:numPr>
      </w:pPr>
      <w:r>
        <w:t xml:space="preserve">Otherwise →</w:t>
      </w:r>
      <w:r>
        <w:t xml:space="preserve"> </w:t>
      </w:r>
      <w:r>
        <w:rPr>
          <w:b/>
          <w:bCs/>
        </w:rPr>
        <w:t xml:space="preserve">regressor</w:t>
      </w:r>
      <w:r>
        <w:t xml:space="preserve"> </w:t>
      </w:r>
      <w:r>
        <w:t xml:space="preserve">metrics.</w:t>
      </w:r>
    </w:p>
    <w:p>
      <w:pPr>
        <w:pStyle w:val="Compact"/>
        <w:numPr>
          <w:ilvl w:val="0"/>
          <w:numId w:val="1006"/>
        </w:numPr>
      </w:pPr>
      <w:r>
        <w:t xml:space="preserve">If the target column is missing, the rows are just scored (no metrics).</w:t>
      </w:r>
    </w:p>
    <w:p>
      <w:pPr>
        <w:pStyle w:val="FirstParagraph"/>
      </w:pPr>
      <w:r>
        <w:t xml:space="preserve">Evaluation is</w:t>
      </w:r>
      <w:r>
        <w:t xml:space="preserve"> </w:t>
      </w:r>
      <w:r>
        <w:rPr>
          <w:b/>
          <w:bCs/>
        </w:rPr>
        <w:t xml:space="preserve">non-fatal</w:t>
      </w:r>
      <w:r>
        <w:t xml:space="preserve">: a bad eval file logs a warning and the deployment still completes.</w:t>
      </w:r>
    </w:p>
    <w:bookmarkEnd w:id="30"/>
    <w:bookmarkStart w:id="31" w:name="tags"/>
    <w:p>
      <w:pPr>
        <w:pStyle w:val="Heading1"/>
      </w:pPr>
      <w:r>
        <w:t xml:space="preserve">10. Tags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Tags</w:t>
      </w:r>
      <w:r>
        <w:t xml:space="preserve"> </w:t>
      </w:r>
      <w:r>
        <w:t xml:space="preserve">field is a JSON object of extra key/value tags applied to the serving endpoint: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"ds-housing"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"pricing"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Your environment also applies a standard set of governance/chargeback tags automatically (e.g.</w:t>
      </w:r>
      <w:r>
        <w:t xml:space="preserve"> </w:t>
      </w:r>
      <w:r>
        <w:t xml:space="preserve">application, cost center, team, environment). Any tag you enter here is added on top, and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value wins</w:t>
      </w:r>
      <w:r>
        <w:t xml:space="preserve"> </w:t>
      </w:r>
      <w:r>
        <w:t xml:space="preserve">if a key overlaps with a standard tag.</w:t>
      </w:r>
    </w:p>
    <w:p>
      <w:pPr>
        <w:pStyle w:val="BlockText"/>
      </w:pPr>
      <w:r>
        <w:t xml:space="preserve">A serving endpoint can hold</w:t>
      </w:r>
      <w:r>
        <w:t xml:space="preserve"> </w:t>
      </w:r>
      <w:r>
        <w:rPr>
          <w:b/>
          <w:bCs/>
        </w:rPr>
        <w:t xml:space="preserve">at most 20 tags total</w:t>
      </w:r>
      <w:r>
        <w:t xml:space="preserve">. If the combined set (your tags + the</w:t>
      </w:r>
      <w:r>
        <w:t xml:space="preserve"> </w:t>
      </w:r>
      <w:r>
        <w:t xml:space="preserve">environment’s governance tags + a couple of automatic ones) exceeds 20, your</w:t>
      </w:r>
      <w:r>
        <w:t xml:space="preserve"> </w:t>
      </w:r>
      <w:r>
        <w:rPr>
          <w:b/>
          <w:bCs/>
        </w:rPr>
        <w:t xml:space="preserve">form tags and the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tags are kept first</w:t>
      </w:r>
      <w:r>
        <w:t xml:space="preserve">, and the auto-added ones (</w:t>
      </w:r>
      <w:r>
        <w:rPr>
          <w:rStyle w:val="VerbatimChar"/>
        </w:rPr>
        <w:t xml:space="preserve">deployed_by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)</w:t>
      </w:r>
      <w:r>
        <w:t xml:space="preserve"> </w:t>
      </w:r>
      <w:r>
        <w:t xml:space="preserve">are dropped to fit — so your important tags always land.</w:t>
      </w:r>
    </w:p>
    <w:bookmarkEnd w:id="31"/>
    <w:bookmarkStart w:id="32" w:name="endpoint-permissions-optional"/>
    <w:p>
      <w:pPr>
        <w:pStyle w:val="Heading1"/>
      </w:pPr>
      <w:r>
        <w:t xml:space="preserve">11. Endpoint permissions (optional)</w:t>
      </w:r>
    </w:p>
    <w:p>
      <w:pPr>
        <w:pStyle w:val="FirstParagraph"/>
      </w:pPr>
      <w:r>
        <w:t xml:space="preserve">By default, only you (the person deploying) get</w:t>
      </w:r>
      <w:r>
        <w:t xml:space="preserve"> </w:t>
      </w:r>
      <w:r>
        <w:rPr>
          <w:b/>
          <w:bCs/>
        </w:rPr>
        <w:t xml:space="preserve">CAN_MANAGE</w:t>
      </w:r>
      <w:r>
        <w:t xml:space="preserve"> </w:t>
      </w:r>
      <w:r>
        <w:t xml:space="preserve">on the new endpoint. To grant others</w:t>
      </w:r>
      <w:r>
        <w:t xml:space="preserve"> </w:t>
      </w:r>
      <w:r>
        <w:t xml:space="preserve">access, enter a JSON object in the</w:t>
      </w:r>
      <w:r>
        <w:t xml:space="preserve"> </w:t>
      </w:r>
      <w:r>
        <w:rPr>
          <w:b/>
          <w:bCs/>
        </w:rPr>
        <w:t xml:space="preserve">Endpoint permissions</w:t>
      </w:r>
      <w:r>
        <w:t xml:space="preserve"> </w:t>
      </w:r>
      <w:r>
        <w:t xml:space="preserve">field: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"can_manage"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"someone@company.com"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"can_query"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"service-account@company.com"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"can_view"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"viewer@company.com"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t xml:space="preserve">Keys are</w:t>
      </w:r>
      <w:r>
        <w:t xml:space="preserve"> </w:t>
      </w:r>
      <w:r>
        <w:rPr>
          <w:rStyle w:val="VerbatimChar"/>
        </w:rPr>
        <w:t xml:space="preserve">can_manage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can_view</w:t>
      </w:r>
      <w:r>
        <w:t xml:space="preserve">; each is a list of principals.</w:t>
      </w:r>
    </w:p>
    <w:p>
      <w:pPr>
        <w:pStyle w:val="Compact"/>
        <w:numPr>
          <w:ilvl w:val="0"/>
          <w:numId w:val="1007"/>
        </w:numPr>
      </w:pPr>
      <w:r>
        <w:t xml:space="preserve">A principal is recognized by shape: contains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user, a 36-character UUID → service principal,</w:t>
      </w:r>
      <w:r>
        <w:t xml:space="preserve"> </w:t>
      </w:r>
      <w:r>
        <w:t xml:space="preserve">otherwise a group name.</w:t>
      </w:r>
    </w:p>
    <w:p>
      <w:pPr>
        <w:pStyle w:val="Compact"/>
        <w:numPr>
          <w:ilvl w:val="0"/>
          <w:numId w:val="1007"/>
        </w:numPr>
      </w:pPr>
      <w:r>
        <w:t xml:space="preserve">Leave the field blank to keep the endpoint private to you.</w:t>
      </w:r>
    </w:p>
    <w:p>
      <w:pPr>
        <w:pStyle w:val="Compact"/>
        <w:numPr>
          <w:ilvl w:val="0"/>
          <w:numId w:val="1007"/>
        </w:numPr>
      </w:pPr>
      <w:r>
        <w:t xml:space="preserve">The person deploying always keeps CAN_MANAGE.</w:t>
      </w:r>
    </w:p>
    <w:bookmarkEnd w:id="32"/>
    <w:bookmarkStart w:id="33" w:name="monitoring-a-deployment"/>
    <w:p>
      <w:pPr>
        <w:pStyle w:val="Heading1"/>
      </w:pPr>
      <w:r>
        <w:t xml:space="preserve">12. Monitoring a deployment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 </w:t>
      </w:r>
      <w:r>
        <w:t xml:space="preserve">board each row shows: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name</w:t>
      </w:r>
      <w:r>
        <w:t xml:space="preserve"> </w:t>
      </w:r>
      <w:r>
        <w:t xml:space="preserve">(click it to deploy a new version — see section 13),</w:t>
      </w:r>
      <w:r>
        <w:t xml:space="preserve"> </w:t>
      </w:r>
      <w:r>
        <w:rPr>
          <w:b/>
          <w:bCs/>
        </w:rPr>
        <w:t xml:space="preserve">UC name</w:t>
      </w:r>
      <w:r>
        <w:t xml:space="preserve">,</w:t>
      </w:r>
      <w:r>
        <w:t xml:space="preserve"> </w:t>
      </w:r>
      <w:r>
        <w:rPr>
          <w:b/>
          <w:bCs/>
        </w:rPr>
        <w:t xml:space="preserve">Version</w:t>
      </w:r>
      <w:r>
        <w:t xml:space="preserve">,</w:t>
      </w:r>
      <w:r>
        <w:t xml:space="preserve"> </w:t>
      </w:r>
      <w:r>
        <w:rPr>
          <w:b/>
          <w:bCs/>
        </w:rPr>
        <w:t xml:space="preserve">Deploy Date</w:t>
      </w:r>
      <w:r>
        <w:t xml:space="preserve"> </w:t>
      </w:r>
      <w:r>
        <w:t xml:space="preserve">(full date and time),</w:t>
      </w:r>
      <w:r>
        <w:t xml:space="preserve"> </w:t>
      </w:r>
      <w:r>
        <w:rPr>
          <w:b/>
          <w:bCs/>
        </w:rPr>
        <w:t xml:space="preserve">Status</w:t>
      </w:r>
      <w:r>
        <w:t xml:space="preserve">, and</w:t>
      </w:r>
      <w:r>
        <w:t xml:space="preserve"> </w:t>
      </w:r>
      <w:r>
        <w:rPr>
          <w:b/>
          <w:bCs/>
        </w:rPr>
        <w:t xml:space="preserve">Serving</w:t>
      </w:r>
      <w:r>
        <w:t xml:space="preserve"> </w:t>
      </w:r>
      <w:r>
        <w:t xml:space="preserve">actions.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amber</w:t>
      </w:r>
      <w:r>
        <w:t xml:space="preserve"> </w:t>
      </w:r>
      <w:r>
        <w:rPr>
          <w:b/>
          <w:bCs/>
        </w:rPr>
        <w:t xml:space="preserve">Deploy in progress</w:t>
      </w:r>
      <w:r>
        <w:t xml:space="preserve">, green</w:t>
      </w:r>
      <w:r>
        <w:t xml:space="preserve"> </w:t>
      </w:r>
      <w:r>
        <w:rPr>
          <w:b/>
          <w:bCs/>
        </w:rPr>
        <w:t xml:space="preserve">Complete</w:t>
      </w:r>
      <w:r>
        <w:t xml:space="preserve">, or red</w:t>
      </w:r>
      <w:r>
        <w:t xml:space="preserve"> </w:t>
      </w:r>
      <w:r>
        <w:rPr>
          <w:b/>
          <w:bCs/>
        </w:rPr>
        <w:t xml:space="preserve">Failed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collapsible lifecycle timeline</w:t>
      </w:r>
      <w:r>
        <w:t xml:space="preserve"> </w:t>
      </w:r>
      <w:r>
        <w:t xml:space="preserve">(click the chevron). While in progress it shows a live</w:t>
      </w:r>
      <w:r>
        <w:t xml:space="preserve"> </w:t>
      </w:r>
      <w:r>
        <w:t xml:space="preserve">indicator and advances through the stages, each with a status and timestamp:</w:t>
      </w:r>
      <w:r>
        <w:t xml:space="preserve"> </w:t>
      </w:r>
      <w:r>
        <w:rPr>
          <w:i/>
          <w:iCs/>
        </w:rPr>
        <w:t xml:space="preserve">submitted → wrapper → validator → deployer → complete.</w:t>
      </w:r>
    </w:p>
    <w:p>
      <w:pPr>
        <w:pStyle w:val="FirstParagraph"/>
      </w:pPr>
      <w:r>
        <w:t xml:space="preserve">Other board features: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filter rows by model name or UC name (contains match).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Resizable columns</w:t>
      </w:r>
      <w:r>
        <w:t xml:space="preserve"> </w:t>
      </w:r>
      <w:r>
        <w:t xml:space="preserve">— drag a column header’s right edge to resize; widths are remembered in your</w:t>
      </w:r>
      <w:r>
        <w:t xml:space="preserve"> </w:t>
      </w:r>
      <w:r>
        <w:t xml:space="preserve">browser.</w:t>
      </w:r>
    </w:p>
    <w:p>
      <w:pPr>
        <w:pStyle w:val="Compact"/>
        <w:numPr>
          <w:ilvl w:val="0"/>
          <w:numId w:val="1009"/>
        </w:numPr>
      </w:pPr>
      <w:r>
        <w:t xml:space="preserve">A new deployment’s row appears</w:t>
      </w:r>
      <w:r>
        <w:t xml:space="preserve"> </w:t>
      </w:r>
      <w:r>
        <w:rPr>
          <w:b/>
          <w:bCs/>
        </w:rPr>
        <w:t xml:space="preserve">instantly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submitted</w:t>
      </w:r>
      <w:r>
        <w:t xml:space="preserve"> </w:t>
      </w:r>
      <w:r>
        <w:t xml:space="preserve">(no cold-start gap), then updates in</w:t>
      </w:r>
      <w:r>
        <w:t xml:space="preserve"> </w:t>
      </w:r>
      <w:r>
        <w:t xml:space="preserve">place as the job runs.</w:t>
      </w:r>
    </w:p>
    <w:bookmarkEnd w:id="33"/>
    <w:bookmarkStart w:id="34" w:name="deploying-a-new-version"/>
    <w:p>
      <w:pPr>
        <w:pStyle w:val="Heading1"/>
      </w:pPr>
      <w:r>
        <w:t xml:space="preserve">13. Deploying a new version</w:t>
      </w:r>
    </w:p>
    <w:p>
      <w:pPr>
        <w:pStyle w:val="FirstParagraph"/>
      </w:pPr>
      <w:r>
        <w:t xml:space="preserve">To deploy a newer artifact for a model you already deployed:</w:t>
      </w:r>
    </w:p>
    <w:p>
      <w:pPr>
        <w:pStyle w:val="Compact"/>
        <w:numPr>
          <w:ilvl w:val="0"/>
          <w:numId w:val="1010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Deployed Models</w:t>
      </w:r>
      <w:r>
        <w:t xml:space="preserve">, click the</w:t>
      </w:r>
      <w:r>
        <w:t xml:space="preserve"> </w:t>
      </w:r>
      <w:r>
        <w:rPr>
          <w:b/>
          <w:bCs/>
        </w:rPr>
        <w:t xml:space="preserve">model name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Deploy form opens</w:t>
      </w:r>
      <w:r>
        <w:t xml:space="preserve"> </w:t>
      </w:r>
      <w:r>
        <w:rPr>
          <w:b/>
          <w:bCs/>
        </w:rPr>
        <w:t xml:space="preserve">pre-filled</w:t>
      </w:r>
      <w:r>
        <w:t xml:space="preserve">, with Model name, Experiment, and UC model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Change the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to the new file (and any other settings you want).</w:t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Deploy new version</w:t>
      </w:r>
      <w:r>
        <w:t xml:space="preserve">.</w:t>
      </w:r>
    </w:p>
    <w:p>
      <w:pPr>
        <w:pStyle w:val="FirstParagraph"/>
      </w:pPr>
      <w:r>
        <w:t xml:space="preserve">The model gets a new registered version, the</w:t>
      </w:r>
      <w:r>
        <w:t xml:space="preserve"> </w:t>
      </w:r>
      <w:r>
        <w:rPr>
          <w:b/>
          <w:bCs/>
        </w:rPr>
        <w:t xml:space="preserve">same endpoint is updated in place</w:t>
      </w:r>
      <w:r>
        <w:t xml:space="preserve"> </w:t>
      </w:r>
      <w:r>
        <w:t xml:space="preserve">(no downtime),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moves to the new version.</w:t>
      </w:r>
    </w:p>
    <w:bookmarkEnd w:id="34"/>
    <w:bookmarkStart w:id="35" w:name="ab-testing"/>
    <w:p>
      <w:pPr>
        <w:pStyle w:val="Heading1"/>
      </w:pPr>
      <w:r>
        <w:t xml:space="preserve">14. A/B testing</w:t>
      </w:r>
    </w:p>
    <w:p>
      <w:pPr>
        <w:pStyle w:val="FirstParagraph"/>
      </w:pPr>
      <w:r>
        <w:t xml:space="preserve">You can serve two variants of the same model on one endpoint with a traffic split.</w:t>
      </w:r>
    </w:p>
    <w:p>
      <w:pPr>
        <w:pStyle w:val="BodyText"/>
      </w:pPr>
      <w:r>
        <w:rPr>
          <w:b/>
          <w:bCs/>
        </w:rPr>
        <w:t xml:space="preserve">Two new artifacts:</w:t>
      </w:r>
    </w:p>
    <w:p>
      <w:pPr>
        <w:pStyle w:val="Compact"/>
        <w:numPr>
          <w:ilvl w:val="0"/>
          <w:numId w:val="1011"/>
        </w:numPr>
      </w:pPr>
      <w:r>
        <w:t xml:space="preserve">On the Deploy form, click</w:t>
      </w:r>
      <w:r>
        <w:t xml:space="preserve"> </w:t>
      </w:r>
      <w:r>
        <w:rPr>
          <w:b/>
          <w:bCs/>
        </w:rPr>
        <w:t xml:space="preserve">Add artifact (A/B variant)</w:t>
      </w:r>
      <w:r>
        <w:t xml:space="preserve"> </w:t>
      </w:r>
      <w:r>
        <w:t xml:space="preserve">so there are two variants.</w:t>
      </w:r>
    </w:p>
    <w:p>
      <w:pPr>
        <w:pStyle w:val="Compact"/>
        <w:numPr>
          <w:ilvl w:val="0"/>
          <w:numId w:val="1011"/>
        </w:numPr>
      </w:pPr>
      <w:r>
        <w:t xml:space="preserve">Set each variant’s</w:t>
      </w:r>
      <w:r>
        <w:t xml:space="preserve"> </w:t>
      </w:r>
      <w:r>
        <w:rPr>
          <w:b/>
          <w:bCs/>
        </w:rPr>
        <w:t xml:space="preserve">Traffic %</w:t>
      </w:r>
      <w:r>
        <w:t xml:space="preserve"> </w:t>
      </w:r>
      <w:r>
        <w:t xml:space="preserve">— the footer must read</w:t>
      </w:r>
      <w:r>
        <w:t xml:space="preserve"> </w:t>
      </w:r>
      <w:r>
        <w:rPr>
          <w:b/>
          <w:bCs/>
        </w:rPr>
        <w:t xml:space="preserve">Traffic total: 100%</w:t>
      </w:r>
      <w:r>
        <w:t xml:space="preserve"> </w:t>
      </w:r>
      <w:r>
        <w:t xml:space="preserve">before you can</w:t>
      </w:r>
      <w:r>
        <w:t xml:space="preserve"> </w:t>
      </w:r>
      <w:r>
        <w:t xml:space="preserve">save.</w:t>
      </w:r>
    </w:p>
    <w:p>
      <w:pPr>
        <w:pStyle w:val="Compact"/>
        <w:numPr>
          <w:ilvl w:val="0"/>
          <w:numId w:val="1011"/>
        </w:numPr>
      </w:pPr>
      <w:r>
        <w:t xml:space="preserve">Deploy. Both variants are registered and served on one endpoint at the split you chose;</w:t>
      </w:r>
      <w:r>
        <w:t xml:space="preserve"> </w:t>
      </w:r>
      <w:r>
        <w:rPr>
          <w:rStyle w:val="VerbatimChar"/>
        </w:rPr>
        <w:t xml:space="preserve">@champion</w:t>
      </w:r>
      <w:r>
        <w:t xml:space="preserve"> </w:t>
      </w:r>
      <w:r>
        <w:t xml:space="preserve">goes to the higher-traffic variant.</w:t>
      </w:r>
    </w:p>
    <w:p>
      <w:pPr>
        <w:pStyle w:val="FirstParagraph"/>
      </w:pPr>
      <w:r>
        <w:rPr>
          <w:b/>
          <w:bCs/>
        </w:rPr>
        <w:t xml:space="preserve">Champion vs. challenger (existing version + new artifact):</w:t>
      </w:r>
    </w:p>
    <w:p>
      <w:pPr>
        <w:pStyle w:val="Compact"/>
        <w:numPr>
          <w:ilvl w:val="0"/>
          <w:numId w:val="1012"/>
        </w:numPr>
      </w:pPr>
      <w:r>
        <w:t xml:space="preserve">On a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row, click the</w:t>
      </w:r>
      <w:r>
        <w:t xml:space="preserve"> </w:t>
      </w:r>
      <w:r>
        <w:rPr>
          <w:b/>
          <w:bCs/>
        </w:rPr>
        <w:t xml:space="preserve">A/B test</w:t>
      </w:r>
      <w:r>
        <w:t xml:space="preserve"> </w:t>
      </w:r>
      <w:r>
        <w:t xml:space="preserve">button (or click the model name).</w:t>
      </w:r>
    </w:p>
    <w:p>
      <w:pPr>
        <w:pStyle w:val="Compact"/>
        <w:numPr>
          <w:ilvl w:val="0"/>
          <w:numId w:val="1012"/>
        </w:numPr>
      </w:pPr>
      <w:r>
        <w:t xml:space="preserve">Set one variant to</w:t>
      </w:r>
      <w:r>
        <w:t xml:space="preserve"> </w:t>
      </w:r>
      <w:r>
        <w:rPr>
          <w:b/>
          <w:bCs/>
        </w:rPr>
        <w:t xml:space="preserve">Existing version</w:t>
      </w:r>
      <w:r>
        <w:t xml:space="preserve"> </w:t>
      </w:r>
      <w:r>
        <w:t xml:space="preserve">(pick the current champion from the dropdown) and the</w:t>
      </w:r>
      <w:r>
        <w:t xml:space="preserve"> </w:t>
      </w:r>
      <w:r>
        <w:t xml:space="preserve">other to</w:t>
      </w:r>
      <w:r>
        <w:t xml:space="preserve"> </w:t>
      </w:r>
      <w:r>
        <w:rPr>
          <w:b/>
          <w:bCs/>
        </w:rPr>
        <w:t xml:space="preserve">New artifact</w:t>
      </w:r>
      <w:r>
        <w:t xml:space="preserve"> </w:t>
      </w:r>
      <w:r>
        <w:t xml:space="preserve">(the challenger file). Set the traffic split.</w:t>
      </w:r>
    </w:p>
    <w:p>
      <w:pPr>
        <w:pStyle w:val="Compact"/>
        <w:numPr>
          <w:ilvl w:val="0"/>
          <w:numId w:val="1012"/>
        </w:numPr>
      </w:pPr>
      <w:r>
        <w:t xml:space="preserve">Deploy. The existing version is served as-is (not re-wrapped); only the challenger is registered</w:t>
      </w:r>
      <w:r>
        <w:t xml:space="preserve"> </w:t>
      </w:r>
      <w:r>
        <w:t xml:space="preserve">as a new version.</w:t>
      </w:r>
    </w:p>
    <w:bookmarkEnd w:id="35"/>
    <w:bookmarkStart w:id="36" w:name="querying-your-deployed-endpoint"/>
    <w:p>
      <w:pPr>
        <w:pStyle w:val="Heading1"/>
      </w:pPr>
      <w:r>
        <w:t xml:space="preserve">15. Querying your deployed endpoint</w:t>
      </w:r>
    </w:p>
    <w:p>
      <w:pPr>
        <w:pStyle w:val="FirstParagraph"/>
      </w:pPr>
      <w:r>
        <w:t xml:space="preserve">Once a row is</w:t>
      </w:r>
      <w:r>
        <w:t xml:space="preserve"> </w:t>
      </w:r>
      <w:r>
        <w:rPr>
          <w:b/>
          <w:bCs/>
        </w:rPr>
        <w:t xml:space="preserve">Complete</w:t>
      </w:r>
      <w:r>
        <w:t xml:space="preserve">, click</w:t>
      </w:r>
      <w:r>
        <w:t xml:space="preserve"> </w:t>
      </w:r>
      <w:r>
        <w:rPr>
          <w:b/>
          <w:bCs/>
        </w:rPr>
        <w:t xml:space="preserve">Serving → Open</w:t>
      </w:r>
      <w:r>
        <w:t xml:space="preserve"> </w:t>
      </w:r>
      <w:r>
        <w:t xml:space="preserve">for the endpoint, or query it directly. Using</w:t>
      </w:r>
      <w:r>
        <w:t xml:space="preserve"> </w:t>
      </w:r>
      <w:r>
        <w:t xml:space="preserve">the Databricks CLI:</w:t>
      </w:r>
    </w:p>
    <w:p>
      <w:pPr>
        <w:pStyle w:val="BodyText"/>
      </w:pPr>
      <w:r>
        <w:rPr>
          <w:b/>
          <w:bCs/>
        </w:rPr>
        <w:t xml:space="preserve">Schema-mode model</w:t>
      </w:r>
      <w:r>
        <w:t xml:space="preserve"> </w:t>
      </w:r>
      <w:r>
        <w:t xml:space="preserve">— send records matching your input schema:</w:t>
      </w:r>
    </w:p>
    <w:p>
      <w:pPr>
        <w:pStyle w:val="SourceCode"/>
      </w:pPr>
      <w:r>
        <w:rPr>
          <w:rStyle w:val="VerbatimChar"/>
        </w:rPr>
        <w:t xml:space="preserve">databricks serving-endpoints query &lt;endpoint_name&gt; \</w:t>
      </w:r>
      <w:r>
        <w:br/>
      </w:r>
      <w:r>
        <w:rPr>
          <w:rStyle w:val="VerbatimChar"/>
        </w:rPr>
        <w:t xml:space="preserve">  --json '{"dataframe_records":[{"sqft":2200,"bedrooms":3,"bathrooms":2,"age":8}]}' \</w:t>
      </w:r>
      <w:r>
        <w:br/>
      </w:r>
      <w:r>
        <w:rPr>
          <w:rStyle w:val="VerbatimChar"/>
        </w:rPr>
        <w:t xml:space="preserve">  --profile &lt;your-profile&gt;</w:t>
      </w:r>
    </w:p>
    <w:p>
      <w:pPr>
        <w:pStyle w:val="FirstParagraph"/>
      </w:pPr>
      <w:r>
        <w:rPr>
          <w:b/>
          <w:bCs/>
        </w:rPr>
        <w:t xml:space="preserve">Sample-mode model</w:t>
      </w:r>
      <w:r>
        <w:t xml:space="preserve"> </w:t>
      </w:r>
      <w:r>
        <w:t xml:space="preserve">— query with the same shape as your sample input:</w:t>
      </w:r>
    </w:p>
    <w:p>
      <w:pPr>
        <w:pStyle w:val="SourceCode"/>
      </w:pPr>
      <w:r>
        <w:rPr>
          <w:rStyle w:val="VerbatimChar"/>
        </w:rPr>
        <w:t xml:space="preserve">databricks serving-endpoints query &lt;endpoint_name&gt; \</w:t>
      </w:r>
      <w:r>
        <w:br/>
      </w:r>
      <w:r>
        <w:rPr>
          <w:rStyle w:val="VerbatimChar"/>
        </w:rPr>
        <w:t xml:space="preserve">  --json '{"instances": ["Pregnancy Test", "EKG"]}' \</w:t>
      </w:r>
      <w:r>
        <w:br/>
      </w:r>
      <w:r>
        <w:rPr>
          <w:rStyle w:val="VerbatimChar"/>
        </w:rPr>
        <w:t xml:space="preserve">  --profile &lt;your-profile&gt;</w:t>
      </w:r>
      <w:r>
        <w:br/>
      </w:r>
      <w:r>
        <w:rPr>
          <w:rStyle w:val="VerbatimChar"/>
        </w:rPr>
        <w:t xml:space="preserve"># → {"predictions": ["non-invasive", "non-invasive"]}</w:t>
      </w:r>
    </w:p>
    <w:p>
      <w:pPr>
        <w:pStyle w:val="FirstParagraph"/>
      </w:pPr>
      <w:r>
        <w:t xml:space="preserve">The endpoint name defaults to</w:t>
      </w:r>
      <w:r>
        <w:t xml:space="preserve"> </w:t>
      </w:r>
      <w:r>
        <w:rPr>
          <w:rStyle w:val="VerbatimChar"/>
        </w:rPr>
        <w:t xml:space="preserve">&lt;model&gt;_endpoint</w:t>
      </w:r>
      <w:r>
        <w:t xml:space="preserve">.</w:t>
      </w:r>
    </w:p>
    <w:bookmarkEnd w:id="36"/>
    <w:bookmarkStart w:id="37" w:name="when-a-deployment-fails"/>
    <w:p>
      <w:pPr>
        <w:pStyle w:val="Heading1"/>
      </w:pPr>
      <w:r>
        <w:t xml:space="preserve">16. When a deployment fails</w:t>
      </w:r>
    </w:p>
    <w:p>
      <w:pPr>
        <w:pStyle w:val="FirstParagraph"/>
      </w:pPr>
      <w:r>
        <w:t xml:space="preserve">If a deployment turns</w:t>
      </w:r>
      <w:r>
        <w:t xml:space="preserve"> </w:t>
      </w:r>
      <w:r>
        <w:rPr>
          <w:b/>
          <w:bCs/>
        </w:rPr>
        <w:t xml:space="preserve">Failed</w:t>
      </w:r>
      <w:r>
        <w:t xml:space="preserve">, expand the row’s lifecycle timeline — the last event is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entry with the error message and the stage that failed: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 that failed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Wrapper</w:t>
            </w:r>
          </w:p>
        </w:tc>
        <w:tc>
          <w:tcPr/>
          <w:p>
            <w:pPr>
              <w:pStyle w:val="Compact"/>
            </w:pPr>
            <w:r>
              <w:t xml:space="preserve">The artifact couldn’t be loaded (wrong path, not a model file, unpickling error), or (schema mode) the model couldn’t be registered — Unity Catalog needs a valid signature.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Deployer</w:t>
            </w:r>
          </w:p>
        </w:tc>
        <w:tc>
          <w:tcPr/>
          <w:p>
            <w:pPr>
              <w:pStyle w:val="Compact"/>
            </w:pPr>
            <w:r>
              <w:t xml:space="preserve">The serving endpoint could not be created/updated (permissions, quota, or configuration).</w:t>
            </w:r>
          </w:p>
        </w:tc>
      </w:tr>
    </w:tbl>
    <w:p>
      <w:pPr>
        <w:pStyle w:val="BodyText"/>
      </w:pPr>
      <w:r>
        <w:t xml:space="preserve">Note: the</w:t>
      </w:r>
      <w:r>
        <w:t xml:space="preserve"> </w:t>
      </w:r>
      <w:r>
        <w:rPr>
          <w:b/>
          <w:bCs/>
        </w:rPr>
        <w:t xml:space="preserve">validation smoke test is non-fatal</w:t>
      </w:r>
      <w:r>
        <w:t xml:space="preserve"> </w:t>
      </w:r>
      <w:r>
        <w:t xml:space="preserve">— if it can’t exercise the model with the example</w:t>
      </w:r>
      <w:r>
        <w:t xml:space="preserve"> </w:t>
      </w:r>
      <w:r>
        <w:t xml:space="preserve">(common for text/sample-mode models), it’s noted on the timeline as a warning and the deployment</w:t>
      </w:r>
      <w:r>
        <w:t xml:space="preserve"> </w:t>
      </w:r>
      <w:r>
        <w:rPr>
          <w:b/>
          <w:bCs/>
        </w:rPr>
        <w:t xml:space="preserve">still proceeds to serving</w:t>
      </w:r>
      <w:r>
        <w:t xml:space="preserve">. It won’t, by itself, mark the deployment Failed.</w:t>
      </w:r>
    </w:p>
    <w:p>
      <w:pPr>
        <w:pStyle w:val="BodyText"/>
      </w:pPr>
      <w:r>
        <w:t xml:space="preserve">Fix the underlying issue and deploy again. A failed deployment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create an endpoint.</w:t>
      </w:r>
    </w:p>
    <w:bookmarkEnd w:id="37"/>
    <w:bookmarkStart w:id="38" w:name="tips"/>
    <w:p>
      <w:pPr>
        <w:pStyle w:val="Heading1"/>
      </w:pPr>
      <w:r>
        <w:t xml:space="preserve">17. Tips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Match the input schema to the model exactly</w:t>
      </w:r>
      <w:r>
        <w:t xml:space="preserve"> </w:t>
      </w:r>
      <w:r>
        <w:t xml:space="preserve">(schema mode) — the most common failure is</w:t>
      </w:r>
      <w:r>
        <w:t xml:space="preserve"> </w:t>
      </w:r>
      <w:r>
        <w:t xml:space="preserve">declaring the wrong number or order of features.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text / JSON / tensor</w:t>
      </w:r>
      <w:r>
        <w:t xml:space="preserve"> </w:t>
      </w:r>
      <w:r>
        <w:t xml:space="preserve">models, use</w:t>
      </w:r>
      <w:r>
        <w:t xml:space="preserve"> </w:t>
      </w:r>
      <w:r>
        <w:rPr>
          <w:b/>
          <w:bCs/>
        </w:rPr>
        <w:t xml:space="preserve">Sample input / output</w:t>
      </w:r>
      <w:r>
        <w:t xml:space="preserve"> </w:t>
      </w:r>
      <w:r>
        <w:t xml:space="preserve">mode instead of a schema, and</w:t>
      </w:r>
      <w:r>
        <w:t xml:space="preserve"> </w:t>
      </w:r>
      <w:r>
        <w:t xml:space="preserve">make sure the artifact is a</w:t>
      </w:r>
      <w:r>
        <w:t xml:space="preserve"> </w:t>
      </w:r>
      <w:r>
        <w:rPr>
          <w:b/>
          <w:bCs/>
        </w:rPr>
        <w:t xml:space="preserve">complete pipeline</w:t>
      </w:r>
      <w:r>
        <w:t xml:space="preserve"> </w:t>
      </w:r>
      <w:r>
        <w:t xml:space="preserve">(e.g. vectorizer + classifier) that accepts the</w:t>
      </w:r>
      <w:r>
        <w:t xml:space="preserve"> </w:t>
      </w:r>
      <w:r>
        <w:t xml:space="preserve">sample you paste.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double</w:t>
      </w:r>
      <w:r>
        <w:t xml:space="preserve"> </w:t>
      </w:r>
      <w:r>
        <w:t xml:space="preserve">for continuous features and regression outputs; use</w:t>
      </w:r>
      <w:r>
        <w:t xml:space="preserve"> </w:t>
      </w:r>
      <w:r>
        <w:rPr>
          <w:rStyle w:val="VerbatimChar"/>
          <w:b/>
          <w:bCs/>
        </w:rPr>
        <w:t xml:space="preserve">long</w:t>
      </w:r>
      <w:r>
        <w:t xml:space="preserve"> </w:t>
      </w:r>
      <w:r>
        <w:t xml:space="preserve">for class labels</w:t>
      </w:r>
      <w:r>
        <w:t xml:space="preserve"> </w:t>
      </w:r>
      <w:r>
        <w:t xml:space="preserve">so the validator scores it as a classifier.</w:t>
      </w:r>
    </w:p>
    <w:p>
      <w:pPr>
        <w:pStyle w:val="Compact"/>
        <w:numPr>
          <w:ilvl w:val="0"/>
          <w:numId w:val="1013"/>
        </w:numPr>
      </w:pPr>
      <w:r>
        <w:t xml:space="preserve">Leave</w:t>
      </w:r>
      <w:r>
        <w:t xml:space="preserve"> </w:t>
      </w:r>
      <w:r>
        <w:rPr>
          <w:b/>
          <w:bCs/>
        </w:rPr>
        <w:t xml:space="preserve">Experiment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Serverless usage policy</w:t>
      </w:r>
      <w:r>
        <w:t xml:space="preserve"> </w:t>
      </w:r>
      <w:r>
        <w:t xml:space="preserve">blank unless you specifically need to</w:t>
      </w:r>
      <w:r>
        <w:t xml:space="preserve"> </w:t>
      </w:r>
      <w:r>
        <w:t xml:space="preserve">override the environment defaults.</w:t>
      </w:r>
    </w:p>
    <w:p>
      <w:pPr>
        <w:pStyle w:val="Compact"/>
        <w:numPr>
          <w:ilvl w:val="0"/>
          <w:numId w:val="1013"/>
        </w:numPr>
      </w:pPr>
      <w:r>
        <w:t xml:space="preserve">For A/B tests, remember the traffic must total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before Save is enabled.</w:t>
      </w:r>
    </w:p>
    <w:p>
      <w:pPr>
        <w:pStyle w:val="Compact"/>
        <w:numPr>
          <w:ilvl w:val="0"/>
          <w:numId w:val="1013"/>
        </w:numPr>
      </w:pPr>
      <w:r>
        <w:t xml:space="preserve">The first call to a</w:t>
      </w:r>
      <w:r>
        <w:t xml:space="preserve"> </w:t>
      </w:r>
      <w:r>
        <w:rPr>
          <w:b/>
          <w:bCs/>
        </w:rPr>
        <w:t xml:space="preserve">scale-to-zero</w:t>
      </w:r>
      <w:r>
        <w:t xml:space="preserve"> </w:t>
      </w:r>
      <w:r>
        <w:t xml:space="preserve">endpoint after it’s been idle has a short cold-start delay;</w:t>
      </w:r>
      <w:r>
        <w:t xml:space="preserve"> </w:t>
      </w:r>
      <w:r>
        <w:t xml:space="preserve">turn scale-to-zero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for latency-sensitive workloads.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Deployer — User Guide</dc:title>
  <dc:creator/>
  <cp:keywords/>
  <dcterms:created xsi:type="dcterms:W3CDTF">2026-09-25T03:22:38Z</dcterms:created>
  <dcterms:modified xsi:type="dcterms:W3CDTF">2026-09-25T03:22:38Z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How to deploy and manage models with the Model Deployer app</vt:lpwstr>
  </property>
</Properties>
</file>