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00"/>
      </w:pPr>
      <w:r>
        <w:rPr>
          <w:rFonts w:ascii="Arial" w:hAnsi="Arial"/>
          <w:b/>
          <w:color w:val="C58A16"/>
          <w:sz w:val="18"/>
        </w:rPr>
        <w:t>PROCESSO OPERACIONAL</w:t>
      </w:r>
    </w:p>
    <w:p>
      <w:pPr>
        <w:keepNext/>
        <w:spacing w:after="140"/>
      </w:pPr>
      <w:r>
        <w:rPr>
          <w:rFonts w:ascii="Arial" w:hAnsi="Arial"/>
          <w:b/>
          <w:color w:val="163A63"/>
          <w:sz w:val="44"/>
        </w:rPr>
        <w:t>Processo Operacional – Substituição e Condenação de Computadores e Notebooks no GLPI</w:t>
      </w:r>
    </w:p>
    <w:p>
      <w:pPr>
        <w:spacing w:after="300"/>
      </w:pPr>
      <w:r>
        <w:rPr>
          <w:rFonts w:ascii="Arial" w:hAnsi="Arial"/>
          <w:color w:val="5E6B78"/>
          <w:sz w:val="19"/>
        </w:rPr>
        <w:t>Ãrea responsÃ¡vel e versÃ£o conforme documentaÃ§Ã£o institucional</w:t>
      </w:r>
    </w:p>
    <w:p>
      <w:pPr>
        <w:pStyle w:val="Heading1"/>
      </w:pPr>
      <w:r>
        <w:t>Identificação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00"/>
        <w:gridCol w:w="6760"/>
      </w:tblGrid>
      <w:tr>
        <w:tc>
          <w:tcPr>
            <w:tcW w:type="dxa" w:w="2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Tipo</w:t>
            </w:r>
          </w:p>
        </w:tc>
        <w:tc>
          <w:tcPr>
            <w:tcW w:type="dxa" w:w="6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Processo Operacional</w:t>
            </w:r>
          </w:p>
        </w:tc>
      </w:tr>
      <w:tr>
        <w:tc>
          <w:tcPr>
            <w:tcW w:type="dxa" w:w="2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Título</w:t>
            </w:r>
          </w:p>
        </w:tc>
        <w:tc>
          <w:tcPr>
            <w:tcW w:type="dxa" w:w="6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Substituição e Condenação de Computadores e Notebooks no GLPI</w:t>
            </w:r>
          </w:p>
        </w:tc>
      </w:tr>
      <w:tr>
        <w:tc>
          <w:tcPr>
            <w:tcW w:type="dxa" w:w="2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Área responsável</w:t>
            </w:r>
          </w:p>
        </w:tc>
        <w:tc>
          <w:tcPr>
            <w:tcW w:type="dxa" w:w="6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GTIC — Gerência de Tecnologia da Informação e Comunicação</w:t>
            </w:r>
          </w:p>
        </w:tc>
      </w:tr>
      <w:tr>
        <w:tc>
          <w:tcPr>
            <w:tcW w:type="dxa" w:w="2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Setor</w:t>
            </w:r>
          </w:p>
        </w:tc>
        <w:tc>
          <w:tcPr>
            <w:tcW w:type="dxa" w:w="6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Saúde Digital Atende</w:t>
            </w:r>
          </w:p>
        </w:tc>
      </w:tr>
      <w:tr>
        <w:tc>
          <w:tcPr>
            <w:tcW w:type="dxa" w:w="2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Data de criação</w:t>
            </w:r>
          </w:p>
        </w:tc>
        <w:tc>
          <w:tcPr>
            <w:tcW w:type="dxa" w:w="6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Junho / 2026</w:t>
            </w:r>
          </w:p>
        </w:tc>
      </w:tr>
      <w:tr>
        <w:tc>
          <w:tcPr>
            <w:tcW w:type="dxa" w:w="2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Versão</w:t>
            </w:r>
          </w:p>
        </w:tc>
        <w:tc>
          <w:tcPr>
            <w:tcW w:type="dxa" w:w="6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1.0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color w:val="163A63"/>
        </w:rPr>
        <w:t>ℹ️ Sobre este manual: Este documento descreve os procedimentos operacionais obrigatórios para abertura de chamados com associação de ativos, execução do atendimento técnico, identificação de ativos encaminhados ao patrimônio e atualização do ciclo de vida no GLPI. O cumprimento deste manual garante a fidedignidade do inventário de TI da Secretaria de Saúde do Recife.</w:t>
      </w:r>
    </w:p>
    <w:p>
      <w:pPr>
        <w:pStyle w:val="Heading1"/>
      </w:pPr>
      <w:r>
        <w:t>Objetivo</w:t>
      </w:r>
    </w:p>
    <w:p>
      <w:r>
        <w:t>Padronizar os procedimentos operacionais de abertura de chamados com associação de ativos, execução do atendimento técnico, identificação do ativo encaminhado ao patrimônio, comunicação com o setor administrativo de ativos e atualização do status de ciclo de vida no GLPI, garantindo a rastreabilidade e integridade do inventário de TI da Secretaria de Saúde do Recife.</w:t>
      </w:r>
    </w:p>
    <w:p>
      <w:pPr>
        <w:pStyle w:val="Heading1"/>
      </w:pPr>
      <w:r>
        <w:t>Definições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00"/>
        <w:gridCol w:w="6760"/>
      </w:tblGrid>
      <w:tr>
        <w:trPr>
          <w:tblHeader w:val="true"/>
        </w:trPr>
        <w:tc>
          <w:tcPr>
            <w:tcW w:type="dxa" w:w="2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AF2F8"/>
          </w:tcPr>
          <w:p>
            <w:pPr>
              <w:spacing w:after="0"/>
            </w:pPr>
            <w:r>
              <w:rPr>
                <w:rFonts w:ascii="Arial" w:hAnsi="Arial"/>
                <w:b/>
                <w:color w:val="163A63"/>
                <w:sz w:val="18"/>
              </w:rPr>
              <w:t>Termo</w:t>
            </w:r>
          </w:p>
        </w:tc>
        <w:tc>
          <w:tcPr>
            <w:tcW w:type="dxa" w:w="6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AF2F8"/>
          </w:tcPr>
          <w:p>
            <w:pPr>
              <w:spacing w:after="0"/>
            </w:pPr>
            <w:r>
              <w:rPr>
                <w:rFonts w:ascii="Arial" w:hAnsi="Arial"/>
                <w:b/>
                <w:color w:val="163A63"/>
                <w:sz w:val="18"/>
              </w:rPr>
              <w:t>Definição</w:t>
            </w:r>
          </w:p>
        </w:tc>
      </w:tr>
      <w:tr>
        <w:tc>
          <w:tcPr>
            <w:tcW w:type="dxa" w:w="2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GLPI</w:t>
            </w:r>
          </w:p>
        </w:tc>
        <w:tc>
          <w:tcPr>
            <w:tcW w:type="dxa" w:w="6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Sistema de gestão de chamados e inventário de TI utilizado pela GTIC.</w:t>
            </w:r>
          </w:p>
        </w:tc>
      </w:tr>
      <w:tr>
        <w:tc>
          <w:tcPr>
            <w:tcW w:type="dxa" w:w="2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Ativo</w:t>
            </w:r>
          </w:p>
        </w:tc>
        <w:tc>
          <w:tcPr>
            <w:tcW w:type="dxa" w:w="6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Equipamento ou item de TI cadastrado no inventário do GLPI (computador, impressora, monitor, roteador, etc.).</w:t>
            </w:r>
          </w:p>
        </w:tc>
      </w:tr>
      <w:tr>
        <w:tc>
          <w:tcPr>
            <w:tcW w:type="dxa" w:w="2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Chamado</w:t>
            </w:r>
          </w:p>
        </w:tc>
        <w:tc>
          <w:tcPr>
            <w:tcW w:type="dxa" w:w="6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Registro de solicitação, incidente ou requisição aberto no GLPI.</w:t>
            </w:r>
          </w:p>
        </w:tc>
      </w:tr>
      <w:tr>
        <w:tc>
          <w:tcPr>
            <w:tcW w:type="dxa" w:w="2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Patrimônio</w:t>
            </w:r>
          </w:p>
        </w:tc>
        <w:tc>
          <w:tcPr>
            <w:tcW w:type="dxa" w:w="6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Setor responsável pelo controle patrimonial dos bens da Secretaria de Saúde do Recife.</w:t>
            </w:r>
          </w:p>
        </w:tc>
      </w:tr>
      <w:tr>
        <w:tc>
          <w:tcPr>
            <w:tcW w:type="dxa" w:w="2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Ciclo de vida do ativo</w:t>
            </w:r>
          </w:p>
        </w:tc>
        <w:tc>
          <w:tcPr>
            <w:tcW w:type="dxa" w:w="6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Conjunto de status que um ativo percorre ao longo de sua existência: Em uso → Em manutenção → Condenado / Baixado.</w:t>
            </w:r>
          </w:p>
        </w:tc>
      </w:tr>
      <w:tr>
        <w:tc>
          <w:tcPr>
            <w:tcW w:type="dxa" w:w="2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Condenado</w:t>
            </w:r>
          </w:p>
        </w:tc>
        <w:tc>
          <w:tcPr>
            <w:tcW w:type="dxa" w:w="6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Status do ativo quando está inoperante e aprovado formalmente para descarte ou baixa patrimonial.</w:t>
            </w:r>
          </w:p>
        </w:tc>
      </w:tr>
      <w:tr>
        <w:tc>
          <w:tcPr>
            <w:tcW w:type="dxa" w:w="2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Central de Serviços</w:t>
            </w:r>
          </w:p>
        </w:tc>
        <w:tc>
          <w:tcPr>
            <w:tcW w:type="dxa" w:w="6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Equipe responsável pela abertura de todos os chamados no GLPI (N1).</w:t>
            </w:r>
          </w:p>
        </w:tc>
      </w:tr>
      <w:tr>
        <w:tc>
          <w:tcPr>
            <w:tcW w:type="dxa" w:w="2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N2</w:t>
            </w:r>
          </w:p>
        </w:tc>
        <w:tc>
          <w:tcPr>
            <w:tcW w:type="dxa" w:w="6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Técnico de suporte de segundo nível, responsável pelo atendimento presencial ou remoto avançado.</w:t>
            </w:r>
          </w:p>
        </w:tc>
      </w:tr>
    </w:tbl>
    <w:p>
      <w:pPr>
        <w:spacing w:after="40"/>
      </w:pPr>
    </w:p>
    <w:p>
      <w:pPr>
        <w:pStyle w:val="Heading1"/>
      </w:pPr>
      <w:r>
        <w:t>Fluxo resumido Visão rápida</w:t>
      </w:r>
    </w:p>
    <w:p>
      <w:pPr>
        <w:spacing w:after="80"/>
      </w:pPr>
      <w:r>
        <w:t>1. Abrir e associar A Central registra o chamado e associa o ativo físico no GLPI.</w:t>
      </w:r>
    </w:p>
    <w:p>
      <w:pPr>
        <w:spacing w:after="80"/>
      </w:pPr>
      <w:r>
        <w:t>2. Diagnosticar O Técnico N2 executa o atendimento e registra se o ativo foi condenado.</w:t>
      </w:r>
    </w:p>
    <w:p>
      <w:pPr>
        <w:spacing w:after="80"/>
      </w:pPr>
      <w:r>
        <w:t>3. Substituir É aberto um novo chamado de substituição, relacionado ao anterior e com o ativo associado.</w:t>
      </w:r>
    </w:p>
    <w:p>
      <w:pPr>
        <w:spacing w:after="80"/>
      </w:pPr>
      <w:r>
        <w:t>4. Atualizar o inventário O ativo substituído recebe status Condenado e permanece no GLPI para rastreabilidade.</w:t>
      </w:r>
    </w:p>
    <w:p>
      <w:pPr>
        <w:pStyle w:val="Heading1"/>
      </w:pPr>
      <w:r>
        <w:t>Processo 1 Abertura do Chamado</w:t>
      </w:r>
    </w:p>
    <w:p>
      <w:pPr>
        <w:spacing w:after="80"/>
      </w:pPr>
      <w:r>
        <w:rPr>
          <w:color w:val="163A63"/>
        </w:rPr>
        <w:t>⚠️ OBRIGATÓRIO: Todo chamado que envolva um ativo físico (computador, impressora, monitor, roteador, etc.) DEVE ter o ativo associado no momento da abertura . Chamados sem ativo associado comprometem o inventário e impossibilitam o histórico do equipamento.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00"/>
        <w:gridCol w:w="4300"/>
        <w:gridCol w:w="1700"/>
        <w:gridCol w:w="2660"/>
      </w:tblGrid>
      <w:tr>
        <w:trPr>
          <w:tblHeader w:val="true"/>
        </w:trPr>
        <w:tc>
          <w:tcPr>
            <w:tcW w:type="dxa" w:w="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AF2F8"/>
          </w:tcPr>
          <w:p>
            <w:pPr>
              <w:spacing w:after="0"/>
            </w:pPr>
            <w:r>
              <w:rPr>
                <w:rFonts w:ascii="Arial" w:hAnsi="Arial"/>
                <w:b/>
                <w:color w:val="163A63"/>
                <w:sz w:val="17"/>
              </w:rPr>
              <w:t>N°</w:t>
            </w:r>
          </w:p>
        </w:tc>
        <w:tc>
          <w:tcPr>
            <w:tcW w:type="dxa" w:w="4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AF2F8"/>
          </w:tcPr>
          <w:p>
            <w:pPr>
              <w:spacing w:after="0"/>
            </w:pPr>
            <w:r>
              <w:rPr>
                <w:rFonts w:ascii="Arial" w:hAnsi="Arial"/>
                <w:b/>
                <w:color w:val="163A63"/>
                <w:sz w:val="17"/>
              </w:rPr>
              <w:t>Ação / Descrição</w:t>
            </w:r>
          </w:p>
        </w:tc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AF2F8"/>
          </w:tcPr>
          <w:p>
            <w:pPr>
              <w:spacing w:after="0"/>
            </w:pPr>
            <w:r>
              <w:rPr>
                <w:rFonts w:ascii="Arial" w:hAnsi="Arial"/>
                <w:b/>
                <w:color w:val="163A63"/>
                <w:sz w:val="17"/>
              </w:rPr>
              <w:t>Responsável</w:t>
            </w:r>
          </w:p>
        </w:tc>
        <w:tc>
          <w:tcPr>
            <w:tcW w:type="dxa" w:w="2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AF2F8"/>
          </w:tcPr>
          <w:p>
            <w:pPr>
              <w:spacing w:after="0"/>
            </w:pPr>
            <w:r>
              <w:rPr>
                <w:rFonts w:ascii="Arial" w:hAnsi="Arial"/>
                <w:b/>
                <w:color w:val="163A63"/>
                <w:sz w:val="17"/>
              </w:rPr>
              <w:t>Observação</w:t>
            </w:r>
          </w:p>
        </w:tc>
      </w:tr>
      <w:tr>
        <w:tc>
          <w:tcPr>
            <w:tcW w:type="dxa" w:w="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1</w:t>
            </w:r>
          </w:p>
        </w:tc>
        <w:tc>
          <w:tcPr>
            <w:tcW w:type="dxa" w:w="4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Receber a solicitação do usuário por telefone ou Rocket.Chat e coletar as informações iniciais: nome, setor, unidade e descrição do problema.</w:t>
            </w:r>
          </w:p>
        </w:tc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Central de Serviços</w:t>
            </w:r>
          </w:p>
        </w:tc>
        <w:tc>
          <w:tcPr>
            <w:tcW w:type="dxa" w:w="2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Anotar também o número patrimonial ou nome do equipamento informado pelo usuário.</w:t>
            </w:r>
          </w:p>
        </w:tc>
      </w:tr>
      <w:tr>
        <w:tc>
          <w:tcPr>
            <w:tcW w:type="dxa" w:w="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2</w:t>
            </w:r>
          </w:p>
        </w:tc>
        <w:tc>
          <w:tcPr>
            <w:tcW w:type="dxa" w:w="4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Acessar o GLPI, clicar em "Criar chamado" e registrar as informações coletadas na solicitação.</w:t>
            </w:r>
          </w:p>
        </w:tc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Central de Serviços</w:t>
            </w:r>
          </w:p>
        </w:tc>
        <w:tc>
          <w:tcPr>
            <w:tcW w:type="dxa" w:w="2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Menu: Assistência → Chamados → + Criar.</w:t>
            </w:r>
          </w:p>
        </w:tc>
      </w:tr>
      <w:tr>
        <w:tc>
          <w:tcPr>
            <w:tcW w:type="dxa" w:w="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3</w:t>
            </w:r>
          </w:p>
        </w:tc>
        <w:tc>
          <w:tcPr>
            <w:tcW w:type="dxa" w:w="4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Preencher todos os campos obrigatórios: Título, Categoria, Tipo (Requisição/Incidente), Urgência e Descrição detalhada do problema.</w:t>
            </w:r>
          </w:p>
        </w:tc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Central de Serviços</w:t>
            </w:r>
          </w:p>
        </w:tc>
        <w:tc>
          <w:tcPr>
            <w:tcW w:type="dxa" w:w="2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Todos os campos marcados com * são obrigatórios.</w:t>
            </w:r>
          </w:p>
        </w:tc>
      </w:tr>
      <w:tr>
        <w:tc>
          <w:tcPr>
            <w:tcW w:type="dxa" w:w="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4</w:t>
            </w:r>
          </w:p>
        </w:tc>
        <w:tc>
          <w:tcPr>
            <w:tcW w:type="dxa" w:w="4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Na aba "Itens" , clicar em "+ Adicionar item" e buscar o ativo pelo número de patrimônio ou nome do equipamento.</w:t>
            </w:r>
          </w:p>
        </w:tc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Central de Serviços</w:t>
            </w:r>
          </w:p>
        </w:tc>
        <w:tc>
          <w:tcPr>
            <w:tcW w:type="dxa" w:w="2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Se o ativo não for encontrado, informar ao técnico N2 antes de salvar o chamado.</w:t>
            </w:r>
          </w:p>
        </w:tc>
      </w:tr>
      <w:tr>
        <w:tc>
          <w:tcPr>
            <w:tcW w:type="dxa" w:w="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5</w:t>
            </w:r>
          </w:p>
        </w:tc>
        <w:tc>
          <w:tcPr>
            <w:tcW w:type="dxa" w:w="4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Selecionar o ativo correto na lista e confirmar a associação.</w:t>
            </w:r>
          </w:p>
        </w:tc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Central de Serviços</w:t>
            </w:r>
          </w:p>
        </w:tc>
        <w:tc>
          <w:tcPr>
            <w:tcW w:type="dxa" w:w="2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Verificar se o número de série e localização estão corretos.</w:t>
            </w:r>
          </w:p>
        </w:tc>
      </w:tr>
      <w:tr>
        <w:tc>
          <w:tcPr>
            <w:tcW w:type="dxa" w:w="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6</w:t>
            </w:r>
          </w:p>
        </w:tc>
        <w:tc>
          <w:tcPr>
            <w:tcW w:type="dxa" w:w="4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Atribuir o chamado ao grupo técnico responsável conforme a categoria selecionada no catálogo de serviços.</w:t>
            </w:r>
          </w:p>
        </w:tc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Central de Serviços</w:t>
            </w:r>
          </w:p>
        </w:tc>
        <w:tc>
          <w:tcPr>
            <w:tcW w:type="dxa" w:w="2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Grupo: conforme catálogo de serviços e categoria selecionada no passo 3.</w:t>
            </w:r>
          </w:p>
        </w:tc>
      </w:tr>
      <w:tr>
        <w:tc>
          <w:tcPr>
            <w:tcW w:type="dxa" w:w="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7</w:t>
            </w:r>
          </w:p>
        </w:tc>
        <w:tc>
          <w:tcPr>
            <w:tcW w:type="dxa" w:w="4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Salvar o chamado. O chamado é criado com status "Novo" ; ao ser escalonado para um grupo técnico, passa automaticamente para o status "Atribuído" . Confirmar que o ativo aparece associado antes de fechar a tela.</w:t>
            </w:r>
          </w:p>
        </w:tc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Central de Serviços</w:t>
            </w:r>
          </w:p>
        </w:tc>
        <w:tc>
          <w:tcPr>
            <w:tcW w:type="dxa" w:w="2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Verificar visualmente o ativo na aba "Itens" do chamado criado.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color w:val="163A63"/>
        </w:rPr>
        <w:t>📌 Ativo não cadastrado: Se o ativo não estiver cadastrado no GLPI, prosseguir com a abertura do chamado e abrir um chamado separado para o técnico N2 realizar o cadastro do ativo. Após o cadastro, associar o ativo ao chamado original.</w:t>
      </w:r>
    </w:p>
    <w:p>
      <w:pPr>
        <w:pStyle w:val="Heading1"/>
      </w:pPr>
      <w:r>
        <w:t>Processo 2 Execução / Atendimento Técnico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00"/>
        <w:gridCol w:w="4300"/>
        <w:gridCol w:w="1700"/>
        <w:gridCol w:w="2660"/>
      </w:tblGrid>
      <w:tr>
        <w:trPr>
          <w:tblHeader w:val="true"/>
        </w:trPr>
        <w:tc>
          <w:tcPr>
            <w:tcW w:type="dxa" w:w="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AF2F8"/>
          </w:tcPr>
          <w:p>
            <w:pPr>
              <w:spacing w:after="0"/>
            </w:pPr>
            <w:r>
              <w:rPr>
                <w:rFonts w:ascii="Arial" w:hAnsi="Arial"/>
                <w:b/>
                <w:color w:val="163A63"/>
                <w:sz w:val="17"/>
              </w:rPr>
              <w:t>N°</w:t>
            </w:r>
          </w:p>
        </w:tc>
        <w:tc>
          <w:tcPr>
            <w:tcW w:type="dxa" w:w="4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AF2F8"/>
          </w:tcPr>
          <w:p>
            <w:pPr>
              <w:spacing w:after="0"/>
            </w:pPr>
            <w:r>
              <w:rPr>
                <w:rFonts w:ascii="Arial" w:hAnsi="Arial"/>
                <w:b/>
                <w:color w:val="163A63"/>
                <w:sz w:val="17"/>
              </w:rPr>
              <w:t>Ação / Descrição</w:t>
            </w:r>
          </w:p>
        </w:tc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AF2F8"/>
          </w:tcPr>
          <w:p>
            <w:pPr>
              <w:spacing w:after="0"/>
            </w:pPr>
            <w:r>
              <w:rPr>
                <w:rFonts w:ascii="Arial" w:hAnsi="Arial"/>
                <w:b/>
                <w:color w:val="163A63"/>
                <w:sz w:val="17"/>
              </w:rPr>
              <w:t>Responsável</w:t>
            </w:r>
          </w:p>
        </w:tc>
        <w:tc>
          <w:tcPr>
            <w:tcW w:type="dxa" w:w="2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AF2F8"/>
          </w:tcPr>
          <w:p>
            <w:pPr>
              <w:spacing w:after="0"/>
            </w:pPr>
            <w:r>
              <w:rPr>
                <w:rFonts w:ascii="Arial" w:hAnsi="Arial"/>
                <w:b/>
                <w:color w:val="163A63"/>
                <w:sz w:val="17"/>
              </w:rPr>
              <w:t>Observação</w:t>
            </w:r>
          </w:p>
        </w:tc>
      </w:tr>
      <w:tr>
        <w:tc>
          <w:tcPr>
            <w:tcW w:type="dxa" w:w="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1</w:t>
            </w:r>
          </w:p>
        </w:tc>
        <w:tc>
          <w:tcPr>
            <w:tcW w:type="dxa" w:w="4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Acessar o GLPI e localizar o chamado atribuído ao seu grupo.</w:t>
            </w:r>
          </w:p>
        </w:tc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Técnico N2 Suporte</w:t>
            </w:r>
          </w:p>
        </w:tc>
        <w:tc>
          <w:tcPr>
            <w:tcW w:type="dxa" w:w="2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Menu: Assistência → Chamados → Meus chamados.</w:t>
            </w:r>
          </w:p>
        </w:tc>
      </w:tr>
      <w:tr>
        <w:tc>
          <w:tcPr>
            <w:tcW w:type="dxa" w:w="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2</w:t>
            </w:r>
          </w:p>
        </w:tc>
        <w:tc>
          <w:tcPr>
            <w:tcW w:type="dxa" w:w="4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Verificar se o ativo está corretamente associado ao chamado. Se não estiver, associar antes de prosseguir (ver Processo 1, Passos 4–5).</w:t>
            </w:r>
          </w:p>
        </w:tc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Técnico N2 Suporte</w:t>
            </w:r>
          </w:p>
        </w:tc>
        <w:tc>
          <w:tcPr>
            <w:tcW w:type="dxa" w:w="2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Não iniciar o atendimento sem o ativo associado.</w:t>
            </w:r>
          </w:p>
        </w:tc>
      </w:tr>
      <w:tr>
        <w:tc>
          <w:tcPr>
            <w:tcW w:type="dxa" w:w="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3</w:t>
            </w:r>
          </w:p>
        </w:tc>
        <w:tc>
          <w:tcPr>
            <w:tcW w:type="dxa" w:w="4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Realizar o diagnóstico e executar o atendimento técnico (presencial ou remoto).</w:t>
            </w:r>
          </w:p>
        </w:tc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Técnico N2 Suporte</w:t>
            </w:r>
          </w:p>
        </w:tc>
        <w:tc>
          <w:tcPr>
            <w:tcW w:type="dxa" w:w="2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Registrar no campo "Acompanhamento" todas as ações com data e hora.</w:t>
            </w:r>
          </w:p>
        </w:tc>
      </w:tr>
      <w:tr>
        <w:tc>
          <w:tcPr>
            <w:tcW w:type="dxa" w:w="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4</w:t>
            </w:r>
          </w:p>
        </w:tc>
        <w:tc>
          <w:tcPr>
            <w:tcW w:type="dxa" w:w="4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Registrar a solução no campo "Solução" do chamado, descrevendo o que foi feito e o resultado obtido.</w:t>
            </w:r>
          </w:p>
        </w:tc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Técnico N2 Suporte</w:t>
            </w:r>
          </w:p>
        </w:tc>
        <w:tc>
          <w:tcPr>
            <w:tcW w:type="dxa" w:w="2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Ser objetivo e claro. Evitar respostas genéricas como "problema resolvido".</w:t>
            </w:r>
          </w:p>
        </w:tc>
      </w:tr>
      <w:tr>
        <w:tc>
          <w:tcPr>
            <w:tcW w:type="dxa" w:w="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5</w:t>
            </w:r>
          </w:p>
        </w:tc>
        <w:tc>
          <w:tcPr>
            <w:tcW w:type="dxa" w:w="4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Se diagnosticado que o ativo foi condenado, atribuir o chamado ao grupo Patrimônio , registrar o diagnóstico técnico e, em seguida, encerrar o chamado alterando o status para "Fechado" .</w:t>
            </w:r>
          </w:p>
        </w:tc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Técnico N2 Suporte</w:t>
            </w:r>
          </w:p>
        </w:tc>
        <w:tc>
          <w:tcPr>
            <w:tcW w:type="dxa" w:w="2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O chamado encerrado será associado ao novo chamado de substituição no Processo 3.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color w:val="163A63"/>
        </w:rPr>
        <w:t>⚠️ Registro obrigatório: Toda ação realizada no atendimento deve ser registrada no campo "Acompanhamento" do GLPI. Atendimentos sem registro não são rastreáveis e impactam os indicadores de desempenho da equipe.</w:t>
      </w:r>
    </w:p>
    <w:p>
      <w:pPr>
        <w:pStyle w:val="Heading1"/>
      </w:pPr>
      <w:r>
        <w:t>Processo 3 Abrir Novo Chamado de Substituição</w:t>
      </w:r>
    </w:p>
    <w:p>
      <w:pPr>
        <w:spacing w:after="80"/>
      </w:pPr>
      <w:r>
        <w:rPr>
          <w:color w:val="163A63"/>
        </w:rPr>
        <w:t>Pré-condição de estoque: todos os ativos disponíveis em estoque devem estar previamente incluídos no GLPI, conforme o processo de inventariar ativo. Antes de escolher o substituto, o Técnico N2 Suporte deve consultar a planilha de controle de ativos ou validar com o setor Administrativo quais equipamentos estão em estoque e podem ser utilizados para substituição.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00"/>
        <w:gridCol w:w="4300"/>
        <w:gridCol w:w="1700"/>
        <w:gridCol w:w="2660"/>
      </w:tblGrid>
      <w:tr>
        <w:trPr>
          <w:tblHeader w:val="true"/>
        </w:trPr>
        <w:tc>
          <w:tcPr>
            <w:tcW w:type="dxa" w:w="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AF2F8"/>
          </w:tcPr>
          <w:p>
            <w:pPr>
              <w:spacing w:after="0"/>
            </w:pPr>
            <w:r>
              <w:rPr>
                <w:rFonts w:ascii="Arial" w:hAnsi="Arial"/>
                <w:b/>
                <w:color w:val="163A63"/>
                <w:sz w:val="17"/>
              </w:rPr>
              <w:t>N°</w:t>
            </w:r>
          </w:p>
        </w:tc>
        <w:tc>
          <w:tcPr>
            <w:tcW w:type="dxa" w:w="4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AF2F8"/>
          </w:tcPr>
          <w:p>
            <w:pPr>
              <w:spacing w:after="0"/>
            </w:pPr>
            <w:r>
              <w:rPr>
                <w:rFonts w:ascii="Arial" w:hAnsi="Arial"/>
                <w:b/>
                <w:color w:val="163A63"/>
                <w:sz w:val="17"/>
              </w:rPr>
              <w:t>Ação / Descrição</w:t>
            </w:r>
          </w:p>
        </w:tc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AF2F8"/>
          </w:tcPr>
          <w:p>
            <w:pPr>
              <w:spacing w:after="0"/>
            </w:pPr>
            <w:r>
              <w:rPr>
                <w:rFonts w:ascii="Arial" w:hAnsi="Arial"/>
                <w:b/>
                <w:color w:val="163A63"/>
                <w:sz w:val="17"/>
              </w:rPr>
              <w:t>Responsável</w:t>
            </w:r>
          </w:p>
        </w:tc>
        <w:tc>
          <w:tcPr>
            <w:tcW w:type="dxa" w:w="2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AF2F8"/>
          </w:tcPr>
          <w:p>
            <w:pPr>
              <w:spacing w:after="0"/>
            </w:pPr>
            <w:r>
              <w:rPr>
                <w:rFonts w:ascii="Arial" w:hAnsi="Arial"/>
                <w:b/>
                <w:color w:val="163A63"/>
                <w:sz w:val="17"/>
              </w:rPr>
              <w:t>Observação</w:t>
            </w:r>
          </w:p>
        </w:tc>
      </w:tr>
      <w:tr>
        <w:tc>
          <w:tcPr>
            <w:tcW w:type="dxa" w:w="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1</w:t>
            </w:r>
          </w:p>
        </w:tc>
        <w:tc>
          <w:tcPr>
            <w:tcW w:type="dxa" w:w="4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Verificar na planilha de controle de ativos quais equipamentos estão em estoque e podem ser utilizados para substituição.</w:t>
            </w:r>
          </w:p>
        </w:tc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Técnico N2 Suporte / Administrativo</w:t>
            </w:r>
          </w:p>
        </w:tc>
        <w:tc>
          <w:tcPr>
            <w:tcW w:type="dxa" w:w="2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Validar disponibilidade antes de abrir o novo chamado.</w:t>
            </w:r>
          </w:p>
        </w:tc>
      </w:tr>
      <w:tr>
        <w:tc>
          <w:tcPr>
            <w:tcW w:type="dxa" w:w="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2</w:t>
            </w:r>
          </w:p>
        </w:tc>
        <w:tc>
          <w:tcPr>
            <w:tcW w:type="dxa" w:w="4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Confirmar que o ativo substituto escolhido já está cadastrado no GLPI e apto para uso.</w:t>
            </w:r>
          </w:p>
        </w:tc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Técnico N2 Suporte</w:t>
            </w:r>
          </w:p>
        </w:tc>
        <w:tc>
          <w:tcPr>
            <w:tcW w:type="dxa" w:w="2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Caso não esteja cadastrado, seguir primeiro o processo de inventariar ativo.</w:t>
            </w:r>
          </w:p>
        </w:tc>
      </w:tr>
      <w:tr>
        <w:tc>
          <w:tcPr>
            <w:tcW w:type="dxa" w:w="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3</w:t>
            </w:r>
          </w:p>
        </w:tc>
        <w:tc>
          <w:tcPr>
            <w:tcW w:type="dxa" w:w="4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Localizar o chamado encerrado anteriormente e usar seus dados para abrir um novo chamado no GLPI com categorização de Substituição , conforme o catálogo de serviços.</w:t>
            </w:r>
          </w:p>
        </w:tc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Técnico N2 Suporte</w:t>
            </w:r>
          </w:p>
        </w:tc>
        <w:tc>
          <w:tcPr>
            <w:tcW w:type="dxa" w:w="2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Reaproveitar os dados do usuário, e-mail, unidade, setor e demais informações do chamado encerrado.</w:t>
            </w:r>
          </w:p>
        </w:tc>
      </w:tr>
      <w:tr>
        <w:tc>
          <w:tcPr>
            <w:tcW w:type="dxa" w:w="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4</w:t>
            </w:r>
          </w:p>
        </w:tc>
        <w:tc>
          <w:tcPr>
            <w:tcW w:type="dxa" w:w="4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Na descrição do novo chamado, informar obrigatoriamente o ativo substituído, o responsável pelo ativo, e-mail do usuário, unidade, setor, número patrimonial e motivo da substituição.</w:t>
            </w:r>
          </w:p>
        </w:tc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Técnico N2 Suporte</w:t>
            </w:r>
          </w:p>
        </w:tc>
        <w:tc>
          <w:tcPr>
            <w:tcW w:type="dxa" w:w="2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Essas informações devem ser conferidas a partir do chamado encerrado anteriormente.</w:t>
            </w:r>
          </w:p>
        </w:tc>
      </w:tr>
      <w:tr>
        <w:tc>
          <w:tcPr>
            <w:tcW w:type="dxa" w:w="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5</w:t>
            </w:r>
          </w:p>
        </w:tc>
        <w:tc>
          <w:tcPr>
            <w:tcW w:type="dxa" w:w="4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Localizar o chamado encerrado anteriormente, que recebeu o diagnóstico de Patrimônio, e associá-lo ao novo chamado de substituição.</w:t>
            </w:r>
          </w:p>
        </w:tc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Técnico N2 Suporte</w:t>
            </w:r>
          </w:p>
        </w:tc>
        <w:tc>
          <w:tcPr>
            <w:tcW w:type="dxa" w:w="2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O chamado encerrado é a evidência do diagnóstico técnico.</w:t>
            </w:r>
          </w:p>
        </w:tc>
      </w:tr>
      <w:tr>
        <w:tc>
          <w:tcPr>
            <w:tcW w:type="dxa" w:w="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6</w:t>
            </w:r>
          </w:p>
        </w:tc>
        <w:tc>
          <w:tcPr>
            <w:tcW w:type="dxa" w:w="4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Na aba "Itens" do novo chamado, clicar em "+ Adicionar item" e associar qual ativo será substituído.</w:t>
            </w:r>
          </w:p>
        </w:tc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Técnico N2 Suporte</w:t>
            </w:r>
          </w:p>
        </w:tc>
        <w:tc>
          <w:tcPr>
            <w:tcW w:type="dxa" w:w="2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Associar o ativo condenado/substituído, não apenas citar na descrição.</w:t>
            </w:r>
          </w:p>
        </w:tc>
      </w:tr>
      <w:tr>
        <w:tc>
          <w:tcPr>
            <w:tcW w:type="dxa" w:w="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7</w:t>
            </w:r>
          </w:p>
        </w:tc>
        <w:tc>
          <w:tcPr>
            <w:tcW w:type="dxa" w:w="4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Registrar em acompanhamento o ativo substituto definido na planilha de controle de ativos e a validação do setor Administrativo.</w:t>
            </w:r>
          </w:p>
        </w:tc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Técnico N2 Suporte / Administrativo</w:t>
            </w:r>
          </w:p>
        </w:tc>
        <w:tc>
          <w:tcPr>
            <w:tcW w:type="dxa" w:w="2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Informar patrimônio, série ou identificação do equipamento substituto.</w:t>
            </w:r>
          </w:p>
        </w:tc>
      </w:tr>
      <w:tr>
        <w:tc>
          <w:tcPr>
            <w:tcW w:type="dxa" w:w="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8</w:t>
            </w:r>
          </w:p>
        </w:tc>
        <w:tc>
          <w:tcPr>
            <w:tcW w:type="dxa" w:w="4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Atribuir o chamado ao grupo responsável pela continuidade do processo de substituição, conforme catálogo de serviços.</w:t>
            </w:r>
          </w:p>
        </w:tc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Técnico N2 Suporte</w:t>
            </w:r>
          </w:p>
        </w:tc>
        <w:tc>
          <w:tcPr>
            <w:tcW w:type="dxa" w:w="2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Manter a associação com o chamado encerrado até a conclusão.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color w:val="163A63"/>
        </w:rPr>
        <w:t>⚠️ Registro obrigatório: O chamado de substituição DEVE conter o ativo substituído, o responsável pelo ativo, o ativo substituto definido, a associação com o chamado encerrado anteriormente e a categoria de Substituição conforme catálogo de serviços.</w:t>
      </w:r>
    </w:p>
    <w:p>
      <w:pPr>
        <w:pStyle w:val="Heading1"/>
      </w:pPr>
      <w:r>
        <w:t>Processo 4 Atualização do Ativo Condenado</w:t>
      </w:r>
    </w:p>
    <w:p>
      <w:pPr>
        <w:spacing w:after="80"/>
      </w:pPr>
      <w:r>
        <w:rPr>
          <w:color w:val="163A63"/>
        </w:rPr>
        <w:t>ℹ️ Ciclo de vida do ativo: O status "Condenado" encerra oficialmente o ciclo de vida ativo do equipamento no GLPI. Este passo é obrigatório para que o inventário reflita a realidade do parque tecnológico e para que os processos de baixa patrimonial possam ser iniciados.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00"/>
        <w:gridCol w:w="4300"/>
        <w:gridCol w:w="1700"/>
        <w:gridCol w:w="2660"/>
      </w:tblGrid>
      <w:tr>
        <w:trPr>
          <w:tblHeader w:val="true"/>
        </w:trPr>
        <w:tc>
          <w:tcPr>
            <w:tcW w:type="dxa" w:w="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AF2F8"/>
          </w:tcPr>
          <w:p>
            <w:pPr>
              <w:spacing w:after="0"/>
            </w:pPr>
            <w:r>
              <w:rPr>
                <w:rFonts w:ascii="Arial" w:hAnsi="Arial"/>
                <w:b/>
                <w:color w:val="163A63"/>
                <w:sz w:val="17"/>
              </w:rPr>
              <w:t>N°</w:t>
            </w:r>
          </w:p>
        </w:tc>
        <w:tc>
          <w:tcPr>
            <w:tcW w:type="dxa" w:w="4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AF2F8"/>
          </w:tcPr>
          <w:p>
            <w:pPr>
              <w:spacing w:after="0"/>
            </w:pPr>
            <w:r>
              <w:rPr>
                <w:rFonts w:ascii="Arial" w:hAnsi="Arial"/>
                <w:b/>
                <w:color w:val="163A63"/>
                <w:sz w:val="17"/>
              </w:rPr>
              <w:t>Ação / Descrição</w:t>
            </w:r>
          </w:p>
        </w:tc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AF2F8"/>
          </w:tcPr>
          <w:p>
            <w:pPr>
              <w:spacing w:after="0"/>
            </w:pPr>
            <w:r>
              <w:rPr>
                <w:rFonts w:ascii="Arial" w:hAnsi="Arial"/>
                <w:b/>
                <w:color w:val="163A63"/>
                <w:sz w:val="17"/>
              </w:rPr>
              <w:t>Responsável</w:t>
            </w:r>
          </w:p>
        </w:tc>
        <w:tc>
          <w:tcPr>
            <w:tcW w:type="dxa" w:w="2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AF2F8"/>
          </w:tcPr>
          <w:p>
            <w:pPr>
              <w:spacing w:after="0"/>
            </w:pPr>
            <w:r>
              <w:rPr>
                <w:rFonts w:ascii="Arial" w:hAnsi="Arial"/>
                <w:b/>
                <w:color w:val="163A63"/>
                <w:sz w:val="17"/>
              </w:rPr>
              <w:t>Observação</w:t>
            </w:r>
          </w:p>
        </w:tc>
      </w:tr>
      <w:tr>
        <w:tc>
          <w:tcPr>
            <w:tcW w:type="dxa" w:w="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1</w:t>
            </w:r>
          </w:p>
        </w:tc>
        <w:tc>
          <w:tcPr>
            <w:tcW w:type="dxa" w:w="4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Acessar o GLPI no caminho Ativos → Computadores .</w:t>
            </w:r>
          </w:p>
        </w:tc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Técnico N2 Suporte</w:t>
            </w:r>
          </w:p>
        </w:tc>
        <w:tc>
          <w:tcPr>
            <w:tcW w:type="dxa" w:w="2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Usar o menu de ativos, não a tela do chamado.</w:t>
            </w:r>
          </w:p>
        </w:tc>
      </w:tr>
      <w:tr>
        <w:tc>
          <w:tcPr>
            <w:tcW w:type="dxa" w:w="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2</w:t>
            </w:r>
          </w:p>
        </w:tc>
        <w:tc>
          <w:tcPr>
            <w:tcW w:type="dxa" w:w="4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Localizar o ativo que foi para o Patrimônio pelo número de patrimônio, número de série ou nome do equipamento.</w:t>
            </w:r>
          </w:p>
        </w:tc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Técnico N2 Suporte</w:t>
            </w:r>
          </w:p>
        </w:tc>
        <w:tc>
          <w:tcPr>
            <w:tcW w:type="dxa" w:w="2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Confirmar unidade, setor e usuário antes de editar.</w:t>
            </w:r>
          </w:p>
        </w:tc>
      </w:tr>
      <w:tr>
        <w:tc>
          <w:tcPr>
            <w:tcW w:type="dxa" w:w="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3</w:t>
            </w:r>
          </w:p>
        </w:tc>
        <w:tc>
          <w:tcPr>
            <w:tcW w:type="dxa" w:w="4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Editar o cadastro do ativo e alterar o status para "Condenado" .</w:t>
            </w:r>
          </w:p>
        </w:tc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Técnico N2 Suporte</w:t>
            </w:r>
          </w:p>
        </w:tc>
        <w:tc>
          <w:tcPr>
            <w:tcW w:type="dxa" w:w="2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O status deve refletir que o equipamento não retornará ao uso.</w:t>
            </w:r>
          </w:p>
        </w:tc>
      </w:tr>
      <w:tr>
        <w:tc>
          <w:tcPr>
            <w:tcW w:type="dxa" w:w="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4</w:t>
            </w:r>
          </w:p>
        </w:tc>
        <w:tc>
          <w:tcPr>
            <w:tcW w:type="dxa" w:w="4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Preencher Ativo Substituto , Data de Substituição , Data do Último Inventário e Inventariado , conforme os dados do atendimento e da planilha de controle de ativos.</w:t>
            </w:r>
          </w:p>
        </w:tc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Técnico N2 Suporte</w:t>
            </w:r>
          </w:p>
        </w:tc>
        <w:tc>
          <w:tcPr>
            <w:tcW w:type="dxa" w:w="2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O substituto deve estar cadastrado no GLPI; esses campos correspondem ao formulário exibido no cadastro do computador.</w:t>
            </w:r>
          </w:p>
        </w:tc>
      </w:tr>
      <w:tr>
        <w:tc>
          <w:tcPr>
            <w:tcW w:type="dxa" w:w="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5</w:t>
            </w:r>
          </w:p>
        </w:tc>
        <w:tc>
          <w:tcPr>
            <w:tcW w:type="dxa" w:w="4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Salvar as alterações no ativo e registrar no chamado de substituição que o ativo enviado ao Patrimônio foi alterado para "Condenado".</w:t>
            </w:r>
          </w:p>
        </w:tc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Técnico N2 Suporte</w:t>
            </w:r>
          </w:p>
        </w:tc>
        <w:tc>
          <w:tcPr>
            <w:tcW w:type="dxa" w:w="2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Informar o número patrimonial do ativo condenado e do ativo substituto.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color w:val="163A63"/>
        </w:rPr>
        <w:t>🔴 ATENÇÃO: O ativo condenado nunca deve ser removido do GLPI, em nenhuma hipótese — nem antes, nem depois da baixa patrimonial. Ele permanece cadastrado permanentemente com status "Condenado", para preservar o histórico e permitir auditoria a qualquer momento.</w:t>
      </w:r>
    </w:p>
    <w:p>
      <w:pPr>
        <w:pStyle w:val="Heading1"/>
      </w:pPr>
      <w:r>
        <w:t>Tabela de Status dos Ativos Referência rápida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00"/>
        <w:gridCol w:w="4300"/>
        <w:gridCol w:w="1700"/>
        <w:gridCol w:w="2660"/>
      </w:tblGrid>
      <w:tr>
        <w:trPr>
          <w:tblHeader w:val="true"/>
        </w:trPr>
        <w:tc>
          <w:tcPr>
            <w:tcW w:type="dxa" w:w="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AF2F8"/>
          </w:tcPr>
          <w:p>
            <w:pPr>
              <w:spacing w:after="0"/>
            </w:pPr>
            <w:r>
              <w:rPr>
                <w:rFonts w:ascii="Arial" w:hAnsi="Arial"/>
                <w:b/>
                <w:color w:val="163A63"/>
                <w:sz w:val="17"/>
              </w:rPr>
              <w:t>Status</w:t>
            </w:r>
          </w:p>
        </w:tc>
        <w:tc>
          <w:tcPr>
            <w:tcW w:type="dxa" w:w="4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AF2F8"/>
          </w:tcPr>
          <w:p>
            <w:pPr>
              <w:spacing w:after="0"/>
            </w:pPr>
            <w:r>
              <w:rPr>
                <w:rFonts w:ascii="Arial" w:hAnsi="Arial"/>
                <w:b/>
                <w:color w:val="163A63"/>
                <w:sz w:val="17"/>
              </w:rPr>
              <w:t>Quando usar</w:t>
            </w:r>
          </w:p>
        </w:tc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AF2F8"/>
          </w:tcPr>
          <w:p>
            <w:pPr>
              <w:spacing w:after="0"/>
            </w:pPr>
            <w:r>
              <w:rPr>
                <w:rFonts w:ascii="Arial" w:hAnsi="Arial"/>
                <w:b/>
                <w:color w:val="163A63"/>
                <w:sz w:val="17"/>
              </w:rPr>
              <w:t>Ação no GLPI</w:t>
            </w:r>
          </w:p>
        </w:tc>
        <w:tc>
          <w:tcPr>
            <w:tcW w:type="dxa" w:w="2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AF2F8"/>
          </w:tcPr>
          <w:p>
            <w:pPr>
              <w:spacing w:after="0"/>
            </w:pPr>
            <w:r>
              <w:rPr>
                <w:rFonts w:ascii="Arial" w:hAnsi="Arial"/>
                <w:b/>
                <w:color w:val="163A63"/>
                <w:sz w:val="17"/>
              </w:rPr>
              <w:t>Próximo status</w:t>
            </w:r>
          </w:p>
        </w:tc>
      </w:tr>
      <w:tr>
        <w:tc>
          <w:tcPr>
            <w:tcW w:type="dxa" w:w="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Ativo</w:t>
            </w:r>
          </w:p>
        </w:tc>
        <w:tc>
          <w:tcPr>
            <w:tcW w:type="dxa" w:w="4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Ativo operacional em uso pelo usuário.</w:t>
            </w:r>
          </w:p>
        </w:tc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Manter. Atualizar usuário e localização se houver mudança.</w:t>
            </w:r>
          </w:p>
        </w:tc>
        <w:tc>
          <w:tcPr>
            <w:tcW w:type="dxa" w:w="2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Em manutenção / Condenado</w:t>
            </w:r>
          </w:p>
        </w:tc>
      </w:tr>
      <w:tr>
        <w:tc>
          <w:tcPr>
            <w:tcW w:type="dxa" w:w="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Em manutenção</w:t>
            </w:r>
          </w:p>
        </w:tc>
        <w:tc>
          <w:tcPr>
            <w:tcW w:type="dxa" w:w="4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Ativo retirado para reparo ou aguardando peças.</w:t>
            </w:r>
          </w:p>
        </w:tc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Atualizar ao retirar o ativo do usuário e enviar para reparo.</w:t>
            </w:r>
          </w:p>
        </w:tc>
        <w:tc>
          <w:tcPr>
            <w:tcW w:type="dxa" w:w="2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Em uso (se reparado) / Condenado</w:t>
            </w:r>
          </w:p>
        </w:tc>
      </w:tr>
      <w:tr>
        <w:tc>
          <w:tcPr>
            <w:tcW w:type="dxa" w:w="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Condenado</w:t>
            </w:r>
          </w:p>
        </w:tc>
        <w:tc>
          <w:tcPr>
            <w:tcW w:type="dxa" w:w="4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Ativo inoperante, aprovado para descarte patrimonial.</w:t>
            </w:r>
          </w:p>
        </w:tc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Atualizar somente após autorização formal da Coordenação GTIC.</w:t>
            </w:r>
          </w:p>
        </w:tc>
        <w:tc>
          <w:tcPr>
            <w:tcW w:type="dxa" w:w="2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Aguarda baixa patrimonial</w:t>
            </w:r>
          </w:p>
        </w:tc>
      </w:tr>
      <w:tr>
        <w:tc>
          <w:tcPr>
            <w:tcW w:type="dxa" w:w="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Em estoque</w:t>
            </w:r>
          </w:p>
        </w:tc>
        <w:tc>
          <w:tcPr>
            <w:tcW w:type="dxa" w:w="4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Ativo disponível, sem usuário alocado no momento.</w:t>
            </w:r>
          </w:p>
        </w:tc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Atualizar ao receber novo equipamento ou após retorno de manutenção.</w:t>
            </w:r>
          </w:p>
        </w:tc>
        <w:tc>
          <w:tcPr>
            <w:tcW w:type="dxa" w:w="2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Em uso</w:t>
            </w:r>
          </w:p>
        </w:tc>
      </w:tr>
      <w:tr>
        <w:tc>
          <w:tcPr>
            <w:tcW w:type="dxa" w:w="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Emprestado</w:t>
            </w:r>
          </w:p>
        </w:tc>
        <w:tc>
          <w:tcPr>
            <w:tcW w:type="dxa" w:w="4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Ativo temporariamente com outro usuário ou setor.</w:t>
            </w:r>
          </w:p>
        </w:tc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Registrar no chamado o local de destino e prazo de devolução.</w:t>
            </w:r>
          </w:p>
        </w:tc>
        <w:tc>
          <w:tcPr>
            <w:tcW w:type="dxa" w:w="2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Em uso</w:t>
            </w:r>
          </w:p>
        </w:tc>
      </w:tr>
    </w:tbl>
    <w:p>
      <w:pPr>
        <w:spacing w:after="40"/>
      </w:pPr>
    </w:p>
    <w:p>
      <w:pPr>
        <w:pStyle w:val="Heading1"/>
      </w:pPr>
      <w:r>
        <w:t>Pontos de Atenção</w:t>
      </w:r>
    </w:p>
    <w:p>
      <w:pPr>
        <w:spacing w:after="80"/>
      </w:pPr>
      <w:r>
        <w:rPr>
          <w:color w:val="163A63"/>
        </w:rPr>
        <w:t>🔴 Situação identificada: A Central de Serviços é a equipe que atualmente abre todos os chamados, mas não recebeu treinamento formal para associar ativos no GLPI. É necessário capacitar essa equipe — responsabilidade da Coordenação GTIC, pendente de autorização da gestão.</w:t>
      </w:r>
    </w:p>
    <w:p>
      <w:pPr>
        <w:pStyle w:val="ListBullet"/>
        <w:spacing w:after="60"/>
        <w:ind w:left="461" w:hanging="259"/>
      </w:pPr>
      <w:r>
        <w:t xml:space="preserve">A associação do ativo ao chamado é </w:t>
      </w:r>
      <w:r>
        <w:rPr>
          <w:b/>
        </w:rPr>
        <w:t>OBRIGATÓRIA</w:t>
      </w:r>
      <w:r>
        <w:t xml:space="preserve"> em todas as etapas: abertura, atendimento, chamado de substituição e condenação.</w:t>
      </w:r>
    </w:p>
    <w:p>
      <w:pPr>
        <w:pStyle w:val="ListBullet"/>
        <w:spacing w:after="60"/>
        <w:ind w:left="461" w:hanging="259"/>
      </w:pPr>
      <w:r>
        <w:t>Chamados sem ativo associado devem ser identificados e corrigidos retroativamente sempre que possível.</w:t>
      </w:r>
    </w:p>
    <w:p>
      <w:pPr>
        <w:pStyle w:val="ListBullet"/>
        <w:spacing w:after="60"/>
        <w:ind w:left="461" w:hanging="259"/>
      </w:pPr>
      <w:r>
        <w:t xml:space="preserve">O status do ativo no GLPI deve refletir </w:t>
      </w:r>
      <w:r>
        <w:rPr>
          <w:b/>
        </w:rPr>
        <w:t>sempre</w:t>
      </w:r>
      <w:r>
        <w:t xml:space="preserve"> a situação real do equipamento.</w:t>
      </w:r>
    </w:p>
    <w:p>
      <w:pPr>
        <w:pStyle w:val="ListBullet"/>
        <w:spacing w:after="60"/>
        <w:ind w:left="461" w:hanging="259"/>
      </w:pPr>
      <w:r>
        <w:t>A não atualização do status impede relatórios precisos e pode causar inconsistências em auditorias patrimoniais.</w:t>
      </w:r>
    </w:p>
    <w:p>
      <w:pPr>
        <w:pStyle w:val="ListBullet"/>
        <w:spacing w:after="60"/>
        <w:ind w:left="461" w:hanging="259"/>
      </w:pPr>
      <w:r>
        <w:t>Em caso de dúvida sobre qual status usar, consultar a tabela de referência acima ou acionar a Coordenação GTIC.</w:t>
      </w:r>
    </w:p>
    <w:p>
      <w:pPr>
        <w:pStyle w:val="Heading1"/>
      </w:pPr>
      <w:r>
        <w:t>Histórico de Revisões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00"/>
        <w:gridCol w:w="4300"/>
        <w:gridCol w:w="1700"/>
        <w:gridCol w:w="2660"/>
      </w:tblGrid>
      <w:tr>
        <w:trPr>
          <w:tblHeader w:val="true"/>
        </w:trPr>
        <w:tc>
          <w:tcPr>
            <w:tcW w:type="dxa" w:w="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AF2F8"/>
          </w:tcPr>
          <w:p>
            <w:pPr>
              <w:spacing w:after="0"/>
            </w:pPr>
            <w:r>
              <w:rPr>
                <w:rFonts w:ascii="Arial" w:hAnsi="Arial"/>
                <w:b/>
                <w:color w:val="163A63"/>
                <w:sz w:val="17"/>
              </w:rPr>
              <w:t>Versão</w:t>
            </w:r>
          </w:p>
        </w:tc>
        <w:tc>
          <w:tcPr>
            <w:tcW w:type="dxa" w:w="4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AF2F8"/>
          </w:tcPr>
          <w:p>
            <w:pPr>
              <w:spacing w:after="0"/>
            </w:pPr>
            <w:r>
              <w:rPr>
                <w:rFonts w:ascii="Arial" w:hAnsi="Arial"/>
                <w:b/>
                <w:color w:val="163A63"/>
                <w:sz w:val="17"/>
              </w:rPr>
              <w:t>Data</w:t>
            </w:r>
          </w:p>
        </w:tc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AF2F8"/>
          </w:tcPr>
          <w:p>
            <w:pPr>
              <w:spacing w:after="0"/>
            </w:pPr>
            <w:r>
              <w:rPr>
                <w:rFonts w:ascii="Arial" w:hAnsi="Arial"/>
                <w:b/>
                <w:color w:val="163A63"/>
                <w:sz w:val="17"/>
              </w:rPr>
              <w:t>Responsável</w:t>
            </w:r>
          </w:p>
        </w:tc>
        <w:tc>
          <w:tcPr>
            <w:tcW w:type="dxa" w:w="2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AF2F8"/>
          </w:tcPr>
          <w:p>
            <w:pPr>
              <w:spacing w:after="0"/>
            </w:pPr>
            <w:r>
              <w:rPr>
                <w:rFonts w:ascii="Arial" w:hAnsi="Arial"/>
                <w:b/>
                <w:color w:val="163A63"/>
                <w:sz w:val="17"/>
              </w:rPr>
              <w:t>Descrição</w:t>
            </w:r>
          </w:p>
        </w:tc>
      </w:tr>
      <w:tr>
        <w:tc>
          <w:tcPr>
            <w:tcW w:type="dxa" w:w="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1.0</w:t>
            </w:r>
          </w:p>
        </w:tc>
        <w:tc>
          <w:tcPr>
            <w:tcW w:type="dxa" w:w="4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Junho / 2026</w:t>
            </w:r>
          </w:p>
        </w:tc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GTIC / Saúde Digital Atende</w:t>
            </w:r>
          </w:p>
        </w:tc>
        <w:tc>
          <w:tcPr>
            <w:tcW w:type="dxa" w:w="2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Criação do documento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123" w:bottom="1080" w:left="1123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/>
        <w:color w:val="5E6B78"/>
        <w:sz w:val="17"/>
      </w:rPr>
      <w:t xml:space="preserve">Secretaria de SaÃºde do Recife  |  </w:t>
    </w:r>
    <w:r>
      <w:rPr>
        <w:rFonts w:ascii="Arial" w:hAnsi="Arial"/>
        <w:color w:val="5E6B78"/>
        <w:sz w:val="18"/>
      </w:rPr>
      <w:t xml:space="preserve">PÃ¡gina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Arial" w:hAnsi="Arial"/>
        <w:b/>
        <w:color w:val="5E6B78"/>
        <w:sz w:val="17"/>
      </w:rPr>
      <w:t>SAÃšDE DIGITAL ATENDE  |  PROCESSO OPERACIONAL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6" w:lineRule="auto"/>
    </w:pPr>
    <w:rPr>
      <w:rFonts w:ascii="Arial" w:hAnsi="Arial"/>
      <w:color w:val="24344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Arial" w:hAnsi="Arial"/>
      <w:b/>
      <w:bCs/>
      <w:color w:val="163A63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rial" w:hAnsi="Arial"/>
      <w:b/>
      <w:bCs/>
      <w:color w:val="245C9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/>
      <w:outlineLvl w:val="2"/>
    </w:pPr>
    <w:rPr>
      <w:rFonts w:asciiTheme="majorHAnsi" w:eastAsiaTheme="majorEastAsia" w:hAnsiTheme="majorHAnsi" w:cstheme="majorBidi" w:ascii="Arial" w:hAnsi="Arial"/>
      <w:b/>
      <w:bCs/>
      <w:color w:val="163A63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Processo Operacional – Substituição e Condenação de Computadores e Notebooks no GLPI</dc:title>
  <dc:subject>Processo Operacional</dc:subject>
  <dc:creator>SaÃºde Digital Atende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