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044B" w14:textId="77777777" w:rsidR="008B77C1" w:rsidRDefault="00000000">
      <w:pPr>
        <w:spacing w:before="260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Options Wheel &amp; Put-Selling System</w:t>
      </w:r>
    </w:p>
    <w:p w14:paraId="0E18A71D" w14:textId="77777777" w:rsidR="008B77C1" w:rsidRDefault="00000000">
      <w:pPr>
        <w:spacing w:before="160"/>
        <w:jc w:val="center"/>
      </w:pPr>
      <w:r>
        <w:rPr>
          <w:rFonts w:eastAsia="Arial"/>
          <w:color w:val="2E75B6"/>
          <w:sz w:val="30"/>
          <w:szCs w:val="30"/>
        </w:rPr>
        <w:t>A Plain-English Technical Guide</w:t>
      </w:r>
    </w:p>
    <w:p w14:paraId="62CFAC4B" w14:textId="77777777" w:rsidR="008B77C1" w:rsidRDefault="00000000">
      <w:pPr>
        <w:spacing w:before="120"/>
        <w:jc w:val="center"/>
      </w:pPr>
      <w:r>
        <w:rPr>
          <w:rFonts w:eastAsia="Arial"/>
          <w:i/>
          <w:iCs/>
          <w:color w:val="555555"/>
        </w:rPr>
        <w:t>How the system finds, scores, sizes, monitors, and protects trades</w:t>
      </w:r>
    </w:p>
    <w:p w14:paraId="5411B241" w14:textId="77777777" w:rsidR="008B77C1" w:rsidRDefault="00000000">
      <w:pPr>
        <w:spacing w:before="2400"/>
        <w:jc w:val="center"/>
      </w:pPr>
      <w:r>
        <w:rPr>
          <w:rFonts w:eastAsia="Arial"/>
        </w:rPr>
        <w:t>Version 1.8  ·  June 2026</w:t>
      </w:r>
    </w:p>
    <w:p w14:paraId="45F04EDD" w14:textId="77777777" w:rsidR="008B77C1" w:rsidRDefault="00000000">
      <w:pPr>
        <w:spacing w:before="8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>Personal trading tooling — not investment advice</w:t>
      </w:r>
    </w:p>
    <w:p w14:paraId="2F0E59AA" w14:textId="77777777" w:rsidR="008B77C1" w:rsidRDefault="00000000">
      <w:r>
        <w:br w:type="page"/>
      </w:r>
    </w:p>
    <w:p w14:paraId="54929F61" w14:textId="77777777" w:rsidR="008B77C1" w:rsidRDefault="00000000">
      <w:pPr>
        <w:spacing w:after="160"/>
      </w:pPr>
      <w:r>
        <w:rPr>
          <w:rFonts w:eastAsia="Arial"/>
          <w:b/>
          <w:bCs/>
          <w:color w:val="1F3864"/>
          <w:sz w:val="30"/>
          <w:szCs w:val="30"/>
        </w:rPr>
        <w:lastRenderedPageBreak/>
        <w:t>Contents</w:t>
      </w:r>
    </w:p>
    <w:sdt>
      <w:sdtPr>
        <w:alias w:val="Contents"/>
        <w:id w:val="-1846477686"/>
      </w:sdtPr>
      <w:sdtContent>
        <w:p w14:paraId="17F9372A" w14:textId="77777777" w:rsidR="00E0034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2237183" w:history="1">
            <w:r>
              <w:rPr>
                <w:rStyle w:val="Hyperlink"/>
                <w:noProof/>
              </w:rPr>
              <w:t>1. What this system does</w:t>
            </w:r>
            <w:r>
              <w:rPr>
                <w:noProof/>
              </w:rPr>
              <w:tab/>
              <w:fldChar w:fldCharType="begin"/>
              <w:instrText xml:space="preserve"> PAGEREF _Toc232237183 \h </w:instrText>
              <w:fldChar w:fldCharType="separate"/>
              <w:t>3</w:t>
              <w:fldChar w:fldCharType="end"/>
            </w:r>
          </w:hyperlink>
        </w:p>
        <w:p w14:paraId="4EC60173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4" w:history="1">
            <w:r>
              <w:rPr>
                <w:rStyle w:val="Hyperlink"/>
                <w:noProof/>
              </w:rPr>
              <w:t>2. The strategy, in plain terms</w:t>
            </w:r>
            <w:r>
              <w:rPr>
                <w:noProof/>
              </w:rPr>
              <w:tab/>
              <w:fldChar w:fldCharType="begin"/>
              <w:instrText xml:space="preserve"> PAGEREF _Toc232237184 \h </w:instrText>
              <w:fldChar w:fldCharType="separate"/>
              <w:t>3</w:t>
              <w:fldChar w:fldCharType="end"/>
            </w:r>
          </w:hyperlink>
        </w:p>
        <w:p w14:paraId="1D3285A7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5" w:history="1">
            <w:r>
              <w:rPr>
                <w:rStyle w:val="Hyperlink"/>
                <w:noProof/>
              </w:rPr>
              <w:t>3. Two kinds of volatility (the engine of option pricing)</w:t>
            </w:r>
            <w:r>
              <w:rPr>
                <w:noProof/>
              </w:rPr>
              <w:tab/>
              <w:fldChar w:fldCharType="begin"/>
              <w:instrText xml:space="preserve"> PAGEREF _Toc232237185 \h </w:instrText>
              <w:fldChar w:fldCharType="separate"/>
              <w:t>3</w:t>
              <w:fldChar w:fldCharType="end"/>
            </w:r>
          </w:hyperlink>
        </w:p>
        <w:p w14:paraId="363E083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6" w:history="1">
            <w:r>
              <w:rPr>
                <w:rStyle w:val="Hyperlink"/>
                <w:noProof/>
              </w:rPr>
              <w:t>4. Two ways to read volatility: IV Rank vs IV/HV</w:t>
            </w:r>
            <w:r>
              <w:rPr>
                <w:noProof/>
              </w:rPr>
              <w:tab/>
              <w:fldChar w:fldCharType="begin"/>
              <w:instrText xml:space="preserve"> PAGEREF _Toc232237186 \h </w:instrText>
              <w:fldChar w:fldCharType="separate"/>
              <w:t>4</w:t>
              <w:fldChar w:fldCharType="end"/>
            </w:r>
          </w:hyperlink>
        </w:p>
        <w:p w14:paraId="04CE412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7" w:history="1">
            <w:r>
              <w:rPr>
                <w:rStyle w:val="Hyperlink"/>
                <w:noProof/>
              </w:rPr>
              <w:t>5. How a trade is chosen: first gates, then a score</w:t>
            </w:r>
            <w:r>
              <w:rPr>
                <w:noProof/>
              </w:rPr>
              <w:tab/>
              <w:fldChar w:fldCharType="begin"/>
              <w:instrText xml:space="preserve"> PAGEREF _Toc232237187 \h </w:instrText>
              <w:fldChar w:fldCharType="separate"/>
              <w:t>4</w:t>
              <w:fldChar w:fldCharType="end"/>
            </w:r>
          </w:hyperlink>
        </w:p>
        <w:p w14:paraId="77A67C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88" w:history="1">
            <w:r>
              <w:rPr>
                <w:rStyle w:val="Hyperlink"/>
                <w:noProof/>
              </w:rPr>
              <w:t>5.1 The gates</w:t>
            </w:r>
            <w:r>
              <w:rPr>
                <w:noProof/>
              </w:rPr>
              <w:tab/>
              <w:fldChar w:fldCharType="begin"/>
              <w:instrText xml:space="preserve"> PAGEREF _Toc232237188 \h </w:instrText>
              <w:fldChar w:fldCharType="separate"/>
              <w:t>4</w:t>
              <w:fldChar w:fldCharType="end"/>
            </w:r>
          </w:hyperlink>
        </w:p>
        <w:p w14:paraId="48F7236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9" w:history="1">
            <w:r>
              <w:rPr>
                <w:rStyle w:val="Hyperlink"/>
                <w:noProof/>
              </w:rPr>
              <w:t>6. How the score is calculated and weighted</w:t>
            </w:r>
            <w:r>
              <w:rPr>
                <w:noProof/>
              </w:rPr>
              <w:tab/>
              <w:fldChar w:fldCharType="begin"/>
              <w:instrText xml:space="preserve"> PAGEREF _Toc232237189 \h </w:instrText>
              <w:fldChar w:fldCharType="separate"/>
              <w:t>5</w:t>
              <w:fldChar w:fldCharType="end"/>
            </w:r>
          </w:hyperlink>
        </w:p>
        <w:p w14:paraId="4C167B97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0" w:history="1">
            <w:r>
              <w:rPr>
                <w:rStyle w:val="Hyperlink"/>
                <w:noProof/>
              </w:rPr>
              <w:t>6.1 The technical factors, explained</w:t>
            </w:r>
            <w:r>
              <w:rPr>
                <w:noProof/>
              </w:rPr>
              <w:tab/>
              <w:fldChar w:fldCharType="begin"/>
              <w:instrText xml:space="preserve"> PAGEREF _Toc232237190 \h </w:instrText>
              <w:fldChar w:fldCharType="separate"/>
              <w:t>5</w:t>
              <w:fldChar w:fldCharType="end"/>
            </w:r>
          </w:hyperlink>
        </w:p>
        <w:p w14:paraId="159020C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1" w:history="1">
            <w:r>
              <w:rPr>
                <w:rStyle w:val="Hyperlink"/>
                <w:noProof/>
              </w:rPr>
              <w:t>6.2 A worked example, step by step</w:t>
            </w:r>
            <w:r>
              <w:rPr>
                <w:noProof/>
              </w:rPr>
              <w:tab/>
              <w:fldChar w:fldCharType="begin"/>
              <w:instrText xml:space="preserve"> PAGEREF _Toc232237191 \h </w:instrText>
              <w:fldChar w:fldCharType="separate"/>
              <w:t>6</w:t>
              <w:fldChar w:fldCharType="end"/>
            </w:r>
          </w:hyperlink>
        </w:p>
        <w:p w14:paraId="554652B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2" w:history="1">
            <w:r>
              <w:rPr>
                <w:rStyle w:val="Hyperlink"/>
                <w:noProof/>
              </w:rPr>
              <w:t>7. The diversification score, with live examples</w:t>
            </w:r>
            <w:r>
              <w:rPr>
                <w:noProof/>
              </w:rPr>
              <w:tab/>
              <w:fldChar w:fldCharType="begin"/>
              <w:instrText xml:space="preserve"> PAGEREF _Toc232237192 \h </w:instrText>
              <w:fldChar w:fldCharType="separate"/>
              <w:t>8</w:t>
              <w:fldChar w:fldCharType="end"/>
            </w:r>
          </w:hyperlink>
        </w:p>
        <w:p w14:paraId="05E07AA6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3" w:history="1">
            <w:r>
              <w:rPr>
                <w:rStyle w:val="Hyperlink"/>
                <w:noProof/>
              </w:rPr>
              <w:t>7.1 How it is measured</w:t>
            </w:r>
            <w:r>
              <w:rPr>
                <w:noProof/>
              </w:rPr>
              <w:tab/>
              <w:fldChar w:fldCharType="begin"/>
              <w:instrText xml:space="preserve"> PAGEREF _Toc232237193 \h </w:instrText>
              <w:fldChar w:fldCharType="separate"/>
              <w:t>8</w:t>
              <w:fldChar w:fldCharType="end"/>
            </w:r>
          </w:hyperlink>
        </w:p>
        <w:p w14:paraId="0FCDD3F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4" w:history="1">
            <w:r>
              <w:rPr>
                <w:rStyle w:val="Hyperlink"/>
                <w:noProof/>
              </w:rPr>
              <w:t>7.2 A live example</w:t>
            </w:r>
            <w:r>
              <w:rPr>
                <w:noProof/>
              </w:rPr>
              <w:tab/>
              <w:fldChar w:fldCharType="begin"/>
              <w:instrText xml:space="preserve"> PAGEREF _Toc232237194 \h </w:instrText>
              <w:fldChar w:fldCharType="separate"/>
              <w:t>8</w:t>
              <w:fldChar w:fldCharType="end"/>
            </w:r>
          </w:hyperlink>
        </w:p>
        <w:p w14:paraId="6648DA1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5" w:history="1">
            <w:r>
              <w:rPr>
                <w:rStyle w:val="Hyperlink"/>
                <w:noProof/>
              </w:rPr>
              <w:t>8. Position sizing and exposure</w:t>
            </w:r>
            <w:r>
              <w:rPr>
                <w:noProof/>
              </w:rPr>
              <w:tab/>
              <w:fldChar w:fldCharType="begin"/>
              <w:instrText xml:space="preserve"> PAGEREF _Toc232237195 \h </w:instrText>
              <w:fldChar w:fldCharType="separate"/>
              <w:t>9</w:t>
              <w:fldChar w:fldCharType="end"/>
            </w:r>
          </w:hyperlink>
        </w:p>
        <w:p w14:paraId="13E42CEE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6" w:history="1">
            <w:r>
              <w:rPr>
                <w:rStyle w:val="Hyperlink"/>
                <w:noProof/>
              </w:rPr>
              <w:t>9. Managing open positions</w:t>
            </w:r>
            <w:r>
              <w:rPr>
                <w:noProof/>
              </w:rPr>
              <w:tab/>
              <w:fldChar w:fldCharType="begin"/>
              <w:instrText xml:space="preserve"> PAGEREF _Toc232237196 \h </w:instrText>
              <w:fldChar w:fldCharType="separate"/>
              <w:t>9</w:t>
              <w:fldChar w:fldCharType="end"/>
            </w:r>
          </w:hyperlink>
        </w:p>
        <w:p w14:paraId="339C684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7" w:history="1">
            <w:r>
              <w:rPr>
                <w:rStyle w:val="Hyperlink"/>
                <w:noProof/>
              </w:rPr>
              <w:t>9.1 The monitor</w:t>
            </w:r>
            <w:r>
              <w:rPr>
                <w:noProof/>
              </w:rPr>
              <w:tab/>
              <w:fldChar w:fldCharType="begin"/>
              <w:instrText xml:space="preserve"> PAGEREF _Toc232237197 \h </w:instrText>
              <w:fldChar w:fldCharType="separate"/>
              <w:t>9</w:t>
              <w:fldChar w:fldCharType="end"/>
            </w:r>
          </w:hyperlink>
        </w:p>
        <w:p w14:paraId="12582529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8" w:history="1">
            <w:r>
              <w:rPr>
                <w:rStyle w:val="Hyperlink"/>
                <w:noProof/>
              </w:rPr>
              <w:t>9.2 Roll suggestions</w:t>
            </w:r>
            <w:r>
              <w:rPr>
                <w:noProof/>
              </w:rPr>
              <w:tab/>
              <w:fldChar w:fldCharType="begin"/>
              <w:instrText xml:space="preserve"> PAGEREF _Toc232237198 \h </w:instrText>
              <w:fldChar w:fldCharType="separate"/>
              <w:t>9</w:t>
              <w:fldChar w:fldCharType="end"/>
            </w:r>
          </w:hyperlink>
        </w:p>
        <w:p w14:paraId="5A965B6D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9" w:history="1">
            <w:r>
              <w:rPr>
                <w:rStyle w:val="Hyperlink"/>
                <w:noProof/>
              </w:rPr>
              <w:t>9.3 Stops (the safety net)</w:t>
            </w:r>
            <w:r>
              <w:rPr>
                <w:noProof/>
              </w:rPr>
              <w:tab/>
              <w:fldChar w:fldCharType="begin"/>
              <w:instrText xml:space="preserve"> PAGEREF _Toc232237199 \h </w:instrText>
              <w:fldChar w:fldCharType="separate"/>
              <w:t>9</w:t>
              <w:fldChar w:fldCharType="end"/>
            </w:r>
          </w:hyperlink>
        </w:p>
        <w:p w14:paraId="553E5404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0" w:history="1">
            <w:r>
              <w:rPr>
                <w:rStyle w:val="Hyperlink"/>
                <w:noProof/>
              </w:rPr>
              <w:t>10. Delivery and automation</w:t>
            </w:r>
            <w:r>
              <w:rPr>
                <w:noProof/>
              </w:rPr>
              <w:tab/>
              <w:fldChar w:fldCharType="begin"/>
              <w:instrText xml:space="preserve"> PAGEREF _Toc232237200 \h </w:instrText>
              <w:fldChar w:fldCharType="separate"/>
              <w:t>10</w:t>
              <w:fldChar w:fldCharType="end"/>
            </w:r>
          </w:hyperlink>
        </w:p>
        <w:p w14:paraId="5329FB1D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1" w:history="1">
            <w:r>
              <w:rPr>
                <w:rStyle w:val="Hyperlink"/>
                <w:noProof/>
              </w:rPr>
              <w:t>11. Glossary</w:t>
            </w:r>
            <w:r>
              <w:rPr>
                <w:noProof/>
              </w:rPr>
              <w:tab/>
              <w:fldChar w:fldCharType="begin"/>
              <w:instrText xml:space="preserve"> PAGEREF _Toc232237201 \h </w:instrText>
              <w:fldChar w:fldCharType="separate"/>
              <w:t>10</w:t>
              <w:fldChar w:fldCharType="end"/>
            </w:r>
          </w:hyperlink>
        </w:p>
        <w:p w14:paraId="0C93635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2" w:history="1">
            <w:r>
              <w:rPr>
                <w:rStyle w:val="Hyperlink"/>
                <w:noProof/>
              </w:rPr>
              <w:t>11.1 Output columns (what each header means)</w:t>
            </w:r>
            <w:r>
              <w:rPr>
                <w:noProof/>
              </w:rPr>
              <w:tab/>
              <w:fldChar w:fldCharType="begin"/>
              <w:instrText xml:space="preserve"> PAGEREF _Toc232237202 \h </w:instrText>
              <w:fldChar w:fldCharType="separate"/>
              <w:t>10</w:t>
              <w:fldChar w:fldCharType="end"/>
            </w:r>
          </w:hyperlink>
        </w:p>
        <w:p w14:paraId="0D562E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3" w:history="1">
            <w:r>
              <w:rPr>
                <w:rStyle w:val="Hyperlink"/>
                <w:noProof/>
              </w:rPr>
              <w:t>11.2 Command reference (running the scripts)</w:t>
            </w:r>
            <w:r>
              <w:rPr>
                <w:noProof/>
              </w:rPr>
              <w:tab/>
              <w:fldChar w:fldCharType="begin"/>
              <w:instrText xml:space="preserve"> PAGEREF _Toc232237203 \h </w:instrText>
              <w:fldChar w:fldCharType="separate"/>
              <w:t>11</w:t>
              <w:fldChar w:fldCharType="end"/>
            </w:r>
          </w:hyperlink>
        </w:p>
        <w:p w14:paraId="3E36A26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4" w:history="1">
            <w:r>
              <w:rPr>
                <w:rStyle w:val="Hyperlink"/>
                <w:noProof/>
              </w:rPr>
              <w:t>11.3 Terms</w:t>
            </w:r>
            <w:r>
              <w:rPr>
                <w:noProof/>
              </w:rPr>
              <w:tab/>
              <w:fldChar w:fldCharType="begin"/>
              <w:instrText xml:space="preserve"> PAGEREF _Toc232237204 \h </w:instrText>
              <w:fldChar w:fldCharType="separate"/>
              <w:t>11</w:t>
              <w:fldChar w:fldCharType="end"/>
            </w:r>
          </w:hyperlink>
        </w:p>
        <w:p w14:paraId="510147BF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5" w:history="1">
            <w:r>
              <w:rPr>
                <w:rStyle w:val="Hyperlink"/>
                <w:noProof/>
              </w:rPr>
              <w:t>11.4 Sleeve abbreviations</w:t>
            </w:r>
            <w:r>
              <w:rPr>
                <w:noProof/>
              </w:rPr>
              <w:tab/>
              <w:fldChar w:fldCharType="begin"/>
              <w:instrText xml:space="preserve"> PAGEREF _Toc232237205 \h </w:instrText>
              <w:fldChar w:fldCharType="separate"/>
              <w:t>12</w:t>
              <w:fldChar w:fldCharType="end"/>
            </w:r>
          </w:hyperlink>
        </w:p>
        <w:p w14:paraId="392A4DA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6" w:history="1">
            <w:r>
              <w:rPr>
                <w:rStyle w:val="Hyperlink"/>
                <w:noProof/>
              </w:rPr>
              <w:t>12. Where the details and code live</w:t>
            </w:r>
            <w:r>
              <w:rPr>
                <w:noProof/>
              </w:rPr>
              <w:tab/>
              <w:fldChar w:fldCharType="begin"/>
              <w:instrText xml:space="preserve"> PAGEREF _Toc232237206 \h </w:instrText>
              <w:fldChar w:fldCharType="separate"/>
              <w:t>12</w:t>
              <w:fldChar w:fldCharType="end"/>
            </w:r>
          </w:hyperlink>
        </w:p>
        <w:p w14:paraId="26F26673" w14:textId="77777777" w:rsidR="008B77C1" w:rsidRDefault="00000000">
          <w:r>
            <w:fldChar w:fldCharType="end"/>
          </w:r>
        </w:p>
      </w:sdtContent>
    </w:sdt>
    <w:p w14:paraId="3C510EA3" w14:textId="77777777" w:rsidR="008B77C1" w:rsidRDefault="00000000">
      <w:r>
        <w:br w:type="page"/>
      </w:r>
    </w:p>
    <w:p w14:paraId="0CAB5A49" w14:textId="77777777" w:rsidR="008B77C1" w:rsidRDefault="00000000">
      <w:pPr>
        <w:pStyle w:val="Heading1"/>
      </w:pPr>
      <w:bookmarkStart w:id="0" w:name="_Toc232237183"/>
      <w:r>
        <w:t>1. What this system does</w:t>
      </w:r>
      <w:bookmarkEnd w:id="0"/>
    </w:p>
    <w:p w14:paraId="24B3588B" w14:textId="77777777" w:rsidR="008B77C1" w:rsidRDefault="00000000">
      <w:pPr>
        <w:spacing w:after="120"/>
      </w:pPr>
      <w:r>
        <w:rPr>
          <w:rFonts w:eastAsia="Arial"/>
        </w:rPr>
        <w:t>This is a personal tool for running an income strategy called the “wheel”: selling put options on solid companies (and a few funds) to collect premium, then managing those positions carefully. The system does three jobs end to end:</w:t>
      </w:r>
    </w:p>
    <w:p w14:paraId="0F58A4EA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Screener (screener.py) — the “find” step: scans ~110 stocks and ETFs, throws out anything unsafe or hard to trade, and ranks the rest by a blend of “edge,” chart timing, and how well it diversifies your existing positions.</w:t>
      </w:r>
      <w:r>
        <w:rPr>
          <w:rStyle w:val="CommentReference"/>
          <w:rFonts w:eastAsia="Arial"/>
          <w:b/>
          <w:bCs/>
          <w:sz w:val="22"/>
          <w:szCs w:val="22"/>
        </w:rPr>
      </w:r>
      <w:r>
        <w:rPr>
          <w:rFonts w:eastAsia="Arial"/>
          <w:b/>
          <w:bCs/>
        </w:rPr>
      </w:r>
      <w:r>
        <w:rPr>
          <w:rFonts w:eastAsia="Arial"/>
        </w:rPr>
      </w:r>
    </w:p>
    <w:p w14:paraId="56BB655F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Monitor (monitor.py) — the “manage” step: watches your open positions and flags each one to close, roll, or hold, and shows how much you have at risk.</w:t>
      </w:r>
      <w:r>
        <w:rPr>
          <w:rFonts w:eastAsia="Arial"/>
        </w:rPr>
      </w:r>
    </w:p>
    <w:p w14:paraId="6E2CC879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Stops (place_stops.py) — the “protect” step: proposes (and, on your command, places) automatic protective exit orders.</w:t>
      </w:r>
      <w:r>
        <w:rPr>
          <w:rFonts w:eastAsia="Arial"/>
        </w:rPr>
      </w:r>
    </w:p>
    <w:p w14:paraId="4713B76D" w14:textId="77777777" w:rsidR="008B77C1" w:rsidRDefault="00000000">
      <w:pPr>
        <w:spacing w:after="120"/>
      </w:pPr>
      <w:r>
        <w:rPr>
          <w:rFonts w:eastAsia="Arial"/>
        </w:rPr>
        <w:t>Every morning it can text you a summary on Telegram. The “find” part can even run by itself in the cloud, so you get the report whether or not your computer is on.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10B4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0B8F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In plain English</w:t>
            </w:r>
          </w:p>
          <w:p w14:paraId="31750345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Think of it as a tireless assistant that each morning hands you a short-list of good trades to consider, a health-check of what you already hold, and a safety net for positions that move against you.</w:t>
            </w:r>
          </w:p>
        </w:tc>
      </w:tr>
    </w:tbl>
    <w:p w14:paraId="59ACD720" w14:textId="77777777" w:rsidR="008B77C1" w:rsidRDefault="00000000">
      <w:pPr>
        <w:pStyle w:val="Heading1"/>
      </w:pPr>
      <w:bookmarkStart w:id="2" w:name="_Toc232237184"/>
      <w:r>
        <w:t>2. The strategy, in plain terms</w:t>
      </w:r>
      <w:bookmarkEnd w:id="2"/>
    </w:p>
    <w:p>
      <w:pPr/>
      <w:r>
        <w:t>The overall strategy is “the wheel.” You sell a cash-secured put to collect premium; if the stock falls far enough that you’re assigned, you end up owning 100 shares, and you then sell covered calls against those shares for more premium until they’re called away — then you start over. This tool automates the first leg (finding, scoring, sizing and managing cash-secured puts) and now also suggests covered calls and roll-ups for shares or long calls you already hold (see 8.4). You still place the trades yourself.</w:t>
      </w:r>
    </w:p>
    <w:p w14:paraId="56C5B9DF" w14:textId="77777777" w:rsidR="008B77C1" w:rsidRDefault="00000000">
      <w:pPr>
        <w:spacing w:after="120"/>
      </w:pPr>
      <w:r>
        <w:rPr>
          <w:rFonts w:eastAsia="Arial"/>
        </w:rPr>
        <w:t xml:space="preserve">Selling a </w:t>
      </w:r>
      <w:r>
        <w:rPr>
          <w:rFonts w:eastAsia="Arial"/>
          <w:b/>
          <w:bCs/>
        </w:rPr>
        <w:t>cash-secured put</w:t>
      </w:r>
      <w:r>
        <w:rPr>
          <w:rFonts w:eastAsia="Arial"/>
        </w:rPr>
        <w:t xml:space="preserve"> means you agree to buy 100 shares of a stock at a set price (the </w:t>
      </w:r>
      <w:r>
        <w:rPr>
          <w:rFonts w:eastAsia="Arial"/>
          <w:i/>
          <w:iCs/>
        </w:rPr>
        <w:t>strike</w:t>
      </w:r>
      <w:r>
        <w:rPr>
          <w:rFonts w:eastAsia="Arial"/>
        </w:rPr>
        <w:t xml:space="preserve">) any time before a set date, and you are paid a </w:t>
      </w:r>
      <w:r>
        <w:rPr>
          <w:rFonts w:eastAsia="Arial"/>
          <w:i/>
          <w:iCs/>
        </w:rPr>
        <w:t>credit</w:t>
      </w:r>
      <w:r>
        <w:rPr>
          <w:rFonts w:eastAsia="Arial"/>
        </w:rPr>
        <w:t xml:space="preserve"> up front for making that promise. Two things can happen:</w:t>
      </w:r>
    </w:p>
    <w:p w14:paraId="7A78724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stays above the strike — the option expires worthless and you simply keep the credit. This is the common case.</w:t>
      </w:r>
    </w:p>
    <w:p w14:paraId="79C51EED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falls below the strike — you buy the shares at the strike (“assignment”), at a discount to where the stock was, and you still kept the credit. You can then sell call options against those shares. Repeating this cycle is the “wheel.”</w:t>
      </w:r>
    </w:p>
    <w:p w14:paraId="1A406429" w14:textId="77777777" w:rsidR="008B77C1" w:rsidRDefault="00000000">
      <w:pPr>
        <w:spacing w:after="120"/>
      </w:pPr>
      <w:r>
        <w:rPr>
          <w:rFonts w:eastAsia="Arial"/>
        </w:rPr>
        <w:t xml:space="preserve">Because assignment means you end up owning the stock, the key screening question is not </w:t>
      </w:r>
      <w:r>
        <w:rPr>
          <w:rFonts w:eastAsia="Arial"/>
          <w:i/>
          <w:iCs/>
        </w:rPr>
        <w:t>“will this go up?”</w:t>
      </w:r>
      <w:r>
        <w:rPr>
          <w:rFonts w:eastAsia="Arial"/>
        </w:rPr>
        <w:t xml:space="preserve"> but </w:t>
      </w:r>
      <w:r>
        <w:rPr>
          <w:rFonts w:eastAsia="Arial"/>
          <w:b/>
          <w:bCs/>
        </w:rPr>
        <w:t>“would I be happy to own this company if I had to, and am I being paid well to wait?”</w:t>
      </w:r>
    </w:p>
    <w:p w14:paraId="334F2853" w14:textId="77777777" w:rsidR="008B77C1" w:rsidRDefault="00000000">
      <w:pPr>
        <w:pStyle w:val="Heading1"/>
      </w:pPr>
      <w:bookmarkStart w:id="4" w:name="_Toc232237185"/>
      <w:r>
        <w:t>3. Volatility: the two measures, and how to rank them</w:t>
      </w:r>
      <w:bookmarkEnd w:id="4"/>
    </w:p>
    <w:p>
      <w:pPr>
        <w:pStyle w:val="Heading2"/>
      </w:pPr>
      <w:r>
        <w:t>3.1 IV vs HV — the two measures</w:t>
      </w:r>
    </w:p>
    <w:p w14:paraId="7ECAD12A" w14:textId="77777777" w:rsidR="008B77C1" w:rsidRDefault="00000000">
      <w:pPr>
        <w:spacing w:after="120"/>
      </w:pPr>
      <w:r>
        <w:rPr>
          <w:rFonts w:eastAsia="Arial"/>
        </w:rPr>
        <w:t>Options are priced off volatility — how much a stock is expected to move. The system uses two different measures, and telling them apart matters: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1260"/>
        <w:gridCol w:w="3000"/>
      </w:tblGrid>
      <w:tr w:rsidR="008B77C1" w14:paraId="50E25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7305E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7669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it measures</w:t>
            </w:r>
          </w:p>
        </w:tc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73334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Looks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419E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comes from</w:t>
            </w:r>
          </w:p>
        </w:tc>
      </w:tr>
      <w:tr w:rsidR="008B77C1" w14:paraId="0D1F98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27F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Historical Volatility (HV)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A9D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stock has actually moved recently</w:t>
            </w:r>
          </w:p>
        </w:tc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C05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Backward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D91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stock's own past price changes</w:t>
            </w:r>
          </w:p>
        </w:tc>
      </w:tr>
      <w:tr w:rsidR="008B77C1" w14:paraId="2D213C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3B50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Implied Volatility (IV)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569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market expects it to move from here</w:t>
            </w:r>
          </w:p>
        </w:tc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F9DD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6FC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option prices</w:t>
            </w:r>
          </w:p>
        </w:tc>
      </w:tr>
    </w:tbl>
    <w:p w14:paraId="6F28F413" w14:textId="77777777" w:rsidR="008B77C1" w:rsidRDefault="008B77C1">
      <w:pPr>
        <w:spacing w:after="60"/>
      </w:pPr>
    </w:p>
    <w:p w14:paraId="11287E88" w14:textId="77777777" w:rsidR="008B77C1" w:rsidRDefault="00000000">
      <w:pPr>
        <w:spacing w:after="120"/>
      </w:pPr>
      <w:r>
        <w:rPr>
          <w:rFonts w:eastAsia="Arial"/>
        </w:rPr>
        <w:t xml:space="preserve">They are </w:t>
      </w:r>
      <w:r>
        <w:rPr>
          <w:rFonts w:eastAsia="Arial"/>
          <w:b/>
          <w:bCs/>
        </w:rPr>
        <w:t>not</w:t>
      </w:r>
      <w:r>
        <w:rPr>
          <w:rFonts w:eastAsia="Arial"/>
        </w:rPr>
        <w:t xml:space="preserve"> the same number measured twice — HV is read off the stock, IV off the options. The gap between them is where a put seller's edge lives: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A20E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AE42C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>The edge: IV vs HV</w:t>
            </w:r>
          </w:p>
          <w:p w14:paraId="406051BD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When </w:t>
            </w:r>
            <w:r>
              <w:rPr>
                <w:rFonts w:eastAsia="Arial"/>
                <w:b/>
                <w:bCs/>
              </w:rPr>
              <w:t>IV is higher than HV</w:t>
            </w:r>
            <w:r>
              <w:rPr>
                <w:rFonts w:eastAsia="Arial"/>
              </w:rPr>
              <w:t xml:space="preserve"> (</w:t>
            </w:r>
            <w:r>
              <w:rPr>
                <w:rFonts w:eastAsia="Arial"/>
                <w:b/>
                <w:bCs/>
              </w:rPr>
              <w:t>IV/HV &gt; 1</w:t>
            </w:r>
            <w:r>
              <w:rPr>
                <w:rFonts w:eastAsia="Arial"/>
              </w:rPr>
              <w:t>), options are priced for more movement than the stock is actually delivering — you are paid more than the realized risk. That premium is the seller's structural advantage.</w:t>
            </w:r>
          </w:p>
          <w:p w14:paraId="4A2C8CC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After a real drop, HV rises too, so the ratio shrinks back toward 1 — correct, not a bug.</w:t>
            </w:r>
          </w:p>
        </w:tc>
      </w:tr>
    </w:tbl>
    <w:p w14:paraId="4BEA40F6" w14:textId="77777777" w:rsidR="008B77C1" w:rsidRDefault="00000000">
      <w:pPr>
        <w:pStyle w:val="Heading2"/>
      </w:pPr>
      <w:bookmarkStart w:id="6" w:name="_Toc232237186"/>
      <w:r>
        <w:t>3.2 IV Rank vs IV/HV</w:t>
      </w:r>
      <w:bookmarkEnd w:id="6"/>
      <w:r>
        <w:rPr>
          <w:rStyle w:val="CommentReference"/>
          <w:sz w:val="32"/>
          <w:szCs w:val="32"/>
        </w:rPr>
      </w:r>
    </w:p>
    <w:p w14:paraId="74CAF8A0" w14:textId="77777777" w:rsidR="008B77C1" w:rsidRDefault="00000000">
      <w:pPr>
        <w:spacing w:after="120"/>
      </w:pPr>
      <w:r>
        <w:rPr>
          <w:rFonts w:eastAsia="Arial"/>
        </w:rPr>
        <w:t>These two often get confused. They answer different questions: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60"/>
        <w:gridCol w:w="3300"/>
      </w:tblGrid>
      <w:tr w:rsidR="008B77C1" w14:paraId="08D4D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11B78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Measure</w:t>
            </w:r>
          </w:p>
        </w:tc>
        <w:tc>
          <w:tcPr>
            <w:tcW w:w="4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7A27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Question it answers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14B5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Formula (plain)</w:t>
            </w:r>
          </w:p>
        </w:tc>
      </w:tr>
      <w:tr w:rsidR="008B77C1" w14:paraId="48ABC3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7047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/ HV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456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Are options rich compared with how the stock is actually moving right now?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FE83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IV divided by today's HV</w:t>
            </w:r>
          </w:p>
        </w:tc>
      </w:tr>
      <w:tr w:rsidR="008B77C1" w14:paraId="76ED1A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75B8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</w:t>
            </w:r>
          </w:p>
        </w:tc>
        <w:tc>
          <w:tcPr>
            <w:tcW w:w="4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E96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Is volatility high for this stock compared with its own past year?</w:t>
            </w:r>
          </w:p>
        </w:tc>
        <w:tc>
          <w:tcPr>
            <w:tcW w:w="3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03AD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Where today's IV sits between its 52-week low and high (0–100)</w:t>
            </w:r>
          </w:p>
        </w:tc>
      </w:tr>
    </w:tbl>
    <w:p w14:paraId="010B7F9E" w14:textId="77777777" w:rsidR="008B77C1" w:rsidRDefault="008B77C1">
      <w:pPr>
        <w:spacing w:after="60"/>
      </w:pPr>
    </w:p>
    <w:p w14:paraId="312B8F90" w14:textId="77777777" w:rsidR="008B77C1" w:rsidRDefault="00000000">
      <w:pPr>
        <w:spacing w:after="120"/>
      </w:pPr>
      <w:r>
        <w:rPr>
          <w:rFonts w:eastAsia="Arial"/>
        </w:rPr>
        <w:t>They can disagree: a stock can have rich IV/HV yet a middling IV Rank (today's level isn't high versus its own past spikes). The system uses both because each tells you something the other doesn't.</w:t>
      </w:r>
    </w:p>
    <w:p w14:paraId="6F2F65DF" w14:textId="77777777" w:rsidR="008B77C1" w:rsidRDefault="00000000">
      <w:pPr>
        <w:pStyle w:val="Heading1"/>
      </w:pPr>
      <w:bookmarkStart w:id="8" w:name="_Toc232237187"/>
      <w:r>
        <w:t>4. How a trade is chosen: first gates, then a score</w:t>
      </w:r>
      <w:bookmarkEnd w:id="8"/>
    </w:p>
    <w:p w14:paraId="08640A33" w14:textId="77777777" w:rsidR="008B77C1" w:rsidRDefault="00000000">
      <w:pPr>
        <w:spacing w:after="120"/>
      </w:pPr>
      <w:r>
        <w:rPr>
          <w:rFonts w:eastAsia="Arial"/>
        </w:rPr>
        <w:t>A single ranked list cannot both exclude the un-tradable and rank the rest sensibly. So the system works in two stages:</w:t>
      </w:r>
    </w:p>
    <w:p w14:paraId="00E7EADF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Gates</w:t>
      </w:r>
      <w:r>
        <w:rPr>
          <w:rFonts w:eastAsia="Arial"/>
        </w:rPr>
        <w:t xml:space="preserve"> are hard pass/fail filters for safety and tradability. Fail one and the candidate is dropped — no score can rescue it.</w:t>
      </w:r>
    </w:p>
    <w:p w14:paraId="5C2A242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Scores</w:t>
      </w:r>
      <w:r>
        <w:rPr>
          <w:rFonts w:eastAsia="Arial"/>
        </w:rPr>
        <w:t xml:space="preserve"> then rank only the survivors.</w:t>
      </w:r>
    </w:p>
    <w:p w14:paraId="57BA06BF" w14:textId="77777777" w:rsidR="008B77C1" w:rsidRDefault="00000000">
      <w:pPr>
        <w:pStyle w:val="Heading2"/>
      </w:pPr>
      <w:bookmarkStart w:id="9" w:name="_Toc232237188"/>
      <w:r>
        <w:t>4.1 The gates</w:t>
      </w:r>
      <w:bookmarkEnd w:id="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4060"/>
      </w:tblGrid>
      <w:tr w:rsidR="008B77C1" w14:paraId="465C9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1A82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Gate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BAC3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Rule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9A21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Why it exists</w:t>
            </w:r>
          </w:p>
        </w:tc>
      </w:tr>
      <w:tr w:rsidR="008B77C1" w14:paraId="0389E6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0437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980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15–60 days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67E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“sweet spot” for time-decay; avoids last-week gamma risk</w:t>
            </w:r>
          </w:p>
        </w:tc>
      </w:tr>
      <w:tr w:rsidR="008B77C1" w14:paraId="66847C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2A57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Delta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301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0.15–0.30 (absolute)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51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Roughly a 70–85% chance the option expires worthless</w:t>
            </w:r>
          </w:p>
        </w:tc>
      </w:tr>
      <w:tr w:rsidR="008B77C1" w14:paraId="16BB53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AA42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spread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6D3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Bid-ask ≤ 10% of price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1E8C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Wide spreads quietly eat the edge on entry and exit</w:t>
            </w:r>
          </w:p>
        </w:tc>
      </w:tr>
      <w:tr w:rsidR="008B77C1" w14:paraId="7D520F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603B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open interest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8425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≥ 100 contracts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4ECE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Enough activity to get in and out (relaxed weekends when data is blank)</w:t>
            </w:r>
          </w:p>
        </w:tc>
      </w:tr>
      <w:tr w:rsidR="008B77C1" w14:paraId="693927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ED05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Earnings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BF40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expiries that cross the next earnings date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D502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Avoids the binary gap risk around earnings</w:t>
            </w:r>
          </w:p>
        </w:tc>
      </w:tr>
      <w:tr w:rsidR="008B77C1" w14:paraId="782FF7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728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Trend (regime)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411F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only active breakdowns — a steep recent drop or a volatility spike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208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Don't sell puts into an active breakdown — see note</w:t>
            </w:r>
          </w:p>
        </w:tc>
      </w:tr>
      <w:tr w:rsidR="008B77C1" w14:paraId="6BEB79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3F3C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Solvency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CEC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Drop clearly distressed balance sheets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E03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If assigned, you don't want to own a company in trouble</w:t>
            </w:r>
          </w:p>
        </w:tc>
      </w:tr>
      <w:tr w:rsidR="008B77C1" w14:paraId="42C522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2ED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Fundamentals</w:t>
            </w:r>
            <w:r>
              <w:rPr>
                <w:rStyle w:val="CommentReference"/>
                <w:sz w:val="22"/>
                <w:szCs w:val="22"/>
              </w:rPr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7C9F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FCF &gt; 0, growth ≥ 0, ROE ≥ 8%, forward P/E ≤ 60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B0A4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Only sell puts on companies you'd be content to own</w:t>
            </w:r>
          </w:p>
        </w:tc>
      </w:tr>
    </w:tbl>
    <w:p w14:paraId="1FB9112A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31EF6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D43F11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trend gate only blocks active breakdowns</w:t>
            </w:r>
          </w:p>
          <w:p w14:paraId="7E843B99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What matters for a “falling knife” is the steepness of the move, not the price level: a stock that quietly drifted down to a low but is now calm is a fine put-sell, while one crashing today is not. So the gate ignores the 200-day average and new lows entirely. It blocks a name only when it is in an active breakdown — either a steep recent drop (price down ~15%+ from its high over the last ~10 trading days) or a volatility spike (short-term volatility well above its own 3-month norm). A stock that fell months ago and has since settled passes through to be judged by the score.</w:t>
            </w:r>
            <w:r>
              <w:rPr>
                <w:rStyle w:val="CommentReference"/>
                <w:rFonts w:eastAsia="Arial"/>
                <w:sz w:val="22"/>
                <w:szCs w:val="22"/>
              </w:rPr>
            </w:r>
            <w:r>
              <w:rPr>
                <w:rFonts w:eastAsia="Arial"/>
              </w:rPr>
            </w:r>
          </w:p>
        </w:tc>
      </w:tr>
      <w:tr w:rsidR="008B77C1" w14:paraId="72045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59CA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Deeply oversold is an opportunity, not a danger</w:t>
            </w:r>
          </w:p>
          <w:p w14:paraId="37C0944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plunge far below the normal range (a “3-sigma” move) is usually capitulation — rich premium and a stock stretched for a bounce, often a GOOD place to sell a put. So instead of excluding it, the system flags it: bb_z measures how many standard deviations below the 20-day average price sits, and deeply oversold names get a small technical-score bonus, surfacing those support/bounce entries.</w:t>
            </w:r>
          </w:p>
        </w:tc>
      </w:tr>
      <w:tr w:rsidR="008B77C1" w14:paraId="7FC2C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605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fundamentals are a gate, not part of the score</w:t>
            </w:r>
          </w:p>
          <w:p w14:paraId="1843E55C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Fundamental quality used to be a scored factor, but a strong name's advantage kept being cancelled by a weaker name offering richer premium — premium could “buy past” quality. So fundamental quality became a pass/fail bar; survivors compete on option edge, timing, and diversification.</w:t>
            </w:r>
          </w:p>
        </w:tc>
      </w:tr>
    </w:tbl>
    <w:p w14:paraId="6D5C2248" w14:textId="77777777" w:rsidR="008B77C1" w:rsidRDefault="00000000">
      <w:pPr>
        <w:pStyle w:val="Heading1"/>
      </w:pPr>
      <w:bookmarkStart w:id="12" w:name="_Toc232237189"/>
      <w:r>
        <w:t>5. How the score is calculated and weighted</w:t>
      </w:r>
      <w:bookmarkEnd w:id="12"/>
    </w:p>
    <w:p w14:paraId="029C0F88" w14:textId="77777777" w:rsidR="008B77C1" w:rsidRDefault="00000000">
      <w:pPr>
        <w:spacing w:after="120"/>
      </w:pPr>
      <w:r>
        <w:rPr>
          <w:rFonts w:eastAsia="Arial"/>
        </w:rPr>
        <w:t>Every surviving candidate gets a single 0–100 composite score: a weighted blend of three “buckets,” each itself an average of several factors.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3360"/>
        <w:gridCol w:w="3400"/>
      </w:tblGrid>
      <w:tr w:rsidR="008B77C1" w14:paraId="2B2A5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C93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Bucket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4E76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Weight</w:t>
            </w:r>
          </w:p>
        </w:tc>
        <w:tc>
          <w:tcPr>
            <w:tcW w:w="3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D39E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goes in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3E9BA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How each factor becomes a number</w:t>
            </w:r>
          </w:p>
        </w:tc>
      </w:tr>
      <w:tr w:rsidR="008B77C1" w14:paraId="0BD7C4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B26E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Option edge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096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CE8F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 + IV/HV (premium richness)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1EDA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Percentile-ranked against the other candidates (higher = better)</w:t>
            </w:r>
          </w:p>
        </w:tc>
      </w:tr>
      <w:tr w:rsidR="008B77C1" w14:paraId="280E34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E44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650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F1F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RSI, Bollinger %B, support cushion, oversold bonus</w:t>
            </w:r>
          </w:p>
        </w:tc>
        <w:tc>
          <w:tcPr>
            <w:tcW w:w="3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2BCB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 &amp; %B scored 0–100 directly; support percentile-ranked; deeply oversold adds a bonus</w:t>
            </w:r>
          </w:p>
        </w:tc>
      </w:tr>
      <w:tr w:rsidR="008B77C1" w14:paraId="2C25B1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0083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Diversification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87E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0720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Correlation to what you already hold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2BBA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Scored 0–100 on an absolute scale (Section 7)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20"/>
              </w:rPr>
              <w:t>Fundamentals</w:t>
            </w:r>
          </w:p>
        </w:tc>
        <w:tc>
          <w:tcPr>
            <w:tcW w:type="dxa" w:w="900"/>
          </w:tcPr>
          <w:p>
            <w:r/>
            <w:r>
              <w:rPr>
                <w:sz w:val="20"/>
              </w:rPr>
              <w:t>0 (gate)</w:t>
            </w:r>
          </w:p>
        </w:tc>
        <w:tc>
          <w:tcPr>
            <w:tcW w:type="dxa" w:w="3360"/>
          </w:tcPr>
          <w:p>
            <w:r/>
            <w:r>
              <w:rPr>
                <w:sz w:val="20"/>
              </w:rPr>
              <w:t>Gate only — quality floor; not scored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— (weight 0)</w:t>
            </w:r>
          </w:p>
        </w:tc>
      </w:tr>
    </w:tbl>
    <w:p>
      <w:pPr/>
      <w:r>
        <w:rPr>
          <w:b/>
        </w:rPr>
        <w:t>Fundamentals bucket.</w:t>
      </w:r>
      <w:r>
        <w:t xml:space="preserve"> Fundamental quality is now a GATE only, not a scored factor. The gates stay a pass/fail floor (FCF&gt;0, ROE at least 8%, revenue growth at least 0, forward P/E up to 60) — sensible distress and post-assignment protection. The former 30%-weight quality bucket was set to weight 0 after a 16-year backtest (code/backtest.py). On the metric that actually matters for put selling — how often a put gets assigned — quality showed no edge: assignment rate was flat across quality quintiles and breaches were even deeper at the high-quality end, and that held even in a test biased in quality’s favour. The reason is that our quality definition (ROE + growth) quietly selects high-beta growth names whose option premium roughly doubled across the quintiles — so the bucket was really a disguised high-volatility bet, and its apparent return gradient was just premium-for-vol, not safety. This matches the wider evidence that chasing premium / high-volatility underlyings underperforms for option selling. (FCF-yield scoring, per Goldman Sachs’ “Art of Put Selling,” was an earlier attempt, removed for the same value-trap reason.) A low-volatility / stability factor is the next candidate to test — its one clean, model-independent signal in the backtest is shallower losses when a strike is breached.</w:t>
      </w:r>
    </w:p>
    <w:p>
      <w:pPr/>
      <w:r>
        <w:rPr>
          <w:b/>
        </w:rPr>
        <w:t>Option-edge bucket — richness, not raw premium.</w:t>
      </w:r>
      <w:r>
        <w:t xml:space="preserve"> The option-edge score now ranks on premium RICHNESS — IV Rank and IV/HV — not raw premium size. Real IBKR IV (one year, 157 names) shows the variance risk premium falls with volatility: IV runs ~26% above realized vol for the calmest names but BELOW realized for the wildest, where you are effectively underpaid for the risk. So annualized return and theta — which simply scale with volatility — were dropped from the score (they stay visible as columns). This steers the screener toward calmer names whose premium is genuinely rich, and away from premium-chasing.</w:t>
      </w:r>
    </w:p>
    <w:p>
      <w:pPr/>
      <w:r>
        <w:rPr>
          <w:b/>
        </w:rPr>
        <w:t>Slow-downtrend flag (&lt;200MA).</w:t>
      </w:r>
      <w:r>
        <w:t xml:space="preserve"> Names trading below a FALLING 200-day moving average get assigned more often and breach more deeply — but they are often deliberate “buy the dip cheap” entries, so the screener FLAGS them with a * in the &lt;200MA column rather than filtering them out. A hard gate is available via regime.block_below_falling_ma if you ever want one.</w:t>
      </w:r>
    </w:p>
    <w:p>
      <w:pPr/>
      <w:r>
        <w:rPr>
          <w:b w:val="0"/>
        </w:rPr>
        <w:t>(The step-by-step example in 5.2 below uses three-bucket 40/40/20 math — option, technical, diversification — which is again current now that fundamentals are gate-only.)</w:t>
      </w:r>
    </w:p>
    <w:p>
      <w:pPr/>
      <w:r>
        <w:rPr>
          <w:b w:val="0"/>
        </w:rPr>
        <w:t>Two more recent additions: the screener now requires a live bid/ask quote on a contract (so it never ranks a put you can’t actually sell, or prices IV off a stale trade), and the daily report includes a dividend watchlist — the highest-yielding dividend stocks scanned, shown even if they’re not currently tradable.</w:t>
      </w:r>
    </w:p>
    <w:p w14:paraId="3D29F2DA" w14:textId="77777777" w:rsidR="008B77C1" w:rsidRDefault="008B77C1">
      <w:pPr>
        <w:spacing w:after="40"/>
      </w:pPr>
    </w:p>
    <w:p w14:paraId="0D567B07" w14:textId="77777777" w:rsidR="008B77C1" w:rsidRDefault="00000000">
      <w:pPr>
        <w:spacing w:after="120"/>
      </w:pPr>
      <w:r>
        <w:rPr>
          <w:rFonts w:eastAsia="Arial"/>
        </w:rPr>
        <w:t xml:space="preserve">Weights live in config.json. The composite </w:t>
      </w:r>
      <w:r>
        <w:rPr>
          <w:rFonts w:eastAsia="Arial"/>
          <w:i/>
          <w:iCs/>
        </w:rPr>
        <w:t>re-normalizes</w:t>
      </w:r>
      <w:r>
        <w:rPr>
          <w:rFonts w:eastAsia="Arial"/>
        </w:rPr>
        <w:t xml:space="preserve"> over whichever buckets have data, so a missing factor never drops a candidate to zero. “Percentile-ranked” means: among the day's candidates, the best value for a factor scores 100, the worst a low number, the rest by rank — so option-edge factors grade each name </w:t>
      </w:r>
      <w:r>
        <w:rPr>
          <w:rFonts w:eastAsia="Arial"/>
          <w:i/>
          <w:iCs/>
        </w:rPr>
        <w:t>relative to the field</w:t>
      </w:r>
      <w:r>
        <w:rPr>
          <w:rFonts w:eastAsia="Arial"/>
        </w:rPr>
        <w:t>, while RSI, %B and diversification use fixed 0–100 scales.</w:t>
      </w:r>
    </w:p>
    <w:p w14:paraId="49BA6940" w14:textId="77777777" w:rsidR="008B77C1" w:rsidRDefault="00000000">
      <w:pPr>
        <w:pStyle w:val="Heading2"/>
      </w:pPr>
      <w:bookmarkStart w:id="13" w:name="_Toc232237190"/>
      <w:r>
        <w:t>5.1 The technical factors, explained</w:t>
      </w:r>
      <w:bookmarkEnd w:id="13"/>
    </w:p>
    <w:p w14:paraId="0F648E73" w14:textId="77777777" w:rsidR="008B77C1" w:rsidRDefault="00000000">
      <w:pPr>
        <w:pStyle w:val="Heading3"/>
      </w:pPr>
      <w:r>
        <w:t>RSI — the “mild pullback” gauge</w:t>
      </w:r>
    </w:p>
    <w:p w14:paraId="1FB98F39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RSI (Relative Strength Index) is a 0–100 momentum meter: below ~30 is “oversold,” above ~70 “overbought,” 50 neutral. We don't want the highest RSI (a euphoric, overbought name has thin premium and room to reverse) nor the lowest. We want a </w:t>
      </w:r>
      <w:r>
        <w:rPr>
          <w:rFonts w:eastAsia="Arial"/>
          <w:b/>
          <w:bCs/>
        </w:rPr>
        <w:t>slight pullback</w:t>
      </w:r>
      <w:r>
        <w:rPr>
          <w:rFonts w:eastAsia="Arial"/>
        </w:rPr>
        <w:t>: enough fear to fatten the premium, not a collapse.</w:t>
      </w:r>
    </w:p>
    <w:p w14:paraId="2CB82F16" w14:textId="77777777" w:rsidR="008B77C1" w:rsidRDefault="00000000">
      <w:pPr>
        <w:spacing w:after="120"/>
      </w:pPr>
      <w:r>
        <w:rPr>
          <w:rFonts w:eastAsia="Arial"/>
        </w:rPr>
        <w:t xml:space="preserve">So the score is a tent that </w:t>
      </w:r>
      <w:r>
        <w:rPr>
          <w:rFonts w:eastAsia="Arial"/>
          <w:b/>
          <w:bCs/>
        </w:rPr>
        <w:t>peaks at RSI 40</w:t>
      </w:r>
      <w:r>
        <w:rPr>
          <w:rFonts w:eastAsia="Arial"/>
        </w:rPr>
        <w:t xml:space="preserve"> and falls off symmetrically on both sides: </w:t>
      </w:r>
      <w:r>
        <w:rPr>
          <w:rFonts w:eastAsia="Arial"/>
          <w:i/>
          <w:iCs/>
        </w:rPr>
        <w:t>score = 100 − |RSI − 40| × 2</w:t>
      </w:r>
      <w:r>
        <w:rPr>
          <w:rFonts w:eastAsia="Arial"/>
        </w:rPr>
        <w:t xml:space="preserve">, then halved (×0.5) if RSI is below 25 or above 75 (too extreme). Because it's symmetric, RSI 30 and RSI 50 score the </w:t>
      </w:r>
      <w:r>
        <w:rPr>
          <w:rFonts w:eastAsia="Arial"/>
          <w:i/>
          <w:iCs/>
        </w:rPr>
        <w:t>same</w:t>
      </w:r>
      <w:r>
        <w:rPr>
          <w:rFonts w:eastAsia="Arial"/>
        </w:rPr>
        <w:t xml:space="preserve"> — each is 10 points from the 40 sweet spot.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8B77C1" w14:paraId="2A46D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32D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048D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6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723D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1AE14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2B0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EE16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9377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Very oversold — score halved (×0.5)</w:t>
            </w:r>
          </w:p>
        </w:tc>
      </w:tr>
      <w:tr w:rsidR="008B77C1" w14:paraId="29D6E2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A8E7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83B4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606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Edge of oversold</w:t>
            </w:r>
          </w:p>
        </w:tc>
      </w:tr>
      <w:tr w:rsidR="008B77C1" w14:paraId="4234B3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59A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67AC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1B5B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(good)</w:t>
            </w:r>
          </w:p>
        </w:tc>
      </w:tr>
      <w:tr w:rsidR="008B77C1" w14:paraId="71B45F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A97B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A6A0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314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Sweet spot — peak</w:t>
            </w:r>
          </w:p>
        </w:tc>
      </w:tr>
      <w:tr w:rsidR="008B77C1" w14:paraId="3A1E9C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30C2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5085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E780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strong (same as 30)</w:t>
            </w:r>
          </w:p>
        </w:tc>
      </w:tr>
      <w:tr w:rsidR="008B77C1" w14:paraId="48F8EB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D0D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EC7C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3BF9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Getting extended</w:t>
            </w:r>
          </w:p>
        </w:tc>
      </w:tr>
      <w:tr w:rsidR="008B77C1" w14:paraId="28AD2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F2A2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18D8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F996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Near overbought</w:t>
            </w:r>
          </w:p>
        </w:tc>
      </w:tr>
      <w:tr w:rsidR="008B77C1" w14:paraId="6B2C78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77F1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41D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8D62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— score halved</w:t>
            </w:r>
          </w:p>
        </w:tc>
      </w:tr>
    </w:tbl>
    <w:p w14:paraId="2427DF03" w14:textId="77777777" w:rsidR="008B77C1" w:rsidRDefault="00000000">
      <w:pPr>
        <w:pStyle w:val="Heading3"/>
      </w:pPr>
      <w:r>
        <w:t>Bollinger %B — where price sits in its recent range</w:t>
      </w:r>
    </w:p>
    <w:p w14:paraId="28A33182" w14:textId="77777777" w:rsidR="008B77C1" w:rsidRDefault="00000000">
      <w:pPr>
        <w:spacing w:after="120"/>
      </w:pPr>
      <w:r>
        <w:rPr>
          <w:rFonts w:eastAsia="Arial"/>
        </w:rPr>
        <w:t xml:space="preserve">Bollinger Bands wrap a 20-day average with a band 2 standard deviations above and below — a statistical “normal range.” </w:t>
      </w:r>
      <w:r>
        <w:rPr>
          <w:rFonts w:eastAsia="Arial"/>
          <w:b/>
          <w:bCs/>
        </w:rPr>
        <w:t>%B</w:t>
      </w:r>
      <w:r>
        <w:rPr>
          <w:rFonts w:eastAsia="Arial"/>
        </w:rPr>
        <w:t xml:space="preserve"> says where today's price sits inside it: </w:t>
      </w:r>
      <w:r>
        <w:rPr>
          <w:rFonts w:eastAsia="Arial"/>
          <w:i/>
          <w:iCs/>
        </w:rPr>
        <w:t>%B = (price − lower band) ÷ (upper band − lower band)</w:t>
      </w:r>
      <w:r>
        <w:rPr>
          <w:rFonts w:eastAsia="Arial"/>
        </w:rPr>
        <w:t>.</w:t>
      </w:r>
    </w:p>
    <w:p w14:paraId="17AF23A4" w14:textId="77777777" w:rsidR="008B77C1" w:rsidRDefault="00000000">
      <w:pPr>
        <w:spacing w:after="120"/>
      </w:pPr>
      <w:r>
        <w:rPr>
          <w:rFonts w:eastAsia="Arial"/>
        </w:rPr>
        <w:t xml:space="preserve">%B = 0 means price is </w:t>
      </w:r>
      <w:r>
        <w:rPr>
          <w:rFonts w:eastAsia="Arial"/>
          <w:i/>
          <w:iCs/>
        </w:rPr>
        <w:t>at the lower band</w:t>
      </w:r>
      <w:r>
        <w:rPr>
          <w:rFonts w:eastAsia="Arial"/>
        </w:rPr>
        <w:t xml:space="preserve">, 0.5 the middle (the 20-day average), 1.0 the upper band; below 0 is </w:t>
      </w:r>
      <w:r>
        <w:rPr>
          <w:rFonts w:eastAsia="Arial"/>
          <w:i/>
          <w:iCs/>
        </w:rPr>
        <w:t>below</w:t>
      </w:r>
      <w:r>
        <w:rPr>
          <w:rFonts w:eastAsia="Arial"/>
        </w:rPr>
        <w:t xml:space="preserve"> the lower band, above 1 above the upper. Score = </w:t>
      </w:r>
      <w:r>
        <w:rPr>
          <w:rFonts w:eastAsia="Arial"/>
          <w:i/>
          <w:iCs/>
        </w:rPr>
        <w:t>(1 − %B) × 100</w:t>
      </w:r>
      <w:r>
        <w:rPr>
          <w:rFonts w:eastAsia="Arial"/>
        </w:rPr>
        <w:t xml:space="preserve"> (clipped 0–100), rewarding prices low in the band — a pulled-back, better entry zone.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00"/>
        <w:gridCol w:w="3460"/>
      </w:tblGrid>
      <w:tr w:rsidR="008B77C1" w14:paraId="5AD5A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7152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Price location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288E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3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BC23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</w:tr>
      <w:tr w:rsidR="008B77C1" w14:paraId="7E7562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477C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Below the lower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23EF2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&lt; 0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A673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 (clipped)</w:t>
            </w:r>
          </w:p>
        </w:tc>
      </w:tr>
      <w:tr w:rsidR="008B77C1" w14:paraId="6EBFD4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ED4F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lower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CB4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2BE6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</w:tr>
      <w:tr w:rsidR="008B77C1" w14:paraId="5529F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5A20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704D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0D14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</w:tr>
      <w:tr w:rsidR="008B77C1" w14:paraId="2E82B5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129E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Middle (20-day avg)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077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A1B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</w:tr>
      <w:tr w:rsidR="008B77C1" w14:paraId="1A09AF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B8F6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Upper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95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0.75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47E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</w:tr>
      <w:tr w:rsidR="008B77C1" w14:paraId="5DA100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DDF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upper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10B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609C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</w:tr>
      <w:tr w:rsidR="008B77C1" w14:paraId="4CFB98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A573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Above the upper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FE66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&gt; 1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754C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 (clipped)</w:t>
            </w:r>
          </w:p>
        </w:tc>
      </w:tr>
    </w:tbl>
    <w:p w14:paraId="6B04208D" w14:textId="77777777" w:rsidR="008B77C1" w:rsidRDefault="00000000">
      <w:pPr>
        <w:pStyle w:val="Heading3"/>
      </w:pPr>
      <w:r>
        <w:t>Support cushion — is your strike below recent support?</w:t>
      </w:r>
    </w:p>
    <w:p w14:paraId="1861C387" w14:textId="77777777" w:rsidR="008B77C1" w:rsidRDefault="00000000">
      <w:pPr>
        <w:spacing w:after="120"/>
      </w:pPr>
      <w:r>
        <w:rPr>
          <w:rFonts w:eastAsia="Arial"/>
        </w:rPr>
        <w:t xml:space="preserve">“swing_low_20” is the lowest price over the last 20 trading days — recent support. Cushion = </w:t>
      </w:r>
      <w:r>
        <w:rPr>
          <w:rFonts w:eastAsia="Arial"/>
          <w:i/>
          <w:iCs/>
        </w:rPr>
        <w:t>(swing_low_20 − strike) ÷ price</w:t>
      </w:r>
      <w:r>
        <w:rPr>
          <w:rFonts w:eastAsia="Arial"/>
        </w:rPr>
        <w:t xml:space="preserve">: how far your strike sits </w:t>
      </w:r>
      <w:r>
        <w:rPr>
          <w:rFonts w:eastAsia="Arial"/>
          <w:b/>
          <w:bCs/>
        </w:rPr>
        <w:t>beneath</w:t>
      </w:r>
      <w:r>
        <w:rPr>
          <w:rFonts w:eastAsia="Arial"/>
        </w:rPr>
        <w:t xml:space="preserve"> that low, as a fraction of price. Positive = strike below support (safer — the stock must break to new lows to threaten you); negative = strike above the recent low. It is percentile-ranked across the day's candidates, so more cushion scores higher.</w:t>
      </w:r>
    </w:p>
    <w:p w14:paraId="7996C0B8" w14:textId="77777777" w:rsidR="008B77C1" w:rsidRDefault="00000000">
      <w:pPr>
        <w:pStyle w:val="Heading2"/>
      </w:pPr>
      <w:bookmarkStart w:id="14" w:name="_Toc232237191"/>
      <w:r>
        <w:t>5.2 A worked example, step by step</w:t>
      </w:r>
      <w:bookmarkEnd w:id="14"/>
    </w:p>
    <w:p w14:paraId="276C5944" w14:textId="77777777" w:rsidR="008B77C1" w:rsidRDefault="00000000">
      <w:pPr>
        <w:spacing w:after="120"/>
      </w:pPr>
      <w:r>
        <w:rPr>
          <w:rFonts w:eastAsia="Arial"/>
        </w:rPr>
        <w:t>To show the full behaviour, take four candidates that clear the gates but sit in very different technical situations: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60"/>
        <w:gridCol w:w="1200"/>
        <w:gridCol w:w="1400"/>
        <w:gridCol w:w="1400"/>
      </w:tblGrid>
      <w:tr w:rsidR="008B77C1" w14:paraId="7514B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95A7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lastRenderedPageBreak/>
              <w:t>Ticker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FB1F7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Scenario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B0F7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C7A88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57F6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bb_z</w:t>
            </w:r>
          </w:p>
        </w:tc>
      </w:tr>
      <w:tr w:rsidR="008B77C1" w14:paraId="0A4E58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670A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C204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Deep oversold / capitulation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E9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85C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A4E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−2.8</w:t>
            </w:r>
          </w:p>
        </w:tc>
      </w:tr>
      <w:tr w:rsidR="008B77C1" w14:paraId="6D957C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5B3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73D6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(sweet spot)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CB12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4F93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A6B5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−0.6</w:t>
            </w:r>
          </w:p>
        </w:tc>
      </w:tr>
      <w:tr w:rsidR="008B77C1" w14:paraId="48FDB4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41F5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28DE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/ extended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A3C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BB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E2EF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+1.7</w:t>
            </w:r>
          </w:p>
        </w:tc>
      </w:tr>
      <w:tr w:rsidR="008B77C1" w14:paraId="6FCC65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2270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02EE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Neutral, low premium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43B5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485B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B92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</w:t>
            </w:r>
          </w:p>
        </w:tc>
      </w:tr>
    </w:tbl>
    <w:p w14:paraId="0F4EFDDF" w14:textId="77777777" w:rsidR="008B77C1" w:rsidRDefault="00000000">
      <w:pPr>
        <w:pStyle w:val="Heading3"/>
      </w:pPr>
      <w:r>
        <w:t>Step 1 — Option-edge bucket</w:t>
      </w:r>
    </w:p>
    <w:p w14:paraId="646E17AC" w14:textId="77777777" w:rsidR="008B77C1" w:rsidRDefault="00000000">
      <w:pPr>
        <w:spacing w:after="120"/>
      </w:pPr>
      <w:r>
        <w:rPr>
          <w:rFonts w:eastAsia="Arial"/>
        </w:rPr>
        <w:t>Each option factor is percentile-ranked across the four (ranks 25 / 50 / 75 / 100), then averaged. Cells show raw value → rank-points.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700"/>
        <w:gridCol w:w="1700"/>
        <w:gridCol w:w="1800"/>
        <w:gridCol w:w="1300"/>
        <w:gridCol w:w="1600"/>
      </w:tblGrid>
      <w:tr w:rsidR="008B77C1" w14:paraId="2DED6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EFC2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C0F6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 Rank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7B4E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IV/HV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44E65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Ann. return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06D4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Theta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D2EE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avg</w:t>
            </w:r>
          </w:p>
        </w:tc>
      </w:tr>
      <w:tr w:rsidR="008B77C1" w14:paraId="0DF333C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FD0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F285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68 → 100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BDAB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1.45 → 100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2660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31.0% → 100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153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50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AA1F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87.5</w:t>
            </w:r>
          </w:p>
        </w:tc>
      </w:tr>
      <w:tr w:rsidR="008B77C1" w14:paraId="7F209B2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7217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C35A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47 → 50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292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1.10 → 50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560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24.6% → 50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AE7B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0.46 → 100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76D1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62.5</w:t>
            </w:r>
          </w:p>
        </w:tc>
      </w:tr>
      <w:tr w:rsidR="008B77C1" w14:paraId="69AA8E4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D809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BBF4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55 → 75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6F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1.20 → 75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42D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28.0% → 75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B452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0.30 → 75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204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75.0</w:t>
            </w:r>
          </w:p>
        </w:tc>
      </w:tr>
      <w:tr w:rsidR="008B77C1" w14:paraId="0A8B1B7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1B8E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0223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 → 25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E0BD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1.05 → 25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A4D1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18.0% → 25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B641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0.20 → 25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C656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</w:tr>
    </w:tbl>
    <w:p w14:paraId="15A8EE5C" w14:textId="77777777" w:rsidR="008B77C1" w:rsidRDefault="00000000">
      <w:pPr>
        <w:spacing w:after="120"/>
      </w:pPr>
      <w:r>
        <w:rPr>
          <w:rFonts w:eastAsia="Arial"/>
        </w:rPr>
        <w:t>PYPL has the richest option edge; GLD the thinnest (low premium across the board).</w:t>
      </w:r>
    </w:p>
    <w:p w14:paraId="0CCD0243" w14:textId="77777777" w:rsidR="008B77C1" w:rsidRDefault="00000000">
      <w:pPr>
        <w:pStyle w:val="Heading3"/>
      </w:pPr>
      <w:r>
        <w:t>Step 2 — Technical bucket</w:t>
      </w:r>
    </w:p>
    <w:p w14:paraId="2FDC78B7" w14:textId="77777777" w:rsidR="008B77C1" w:rsidRDefault="00000000">
      <w:pPr>
        <w:spacing w:after="120"/>
      </w:pPr>
      <w:r>
        <w:rPr>
          <w:rFonts w:eastAsia="Arial"/>
        </w:rPr>
        <w:t>RSI and %B use the fixed scales from 6.1; support is percentile-ranked; then a deeply-oversold name (bb_z ≤ −2.5) gets a +8 bonus.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500"/>
        <w:gridCol w:w="1560"/>
        <w:gridCol w:w="900"/>
        <w:gridCol w:w="1300"/>
        <w:gridCol w:w="1500"/>
      </w:tblGrid>
      <w:tr w:rsidR="008B77C1" w14:paraId="27D11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FDD0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FE3A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 → score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D9D1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 → score</w:t>
            </w:r>
          </w:p>
        </w:tc>
        <w:tc>
          <w:tcPr>
            <w:tcW w:w="1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14FC2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Support → pts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D80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28D8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Oversold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B9BB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</w:t>
            </w:r>
          </w:p>
        </w:tc>
      </w:tr>
      <w:tr w:rsidR="008B77C1" w14:paraId="744B29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7ED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84ED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 → 32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53E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 → 100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487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0.045 → 100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754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77.3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F03C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+8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1D4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85.3</w:t>
            </w:r>
          </w:p>
        </w:tc>
      </w:tr>
      <w:tr w:rsidR="008B77C1" w14:paraId="0FC100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F9E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7D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 → 96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47EA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72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CF94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0.030 → 75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3323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A4EA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770D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</w:tr>
      <w:tr w:rsidR="008B77C1" w14:paraId="2AAB99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C27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F65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 → 36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BCD9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 → 8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A2FE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−0.010 → 25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CB7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F79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E6C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</w:tr>
      <w:tr w:rsidR="008B77C1" w14:paraId="3B8A87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95E6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7E0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 → 80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6E4B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 → 50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14A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0.020 → 50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57AF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AA78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8B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</w:tr>
    </w:tbl>
    <w:p w14:paraId="4C6C493A" w14:textId="77777777" w:rsidR="008B77C1" w:rsidRDefault="00000000">
      <w:pPr>
        <w:spacing w:after="120"/>
      </w:pPr>
      <w:r>
        <w:rPr>
          <w:rFonts w:eastAsia="Arial"/>
        </w:rPr>
        <w:t xml:space="preserve">Two things to notice. </w:t>
      </w:r>
      <w:r>
        <w:rPr>
          <w:rFonts w:eastAsia="Arial"/>
          <w:b/>
          <w:bCs/>
        </w:rPr>
        <w:t>PYPL</w:t>
      </w:r>
      <w:r>
        <w:rPr>
          <w:rFonts w:eastAsia="Arial"/>
        </w:rPr>
        <w:t xml:space="preserve">'s RSI of 22 is </w:t>
      </w:r>
      <w:r>
        <w:rPr>
          <w:rFonts w:eastAsia="Arial"/>
          <w:i/>
          <w:iCs/>
        </w:rPr>
        <w:t>penalized</w:t>
      </w:r>
      <w:r>
        <w:rPr>
          <w:rFonts w:eastAsia="Arial"/>
        </w:rPr>
        <w:t xml:space="preserve"> (32) for being too extreme — but its price is below the lower band (%B score 100), its strike sits under support (100), and the oversold bonus (+8) tips it to 85.3. </w:t>
      </w:r>
      <w:r>
        <w:rPr>
          <w:rFonts w:eastAsia="Arial"/>
          <w:b/>
          <w:bCs/>
        </w:rPr>
        <w:t>NVDA</w:t>
      </w:r>
      <w:r>
        <w:rPr>
          <w:rFonts w:eastAsia="Arial"/>
        </w:rPr>
        <w:t>, overbought and near the upper band with its strike above the recent low, scores just 23 — the system correctly down-ranks an extended, euphoric entry.</w:t>
      </w:r>
    </w:p>
    <w:p w14:paraId="71421CCB" w14:textId="77777777" w:rsidR="008B77C1" w:rsidRDefault="00000000">
      <w:pPr>
        <w:pStyle w:val="Heading3"/>
      </w:pPr>
      <w:r>
        <w:t>Step 3 — Diversification bucket</w:t>
      </w:r>
    </w:p>
    <w:p w14:paraId="10579913" w14:textId="77777777" w:rsidR="008B77C1" w:rsidRDefault="00000000">
      <w:pPr>
        <w:spacing w:after="120"/>
      </w:pPr>
      <w:r>
        <w:rPr>
          <w:rFonts w:eastAsia="Arial"/>
        </w:rPr>
        <w:t xml:space="preserve">Average correlation to the current book, mapped with </w:t>
      </w:r>
      <w:r>
        <w:rPr>
          <w:rFonts w:eastAsia="Arial"/>
          <w:i/>
          <w:iCs/>
        </w:rPr>
        <w:t>(1 − corr) ÷ 2 × 100</w:t>
      </w:r>
      <w:r>
        <w:rPr>
          <w:rFonts w:eastAsia="Arial"/>
        </w:rPr>
        <w:t>: PYPL +0.10 → 45.0, META +0.07 → 46.5, NVDA +0.11 → 44.5, GLD +0.11 → 44.5. (All mid-40s — Section 7 explains why nothing scores higher in the current regime.)</w:t>
      </w:r>
    </w:p>
    <w:p w14:paraId="0B98352A" w14:textId="77777777" w:rsidR="008B77C1" w:rsidRDefault="00000000">
      <w:pPr>
        <w:pStyle w:val="Heading3"/>
      </w:pPr>
      <w:r>
        <w:t>Step 4 — Weighted composite (40 / 40 / 20)</w:t>
      </w:r>
    </w:p>
    <w:p w14:paraId="693C35C4" w14:textId="77777777" w:rsidR="008B77C1" w:rsidRDefault="00000000">
      <w:pPr>
        <w:spacing w:after="120"/>
      </w:pPr>
      <w:r>
        <w:rPr>
          <w:rFonts w:eastAsia="Arial"/>
        </w:rPr>
        <w:t xml:space="preserve">Composite = 0.40 × option + 0.40 × technical + 0.20 × diversify. For PYPL: 0.40×87.5 + 0.40×85.3 + 0.20×45.0 = 35.0 + 34.1 + 9.0 = </w:t>
      </w:r>
      <w:r>
        <w:rPr>
          <w:rFonts w:eastAsia="Arial"/>
          <w:b/>
          <w:bCs/>
        </w:rPr>
        <w:t>78.1</w:t>
      </w:r>
      <w:r>
        <w:rPr>
          <w:rFonts w:eastAsia="Arial"/>
        </w:rPr>
        <w:t>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700"/>
        <w:gridCol w:w="1800"/>
        <w:gridCol w:w="1700"/>
        <w:gridCol w:w="1300"/>
        <w:gridCol w:w="1100"/>
      </w:tblGrid>
      <w:tr w:rsidR="008B77C1" w14:paraId="0E679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7922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F600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×0.40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3AF4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 ×0.40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9171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Diversify ×0.20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8437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Composite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22D0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Rank</w:t>
            </w:r>
          </w:p>
        </w:tc>
      </w:tr>
      <w:tr w:rsidR="008B77C1" w14:paraId="001ACFCD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E168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3D8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35.0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BA52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34.1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ABE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4601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7992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</w:t>
            </w:r>
          </w:p>
        </w:tc>
      </w:tr>
      <w:tr w:rsidR="008B77C1" w14:paraId="144C74C3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2972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DAF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ECA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32.4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8806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9.3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3C4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66.7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E88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</w:t>
            </w:r>
          </w:p>
        </w:tc>
      </w:tr>
      <w:tr w:rsidR="008B77C1" w14:paraId="559C5574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822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B85E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DD9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F560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4F7C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1887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</w:p>
        </w:tc>
      </w:tr>
      <w:tr w:rsidR="008B77C1" w14:paraId="2FCB674C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72D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535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3AB4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F7D5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877A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42.9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4187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</w:t>
            </w:r>
          </w:p>
        </w:tc>
      </w:tr>
    </w:tbl>
    <w:p w14:paraId="29468ED3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006F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201AF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>What this example teaches</w:t>
            </w:r>
          </w:p>
          <w:p w14:paraId="03673F9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PYPL wins</w:t>
            </w:r>
            <w:r>
              <w:rPr>
                <w:rFonts w:eastAsia="Arial"/>
              </w:rPr>
              <w:t xml:space="preserve"> — a capitulation name with rich premium, price below its lower band, strike under support. Its RSI alone hurt it, but %B, support and the oversold bonus surface it: exactly the high-premium support entry you wanted shown rather than hidden.</w:t>
            </w:r>
          </w:p>
          <w:p w14:paraId="2AFE388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META is the textbook setup</w:t>
            </w:r>
            <w:r>
              <w:rPr>
                <w:rFonts w:eastAsia="Arial"/>
              </w:rPr>
              <w:t xml:space="preserve"> — a mild pullback (RSI 42 → near-perfect technical) but only middling option edge, so it lands #2.</w:t>
            </w:r>
          </w:p>
          <w:p w14:paraId="75CA6163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NVDA sinks despite a decent option edge</w:t>
            </w:r>
            <w:r>
              <w:rPr>
                <w:rFonts w:eastAsia="Arial"/>
              </w:rPr>
              <w:t xml:space="preserve"> — overbought and extended, its technical bucket (23) drags it down. GLD lands last: solid technicals can't offset gold's thin premium, which is why low-premium diversifiers are surfaced in the per-sleeve view instead.</w:t>
            </w:r>
          </w:p>
        </w:tc>
      </w:tr>
    </w:tbl>
    <w:p w14:paraId="569D36A7" w14:textId="77777777" w:rsidR="008B77C1" w:rsidRDefault="00000000">
      <w:pPr>
        <w:pStyle w:val="Heading1"/>
      </w:pPr>
      <w:bookmarkStart w:id="15" w:name="_Toc232237192"/>
      <w:r>
        <w:t>6. The diversification score, with live examples</w:t>
      </w:r>
      <w:bookmarkEnd w:id="15"/>
    </w:p>
    <w:p w14:paraId="68467836" w14:textId="77777777" w:rsidR="008B77C1" w:rsidRDefault="00000000">
      <w:pPr>
        <w:spacing w:after="120"/>
      </w:pPr>
      <w:r>
        <w:rPr>
          <w:rFonts w:eastAsia="Arial"/>
        </w:rPr>
        <w:t>Selling many puts that all move together concentrates risk — if the market drops, every position hurts at once. The diversification score rewards candidates whose returns move differently from what you already own, smoothing the portfolio and improving risk-adjusted return.</w:t>
      </w:r>
    </w:p>
    <w:p w14:paraId="727E9DC2" w14:textId="77777777" w:rsidR="008B77C1" w:rsidRDefault="00000000">
      <w:pPr>
        <w:pStyle w:val="Heading2"/>
      </w:pPr>
      <w:bookmarkStart w:id="16" w:name="_Toc232237193"/>
      <w:r>
        <w:t>6.1 How it is measured</w:t>
      </w:r>
      <w:bookmarkEnd w:id="16"/>
    </w:p>
    <w:p w14:paraId="7E771C20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Read the last ~6 months of daily returns for the candidate and for each stock/ETF you currently hold.</w:t>
      </w:r>
    </w:p>
    <w:p w14:paraId="3A7EF32F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Compute the correlation between the candidate and each holding (–1 to +1: +1 = moves identically, 0 = unrelated, –1 = opposite).</w:t>
      </w:r>
    </w:p>
    <w:p w14:paraId="334419C8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Average those correlations, then map the average to a 0–100 score.</w:t>
      </w:r>
    </w:p>
    <w:p w14:paraId="569DE0FA" w14:textId="77777777" w:rsidR="008B77C1" w:rsidRDefault="00000000">
      <w:pPr>
        <w:spacing w:after="120"/>
      </w:pPr>
      <w:r>
        <w:rPr>
          <w:rFonts w:eastAsia="Arial"/>
        </w:rPr>
        <w:t xml:space="preserve">The mapping is </w:t>
      </w:r>
      <w:r>
        <w:rPr>
          <w:rFonts w:eastAsia="Arial"/>
          <w:b/>
          <w:bCs/>
        </w:rPr>
        <w:t>score = (1 − average correlation) ÷ 2 × 100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5460"/>
      </w:tblGrid>
      <w:tr w:rsidR="008B77C1" w14:paraId="36194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CB010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Average correlation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B161A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5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BB77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Meaning</w:t>
            </w:r>
          </w:p>
        </w:tc>
      </w:tr>
      <w:tr w:rsidR="008B77C1" w14:paraId="2A23B1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045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–1.0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482A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4C5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perfectly opposite to your book (ideal diversifier)</w:t>
            </w:r>
          </w:p>
        </w:tc>
      </w:tr>
      <w:tr w:rsidR="008B77C1" w14:paraId="241F60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0849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–0.5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BFAC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1C2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Strong diversifier</w:t>
            </w:r>
          </w:p>
        </w:tc>
      </w:tr>
      <w:tr w:rsidR="008B77C1" w14:paraId="1B5F18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9504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8800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4E2D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Unrelated</w:t>
            </w:r>
          </w:p>
        </w:tc>
      </w:tr>
      <w:tr w:rsidR="008B77C1" w14:paraId="2F9AD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A56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+0.2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A2C5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2B29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4C0E8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D687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CAA9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940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largely with your book</w:t>
            </w:r>
          </w:p>
        </w:tc>
      </w:tr>
      <w:tr w:rsidR="008B77C1" w14:paraId="4BF7E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9A5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2E4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12CF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Redundant with what you hold</w:t>
            </w:r>
          </w:p>
        </w:tc>
      </w:tr>
    </w:tbl>
    <w:p w14:paraId="7FE1FC9A" w14:textId="77777777" w:rsidR="008B77C1" w:rsidRDefault="008B77C1">
      <w:pPr>
        <w:spacing w:after="40"/>
      </w:pPr>
    </w:p>
    <w:p w14:paraId="1BA4925D" w14:textId="77777777" w:rsidR="008B77C1" w:rsidRDefault="00000000">
      <w:pPr>
        <w:spacing w:after="120"/>
      </w:pPr>
      <w:r>
        <w:rPr>
          <w:rFonts w:eastAsia="Arial"/>
        </w:rPr>
        <w:t xml:space="preserve">Crucially this is an </w:t>
      </w:r>
      <w:r>
        <w:rPr>
          <w:rFonts w:eastAsia="Arial"/>
          <w:b/>
          <w:bCs/>
        </w:rPr>
        <w:t>absolute</w:t>
      </w:r>
      <w:r>
        <w:rPr>
          <w:rFonts w:eastAsia="Arial"/>
        </w:rPr>
        <w:t xml:space="preserve"> scale, not a percentile. If nothing on offer is genuinely uncorrelated, nothing scores high — the system won't pretend the “least bad” option is a good diversifier.</w:t>
      </w:r>
    </w:p>
    <w:p w14:paraId="138FBB5A" w14:textId="77777777" w:rsidR="008B77C1" w:rsidRDefault="00000000">
      <w:pPr>
        <w:pStyle w:val="Heading2"/>
      </w:pPr>
      <w:bookmarkStart w:id="17" w:name="_Toc232237194"/>
      <w:r>
        <w:t>6.2 A live example</w:t>
      </w:r>
      <w:bookmarkEnd w:id="17"/>
    </w:p>
    <w:p w14:paraId="0C131CB4" w14:textId="77777777" w:rsidR="008B77C1" w:rsidRDefault="00000000">
      <w:pPr>
        <w:spacing w:after="120"/>
      </w:pPr>
      <w:r>
        <w:rPr>
          <w:rFonts w:eastAsia="Arial"/>
        </w:rPr>
        <w:t>Suppose your current book is nine positions: CMCSA, HOOD, MSFT, O, OMC, OTEX, PEP, QQQ, and WMT. Here is how four candidates score against it: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1860"/>
        <w:gridCol w:w="3100"/>
      </w:tblGrid>
      <w:tr w:rsidR="008B77C1" w14:paraId="1CAD8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0D0E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Candidate</w:t>
            </w:r>
          </w:p>
        </w:tc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BDC0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 correlation to your book</w:t>
            </w:r>
          </w:p>
        </w:tc>
        <w:tc>
          <w:tcPr>
            <w:tcW w:w="18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4E0C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Diversification score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FB27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663436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40E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DE5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+0.07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749A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46.5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1A1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Barely correlated — surprisingly diversifying because your book isn't purely tech</w:t>
            </w:r>
          </w:p>
        </w:tc>
      </w:tr>
      <w:tr w:rsidR="008B77C1" w14:paraId="04A6B7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A602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759F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309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5241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516183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8588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GLD (gold)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8F2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0B9D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5433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 correlation, but not negative right now</w:t>
            </w:r>
          </w:p>
        </w:tc>
      </w:tr>
      <w:tr w:rsidR="008B77C1" w14:paraId="368CFE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B41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TLT (bonds)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9CF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+0.15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BB3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B81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Even bonds are mildly positive in the current regime</w:t>
            </w:r>
          </w:p>
        </w:tc>
      </w:tr>
    </w:tbl>
    <w:p w14:paraId="5A0D75C8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D9A7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C5358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honest reality of “diversification”</w:t>
            </w:r>
          </w:p>
          <w:p w14:paraId="43C6411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Every score clusters in the 40s. Over the last six months </w:t>
            </w:r>
            <w:r>
              <w:rPr>
                <w:rFonts w:eastAsia="Arial"/>
                <w:b/>
                <w:bCs/>
              </w:rPr>
              <w:t>nothing</w:t>
            </w:r>
            <w:r>
              <w:rPr>
                <w:rFonts w:eastAsia="Arial"/>
              </w:rPr>
              <w:t xml:space="preserve"> — not even gold or long-term bonds — was negatively correlated to the book. In stress, most things fall together.</w:t>
            </w:r>
          </w:p>
          <w:p w14:paraId="27BB0A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So the diversification </w:t>
            </w:r>
            <w:r>
              <w:rPr>
                <w:rFonts w:eastAsia="Arial"/>
                <w:i/>
                <w:iCs/>
              </w:rPr>
              <w:t>score</w:t>
            </w:r>
            <w:r>
              <w:rPr>
                <w:rFonts w:eastAsia="Arial"/>
              </w:rPr>
              <w:t xml:space="preserve"> is only a gentle nudge today. The heavy lifting is done by the </w:t>
            </w:r>
            <w:r>
              <w:rPr>
                <w:rFonts w:eastAsia="Arial"/>
                <w:b/>
                <w:bCs/>
              </w:rPr>
              <w:t>“best per sleeve”</w:t>
            </w:r>
            <w:r>
              <w:rPr>
                <w:rFonts w:eastAsia="Arial"/>
              </w:rPr>
              <w:t xml:space="preserve"> view, which guarantees you see the best bond, gold, REIT and index trade on their own merits — real diversification comes from holding </w:t>
            </w:r>
            <w:r>
              <w:rPr>
                <w:rFonts w:eastAsia="Arial"/>
                <w:i/>
                <w:iCs/>
              </w:rPr>
              <w:t>different asset classes</w:t>
            </w:r>
            <w:r>
              <w:rPr>
                <w:rFonts w:eastAsia="Arial"/>
              </w:rPr>
              <w:t>, which individual stocks can't provide.</w:t>
            </w:r>
          </w:p>
        </w:tc>
      </w:tr>
    </w:tbl>
    <w:p w14:paraId="397AE3A5" w14:textId="77777777" w:rsidR="008B77C1" w:rsidRDefault="00000000">
      <w:pPr>
        <w:pStyle w:val="Heading1"/>
      </w:pPr>
      <w:bookmarkStart w:id="18" w:name="_Toc232237195"/>
      <w:r>
        <w:t>7. Position sizing and exposure</w:t>
      </w:r>
      <w:bookmarkEnd w:id="18"/>
    </w:p>
    <w:p w14:paraId="3A7BFFC4" w14:textId="77777777" w:rsidR="008B77C1" w:rsidRDefault="00000000">
      <w:pPr>
        <w:spacing w:after="120"/>
      </w:pPr>
      <w:r>
        <w:rPr>
          <w:rFonts w:eastAsia="Arial"/>
        </w:rPr>
        <w:t xml:space="preserve">The system recommends how many contracts (“lots”) to sell so a bad outcome stays within a set fraction of your account. It assumes you'd exit once the stock is </w:t>
      </w:r>
      <w:r>
        <w:rPr>
          <w:rFonts w:eastAsia="Arial"/>
          <w:i/>
          <w:iCs/>
        </w:rPr>
        <w:t>15% below the strike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3574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0FDF5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sizing formula</w:t>
            </w:r>
          </w:p>
          <w:p w14:paraId="75F7DDF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Risk per contract = strike × 100 × 15%</w:t>
            </w:r>
          </w:p>
          <w:p w14:paraId="410BA3B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Lots = (account value × 3%) ÷ risk per contract</w:t>
            </w:r>
          </w:p>
          <w:p w14:paraId="7693E8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Example: a $190 strike on a $700,000 account → risk/contract = 190 × 100 × 0.15 = $2,850; budget = $21,000; lots = 7.</w:t>
            </w:r>
          </w:p>
        </w:tc>
      </w:tr>
    </w:tbl>
    <w:p w14:paraId="65F6A8F6" w14:textId="77777777" w:rsidR="008B77C1" w:rsidRDefault="00000000">
      <w:pPr>
        <w:spacing w:after="120"/>
      </w:pPr>
      <w:r>
        <w:rPr>
          <w:rFonts w:eastAsia="Arial"/>
        </w:rPr>
        <w:t xml:space="preserve">Account value is read automatically from your broker (“Net Liquidation”). The monitor also shows </w:t>
      </w:r>
      <w:r>
        <w:rPr>
          <w:rFonts w:eastAsia="Arial"/>
          <w:b/>
          <w:bCs/>
        </w:rPr>
        <w:t>exposure</w:t>
      </w:r>
      <w:r>
        <w:rPr>
          <w:rFonts w:eastAsia="Arial"/>
        </w:rPr>
        <w:t xml:space="preserve"> per position — the dollar loss if it reached your stop (</w:t>
      </w:r>
      <w:r>
        <w:rPr>
          <w:rFonts w:eastAsia="Arial"/>
          <w:i/>
          <w:iCs/>
        </w:rPr>
        <w:t>strike × 15% × 100 × contracts</w:t>
      </w:r>
      <w:r>
        <w:rPr>
          <w:rFonts w:eastAsia="Arial"/>
        </w:rPr>
        <w:t>) — totalled as a % of your account.</w:t>
      </w:r>
    </w:p>
    <w:p w14:paraId="42BCCC52" w14:textId="77777777" w:rsidR="008B77C1" w:rsidRDefault="00000000">
      <w:pPr>
        <w:pStyle w:val="Heading1"/>
      </w:pPr>
      <w:bookmarkStart w:id="19" w:name="_Toc232237196"/>
      <w:r>
        <w:t>8. Managing open positions</w:t>
      </w:r>
      <w:bookmarkEnd w:id="19"/>
    </w:p>
    <w:p w14:paraId="5FF72F4B" w14:textId="77777777" w:rsidR="008B77C1" w:rsidRDefault="00000000">
      <w:pPr>
        <w:pStyle w:val="Heading2"/>
      </w:pPr>
      <w:bookmarkStart w:id="20" w:name="_Toc232237197"/>
      <w:r>
        <w:t>8.1 The monitor</w:t>
      </w:r>
      <w:bookmarkEnd w:id="20"/>
    </w:p>
    <w:p w14:paraId="28DE315B" w14:textId="77777777" w:rsidR="008B77C1" w:rsidRDefault="00000000">
      <w:pPr>
        <w:spacing w:after="120"/>
      </w:pPr>
      <w:r>
        <w:rPr>
          <w:rFonts w:eastAsia="Arial"/>
        </w:rPr>
        <w:t>Each open position is labelled with an action:</w:t>
      </w:r>
    </w:p>
    <w:p w14:paraId="6F18331E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1E7145"/>
        </w:rPr>
        <w:t>CLOSE — a short put that has reached ~70% of its max profit, or is within 21 days of expiry: lock in the gain. (If you still like the trade you can roll it out to a later expiry for fresh credit instead of closing flat.)</w:t>
      </w:r>
      <w:r>
        <w:rPr>
          <w:rFonts w:eastAsia="Arial"/>
        </w:rPr>
      </w:r>
      <w:r>
        <w:rPr>
          <w:rStyle w:val="CommentReference"/>
          <w:rFonts w:eastAsia="Arial"/>
          <w:sz w:val="22"/>
          <w:szCs w:val="22"/>
        </w:rPr>
      </w:r>
      <w:r>
        <w:rPr>
          <w:rFonts w:eastAsia="Arial"/>
        </w:rPr>
      </w:r>
    </w:p>
    <w:p w14:paraId="0E6DF58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2E75B6"/>
        </w:rPr>
        <w:t>ROLL? — a put whose stock has fallen to or below the strike (at/in-the-money): roll it down-and-out for a net credit, or accept assignment and start selling covered calls against the shares (the wheel’s second leg).</w:t>
      </w:r>
      <w:r>
        <w:rPr>
          <w:rStyle w:val="CommentReference"/>
          <w:rFonts w:eastAsia="Arial"/>
          <w:b/>
          <w:bCs/>
          <w:color w:val="2E75B6"/>
          <w:sz w:val="22"/>
          <w:szCs w:val="22"/>
        </w:rPr>
      </w:r>
      <w:r>
        <w:rPr>
          <w:rFonts w:eastAsia="Arial"/>
          <w:b/>
          <w:bCs/>
          <w:color w:val="2E75B6"/>
        </w:rPr>
      </w:r>
      <w:r>
        <w:rPr>
          <w:rFonts w:eastAsia="Arial"/>
        </w:rPr>
      </w:r>
    </w:p>
    <w:p w14:paraId="2B71A1D9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HOLD</w:t>
      </w:r>
      <w:r>
        <w:rPr>
          <w:rFonts w:eastAsia="Arial"/>
        </w:rPr>
        <w:t xml:space="preserve"> — everything else.</w:t>
      </w:r>
    </w:p>
    <w:p>
      <w:pPr/>
      <w:r>
        <w:rPr>
          <w:b w:val="0"/>
        </w:rPr>
        <w:t>Each position also shows its collateral (the cash set aside = strike × 100 × contracts) and the underlying’s dividend yield, so you can see the capital tied up and the income you’d earn if assigned.</w:t>
      </w:r>
    </w:p>
    <w:p>
      <w:pPr/>
      <w:r>
        <w:rPr>
          <w:b w:val="0"/>
        </w:rPr>
        <w:t>Each row also shows the next earnings date (as M/D), so you can spot binary risk before it hits, alongside the dollar exposure at your stop.</w:t>
      </w:r>
    </w:p>
    <w:p w14:paraId="415ADF31" w14:textId="77777777" w:rsidR="008B77C1" w:rsidRDefault="00000000">
      <w:pPr>
        <w:pStyle w:val="Heading2"/>
      </w:pPr>
      <w:bookmarkStart w:id="23" w:name="_Toc232237198"/>
      <w:r>
        <w:t>8.2 Roll suggestions</w:t>
      </w:r>
      <w:bookmarkEnd w:id="23"/>
    </w:p>
    <w:p w14:paraId="56314114" w14:textId="77777777" w:rsidR="008B77C1" w:rsidRDefault="00000000">
      <w:pPr>
        <w:spacing w:after="120"/>
      </w:pPr>
      <w:r>
        <w:rPr>
          <w:rFonts w:eastAsia="Arial"/>
        </w:rPr>
        <w:t>For any flagged position, the system reuses the same scoring engine on that stock's later-dated puts. Instead of three strikes in one expiry, it now shows the best replacement per expiry across several different DTEs — so you can compare durations — each with the net credit (what you’d collect to roll out, after buying back the current option). Positive = you’re paid to extend.</w:t>
      </w:r>
      <w:r>
        <w:rPr>
          <w:rFonts w:eastAsia="Arial"/>
          <w:b/>
          <w:bCs/>
        </w:rPr>
      </w:r>
      <w:r>
        <w:rPr>
          <w:rFonts w:eastAsia="Arial"/>
        </w:rPr>
      </w:r>
      <w:r>
        <w:rPr>
          <w:rFonts w:eastAsia="Arial"/>
          <w:i/>
          <w:iCs/>
        </w:rPr>
      </w:r>
      <w:r>
        <w:rPr>
          <w:rFonts w:eastAsia="Arial"/>
        </w:rPr>
      </w:r>
    </w:p>
    <w:p w14:paraId="3A9A73C8" w14:textId="77777777" w:rsidR="008B77C1" w:rsidRDefault="00000000">
      <w:pPr>
        <w:pStyle w:val="Heading2"/>
      </w:pPr>
      <w:bookmarkStart w:id="24" w:name="_Toc232237199"/>
      <w:r>
        <w:t>8.3 Stops (the safety net)</w:t>
      </w:r>
      <w:bookmarkEnd w:id="24"/>
    </w:p>
    <w:p w14:paraId="52589F7D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The stop tool proposes </w:t>
      </w:r>
      <w:r>
        <w:rPr>
          <w:rFonts w:eastAsia="Arial"/>
          <w:i/>
          <w:iCs/>
        </w:rPr>
        <w:t>buy-to-close</w:t>
      </w:r>
      <w:r>
        <w:rPr>
          <w:rFonts w:eastAsia="Arial"/>
        </w:rPr>
        <w:t xml:space="preserve"> orders that trigger when the stock falls to </w:t>
      </w:r>
      <w:r>
        <w:rPr>
          <w:rFonts w:eastAsia="Arial"/>
          <w:b/>
          <w:bCs/>
        </w:rPr>
        <w:t>7% below the strike</w:t>
      </w:r>
      <w:r>
        <w:rPr>
          <w:rFonts w:eastAsia="Arial"/>
        </w:rPr>
        <w:t xml:space="preserve"> (you size for a 15% move but cut earlier, at 7% — a safety buffer). It is </w:t>
      </w:r>
      <w:r>
        <w:rPr>
          <w:rFonts w:eastAsia="Arial"/>
          <w:b/>
          <w:bCs/>
        </w:rPr>
        <w:t>advisory by default</w:t>
      </w:r>
      <w:r>
        <w:rPr>
          <w:rFonts w:eastAsia="Arial"/>
        </w:rPr>
        <w:t xml:space="preserve"> and submits nothing until you switch it to live and confirm. It never duplicates an existing stop.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9598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B647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stop watches the stock, not the option price</w:t>
            </w:r>
          </w:p>
          <w:p w14:paraId="5D79EBD7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conventional stop sits on the option's own price, but option quotes are thin and jumpy — a single bad print can fire it at a terrible fill. Triggering on the underlying stock (a deep, clean market) avoids those false exits and matches the “exit if the stock drops X%” rule directly.</w:t>
            </w:r>
          </w:p>
        </w:tc>
      </w:tr>
    </w:tbl>
    <w:p>
      <w:pPr>
        <w:pStyle w:val="Heading2"/>
      </w:pPr>
      <w:r>
        <w:t>8.4 Call-write suggestions (covered calls &amp; roll-ups)</w:t>
      </w:r>
    </w:p>
    <w:p>
      <w:pPr/>
      <w:r>
        <w:rPr>
          <w:b w:val="0"/>
        </w:rPr>
        <w:t>When you hold shares (or long calls), the monitor suggests calls you could sell — the mirror of the put-entry logic. Against shares that’s a covered call; against a long call, selling a higher call is a spread / roll-up. It looks only at conservative, further-out-of-the-money strikes (0.15–0.25 delta) so your shares are unlikely to be called away, and it applies no gates — every eligible call is scored and shown.</w:t>
      </w:r>
    </w:p>
    <w:p>
      <w:pPr/>
      <w:r>
        <w:rPr>
          <w:b w:val="0"/>
        </w:rPr>
        <w:t>Each candidate’s score blends two parts, plus a small bonus:</w:t>
      </w:r>
    </w:p>
    <w:p>
      <w:pPr/>
      <w:r>
        <w:rPr>
          <w:b w:val="0"/>
        </w:rPr>
        <w:t>•  Option edge (60%) — IV rank, IV/HV, and the annualized premium yield on the shares, ranked across all candidates. Rewards rich premium.</w:t>
      </w:r>
    </w:p>
    <w:p>
      <w:pPr/>
      <w:r>
        <w:rPr>
          <w:b w:val="0"/>
        </w:rPr>
        <w:t>•  Resistance cushion (40%) — how far the strike sits above near-term resistance (the higher of the 20-day upper Bollinger band and the 20-day high). A strike above resistance is less likely to be reached, so you keep your shares. This mirrors the support cushion on the put side.</w:t>
      </w:r>
    </w:p>
    <w:p>
      <w:pPr/>
      <w:r>
        <w:rPr>
          <w:b w:val="0"/>
        </w:rPr>
        <w:t>•  3-month-high bonus (small, capped) — a few extra points only when the strike clears the ~3-month high and/or the stock is trading near that high (writing at the top of the range). The 3-month high is always shown as a column, but only nudges the score where it’s actually meaningful — so a far-away long-horizon level doesn’t flood you with useless signals on a one-month option.</w:t>
      </w:r>
    </w:p>
    <w:p>
      <w:pPr/>
      <w:r>
        <w:rPr>
          <w:b w:val="0"/>
        </w:rPr>
        <w:t>It won’t suggest writing more calls than you can cover: writable lots = shares ÷ 100 + long calls − calls you’ve already sold. A fully-covered name can be skipped, or shown anyway so the suggestions double as roll targets for calls you already hold (the current default).</w:t>
      </w:r>
    </w:p>
    <w:p>
      <w:pPr/>
      <w:r>
        <w:rPr>
          <w:b/>
        </w:rPr>
        <w:t>Worked example.</w:t>
      </w:r>
    </w:p>
    <w:p>
      <w:pPr/>
      <w:r>
        <w:rPr>
          <w:b w:val="0"/>
        </w:rPr>
        <w:t>Say you hold 300 WMT shares (3 lots), WMT is $121, near-term resistance (the 20-day band/high) is about $126, and the 3-month high is $135. A $122 call at 47 days has delta 0.23 and a $3.80 mid — roughly 24% annualized on the shares — but its strike is below resistance (cushion −3.3%) and well under the 3-month high, so it earns no bonus and lands mid-pack. A $127 call clears near-term resistance (cushion +0.8%) for a little less premium, so it scores higher on safety and lower on yield — the system shows both so you pick your aggressiveness. If WMT were near $134 (within 3% of its $135 high) and you wrote the $135 call, the capped +6 bonus would kick in — that’s writing calls right at the top of the range, where it’s most attractive.</w:t>
      </w:r>
    </w:p>
    <w:p w14:paraId="6A0F05E6" w14:textId="77777777" w:rsidR="008B77C1" w:rsidRDefault="00000000">
      <w:pPr>
        <w:pStyle w:val="Heading1"/>
      </w:pPr>
      <w:bookmarkStart w:id="25" w:name="_Toc232237200"/>
      <w:r>
        <w:t>9. Delivery and automation</w:t>
      </w:r>
      <w:bookmarkEnd w:id="25"/>
    </w:p>
    <w:p w14:paraId="5D623C18" w14:textId="77777777" w:rsidR="008B77C1" w:rsidRDefault="00000000">
      <w:pPr>
        <w:spacing w:after="120"/>
      </w:pPr>
      <w:r>
        <w:rPr>
          <w:rFonts w:eastAsia="Arial"/>
        </w:rPr>
        <w:t>Reports arrive as a Telegram message — free, instant, on your phone.</w:t>
      </w:r>
    </w:p>
    <w:p>
      <w:pPr/>
      <w:r>
        <w:rPr>
          <w:b w:val="0"/>
        </w:rPr>
        <w:t>To keep it readable on a phone, each report is compact (one line per item, dates as M/D, abbreviated labels). The full tables are also attached as CSV files — tap one to open it in a spreadsheet app, with every column and no width limits.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60"/>
        <w:gridCol w:w="2300"/>
      </w:tblGrid>
      <w:tr w:rsidR="008B77C1" w14:paraId="31E99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8420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Piece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8FFA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runs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545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Needs the broker app open?</w:t>
            </w:r>
          </w:p>
        </w:tc>
      </w:tr>
      <w:tr w:rsidR="008B77C1" w14:paraId="50FD5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47D4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Screener report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752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cloud (GitHub Actions), free, daily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72B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No — uses free public data</w:t>
            </w:r>
          </w:p>
        </w:tc>
      </w:tr>
      <w:tr w:rsidR="008B77C1" w14:paraId="5E228D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151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Full report (positions, exposure, rolls)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6246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 (Windows Task Scheduler)</w:t>
            </w:r>
          </w:p>
        </w:tc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85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 — needs the broker connection</w:t>
            </w:r>
          </w:p>
        </w:tc>
      </w:tr>
      <w:tr w:rsidR="008B77C1" w14:paraId="217F4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7D58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Stops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67F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PC, on demand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8194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</w:t>
            </w:r>
          </w:p>
        </w:tc>
      </w:tr>
    </w:tbl>
    <w:p w14:paraId="2AFB496D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E6B6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CB15E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All the settings live in one file (config.json)</w:t>
            </w:r>
          </w:p>
          <w:p w14:paraId="046D23A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The tunable knobs — scoring weights, gate thresholds, the trend rule, sizing, stop levels — live in a single </w:t>
            </w:r>
            <w:r>
              <w:rPr>
                <w:rFonts w:eastAsia="Arial"/>
                <w:b/>
                <w:bCs/>
              </w:rPr>
              <w:t>config.json</w:t>
            </w:r>
            <w:r>
              <w:rPr>
                <w:rFonts w:eastAsia="Arial"/>
              </w:rPr>
              <w:t>. You edit values there, never the code.</w:t>
            </w:r>
          </w:p>
          <w:p w14:paraId="69FDF34B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It is committed to the GitHub repo, so the cloud screener and your PC read the </w:t>
            </w:r>
            <w:r>
              <w:rPr>
                <w:rFonts w:eastAsia="Arial"/>
                <w:i/>
                <w:iCs/>
              </w:rPr>
              <w:t>same</w:t>
            </w:r>
            <w:r>
              <w:rPr>
                <w:rFonts w:eastAsia="Arial"/>
              </w:rPr>
              <w:t xml:space="preserve"> settings. After changing it: git add config.json → git commit → git push.</w:t>
            </w:r>
          </w:p>
        </w:tc>
      </w:tr>
    </w:tbl>
    <w:p w14:paraId="09BA3003" w14:textId="77777777" w:rsidR="008B77C1" w:rsidRDefault="00000000">
      <w:pPr>
        <w:spacing w:after="120"/>
      </w:pPr>
      <w:r>
        <w:rPr>
          <w:rFonts w:eastAsia="Arial"/>
        </w:rPr>
        <w:t>One honest limitation: a fully hands-off broker login isn't possible (two-factor authentication). The practical setup is to leave the broker gateway running with “auto-restart” on; log in once and re-confirm roughly weekly. The scheduled jobs connect to the already-running gateway.</w:t>
      </w:r>
    </w:p>
    <w:p w14:paraId="385FDB53" w14:textId="77777777" w:rsidR="008B77C1" w:rsidRDefault="00000000">
      <w:pPr>
        <w:pStyle w:val="Heading1"/>
      </w:pPr>
      <w:bookmarkStart w:id="31" w:name="_Toc232237206"/>
      <w:r>
        <w:t>10. Where the details and code live</w:t>
      </w:r>
      <w:bookmarkEnd w:id="31"/>
    </w:p>
    <w:p w14:paraId="506DD0C0" w14:textId="77777777" w:rsidR="008B77C1" w:rsidRDefault="00000000">
      <w:pPr>
        <w:spacing w:after="120"/>
      </w:pPr>
      <w:r>
        <w:rPr>
          <w:rFonts w:eastAsia="Arial"/>
        </w:rPr>
        <w:t>This guide is the friendly overview. Two companion documents go deeper:</w:t>
      </w:r>
    </w:p>
    <w:p w14:paraId="1FEE282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TECHNICAL_DOC.md</w:t>
      </w:r>
      <w:r>
        <w:rPr>
          <w:rFonts w:eastAsia="Arial"/>
        </w:rPr>
        <w:t xml:space="preserve"> — the full reference, including every setting and the complete source code in an appendix.</w:t>
      </w:r>
    </w:p>
    <w:p w14:paraId="0E87F255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PROJECT_LOG.md</w:t>
      </w:r>
      <w:r>
        <w:rPr>
          <w:rFonts w:eastAsia="Arial"/>
        </w:rPr>
        <w:t xml:space="preserve"> — the chronological build journal: every decision, why, and how it was tested.</w:t>
      </w:r>
    </w:p>
    <w:p w14:paraId="10687243" w14:textId="77777777" w:rsidR="008B77C1" w:rsidRDefault="00000000">
      <w:pPr>
        <w:spacing w:after="120"/>
      </w:pPr>
      <w:r>
        <w:rPr>
          <w:rFonts w:eastAsia="Arial"/>
        </w:rPr>
        <w:t>Key files: screener.py (find), monitor.py (manage), place_stops.py (protect), daily_report.py + notify.py (deliver), update_iv_history.py (weekly volatility refresh), config.json (all settings), and the GitHub Actions workflow (cloud automation). Layout: all Python lives in code/, generated outputs in reports/, and config.json / telegram_config.json in the project root.</w:t>
      </w:r>
    </w:p>
    <w:p w14:paraId="11F41D7B" w14:textId="77777777" w:rsidR="008B77C1" w:rsidRDefault="008B77C1">
      <w:pPr>
        <w:spacing w:after="120"/>
      </w:pPr>
    </w:p>
    <w:p w14:paraId="5D1BA071" w14:textId="77777777" w:rsidR="008B77C1" w:rsidRDefault="00000000">
      <w:pPr>
        <w:spacing w:after="120"/>
      </w:pPr>
      <w:r>
        <w:rPr>
          <w:rFonts w:eastAsia="Arial"/>
          <w:i/>
          <w:iCs/>
          <w:color w:val="888888"/>
          <w:sz w:val="18"/>
          <w:szCs w:val="18"/>
        </w:rPr>
        <w:t>Reminder: this system is personal tooling to organize decisions and cap risk. It is not investment advice, and you remain in control of every order it might place.</w:t>
      </w:r>
    </w:p>
    <w:p w14:paraId="46D08987" w14:textId="77777777" w:rsidR="008B77C1" w:rsidRDefault="00000000">
      <w:pPr>
        <w:pStyle w:val="Heading1"/>
      </w:pPr>
      <w:bookmarkStart w:id="26" w:name="_Toc232237201"/>
      <w:r>
        <w:t>11. Glossary</w:t>
      </w:r>
      <w:bookmarkEnd w:id="26"/>
    </w:p>
    <w:p w14:paraId="4938E0DA" w14:textId="77777777" w:rsidR="008B77C1" w:rsidRDefault="00000000">
      <w:pPr>
        <w:pStyle w:val="Heading2"/>
      </w:pPr>
      <w:bookmarkStart w:id="27" w:name="_Toc232237202"/>
      <w:r>
        <w:t>11.1 Output columns (what each header means)</w:t>
      </w:r>
      <w:bookmarkEnd w:id="27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7056"/>
      </w:tblGrid>
      <w:tr w:rsidR="008B77C1" w14:paraId="0E812FE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1F3864"/>
          </w:tcPr>
          <w:p w14:paraId="2616D8BF" w14:textId="77777777" w:rsidR="008B77C1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7056" w:type="dxa"/>
            <w:shd w:val="clear" w:color="auto" w:fill="1F3864"/>
          </w:tcPr>
          <w:p w14:paraId="5585F126" w14:textId="77777777" w:rsidR="008B77C1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8B77C1" w14:paraId="045BBDA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D165B87" w14:textId="77777777" w:rsidR="008B77C1" w:rsidRDefault="00000000">
            <w:r>
              <w:rPr>
                <w:rFonts w:ascii="Consolas" w:hAnsi="Consolas"/>
                <w:sz w:val="19"/>
              </w:rPr>
              <w:t>ticker</w:t>
            </w:r>
          </w:p>
        </w:tc>
        <w:tc>
          <w:tcPr>
            <w:tcW w:w="7056" w:type="dxa"/>
          </w:tcPr>
          <w:p w14:paraId="2DC1F188" w14:textId="77777777" w:rsidR="008B77C1" w:rsidRDefault="00000000">
            <w:r>
              <w:rPr>
                <w:sz w:val="19"/>
              </w:rPr>
              <w:t>Stock or ETF symbol</w:t>
            </w:r>
          </w:p>
        </w:tc>
      </w:tr>
      <w:tr w:rsidR="008B77C1" w14:paraId="4F4E303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E889CCB" w14:textId="77777777" w:rsidR="008B77C1" w:rsidRDefault="00000000">
            <w:r>
              <w:rPr>
                <w:rFonts w:ascii="Consolas" w:hAnsi="Consolas"/>
                <w:sz w:val="19"/>
              </w:rPr>
              <w:t>type</w:t>
            </w:r>
          </w:p>
        </w:tc>
        <w:tc>
          <w:tcPr>
            <w:tcW w:w="7056" w:type="dxa"/>
          </w:tcPr>
          <w:p w14:paraId="69F3F6C1" w14:textId="77777777" w:rsidR="008B77C1" w:rsidRDefault="00000000">
            <w:r>
              <w:rPr>
                <w:sz w:val="19"/>
              </w:rPr>
              <w:t>Option type (P = put)</w:t>
            </w:r>
          </w:p>
        </w:tc>
      </w:tr>
      <w:tr w:rsidR="008B77C1" w14:paraId="1DC9F09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59D841B" w14:textId="77777777" w:rsidR="008B77C1" w:rsidRDefault="00000000">
            <w:r>
              <w:rPr>
                <w:rFonts w:ascii="Consolas" w:hAnsi="Consolas"/>
                <w:sz w:val="19"/>
              </w:rPr>
              <w:t>stock_price</w:t>
            </w:r>
          </w:p>
        </w:tc>
        <w:tc>
          <w:tcPr>
            <w:tcW w:w="7056" w:type="dxa"/>
          </w:tcPr>
          <w:p w14:paraId="06E1C186" w14:textId="77777777" w:rsidR="008B77C1" w:rsidRDefault="00000000">
            <w:r>
              <w:rPr>
                <w:sz w:val="19"/>
              </w:rPr>
              <w:t>Current price of the underlying</w:t>
            </w:r>
          </w:p>
        </w:tc>
      </w:tr>
      <w:tr w:rsidR="008B77C1" w14:paraId="5EB9E46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720CD6A" w14:textId="77777777" w:rsidR="008B77C1" w:rsidRDefault="00000000">
            <w:r>
              <w:rPr>
                <w:rFonts w:ascii="Consolas" w:hAnsi="Consolas"/>
                <w:sz w:val="19"/>
              </w:rPr>
              <w:t>otm_%</w:t>
            </w:r>
          </w:p>
        </w:tc>
        <w:tc>
          <w:tcPr>
            <w:tcW w:w="7056" w:type="dxa"/>
          </w:tcPr>
          <w:p w14:paraId="70754A8D" w14:textId="77777777" w:rsidR="008B77C1" w:rsidRDefault="00000000">
            <w:r>
              <w:rPr>
                <w:sz w:val="19"/>
              </w:rPr>
              <w:t>How far the stock is above your strike — the downside cushion before assignment</w:t>
            </w:r>
          </w:p>
        </w:tc>
      </w:tr>
      <w:tr w:rsidR="008B77C1" w14:paraId="0A302AA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7C33E3" w14:textId="77777777" w:rsidR="008B77C1" w:rsidRDefault="00000000">
            <w:r>
              <w:rPr>
                <w:rFonts w:ascii="Consolas" w:hAnsi="Consolas"/>
                <w:sz w:val="19"/>
              </w:rPr>
              <w:t>expiry</w:t>
            </w:r>
          </w:p>
        </w:tc>
        <w:tc>
          <w:tcPr>
            <w:tcW w:w="7056" w:type="dxa"/>
          </w:tcPr>
          <w:p w14:paraId="63DF5797" w14:textId="77777777" w:rsidR="008B77C1" w:rsidRDefault="00000000">
            <w:r>
              <w:rPr>
                <w:sz w:val="19"/>
              </w:rPr>
              <w:t>Option expiration date</w:t>
            </w:r>
          </w:p>
        </w:tc>
      </w:tr>
      <w:tr w:rsidR="008B77C1" w14:paraId="6F3E70E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E1FB1F" w14:textId="77777777" w:rsidR="008B77C1" w:rsidRDefault="00000000">
            <w:r>
              <w:rPr>
                <w:rFonts w:ascii="Consolas" w:hAnsi="Consolas"/>
                <w:sz w:val="19"/>
              </w:rPr>
              <w:t>dte</w:t>
            </w:r>
          </w:p>
        </w:tc>
        <w:tc>
          <w:tcPr>
            <w:tcW w:w="7056" w:type="dxa"/>
          </w:tcPr>
          <w:p w14:paraId="1C6BD105" w14:textId="77777777" w:rsidR="008B77C1" w:rsidRDefault="00000000">
            <w:r>
              <w:rPr>
                <w:sz w:val="19"/>
              </w:rPr>
              <w:t>Days to expiry</w:t>
            </w:r>
          </w:p>
        </w:tc>
      </w:tr>
      <w:tr w:rsidR="008B77C1" w14:paraId="7B9E421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97F1235" w14:textId="77777777" w:rsidR="008B77C1" w:rsidRDefault="00000000">
            <w:r>
              <w:rPr>
                <w:rFonts w:ascii="Consolas" w:hAnsi="Consolas"/>
                <w:sz w:val="19"/>
              </w:rPr>
              <w:t>strike</w:t>
            </w:r>
          </w:p>
        </w:tc>
        <w:tc>
          <w:tcPr>
            <w:tcW w:w="7056" w:type="dxa"/>
          </w:tcPr>
          <w:p w14:paraId="2AEA5A7D" w14:textId="77777777" w:rsidR="008B77C1" w:rsidRDefault="00000000">
            <w:r>
              <w:rPr>
                <w:sz w:val="19"/>
              </w:rPr>
              <w:t>The put strike you would sell</w:t>
            </w:r>
          </w:p>
        </w:tc>
      </w:tr>
      <w:tr w:rsidR="008B77C1" w14:paraId="3E1FE1B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159DCD9" w14:textId="77777777" w:rsidR="008B77C1" w:rsidRDefault="00000000">
            <w:r>
              <w:rPr>
                <w:rFonts w:ascii="Consolas" w:hAnsi="Consolas"/>
                <w:sz w:val="19"/>
              </w:rPr>
              <w:t>mid</w:t>
            </w:r>
          </w:p>
        </w:tc>
        <w:tc>
          <w:tcPr>
            <w:tcW w:w="7056" w:type="dxa"/>
          </w:tcPr>
          <w:p w14:paraId="6F7A33BE" w14:textId="77777777" w:rsidR="008B77C1" w:rsidRDefault="00000000">
            <w:r>
              <w:rPr>
                <w:sz w:val="19"/>
              </w:rPr>
              <w:t>Option mid-price — the premium per share you'd collect</w:t>
            </w:r>
          </w:p>
        </w:tc>
      </w:tr>
      <w:tr w:rsidR="008B77C1" w14:paraId="0CD0BD5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823A2EA" w14:textId="77777777" w:rsidR="008B77C1" w:rsidRDefault="00000000">
            <w:r>
              <w:rPr>
                <w:rFonts w:ascii="Consolas" w:hAnsi="Consolas"/>
                <w:sz w:val="19"/>
              </w:rPr>
              <w:t>lots</w:t>
            </w:r>
          </w:p>
        </w:tc>
        <w:tc>
          <w:tcPr>
            <w:tcW w:w="7056" w:type="dxa"/>
          </w:tcPr>
          <w:p w14:paraId="3A2DDEFF" w14:textId="77777777" w:rsidR="008B77C1" w:rsidRDefault="00000000">
            <w:r>
              <w:rPr>
                <w:sz w:val="19"/>
              </w:rPr>
              <w:t>Recommended number of contracts under the sizing rule</w:t>
            </w:r>
          </w:p>
        </w:tc>
      </w:tr>
      <w:tr w:rsidR="008B77C1" w14:paraId="72CAEE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EFDAC18" w14:textId="77777777" w:rsidR="008B77C1" w:rsidRDefault="00000000">
            <w:r>
              <w:rPr>
                <w:rFonts w:ascii="Consolas" w:hAnsi="Consolas"/>
                <w:sz w:val="19"/>
              </w:rPr>
              <w:t>open_int</w:t>
            </w:r>
          </w:p>
        </w:tc>
        <w:tc>
          <w:tcPr>
            <w:tcW w:w="7056" w:type="dxa"/>
          </w:tcPr>
          <w:p w14:paraId="24BFF29B" w14:textId="77777777" w:rsidR="008B77C1" w:rsidRDefault="00000000">
            <w:r>
              <w:rPr>
                <w:sz w:val="19"/>
              </w:rPr>
              <w:t>Open interest: outstanding contracts at that strike — a liquidity gauge (higher = easier fills)</w:t>
            </w:r>
          </w:p>
        </w:tc>
      </w:tr>
      <w:tr w:rsidR="008B77C1" w14:paraId="4151E8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E31C43F" w14:textId="77777777" w:rsidR="008B77C1" w:rsidRDefault="00000000">
            <w:r>
              <w:rPr>
                <w:rFonts w:ascii="Consolas" w:hAnsi="Consolas"/>
                <w:sz w:val="19"/>
              </w:rPr>
              <w:t>delta</w:t>
            </w:r>
          </w:p>
        </w:tc>
        <w:tc>
          <w:tcPr>
            <w:tcW w:w="7056" w:type="dxa"/>
          </w:tcPr>
          <w:p w14:paraId="0642876C" w14:textId="77777777" w:rsidR="008B77C1" w:rsidRDefault="00000000">
            <w:r>
              <w:rPr>
                <w:sz w:val="19"/>
              </w:rPr>
              <w:t>Roughly the chance the option finishes in-the-money (negative for puts)</w:t>
            </w:r>
          </w:p>
        </w:tc>
      </w:tr>
      <w:tr w:rsidR="008B77C1" w14:paraId="260881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E4A3A19" w14:textId="77777777" w:rsidR="008B77C1" w:rsidRDefault="00000000">
            <w:r>
              <w:rPr>
                <w:rFonts w:ascii="Consolas" w:hAnsi="Consolas"/>
                <w:sz w:val="19"/>
              </w:rPr>
              <w:lastRenderedPageBreak/>
              <w:t>iv_pct</w:t>
            </w:r>
          </w:p>
        </w:tc>
        <w:tc>
          <w:tcPr>
            <w:tcW w:w="7056" w:type="dxa"/>
          </w:tcPr>
          <w:p w14:paraId="00A3C6A6" w14:textId="77777777" w:rsidR="008B77C1" w:rsidRDefault="00000000">
            <w:r>
              <w:rPr>
                <w:sz w:val="19"/>
              </w:rPr>
              <w:t>Implied volatility, annualized (%)</w:t>
            </w:r>
          </w:p>
        </w:tc>
      </w:tr>
      <w:tr w:rsidR="008B77C1" w14:paraId="0CB4A04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F61E797" w14:textId="77777777" w:rsidR="008B77C1" w:rsidRDefault="00000000">
            <w:r>
              <w:rPr>
                <w:rFonts w:ascii="Consolas" w:hAnsi="Consolas"/>
                <w:sz w:val="19"/>
              </w:rPr>
              <w:t>hv_pct</w:t>
            </w:r>
          </w:p>
        </w:tc>
        <w:tc>
          <w:tcPr>
            <w:tcW w:w="7056" w:type="dxa"/>
          </w:tcPr>
          <w:p w14:paraId="59FE52A0" w14:textId="77777777" w:rsidR="008B77C1" w:rsidRDefault="00000000">
            <w:r>
              <w:rPr>
                <w:sz w:val="19"/>
              </w:rPr>
              <w:t>Historical (realized) volatility, annualized (%)</w:t>
            </w:r>
          </w:p>
        </w:tc>
      </w:tr>
      <w:tr w:rsidR="008B77C1" w14:paraId="6526A2A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8748A6D" w14:textId="77777777" w:rsidR="008B77C1" w:rsidRDefault="00000000">
            <w:r>
              <w:rPr>
                <w:rFonts w:ascii="Consolas" w:hAnsi="Consolas"/>
                <w:sz w:val="19"/>
              </w:rPr>
              <w:t>iv_hv</w:t>
            </w:r>
          </w:p>
        </w:tc>
        <w:tc>
          <w:tcPr>
            <w:tcW w:w="7056" w:type="dxa"/>
          </w:tcPr>
          <w:p w14:paraId="79EF1C89" w14:textId="77777777" w:rsidR="008B77C1" w:rsidRDefault="00000000">
            <w:r>
              <w:rPr>
                <w:sz w:val="19"/>
              </w:rPr>
              <w:t>IV / HV — the richness ratio; above 1 favors sellers</w:t>
            </w:r>
          </w:p>
        </w:tc>
      </w:tr>
      <w:tr w:rsidR="008B77C1" w14:paraId="14E7E8A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63B2702" w14:textId="77777777" w:rsidR="008B77C1" w:rsidRDefault="00000000">
            <w:r>
              <w:rPr>
                <w:rFonts w:ascii="Consolas" w:hAnsi="Consolas"/>
                <w:sz w:val="19"/>
              </w:rPr>
              <w:t>bb_z</w:t>
            </w:r>
          </w:p>
        </w:tc>
        <w:tc>
          <w:tcPr>
            <w:tcW w:w="7056" w:type="dxa"/>
          </w:tcPr>
          <w:p w14:paraId="765423A2" w14:textId="77777777" w:rsidR="008B77C1" w:rsidRDefault="00000000">
            <w:r>
              <w:rPr>
                <w:sz w:val="19"/>
              </w:rPr>
              <w:t>Std-deviations below the 20-day mean; very negative = deeply oversold (earns a bonus)</w:t>
            </w:r>
          </w:p>
        </w:tc>
      </w:tr>
      <w:tr w:rsidR="008B77C1" w14:paraId="49BEF1C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D415D2" w14:textId="77777777" w:rsidR="008B77C1" w:rsidRDefault="00000000">
            <w:r>
              <w:rPr>
                <w:rFonts w:ascii="Consolas" w:hAnsi="Consolas"/>
                <w:sz w:val="19"/>
              </w:rPr>
              <w:t>iv_rank</w:t>
            </w:r>
          </w:p>
        </w:tc>
        <w:tc>
          <w:tcPr>
            <w:tcW w:w="7056" w:type="dxa"/>
          </w:tcPr>
          <w:p w14:paraId="2655EF02" w14:textId="77777777" w:rsidR="008B77C1" w:rsidRDefault="00000000">
            <w:r>
              <w:rPr>
                <w:sz w:val="19"/>
              </w:rPr>
              <w:t>Where today's IV sits in its own past year, 0-100</w:t>
            </w:r>
          </w:p>
        </w:tc>
      </w:tr>
      <w:tr w:rsidR="008B77C1" w14:paraId="2163CE5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D4E0ECC" w14:textId="77777777" w:rsidR="008B77C1" w:rsidRDefault="00000000">
            <w:r>
              <w:rPr>
                <w:rFonts w:ascii="Consolas" w:hAnsi="Consolas"/>
                <w:sz w:val="19"/>
              </w:rPr>
              <w:t>iv_src</w:t>
            </w:r>
          </w:p>
        </w:tc>
        <w:tc>
          <w:tcPr>
            <w:tcW w:w="7056" w:type="dxa"/>
          </w:tcPr>
          <w:p w14:paraId="769A8817" w14:textId="77777777" w:rsidR="008B77C1" w:rsidRDefault="00000000">
            <w:r>
              <w:rPr>
                <w:sz w:val="19"/>
              </w:rPr>
              <w:t>Source of the IV-rank figure (IBKR history, or an IV/HV proxy)</w:t>
            </w:r>
          </w:p>
        </w:tc>
      </w:tr>
      <w:tr w:rsidR="008B77C1" w14:paraId="3E26275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CEFE6B4" w14:textId="77777777" w:rsidR="008B77C1" w:rsidRDefault="00000000">
            <w:r>
              <w:rPr>
                <w:rFonts w:ascii="Consolas" w:hAnsi="Consolas"/>
                <w:sz w:val="19"/>
              </w:rPr>
              <w:t>ann_ret_pct</w:t>
            </w:r>
          </w:p>
        </w:tc>
        <w:tc>
          <w:tcPr>
            <w:tcW w:w="7056" w:type="dxa"/>
          </w:tcPr>
          <w:p w14:paraId="6A724DF9" w14:textId="77777777" w:rsidR="008B77C1" w:rsidRDefault="00000000">
            <w:r>
              <w:rPr>
                <w:sz w:val="19"/>
              </w:rPr>
              <w:t>Annualized return on the cash set aside as collateral</w:t>
            </w:r>
          </w:p>
        </w:tc>
      </w:tr>
      <w:tr w:rsidR="008B77C1" w14:paraId="323C370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8C0254C" w14:textId="77777777" w:rsidR="008B77C1" w:rsidRDefault="00000000">
            <w:r>
              <w:rPr>
                <w:rFonts w:ascii="Consolas" w:hAnsi="Consolas"/>
                <w:sz w:val="19"/>
              </w:rPr>
              <w:t>div_corr</w:t>
            </w:r>
          </w:p>
        </w:tc>
        <w:tc>
          <w:tcPr>
            <w:tcW w:w="7056" w:type="dxa"/>
          </w:tcPr>
          <w:p w14:paraId="5E63B5A4" w14:textId="77777777" w:rsidR="008B77C1" w:rsidRDefault="00000000">
            <w:r>
              <w:rPr>
                <w:sz w:val="19"/>
              </w:rPr>
              <w:t>Average correlation of this name to your current holdings</w:t>
            </w:r>
          </w:p>
        </w:tc>
      </w:tr>
      <w:tr w:rsidR="008B77C1" w14:paraId="1716C30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B1821AC" w14:textId="77777777" w:rsidR="008B77C1" w:rsidRDefault="00000000">
            <w:r>
              <w:rPr>
                <w:rFonts w:ascii="Consolas" w:hAnsi="Consolas"/>
                <w:sz w:val="19"/>
              </w:rPr>
              <w:t>spread_pct</w:t>
            </w:r>
          </w:p>
        </w:tc>
        <w:tc>
          <w:tcPr>
            <w:tcW w:w="7056" w:type="dxa"/>
          </w:tcPr>
          <w:p w14:paraId="77D08F4F" w14:textId="77777777" w:rsidR="008B77C1" w:rsidRDefault="00000000">
            <w:r>
              <w:rPr>
                <w:sz w:val="19"/>
              </w:rPr>
              <w:t>Bid/ask spread as a % of mid — tightness/liquidity of the quote</w:t>
            </w:r>
          </w:p>
        </w:tc>
      </w:tr>
      <w:tr w:rsidR="008B77C1" w14:paraId="139A3C5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F440090" w14:textId="77777777" w:rsidR="008B77C1" w:rsidRDefault="00000000">
            <w:r>
              <w:rPr>
                <w:rFonts w:ascii="Consolas" w:hAnsi="Consolas"/>
                <w:sz w:val="19"/>
              </w:rPr>
              <w:t>volume</w:t>
            </w:r>
          </w:p>
        </w:tc>
        <w:tc>
          <w:tcPr>
            <w:tcW w:w="7056" w:type="dxa"/>
          </w:tcPr>
          <w:p w14:paraId="4ED6702D" w14:textId="77777777" w:rsidR="008B77C1" w:rsidRDefault="00000000">
            <w:r>
              <w:rPr>
                <w:sz w:val="19"/>
              </w:rPr>
              <w:t>Today's traded contract count at that strike</w:t>
            </w:r>
          </w:p>
        </w:tc>
      </w:tr>
      <w:tr w:rsidR="008B77C1" w14:paraId="770CA47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09FF8C" w14:textId="77777777" w:rsidR="008B77C1" w:rsidRDefault="00000000">
            <w:r>
              <w:rPr>
                <w:rFonts w:ascii="Consolas" w:hAnsi="Consolas"/>
                <w:sz w:val="19"/>
              </w:rPr>
              <w:t>score_option / score_technical / score_diversify</w:t>
            </w:r>
          </w:p>
        </w:tc>
        <w:tc>
          <w:tcPr>
            <w:tcW w:w="7056" w:type="dxa"/>
          </w:tcPr>
          <w:p w14:paraId="5D9D4FD6" w14:textId="77777777" w:rsidR="008B77C1" w:rsidRDefault="00000000">
            <w:r>
              <w:rPr>
                <w:sz w:val="19"/>
              </w:rPr>
              <w:t>The three bucket scores, 0-100</w:t>
            </w:r>
          </w:p>
        </w:tc>
      </w:tr>
      <w:tr w:rsidR="008B77C1" w14:paraId="3AAF5C6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B0FA196" w14:textId="77777777" w:rsidR="008B77C1" w:rsidRDefault="00000000">
            <w:r>
              <w:rPr>
                <w:rFonts w:ascii="Consolas" w:hAnsi="Consolas"/>
                <w:sz w:val="19"/>
              </w:rPr>
              <w:t>score</w:t>
            </w:r>
          </w:p>
        </w:tc>
        <w:tc>
          <w:tcPr>
            <w:tcW w:w="7056" w:type="dxa"/>
          </w:tcPr>
          <w:p w14:paraId="61B6BE4C" w14:textId="77777777" w:rsidR="008B77C1" w:rsidRDefault="00000000">
            <w:r>
              <w:rPr>
                <w:sz w:val="19"/>
              </w:rPr>
              <w:t>The final weighted composite — the ranking number</w:t>
            </w:r>
          </w:p>
        </w:tc>
      </w:tr>
      <w:tr w:rsidR="008B77C1" w14:paraId="2E58B88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789961" w14:textId="77777777" w:rsidR="008B77C1" w:rsidRDefault="00000000">
            <w:r>
              <w:rPr>
                <w:rFonts w:ascii="Consolas" w:hAnsi="Consolas"/>
                <w:sz w:val="19"/>
              </w:rPr>
              <w:t>money</w:t>
            </w:r>
          </w:p>
        </w:tc>
        <w:tc>
          <w:tcPr>
            <w:tcW w:w="7056" w:type="dxa"/>
          </w:tcPr>
          <w:p w14:paraId="51A126C2" w14:textId="77777777" w:rsidR="008B77C1" w:rsidRDefault="00000000">
            <w:r>
              <w:rPr>
                <w:sz w:val="19"/>
              </w:rPr>
              <w:t>(monitor) ITM / ATM / OTM — in, at, or out of the money</w:t>
            </w:r>
          </w:p>
        </w:tc>
      </w:tr>
      <w:tr w:rsidR="008B77C1" w14:paraId="1D13A2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AB8A34" w14:textId="77777777" w:rsidR="008B77C1" w:rsidRDefault="00000000">
            <w:r>
              <w:rPr>
                <w:rFonts w:ascii="Consolas" w:hAnsi="Consolas"/>
                <w:sz w:val="19"/>
              </w:rPr>
              <w:t>exposure</w:t>
            </w:r>
          </w:p>
        </w:tc>
        <w:tc>
          <w:tcPr>
            <w:tcW w:w="7056" w:type="dxa"/>
          </w:tcPr>
          <w:p w14:paraId="7BE1B618" w14:textId="77777777" w:rsidR="008B77C1" w:rsidRDefault="00000000">
            <w:r>
              <w:rPr>
                <w:sz w:val="19"/>
              </w:rPr>
              <w:t>(monitor) Dollar loss if the position hit its stop (strike x 15% x 100 x lots)</w:t>
            </w:r>
          </w:p>
        </w:tc>
      </w:tr>
      <w:tr w:rsidR="008B77C1" w14:paraId="1802067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546D0F9" w14:textId="77777777" w:rsidR="008B77C1" w:rsidRDefault="00000000">
            <w:r>
              <w:rPr>
                <w:rFonts w:ascii="Consolas" w:hAnsi="Consolas"/>
                <w:sz w:val="19"/>
              </w:rPr>
              <w:t>sleeve</w:t>
            </w:r>
          </w:p>
        </w:tc>
        <w:tc>
          <w:tcPr>
            <w:tcW w:w="7056" w:type="dxa"/>
          </w:tcPr>
          <w:p w14:paraId="58CBA83D" w14:textId="77777777" w:rsidR="008B77C1" w:rsidRDefault="00000000">
            <w:r>
              <w:rPr>
                <w:sz w:val="19"/>
              </w:rPr>
              <w:t>Asset-class / sector grouping used for diversification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earnings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Next earnings date (shown as M/D); blank for ETFs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basis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shares (covered call) or long call (roll-up / spread)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resist_cushion_%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strike vs near-term resistance; positive = above 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high_3m / strike_vs_3mhigh_%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the ~3-month high and the strike’s distance to it</w:t>
            </w:r>
          </w:p>
        </w:tc>
      </w:tr>
    </w:tbl>
    <w:p w14:paraId="20BE3EE6" w14:textId="77777777" w:rsidR="008B77C1" w:rsidRDefault="00000000">
      <w:pPr>
        <w:pStyle w:val="Heading2"/>
      </w:pPr>
      <w:bookmarkStart w:id="28" w:name="_Toc232237203"/>
      <w:r>
        <w:t>11.2 Command reference (running the scripts)</w:t>
      </w:r>
      <w:bookmarkEnd w:id="28"/>
    </w:p>
    <w:p w14:paraId="3D7FBE38" w14:textId="77777777" w:rsidR="008B77C1" w:rsidRDefault="00000000">
      <w:r>
        <w:t>Run everything from the project folder C:\ibkr_screener. On the PC always use the venv interpreter (venv\Scripts\python.exe) so the IBKR library is available, and run screener.py before daily_report.py. Scripts marked "needs IB Gateway" require the broker app open and logged in.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896"/>
      </w:tblGrid>
      <w:tr w:rsidR="008B77C1" w14:paraId="5A09147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1F3864"/>
          </w:tcPr>
          <w:p w14:paraId="68B13AD1" w14:textId="77777777" w:rsidR="008B77C1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896" w:type="dxa"/>
            <w:shd w:val="clear" w:color="auto" w:fill="1F3864"/>
          </w:tcPr>
          <w:p w14:paraId="722A40E9" w14:textId="77777777" w:rsidR="008B77C1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8B77C1" w14:paraId="648DED36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29621F2D" w14:textId="77777777" w:rsidR="008B77C1" w:rsidRDefault="00000000">
            <w:r>
              <w:rPr>
                <w:rFonts w:ascii="Consolas" w:hAnsi="Consolas"/>
                <w:sz w:val="19"/>
              </w:rPr>
              <w:t>cd C:\ibkr_screener</w:t>
            </w:r>
          </w:p>
        </w:tc>
        <w:tc>
          <w:tcPr>
            <w:tcW w:w="4896" w:type="dxa"/>
          </w:tcPr>
          <w:p w14:paraId="3452B8F2" w14:textId="77777777" w:rsidR="008B77C1" w:rsidRDefault="00000000">
            <w:r>
              <w:rPr>
                <w:sz w:val="19"/>
              </w:rPr>
              <w:t>Open a terminal in the project folder first</w:t>
            </w:r>
          </w:p>
        </w:tc>
      </w:tr>
      <w:tr w:rsidR="008B77C1" w14:paraId="5709194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3D20D88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code\screener.py</w:t>
            </w:r>
          </w:p>
        </w:tc>
        <w:tc>
          <w:tcPr>
            <w:tcW w:w="4896" w:type="dxa"/>
          </w:tcPr>
          <w:p w14:paraId="1C5DD6E0" w14:textId="77777777" w:rsidR="008B77C1" w:rsidRDefault="00000000">
            <w:r>
              <w:rPr>
                <w:sz w:val="19"/>
              </w:rPr>
              <w:t>Find &amp; rank candidates -&gt; screener_output.csv</w:t>
            </w:r>
          </w:p>
        </w:tc>
      </w:tr>
      <w:tr w:rsidR="008B77C1" w14:paraId="7F64467B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131AB034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code\daily_report.py</w:t>
            </w:r>
          </w:p>
        </w:tc>
        <w:tc>
          <w:tcPr>
            <w:tcW w:w="4896" w:type="dxa"/>
          </w:tcPr>
          <w:p w14:paraId="01E6695A" w14:textId="77777777" w:rsidR="008B77C1" w:rsidRDefault="00000000">
            <w:r>
              <w:rPr>
                <w:sz w:val="19"/>
              </w:rPr>
              <w:t>Build &amp; send the Telegram digest (run after screener)</w:t>
            </w:r>
          </w:p>
        </w:tc>
      </w:tr>
      <w:tr w:rsidR="008B77C1" w14:paraId="75F935E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44F0E402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code\monitor.py</w:t>
            </w:r>
          </w:p>
        </w:tc>
        <w:tc>
          <w:tcPr>
            <w:tcW w:w="4896" w:type="dxa"/>
          </w:tcPr>
          <w:p w14:paraId="6867ECED" w14:textId="77777777" w:rsidR="008B77C1" w:rsidRDefault="00000000">
            <w:r>
              <w:rPr>
                <w:sz w:val="19"/>
              </w:rPr>
              <w:t>Open positions, P&amp;L, exposure, rolls  (needs IB Gateway)</w:t>
            </w:r>
          </w:p>
        </w:tc>
      </w:tr>
      <w:tr w:rsidR="008B77C1" w14:paraId="2F51F8DE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4950D9E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code\place_stops.py</w:t>
            </w:r>
          </w:p>
        </w:tc>
        <w:tc>
          <w:tcPr>
            <w:tcW w:w="4896" w:type="dxa"/>
          </w:tcPr>
          <w:p w14:paraId="1538639B" w14:textId="77777777" w:rsidR="008B77C1" w:rsidRDefault="00000000">
            <w:r>
              <w:rPr>
                <w:sz w:val="19"/>
              </w:rPr>
              <w:t>Review stops; set MODE='live' + type YES to place  (needs IB Gateway)</w:t>
            </w:r>
          </w:p>
        </w:tc>
      </w:tr>
      <w:tr w:rsidR="008B77C1" w14:paraId="2F12B1F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6C52207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code\update_iv_history.py</w:t>
            </w:r>
          </w:p>
        </w:tc>
        <w:tc>
          <w:tcPr>
            <w:tcW w:w="4896" w:type="dxa"/>
          </w:tcPr>
          <w:p w14:paraId="03B76E64" w14:textId="77777777" w:rsidR="008B77C1" w:rsidRDefault="00000000">
            <w:r>
              <w:rPr>
                <w:sz w:val="19"/>
              </w:rPr>
              <w:t>Weekly IV/HV refresh -&gt; data\iv_history.csv  (needs IB Gateway)</w:t>
            </w:r>
          </w:p>
        </w:tc>
      </w:tr>
      <w:tr w:rsidR="008B77C1" w14:paraId="3A28298C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B414C8E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code\notify.py</w:t>
            </w:r>
          </w:p>
        </w:tc>
        <w:tc>
          <w:tcPr>
            <w:tcW w:w="4896" w:type="dxa"/>
          </w:tcPr>
          <w:p w14:paraId="1322D3E8" w14:textId="77777777" w:rsidR="008B77C1" w:rsidRDefault="00000000">
            <w:r>
              <w:rPr>
                <w:sz w:val="19"/>
              </w:rPr>
              <w:t>Send a Telegram test message</w:t>
            </w:r>
          </w:p>
        </w:tc>
      </w:tr>
      <w:tr w:rsidR="008B77C1" w14:paraId="1DD08297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1CEB787" w14:textId="77777777" w:rsidR="008B77C1" w:rsidRDefault="00000000">
            <w:r>
              <w:rPr>
                <w:rFonts w:ascii="Consolas" w:hAnsi="Consolas"/>
                <w:sz w:val="19"/>
              </w:rPr>
              <w:t>run_daily.bat   /   run_weekly.bat</w:t>
            </w:r>
          </w:p>
        </w:tc>
        <w:tc>
          <w:tcPr>
            <w:tcW w:w="4896" w:type="dxa"/>
          </w:tcPr>
          <w:p w14:paraId="62637D73" w14:textId="77777777" w:rsidR="008B77C1" w:rsidRDefault="00000000">
            <w:r>
              <w:rPr>
                <w:sz w:val="19"/>
              </w:rPr>
              <w:t>Run the whole daily / weekly flow at once</w:t>
            </w:r>
          </w:p>
        </w:tc>
      </w:tr>
    </w:tbl>
    <w:p w14:paraId="632E9E37" w14:textId="77777777" w:rsidR="008B77C1" w:rsidRDefault="00000000">
      <w:pPr>
        <w:pStyle w:val="Heading2"/>
      </w:pPr>
      <w:bookmarkStart w:id="29" w:name="_Toc232237204"/>
      <w:r>
        <w:t>11.3 Terms</w:t>
      </w:r>
      <w:bookmarkEnd w:id="2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8B77C1" w14:paraId="2C89D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8892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7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1BF6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Plain meaning</w:t>
            </w:r>
          </w:p>
        </w:tc>
      </w:tr>
      <w:tr w:rsidR="008B77C1" w14:paraId="4A5C1F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D0F5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Put option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18D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contract to sell (or, for the seller, potentially buy) a stock at a set price by a set date</w:t>
            </w:r>
          </w:p>
        </w:tc>
      </w:tr>
      <w:tr w:rsidR="008B77C1" w14:paraId="3CC8A0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9491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Strike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54D0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agreed price in the option contract</w:t>
            </w:r>
          </w:p>
        </w:tc>
      </w:tr>
      <w:tr w:rsidR="008B77C1" w14:paraId="6F132F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410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Premium / credit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6BBE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cash you receive for selling the option</w:t>
            </w:r>
          </w:p>
        </w:tc>
      </w:tr>
      <w:tr w:rsidR="008B77C1" w14:paraId="785AF7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6515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Cash-secured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B05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 set aside enough cash to buy the shares if assigned</w:t>
            </w:r>
          </w:p>
        </w:tc>
      </w:tr>
      <w:tr w:rsidR="008B77C1" w14:paraId="749BCE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4E5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Assignment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CD3F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Being required to buy the shares because the put finished in-the-money</w:t>
            </w:r>
          </w:p>
        </w:tc>
      </w:tr>
      <w:tr w:rsidR="008B77C1" w14:paraId="2247E4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F419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539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Relative Strength Index — a 0–100 momentum gauge (low = oversold, high = overbought)</w:t>
            </w:r>
          </w:p>
        </w:tc>
      </w:tr>
      <w:tr w:rsidR="008B77C1" w14:paraId="42EDB9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92A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Bollinger Bands / %B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7D3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20-day average ± 2σ band; %B is where price sits inside it (0 = lower band, 1 = upper)</w:t>
            </w:r>
          </w:p>
        </w:tc>
      </w:tr>
      <w:tr w:rsidR="008B77C1" w14:paraId="666D83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C928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wheel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E4EA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Sell puts → if assigned, own shares → sell calls → repeat</w:t>
            </w:r>
          </w:p>
        </w:tc>
      </w:tr>
      <w:tr w:rsidR="008B77C1" w14:paraId="1CE130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18C9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DTE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A476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</w:tr>
      <w:tr w:rsidR="008B77C1" w14:paraId="2D3168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342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Roll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C8ED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Close the current option and open a later one, usually for a net credit</w:t>
            </w:r>
          </w:p>
        </w:tc>
      </w:tr>
      <w:tr w:rsidR="008B77C1" w14:paraId="2C664D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1939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GTC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730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“Good till cancelled” — an order that rests at the broker until filled or pulled</w:t>
            </w:r>
          </w:p>
        </w:tc>
      </w:tr>
      <w:tr w:rsidR="008B77C1" w14:paraId="2AC146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6188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Commit / push (Git)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704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“Commit” saves a snapshot of your files locally; “push” uploads it to GitHub so the cloud uses it</w:t>
            </w:r>
          </w:p>
        </w:tc>
      </w:tr>
      <w:tr w:rsidR="008B77C1" w14:paraId="305AA5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00F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NetLiquidation (NLV)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3B02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account's total value, used for sizing</w:t>
            </w:r>
          </w:p>
        </w:tc>
      </w:tr>
    </w:tbl>
    <w:p w14:paraId="208598CE" w14:textId="77777777" w:rsidR="008B77C1" w:rsidRDefault="00000000">
      <w:pPr>
        <w:pStyle w:val="Heading2"/>
      </w:pPr>
      <w:bookmarkStart w:id="30" w:name="_Toc232237205"/>
      <w:r>
        <w:t>11.4 Sleeve abbreviations</w:t>
      </w:r>
      <w:bookmarkEnd w:id="30"/>
    </w:p>
    <w:p w14:paraId="4043D208" w14:textId="77777777" w:rsidR="008B77C1" w:rsidRDefault="00000000">
      <w:r>
        <w:t xml:space="preserve">In the daily Telegram digest, the </w:t>
      </w:r>
      <w:r>
        <w:rPr>
          <w:b/>
        </w:rPr>
        <w:t>Best per sleeve</w:t>
      </w:r>
      <w:r>
        <w:t xml:space="preserve"> line lists one top candidate per diversification sleeve so you can build a book spread across asset classes. To keep each entry on a single phone line, the sleeve name is shortened to a 5-6 letter code. Each line reads: SLEEVE  TICKER  strikeP  dte  Δdelta  yield%  score. Use the tables below to decode the sleeve codes.</w:t>
      </w:r>
    </w:p>
    <w:p w14:paraId="04DD436B" w14:textId="77777777" w:rsidR="008B77C1" w:rsidRDefault="00000000">
      <w:pPr>
        <w:pStyle w:val="Heading3"/>
      </w:pPr>
      <w:r>
        <w:t>ETF / asset-class sleeves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7AC95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770106D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6132F40C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363FE8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35EC6F" w14:textId="77777777" w:rsidR="008B77C1" w:rsidRDefault="00000000">
            <w:r>
              <w:rPr>
                <w:sz w:val="20"/>
              </w:rPr>
              <w:t>Equity Index</w:t>
            </w:r>
          </w:p>
        </w:tc>
        <w:tc>
          <w:tcPr>
            <w:tcW w:w="4680" w:type="dxa"/>
          </w:tcPr>
          <w:p w14:paraId="67BC1A0A" w14:textId="77777777" w:rsidR="008B77C1" w:rsidRDefault="00000000">
            <w:r>
              <w:rPr>
                <w:rFonts w:ascii="Consolas" w:hAnsi="Consolas"/>
                <w:b/>
                <w:sz w:val="20"/>
              </w:rPr>
              <w:t>EQIDX</w:t>
            </w:r>
          </w:p>
        </w:tc>
      </w:tr>
      <w:tr w:rsidR="008B77C1" w14:paraId="2D44DC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D75FCE" w14:textId="77777777" w:rsidR="008B77C1" w:rsidRDefault="00000000">
            <w:r>
              <w:rPr>
                <w:sz w:val="20"/>
              </w:rPr>
              <w:t>Intl Equity</w:t>
            </w:r>
          </w:p>
        </w:tc>
        <w:tc>
          <w:tcPr>
            <w:tcW w:w="4680" w:type="dxa"/>
          </w:tcPr>
          <w:p w14:paraId="7D8332E8" w14:textId="77777777" w:rsidR="008B77C1" w:rsidRDefault="00000000">
            <w:r>
              <w:rPr>
                <w:rFonts w:ascii="Consolas" w:hAnsi="Consolas"/>
                <w:b/>
                <w:sz w:val="20"/>
              </w:rPr>
              <w:t>INTLEQ</w:t>
            </w:r>
          </w:p>
        </w:tc>
      </w:tr>
      <w:tr w:rsidR="008B77C1" w14:paraId="505E9D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5D1BB93" w14:textId="77777777" w:rsidR="008B77C1" w:rsidRDefault="00000000">
            <w:r>
              <w:rPr>
                <w:sz w:val="20"/>
              </w:rPr>
              <w:t>Bonds</w:t>
            </w:r>
          </w:p>
        </w:tc>
        <w:tc>
          <w:tcPr>
            <w:tcW w:w="4680" w:type="dxa"/>
          </w:tcPr>
          <w:p w14:paraId="1A15C621" w14:textId="77777777" w:rsidR="008B77C1" w:rsidRDefault="00000000">
            <w:r>
              <w:rPr>
                <w:rFonts w:ascii="Consolas" w:hAnsi="Consolas"/>
                <w:b/>
                <w:sz w:val="20"/>
              </w:rPr>
              <w:t>BONDS</w:t>
            </w:r>
          </w:p>
        </w:tc>
      </w:tr>
      <w:tr w:rsidR="008B77C1" w14:paraId="2ADAB0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D2FC50" w14:textId="77777777" w:rsidR="008B77C1" w:rsidRDefault="00000000">
            <w:r>
              <w:rPr>
                <w:sz w:val="20"/>
              </w:rPr>
              <w:t>Commodity</w:t>
            </w:r>
          </w:p>
        </w:tc>
        <w:tc>
          <w:tcPr>
            <w:tcW w:w="4680" w:type="dxa"/>
          </w:tcPr>
          <w:p w14:paraId="31267170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COMMOD</w:t>
            </w:r>
          </w:p>
        </w:tc>
      </w:tr>
      <w:tr w:rsidR="008B77C1" w14:paraId="30B93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2B1FE09" w14:textId="77777777" w:rsidR="008B77C1" w:rsidRDefault="00000000">
            <w:r>
              <w:rPr>
                <w:sz w:val="20"/>
              </w:rPr>
              <w:t>REIT</w:t>
            </w:r>
          </w:p>
        </w:tc>
        <w:tc>
          <w:tcPr>
            <w:tcW w:w="4680" w:type="dxa"/>
          </w:tcPr>
          <w:p w14:paraId="216B6973" w14:textId="77777777" w:rsidR="008B77C1" w:rsidRDefault="00000000">
            <w:r>
              <w:rPr>
                <w:rFonts w:ascii="Consolas" w:hAnsi="Consolas"/>
                <w:b/>
                <w:sz w:val="20"/>
              </w:rPr>
              <w:t>REIT</w:t>
            </w:r>
          </w:p>
        </w:tc>
      </w:tr>
      <w:tr w:rsidR="008B77C1" w14:paraId="0EFC9E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07DCB6" w14:textId="77777777" w:rsidR="008B77C1" w:rsidRDefault="00000000">
            <w:r>
              <w:rPr>
                <w:sz w:val="20"/>
              </w:rPr>
              <w:t>Energy</w:t>
            </w:r>
          </w:p>
        </w:tc>
        <w:tc>
          <w:tcPr>
            <w:tcW w:w="4680" w:type="dxa"/>
          </w:tcPr>
          <w:p w14:paraId="64AAFEC4" w14:textId="77777777" w:rsidR="008B77C1" w:rsidRDefault="00000000">
            <w:r>
              <w:rPr>
                <w:rFonts w:ascii="Consolas" w:hAnsi="Consolas"/>
                <w:b/>
                <w:sz w:val="20"/>
              </w:rPr>
              <w:t>ENERGY</w:t>
            </w:r>
          </w:p>
        </w:tc>
      </w:tr>
      <w:tr w:rsidR="008B77C1" w14:paraId="045493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C57047C" w14:textId="77777777" w:rsidR="008B77C1" w:rsidRDefault="00000000">
            <w:r>
              <w:rPr>
                <w:sz w:val="20"/>
              </w:rPr>
              <w:t>Financials</w:t>
            </w:r>
          </w:p>
        </w:tc>
        <w:tc>
          <w:tcPr>
            <w:tcW w:w="4680" w:type="dxa"/>
          </w:tcPr>
          <w:p w14:paraId="0153BBB4" w14:textId="77777777" w:rsidR="008B77C1" w:rsidRDefault="00000000">
            <w:r>
              <w:rPr>
                <w:rFonts w:ascii="Consolas" w:hAnsi="Consolas"/>
                <w:b/>
                <w:sz w:val="20"/>
              </w:rPr>
              <w:t>FINANC</w:t>
            </w:r>
          </w:p>
        </w:tc>
      </w:tr>
      <w:tr w:rsidR="008B77C1" w14:paraId="031AE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BB5F34A" w14:textId="77777777" w:rsidR="008B77C1" w:rsidRDefault="00000000">
            <w:r>
              <w:rPr>
                <w:sz w:val="20"/>
              </w:rPr>
              <w:t>generic ETF</w:t>
            </w:r>
          </w:p>
        </w:tc>
        <w:tc>
          <w:tcPr>
            <w:tcW w:w="4680" w:type="dxa"/>
          </w:tcPr>
          <w:p w14:paraId="4E43337C" w14:textId="77777777" w:rsidR="008B77C1" w:rsidRDefault="00000000">
            <w:r>
              <w:rPr>
                <w:rFonts w:ascii="Consolas" w:hAnsi="Consolas"/>
                <w:b/>
                <w:sz w:val="20"/>
              </w:rPr>
              <w:t>ETF</w:t>
            </w:r>
          </w:p>
        </w:tc>
      </w:tr>
    </w:tbl>
    <w:p w14:paraId="3B5802A6" w14:textId="77777777" w:rsidR="008B77C1" w:rsidRDefault="00000000">
      <w:pPr>
        <w:pStyle w:val="Heading3"/>
      </w:pPr>
      <w:r>
        <w:t>Equity sector sleeves (from yfinance)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2DACFA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A6A62D7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1E5E95FE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13F68E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01205EA" w14:textId="77777777" w:rsidR="008B77C1" w:rsidRDefault="00000000">
            <w:r>
              <w:rPr>
                <w:sz w:val="20"/>
              </w:rPr>
              <w:t>Technology</w:t>
            </w:r>
          </w:p>
        </w:tc>
        <w:tc>
          <w:tcPr>
            <w:tcW w:w="4680" w:type="dxa"/>
          </w:tcPr>
          <w:p w14:paraId="2E79DBEB" w14:textId="77777777" w:rsidR="008B77C1" w:rsidRDefault="00000000">
            <w:r>
              <w:rPr>
                <w:rFonts w:ascii="Consolas" w:hAnsi="Consolas"/>
                <w:b/>
                <w:sz w:val="20"/>
              </w:rPr>
              <w:t>TECH</w:t>
            </w:r>
          </w:p>
        </w:tc>
      </w:tr>
      <w:tr w:rsidR="008B77C1" w14:paraId="60D30B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4B84874" w14:textId="77777777" w:rsidR="008B77C1" w:rsidRDefault="00000000">
            <w:r>
              <w:rPr>
                <w:sz w:val="20"/>
              </w:rPr>
              <w:t>Financial Services</w:t>
            </w:r>
          </w:p>
        </w:tc>
        <w:tc>
          <w:tcPr>
            <w:tcW w:w="4680" w:type="dxa"/>
          </w:tcPr>
          <w:p w14:paraId="5CC0859F" w14:textId="77777777" w:rsidR="008B77C1" w:rsidRDefault="00000000">
            <w:r>
              <w:rPr>
                <w:rFonts w:ascii="Consolas" w:hAnsi="Consolas"/>
                <w:b/>
                <w:sz w:val="20"/>
              </w:rPr>
              <w:t>FINSVC</w:t>
            </w:r>
          </w:p>
        </w:tc>
      </w:tr>
      <w:tr w:rsidR="008B77C1" w14:paraId="6699A8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7814DC" w14:textId="77777777" w:rsidR="008B77C1" w:rsidRDefault="00000000">
            <w:r>
              <w:rPr>
                <w:sz w:val="20"/>
              </w:rPr>
              <w:t>Healthcare</w:t>
            </w:r>
          </w:p>
        </w:tc>
        <w:tc>
          <w:tcPr>
            <w:tcW w:w="4680" w:type="dxa"/>
          </w:tcPr>
          <w:p w14:paraId="68C4F28B" w14:textId="77777777" w:rsidR="008B77C1" w:rsidRDefault="00000000">
            <w:r>
              <w:rPr>
                <w:rFonts w:ascii="Consolas" w:hAnsi="Consolas"/>
                <w:b/>
                <w:sz w:val="20"/>
              </w:rPr>
              <w:t>HEALTH</w:t>
            </w:r>
          </w:p>
        </w:tc>
      </w:tr>
      <w:tr w:rsidR="008B77C1" w14:paraId="2B912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FDA315E" w14:textId="77777777" w:rsidR="008B77C1" w:rsidRDefault="00000000">
            <w:r>
              <w:rPr>
                <w:sz w:val="20"/>
              </w:rPr>
              <w:t>Consumer Cyclical</w:t>
            </w:r>
          </w:p>
        </w:tc>
        <w:tc>
          <w:tcPr>
            <w:tcW w:w="4680" w:type="dxa"/>
          </w:tcPr>
          <w:p w14:paraId="60A4C11B" w14:textId="77777777" w:rsidR="008B77C1" w:rsidRDefault="00000000">
            <w:r>
              <w:rPr>
                <w:rFonts w:ascii="Consolas" w:hAnsi="Consolas"/>
                <w:b/>
                <w:sz w:val="20"/>
              </w:rPr>
              <w:t>CONCYC</w:t>
            </w:r>
          </w:p>
        </w:tc>
      </w:tr>
      <w:tr w:rsidR="008B77C1" w14:paraId="118AA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977880" w14:textId="77777777" w:rsidR="008B77C1" w:rsidRDefault="00000000">
            <w:r>
              <w:rPr>
                <w:sz w:val="20"/>
              </w:rPr>
              <w:t>Consumer Defensive</w:t>
            </w:r>
          </w:p>
        </w:tc>
        <w:tc>
          <w:tcPr>
            <w:tcW w:w="4680" w:type="dxa"/>
          </w:tcPr>
          <w:p w14:paraId="42F6CFB2" w14:textId="77777777" w:rsidR="008B77C1" w:rsidRDefault="00000000">
            <w:r>
              <w:rPr>
                <w:rFonts w:ascii="Consolas" w:hAnsi="Consolas"/>
                <w:b/>
                <w:sz w:val="20"/>
              </w:rPr>
              <w:t>CONDEF</w:t>
            </w:r>
          </w:p>
        </w:tc>
      </w:tr>
      <w:tr w:rsidR="008B77C1" w14:paraId="44F03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F99F6F5" w14:textId="77777777" w:rsidR="008B77C1" w:rsidRDefault="00000000">
            <w:r>
              <w:rPr>
                <w:sz w:val="20"/>
              </w:rPr>
              <w:t>Communication Services</w:t>
            </w:r>
          </w:p>
        </w:tc>
        <w:tc>
          <w:tcPr>
            <w:tcW w:w="4680" w:type="dxa"/>
          </w:tcPr>
          <w:p w14:paraId="20A3BF57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COMMS</w:t>
            </w:r>
          </w:p>
        </w:tc>
      </w:tr>
      <w:tr w:rsidR="008B77C1" w14:paraId="57EDD5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EA64DC9" w14:textId="77777777" w:rsidR="008B77C1" w:rsidRDefault="00000000">
            <w:r>
              <w:rPr>
                <w:sz w:val="20"/>
              </w:rPr>
              <w:t>Industrials</w:t>
            </w:r>
          </w:p>
        </w:tc>
        <w:tc>
          <w:tcPr>
            <w:tcW w:w="4680" w:type="dxa"/>
          </w:tcPr>
          <w:p w14:paraId="5D030543" w14:textId="77777777" w:rsidR="008B77C1" w:rsidRDefault="00000000">
            <w:r>
              <w:rPr>
                <w:rFonts w:ascii="Consolas" w:hAnsi="Consolas"/>
                <w:b/>
                <w:sz w:val="20"/>
              </w:rPr>
              <w:t>INDUS</w:t>
            </w:r>
          </w:p>
        </w:tc>
      </w:tr>
      <w:tr w:rsidR="008B77C1" w14:paraId="3D452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A15004A" w14:textId="77777777" w:rsidR="008B77C1" w:rsidRDefault="00000000">
            <w:r>
              <w:rPr>
                <w:sz w:val="20"/>
              </w:rPr>
              <w:t>Utilities</w:t>
            </w:r>
          </w:p>
        </w:tc>
        <w:tc>
          <w:tcPr>
            <w:tcW w:w="4680" w:type="dxa"/>
          </w:tcPr>
          <w:p w14:paraId="72B8F969" w14:textId="77777777" w:rsidR="008B77C1" w:rsidRDefault="00000000">
            <w:r>
              <w:rPr>
                <w:rFonts w:ascii="Consolas" w:hAnsi="Consolas"/>
                <w:b/>
                <w:sz w:val="20"/>
              </w:rPr>
              <w:t>UTILS</w:t>
            </w:r>
          </w:p>
        </w:tc>
      </w:tr>
      <w:tr w:rsidR="008B77C1" w14:paraId="5B39AF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1B11E99" w14:textId="77777777" w:rsidR="008B77C1" w:rsidRDefault="00000000">
            <w:r>
              <w:rPr>
                <w:sz w:val="20"/>
              </w:rPr>
              <w:t>Real Estate</w:t>
            </w:r>
          </w:p>
        </w:tc>
        <w:tc>
          <w:tcPr>
            <w:tcW w:w="4680" w:type="dxa"/>
          </w:tcPr>
          <w:p w14:paraId="22EF8E7A" w14:textId="77777777" w:rsidR="008B77C1" w:rsidRDefault="00000000">
            <w:r>
              <w:rPr>
                <w:rFonts w:ascii="Consolas" w:hAnsi="Consolas"/>
                <w:b/>
                <w:sz w:val="20"/>
              </w:rPr>
              <w:t>RLEST</w:t>
            </w:r>
          </w:p>
        </w:tc>
      </w:tr>
      <w:tr w:rsidR="008B77C1" w14:paraId="66CBE4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F079DD4" w14:textId="77777777" w:rsidR="008B77C1" w:rsidRDefault="00000000">
            <w:r>
              <w:rPr>
                <w:sz w:val="20"/>
              </w:rPr>
              <w:t>Basic Materials</w:t>
            </w:r>
          </w:p>
        </w:tc>
        <w:tc>
          <w:tcPr>
            <w:tcW w:w="4680" w:type="dxa"/>
          </w:tcPr>
          <w:p w14:paraId="723E9AF7" w14:textId="77777777" w:rsidR="008B77C1" w:rsidRDefault="00000000">
            <w:r>
              <w:rPr>
                <w:rFonts w:ascii="Consolas" w:hAnsi="Consolas"/>
                <w:b/>
                <w:sz w:val="20"/>
              </w:rPr>
              <w:t>MATER</w:t>
            </w:r>
          </w:p>
        </w:tc>
      </w:tr>
      <w:tr w:rsidR="008B77C1" w14:paraId="746095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708E1C8" w14:textId="77777777" w:rsidR="008B77C1" w:rsidRDefault="00000000">
            <w:r>
              <w:rPr>
                <w:sz w:val="20"/>
              </w:rPr>
              <w:t>generic Equity</w:t>
            </w:r>
          </w:p>
        </w:tc>
        <w:tc>
          <w:tcPr>
            <w:tcW w:w="4680" w:type="dxa"/>
          </w:tcPr>
          <w:p w14:paraId="6ACA77BE" w14:textId="77777777" w:rsidR="008B77C1" w:rsidRDefault="00000000">
            <w:r>
              <w:rPr>
                <w:rFonts w:ascii="Consolas" w:hAnsi="Consolas"/>
                <w:b/>
                <w:sz w:val="20"/>
              </w:rPr>
              <w:t>EQUITY</w:t>
            </w:r>
          </w:p>
        </w:tc>
      </w:tr>
    </w:tbl>
    <w:sectPr w:rsidR="008B77C1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1B3AF" w14:textId="77777777" w:rsidR="00284410" w:rsidRDefault="00284410">
      <w:r>
        <w:separator/>
      </w:r>
    </w:p>
  </w:endnote>
  <w:endnote w:type="continuationSeparator" w:id="0">
    <w:p w14:paraId="1FEBB732" w14:textId="77777777" w:rsidR="00284410" w:rsidRDefault="0028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B1C6" w14:textId="77777777" w:rsidR="008B77C1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Options Wheel &amp; Put-Selling System  ·  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00342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CE78" w14:textId="77777777" w:rsidR="00284410" w:rsidRDefault="00284410">
      <w:r>
        <w:separator/>
      </w:r>
    </w:p>
  </w:footnote>
  <w:footnote w:type="continuationSeparator" w:id="0">
    <w:p w14:paraId="1C986462" w14:textId="77777777" w:rsidR="00284410" w:rsidRDefault="00284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6A74"/>
    <w:multiLevelType w:val="hybridMultilevel"/>
    <w:tmpl w:val="815C2ADE"/>
    <w:lvl w:ilvl="0" w:tplc="EFAE8A7A">
      <w:start w:val="1"/>
      <w:numFmt w:val="decimal"/>
      <w:lvlText w:val="%1."/>
      <w:lvlJc w:val="left"/>
      <w:pPr>
        <w:ind w:left="540" w:hanging="280"/>
      </w:pPr>
    </w:lvl>
    <w:lvl w:ilvl="1" w:tplc="00062BD2">
      <w:numFmt w:val="decimal"/>
      <w:lvlText w:val=""/>
      <w:lvlJc w:val="left"/>
    </w:lvl>
    <w:lvl w:ilvl="2" w:tplc="8794DC1E">
      <w:numFmt w:val="decimal"/>
      <w:lvlText w:val=""/>
      <w:lvlJc w:val="left"/>
    </w:lvl>
    <w:lvl w:ilvl="3" w:tplc="00982058">
      <w:numFmt w:val="decimal"/>
      <w:lvlText w:val=""/>
      <w:lvlJc w:val="left"/>
    </w:lvl>
    <w:lvl w:ilvl="4" w:tplc="399C8A66">
      <w:numFmt w:val="decimal"/>
      <w:lvlText w:val=""/>
      <w:lvlJc w:val="left"/>
    </w:lvl>
    <w:lvl w:ilvl="5" w:tplc="13C6EE6A">
      <w:numFmt w:val="decimal"/>
      <w:lvlText w:val=""/>
      <w:lvlJc w:val="left"/>
    </w:lvl>
    <w:lvl w:ilvl="6" w:tplc="D7124E12">
      <w:numFmt w:val="decimal"/>
      <w:lvlText w:val=""/>
      <w:lvlJc w:val="left"/>
    </w:lvl>
    <w:lvl w:ilvl="7" w:tplc="58204518">
      <w:numFmt w:val="decimal"/>
      <w:lvlText w:val=""/>
      <w:lvlJc w:val="left"/>
    </w:lvl>
    <w:lvl w:ilvl="8" w:tplc="171CDB9C">
      <w:numFmt w:val="decimal"/>
      <w:lvlText w:val=""/>
      <w:lvlJc w:val="left"/>
    </w:lvl>
  </w:abstractNum>
  <w:abstractNum w:abstractNumId="1" w15:restartNumberingAfterBreak="0">
    <w:nsid w:val="16364F84"/>
    <w:multiLevelType w:val="hybridMultilevel"/>
    <w:tmpl w:val="89EE00DA"/>
    <w:lvl w:ilvl="0" w:tplc="12AA7CC0">
      <w:start w:val="1"/>
      <w:numFmt w:val="decimal"/>
      <w:lvlText w:val="%1."/>
      <w:lvlJc w:val="left"/>
      <w:pPr>
        <w:ind w:left="540" w:hanging="280"/>
      </w:pPr>
    </w:lvl>
    <w:lvl w:ilvl="1" w:tplc="6B18ED5C">
      <w:numFmt w:val="decimal"/>
      <w:lvlText w:val=""/>
      <w:lvlJc w:val="left"/>
    </w:lvl>
    <w:lvl w:ilvl="2" w:tplc="99386E92">
      <w:numFmt w:val="decimal"/>
      <w:lvlText w:val=""/>
      <w:lvlJc w:val="left"/>
    </w:lvl>
    <w:lvl w:ilvl="3" w:tplc="3CE0CCC4">
      <w:numFmt w:val="decimal"/>
      <w:lvlText w:val=""/>
      <w:lvlJc w:val="left"/>
    </w:lvl>
    <w:lvl w:ilvl="4" w:tplc="1A3A81BE">
      <w:numFmt w:val="decimal"/>
      <w:lvlText w:val=""/>
      <w:lvlJc w:val="left"/>
    </w:lvl>
    <w:lvl w:ilvl="5" w:tplc="E8CC6B12">
      <w:numFmt w:val="decimal"/>
      <w:lvlText w:val=""/>
      <w:lvlJc w:val="left"/>
    </w:lvl>
    <w:lvl w:ilvl="6" w:tplc="22BCF50A">
      <w:numFmt w:val="decimal"/>
      <w:lvlText w:val=""/>
      <w:lvlJc w:val="left"/>
    </w:lvl>
    <w:lvl w:ilvl="7" w:tplc="15583870">
      <w:numFmt w:val="decimal"/>
      <w:lvlText w:val=""/>
      <w:lvlJc w:val="left"/>
    </w:lvl>
    <w:lvl w:ilvl="8" w:tplc="79423734">
      <w:numFmt w:val="decimal"/>
      <w:lvlText w:val=""/>
      <w:lvlJc w:val="left"/>
    </w:lvl>
  </w:abstractNum>
  <w:abstractNum w:abstractNumId="2" w15:restartNumberingAfterBreak="0">
    <w:nsid w:val="3D0A5D22"/>
    <w:multiLevelType w:val="hybridMultilevel"/>
    <w:tmpl w:val="70C4AA14"/>
    <w:lvl w:ilvl="0" w:tplc="2FCAD9A8">
      <w:start w:val="1"/>
      <w:numFmt w:val="bullet"/>
      <w:lvlText w:val="●"/>
      <w:lvlJc w:val="left"/>
      <w:pPr>
        <w:ind w:left="720" w:hanging="360"/>
      </w:pPr>
    </w:lvl>
    <w:lvl w:ilvl="1" w:tplc="B75E2520">
      <w:start w:val="1"/>
      <w:numFmt w:val="bullet"/>
      <w:lvlText w:val="○"/>
      <w:lvlJc w:val="left"/>
      <w:pPr>
        <w:ind w:left="1440" w:hanging="360"/>
      </w:pPr>
    </w:lvl>
    <w:lvl w:ilvl="2" w:tplc="9E362C88">
      <w:start w:val="1"/>
      <w:numFmt w:val="bullet"/>
      <w:lvlText w:val="■"/>
      <w:lvlJc w:val="left"/>
      <w:pPr>
        <w:ind w:left="2160" w:hanging="360"/>
      </w:pPr>
    </w:lvl>
    <w:lvl w:ilvl="3" w:tplc="EA3458FC">
      <w:start w:val="1"/>
      <w:numFmt w:val="bullet"/>
      <w:lvlText w:val="●"/>
      <w:lvlJc w:val="left"/>
      <w:pPr>
        <w:ind w:left="2880" w:hanging="360"/>
      </w:pPr>
    </w:lvl>
    <w:lvl w:ilvl="4" w:tplc="4C6E7786">
      <w:start w:val="1"/>
      <w:numFmt w:val="bullet"/>
      <w:lvlText w:val="○"/>
      <w:lvlJc w:val="left"/>
      <w:pPr>
        <w:ind w:left="3600" w:hanging="360"/>
      </w:pPr>
    </w:lvl>
    <w:lvl w:ilvl="5" w:tplc="DB48D8B2">
      <w:start w:val="1"/>
      <w:numFmt w:val="bullet"/>
      <w:lvlText w:val="■"/>
      <w:lvlJc w:val="left"/>
      <w:pPr>
        <w:ind w:left="4320" w:hanging="360"/>
      </w:pPr>
    </w:lvl>
    <w:lvl w:ilvl="6" w:tplc="A1305B44">
      <w:start w:val="1"/>
      <w:numFmt w:val="bullet"/>
      <w:lvlText w:val="●"/>
      <w:lvlJc w:val="left"/>
      <w:pPr>
        <w:ind w:left="5040" w:hanging="360"/>
      </w:pPr>
    </w:lvl>
    <w:lvl w:ilvl="7" w:tplc="B4C09914">
      <w:start w:val="1"/>
      <w:numFmt w:val="bullet"/>
      <w:lvlText w:val="●"/>
      <w:lvlJc w:val="left"/>
      <w:pPr>
        <w:ind w:left="5760" w:hanging="360"/>
      </w:pPr>
    </w:lvl>
    <w:lvl w:ilvl="8" w:tplc="1F3A79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B14F48"/>
    <w:multiLevelType w:val="hybridMultilevel"/>
    <w:tmpl w:val="6FFA54D4"/>
    <w:lvl w:ilvl="0" w:tplc="D5CA6642">
      <w:start w:val="1"/>
      <w:numFmt w:val="bullet"/>
      <w:lvlText w:val="•"/>
      <w:lvlJc w:val="left"/>
      <w:pPr>
        <w:ind w:left="540" w:hanging="280"/>
      </w:pPr>
    </w:lvl>
    <w:lvl w:ilvl="1" w:tplc="83DE4162">
      <w:numFmt w:val="decimal"/>
      <w:lvlText w:val=""/>
      <w:lvlJc w:val="left"/>
    </w:lvl>
    <w:lvl w:ilvl="2" w:tplc="9B6E3D86">
      <w:numFmt w:val="decimal"/>
      <w:lvlText w:val=""/>
      <w:lvlJc w:val="left"/>
    </w:lvl>
    <w:lvl w:ilvl="3" w:tplc="AB985634">
      <w:numFmt w:val="decimal"/>
      <w:lvlText w:val=""/>
      <w:lvlJc w:val="left"/>
    </w:lvl>
    <w:lvl w:ilvl="4" w:tplc="7C60EE70">
      <w:numFmt w:val="decimal"/>
      <w:lvlText w:val=""/>
      <w:lvlJc w:val="left"/>
    </w:lvl>
    <w:lvl w:ilvl="5" w:tplc="ECD8D70E">
      <w:numFmt w:val="decimal"/>
      <w:lvlText w:val=""/>
      <w:lvlJc w:val="left"/>
    </w:lvl>
    <w:lvl w:ilvl="6" w:tplc="EDF69536">
      <w:numFmt w:val="decimal"/>
      <w:lvlText w:val=""/>
      <w:lvlJc w:val="left"/>
    </w:lvl>
    <w:lvl w:ilvl="7" w:tplc="D9A427E4">
      <w:numFmt w:val="decimal"/>
      <w:lvlText w:val=""/>
      <w:lvlJc w:val="left"/>
    </w:lvl>
    <w:lvl w:ilvl="8" w:tplc="DCCE61DA">
      <w:numFmt w:val="decimal"/>
      <w:lvlText w:val=""/>
      <w:lvlJc w:val="left"/>
    </w:lvl>
  </w:abstractNum>
  <w:num w:numId="1" w16cid:durableId="1989628626">
    <w:abstractNumId w:val="2"/>
    <w:lvlOverride w:ilvl="0">
      <w:startOverride w:val="1"/>
    </w:lvlOverride>
  </w:num>
  <w:num w:numId="2" w16cid:durableId="956260491">
    <w:abstractNumId w:val="1"/>
    <w:lvlOverride w:ilvl="0">
      <w:startOverride w:val="1"/>
    </w:lvlOverride>
  </w:num>
  <w:num w:numId="3" w16cid:durableId="1855998843">
    <w:abstractNumId w:val="3"/>
    <w:lvlOverride w:ilvl="0">
      <w:startOverride w:val="1"/>
    </w:lvlOverride>
  </w:num>
  <w:num w:numId="4" w16cid:durableId="3154392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zumi Yusuke">
    <w15:presenceInfo w15:providerId="Windows Live" w15:userId="783e50ad8ff897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C1"/>
    <w:rsid w:val="00284410"/>
    <w:rsid w:val="00435F21"/>
    <w:rsid w:val="008B77C1"/>
    <w:rsid w:val="00973B0F"/>
    <w:rsid w:val="00AD0886"/>
    <w:rsid w:val="00CE3907"/>
    <w:rsid w:val="00D960DF"/>
    <w:rsid w:val="00E00342"/>
    <w:rsid w:val="00E2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A2024C"/>
  <w15:docId w15:val="{C2122012-9B39-435E-A859-CE28482C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40"/>
      <w:outlineLvl w:val="0"/>
    </w:pPr>
    <w:rPr>
      <w:rFonts w:eastAsia="Arial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rFonts w:eastAsia="Arial"/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0342"/>
  </w:style>
  <w:style w:type="paragraph" w:styleId="TOC2">
    <w:name w:val="toc 2"/>
    <w:basedOn w:val="Normal"/>
    <w:next w:val="Normal"/>
    <w:autoRedefine/>
    <w:uiPriority w:val="39"/>
    <w:unhideWhenUsed/>
    <w:rsid w:val="00E00342"/>
    <w:pPr>
      <w:ind w:leftChars="100"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E0034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34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34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3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3741</Words>
  <Characters>21327</Characters>
  <Application>Microsoft Office Word</Application>
  <DocSecurity>0</DocSecurity>
  <Lines>177</Lines>
  <Paragraphs>50</Paragraphs>
  <ScaleCrop>false</ScaleCrop>
  <Company/>
  <LinksUpToDate>false</LinksUpToDate>
  <CharactersWithSpaces>25018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Izumi Yusuke</cp:lastModifiedBy>
  <cp:revision>5</cp:revision>
  <dcterms:created xsi:type="dcterms:W3CDTF">2026-06-10T15:37:00Z</dcterms:created>
  <dcterms:modified xsi:type="dcterms:W3CDTF">2026-06-13T17:37:00Z</dcterms:modified>
</cp:coreProperties>
</file>