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1.2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 w:rsidR="00E22FFA"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r/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puts). The covered-call leg isn’t built yet, so if you do get assigned you run that step manually for now.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r>
              <w:rPr>
                <w:rFonts w:eastAsia="Arial"/>
                <w:b/>
                <w:bCs/>
                <w:color w:val="1F3864"/>
              </w:rPr>
              <w:t>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r/>
      <w:bookmarkEnd w:id="6"/>
      <w:r w:rsidR="00D960DF"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true falling knives (new lows + falling 200-MA)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 w:rsidR="00973B0F"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catches “falling knives”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blunt “must be above its 200-day average” rule would reject good companies just drifting sideways below it — fine for selling puts, since you only need price to stay above your strike. So the trend gate blocks a name only when it is genuinely still breaking down: the 200-day average is sloping downward AND price is still making a new ~6-month low (its price today is within ~2% of the lowest low over the past ~126 trading days — about six months — not just yesterday’s print). A stock that fell hard and is now basing above its earlier low passes through to be judged by the score.</w:t>
            </w:r>
            <w:r>
              <w:rPr>
                <w:rFonts w:eastAsia="Arial"/>
              </w:rPr>
            </w:r>
            <w:r w:rsidR="00973B0F"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</w:tbl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 w:rsidR="00AD0886"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 xml:space="preserve">For any flagged position, the system reuses the </w:t>
      </w:r>
      <w:r>
        <w:rPr>
          <w:rFonts w:eastAsia="Arial"/>
          <w:b/>
          <w:bCs/>
        </w:rPr>
        <w:t>same scoring engine</w:t>
      </w:r>
      <w:r>
        <w:rPr>
          <w:rFonts w:eastAsia="Arial"/>
        </w:rPr>
        <w:t xml:space="preserve"> on that stock's later-dated puts and shows the top three replacements, each with the </w:t>
      </w:r>
      <w:r>
        <w:rPr>
          <w:rFonts w:eastAsia="Arial"/>
          <w:i/>
          <w:iCs/>
        </w:rPr>
        <w:t>net credit</w:t>
      </w:r>
      <w:r>
        <w:rPr>
          <w:rFonts w:eastAsia="Arial"/>
        </w:rPr>
        <w:t xml:space="preserve"> (what you'd collect to roll out, after buying back the current option). Positive = you're paid to extend.</w:t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r/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