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A9EF10" w14:textId="65AF97F8" w:rsidR="00EE3464" w:rsidRDefault="00AE54C1" w:rsidP="00EE3464">
      <w:pPr>
        <w:pStyle w:val="NormalWeb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>NYC Data Science Capstone</w:t>
      </w:r>
      <w:r w:rsidR="00EE3464">
        <w:rPr>
          <w:rFonts w:ascii="Cambria" w:hAnsi="Cambria"/>
          <w:b/>
          <w:bCs/>
          <w:color w:val="000000"/>
          <w:sz w:val="24"/>
          <w:szCs w:val="24"/>
        </w:rPr>
        <w:t xml:space="preserve"> Project</w:t>
      </w:r>
    </w:p>
    <w:p w14:paraId="2D4119C0" w14:textId="7FB4E1DF" w:rsidR="00EE3464" w:rsidRDefault="00EE3464" w:rsidP="00EE3464">
      <w:pPr>
        <w:pStyle w:val="NormalWeb"/>
        <w:rPr>
          <w:rFonts w:eastAsia="Times New Roman"/>
          <w:color w:val="000000"/>
          <w:sz w:val="24"/>
          <w:szCs w:val="24"/>
        </w:rPr>
      </w:pPr>
      <w:r w:rsidRPr="00AE54C1">
        <w:rPr>
          <w:rFonts w:eastAsia="Times New Roman"/>
          <w:color w:val="000000"/>
          <w:sz w:val="24"/>
          <w:szCs w:val="24"/>
        </w:rPr>
        <w:t xml:space="preserve">How </w:t>
      </w:r>
      <w:r w:rsidR="008662C8">
        <w:rPr>
          <w:rFonts w:eastAsia="Times New Roman"/>
          <w:color w:val="000000"/>
          <w:sz w:val="24"/>
          <w:szCs w:val="24"/>
        </w:rPr>
        <w:t xml:space="preserve">do </w:t>
      </w:r>
      <w:bookmarkStart w:id="0" w:name="_GoBack"/>
      <w:bookmarkEnd w:id="0"/>
      <w:r w:rsidRPr="00AE54C1">
        <w:rPr>
          <w:rFonts w:eastAsia="Times New Roman"/>
          <w:color w:val="000000"/>
          <w:sz w:val="24"/>
          <w:szCs w:val="24"/>
        </w:rPr>
        <w:t>firms hedge their production risks</w:t>
      </w:r>
      <w:r w:rsidR="005E0B56" w:rsidRPr="00AE54C1">
        <w:rPr>
          <w:rFonts w:eastAsia="Times New Roman"/>
          <w:color w:val="000000"/>
          <w:sz w:val="24"/>
          <w:szCs w:val="24"/>
        </w:rPr>
        <w:t>? This</w:t>
      </w:r>
      <w:r w:rsidRPr="00AE54C1">
        <w:rPr>
          <w:rFonts w:eastAsia="Times New Roman"/>
          <w:color w:val="000000"/>
          <w:sz w:val="24"/>
          <w:szCs w:val="24"/>
        </w:rPr>
        <w:t xml:space="preserve"> has been an important question for both the Wall Street and academia. Our task is to </w:t>
      </w:r>
      <w:r w:rsidR="003B6E42">
        <w:rPr>
          <w:rFonts w:eastAsia="Times New Roman"/>
          <w:color w:val="000000"/>
          <w:sz w:val="24"/>
          <w:szCs w:val="24"/>
        </w:rPr>
        <w:t xml:space="preserve">use state-of-art data science techniques to </w:t>
      </w:r>
      <w:r w:rsidRPr="00AE54C1">
        <w:rPr>
          <w:rFonts w:eastAsia="Times New Roman"/>
          <w:color w:val="000000"/>
          <w:sz w:val="24"/>
          <w:szCs w:val="24"/>
        </w:rPr>
        <w:t xml:space="preserve">collect the hedging positions of Oil/Gas Companies and </w:t>
      </w:r>
      <w:r w:rsidR="003049C6">
        <w:rPr>
          <w:rFonts w:eastAsia="Times New Roman"/>
          <w:color w:val="000000"/>
          <w:sz w:val="24"/>
          <w:szCs w:val="24"/>
        </w:rPr>
        <w:t>build a quantitative model of</w:t>
      </w:r>
      <w:r w:rsidR="003B6E42">
        <w:rPr>
          <w:rFonts w:eastAsia="Times New Roman"/>
          <w:color w:val="000000"/>
          <w:sz w:val="24"/>
          <w:szCs w:val="24"/>
        </w:rPr>
        <w:t xml:space="preserve"> the industry’s</w:t>
      </w:r>
      <w:r w:rsidRPr="00AE54C1">
        <w:rPr>
          <w:rFonts w:eastAsia="Times New Roman"/>
          <w:color w:val="000000"/>
          <w:sz w:val="24"/>
          <w:szCs w:val="24"/>
        </w:rPr>
        <w:t xml:space="preserve"> risk management practices.</w:t>
      </w:r>
      <w:r w:rsidR="005E0B56" w:rsidRPr="00AE54C1">
        <w:rPr>
          <w:rFonts w:eastAsia="Times New Roman"/>
          <w:color w:val="000000"/>
          <w:sz w:val="24"/>
          <w:szCs w:val="24"/>
        </w:rPr>
        <w:t xml:space="preserve"> This is a</w:t>
      </w:r>
      <w:r w:rsidR="001D2573">
        <w:rPr>
          <w:rFonts w:eastAsia="Times New Roman"/>
          <w:color w:val="000000"/>
          <w:sz w:val="24"/>
          <w:szCs w:val="24"/>
        </w:rPr>
        <w:t>n</w:t>
      </w:r>
      <w:r w:rsidR="005E0B56" w:rsidRPr="00AE54C1">
        <w:rPr>
          <w:rFonts w:eastAsia="Times New Roman"/>
          <w:color w:val="000000"/>
          <w:sz w:val="24"/>
          <w:szCs w:val="24"/>
        </w:rPr>
        <w:t xml:space="preserve"> opportunity </w:t>
      </w:r>
      <w:r w:rsidR="001D2573">
        <w:rPr>
          <w:rFonts w:eastAsia="Times New Roman"/>
          <w:color w:val="000000"/>
          <w:sz w:val="24"/>
          <w:szCs w:val="24"/>
        </w:rPr>
        <w:t>for young data scientist</w:t>
      </w:r>
      <w:r w:rsidR="003B6E42">
        <w:rPr>
          <w:rFonts w:eastAsia="Times New Roman"/>
          <w:color w:val="000000"/>
          <w:sz w:val="24"/>
          <w:szCs w:val="24"/>
        </w:rPr>
        <w:t>s</w:t>
      </w:r>
      <w:r w:rsidR="001D2573">
        <w:rPr>
          <w:rFonts w:eastAsia="Times New Roman"/>
          <w:color w:val="000000"/>
          <w:sz w:val="24"/>
          <w:szCs w:val="24"/>
        </w:rPr>
        <w:t xml:space="preserve"> to solve</w:t>
      </w:r>
      <w:r w:rsidR="005E0B56" w:rsidRPr="00AE54C1">
        <w:rPr>
          <w:rFonts w:eastAsia="Times New Roman"/>
          <w:color w:val="000000"/>
          <w:sz w:val="24"/>
          <w:szCs w:val="24"/>
        </w:rPr>
        <w:t xml:space="preserve"> the real world </w:t>
      </w:r>
      <w:r w:rsidR="00AE54C1">
        <w:rPr>
          <w:rFonts w:eastAsia="Times New Roman"/>
          <w:color w:val="000000"/>
          <w:sz w:val="24"/>
          <w:szCs w:val="24"/>
        </w:rPr>
        <w:t xml:space="preserve">problem </w:t>
      </w:r>
      <w:r w:rsidR="005E0B56" w:rsidRPr="00AE54C1">
        <w:rPr>
          <w:rFonts w:eastAsia="Times New Roman"/>
          <w:color w:val="000000"/>
          <w:sz w:val="24"/>
          <w:szCs w:val="24"/>
        </w:rPr>
        <w:t xml:space="preserve">and develop your </w:t>
      </w:r>
      <w:r w:rsidR="00AE54C1">
        <w:rPr>
          <w:rFonts w:eastAsia="Times New Roman"/>
          <w:color w:val="000000"/>
          <w:sz w:val="24"/>
          <w:szCs w:val="24"/>
        </w:rPr>
        <w:t>expertise</w:t>
      </w:r>
      <w:r w:rsidR="005E0B56" w:rsidRPr="00AE54C1">
        <w:rPr>
          <w:rFonts w:eastAsia="Times New Roman"/>
          <w:color w:val="000000"/>
          <w:sz w:val="24"/>
          <w:szCs w:val="24"/>
        </w:rPr>
        <w:t xml:space="preserve"> in the interdisciplin</w:t>
      </w:r>
      <w:r w:rsidR="005E0B56">
        <w:rPr>
          <w:rFonts w:eastAsia="Times New Roman"/>
          <w:color w:val="000000"/>
          <w:sz w:val="24"/>
          <w:szCs w:val="24"/>
        </w:rPr>
        <w:t>e</w:t>
      </w:r>
      <w:r w:rsidR="005E0B56" w:rsidRPr="00AE54C1">
        <w:rPr>
          <w:rFonts w:eastAsia="Times New Roman"/>
          <w:color w:val="000000"/>
          <w:sz w:val="24"/>
          <w:szCs w:val="24"/>
        </w:rPr>
        <w:t xml:space="preserve"> between big data and finance. </w:t>
      </w:r>
    </w:p>
    <w:p w14:paraId="45F7F8C6" w14:textId="6DE87B1B" w:rsidR="00EE3464" w:rsidRDefault="00EE3464" w:rsidP="00EE3464">
      <w:pPr>
        <w:pStyle w:val="NormalWeb"/>
        <w:rPr>
          <w:rFonts w:ascii="Cambria" w:hAnsi="Cambria"/>
          <w:b/>
          <w:bCs/>
          <w:color w:val="000000"/>
          <w:sz w:val="24"/>
          <w:szCs w:val="24"/>
        </w:rPr>
      </w:pPr>
    </w:p>
    <w:p w14:paraId="68520234" w14:textId="0B0E97B4" w:rsidR="00EE3464" w:rsidRDefault="00EE3464" w:rsidP="00EE3464">
      <w:pPr>
        <w:pStyle w:val="NormalWeb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>Data collection</w:t>
      </w:r>
      <w:r w:rsidR="000B742A">
        <w:rPr>
          <w:rFonts w:ascii="Cambria" w:hAnsi="Cambria"/>
          <w:b/>
          <w:bCs/>
          <w:color w:val="000000"/>
          <w:sz w:val="24"/>
          <w:szCs w:val="24"/>
        </w:rPr>
        <w:t xml:space="preserve"> (</w:t>
      </w:r>
      <w:r w:rsidR="00441507">
        <w:rPr>
          <w:rFonts w:ascii="Cambria" w:hAnsi="Cambria"/>
          <w:b/>
          <w:bCs/>
          <w:color w:val="000000"/>
          <w:sz w:val="24"/>
          <w:szCs w:val="24"/>
        </w:rPr>
        <w:t xml:space="preserve">Progress: </w:t>
      </w:r>
      <w:r w:rsidR="000B742A">
        <w:rPr>
          <w:rFonts w:ascii="Cambria" w:hAnsi="Cambria"/>
          <w:b/>
          <w:bCs/>
          <w:color w:val="000000"/>
          <w:sz w:val="24"/>
          <w:szCs w:val="24"/>
        </w:rPr>
        <w:t>80% done)</w:t>
      </w:r>
      <w:r>
        <w:rPr>
          <w:rFonts w:ascii="Cambria" w:hAnsi="Cambria"/>
          <w:b/>
          <w:bCs/>
          <w:color w:val="000000"/>
          <w:sz w:val="24"/>
          <w:szCs w:val="24"/>
        </w:rPr>
        <w:t>:</w:t>
      </w:r>
    </w:p>
    <w:p w14:paraId="2D2B8578" w14:textId="0EFA0188" w:rsidR="00EE3464" w:rsidRDefault="00EE3464" w:rsidP="00EE346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Scrape the following data from Oil/Gas companies’ SEC filings.</w:t>
      </w:r>
    </w:p>
    <w:p w14:paraId="79AC1ABE" w14:textId="77777777" w:rsidR="00EE3464" w:rsidRDefault="00EE3464" w:rsidP="00EE3464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Tables regarding hedging positions (instrument, maturity, volume, and price)</w:t>
      </w:r>
    </w:p>
    <w:p w14:paraId="5A8AD62B" w14:textId="77777777" w:rsidR="00EE3464" w:rsidRDefault="00EE3464" w:rsidP="00EE3464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Tables regarding productions (volume)</w:t>
      </w:r>
    </w:p>
    <w:p w14:paraId="1B47263C" w14:textId="4959A682" w:rsidR="00EE3464" w:rsidRDefault="00EE3464" w:rsidP="00EE346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Collect oil and NG futures prices</w:t>
      </w:r>
    </w:p>
    <w:p w14:paraId="139293E2" w14:textId="0CCCA715" w:rsidR="00EE3464" w:rsidRDefault="00AE54C1" w:rsidP="00EE346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Construct</w:t>
      </w:r>
      <w:r w:rsidR="00B05792">
        <w:rPr>
          <w:rFonts w:eastAsia="Times New Roman"/>
          <w:color w:val="000000"/>
          <w:sz w:val="24"/>
          <w:szCs w:val="24"/>
        </w:rPr>
        <w:t xml:space="preserve"> the key financial accounting variables</w:t>
      </w:r>
      <w:r w:rsidR="00EE3464">
        <w:rPr>
          <w:rFonts w:eastAsia="Times New Roman"/>
          <w:color w:val="000000"/>
          <w:sz w:val="24"/>
          <w:szCs w:val="24"/>
        </w:rPr>
        <w:t xml:space="preserve"> for all oil/gas companies)</w:t>
      </w:r>
    </w:p>
    <w:p w14:paraId="793FEE89" w14:textId="22329378" w:rsidR="00EE3464" w:rsidRDefault="00B05792" w:rsidP="00EE346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Extract </w:t>
      </w:r>
      <w:r w:rsidR="00EE3464">
        <w:rPr>
          <w:rFonts w:eastAsia="Times New Roman"/>
          <w:color w:val="000000"/>
          <w:sz w:val="24"/>
          <w:szCs w:val="24"/>
        </w:rPr>
        <w:t>credit rating for all oil/gas companies</w:t>
      </w:r>
    </w:p>
    <w:p w14:paraId="750BDE74" w14:textId="2DF668F2" w:rsidR="00AE54C1" w:rsidRDefault="00AE54C1" w:rsidP="00EE3464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Assemble data on key macroeconomics indicators</w:t>
      </w:r>
    </w:p>
    <w:p w14:paraId="24AEE8C5" w14:textId="17698976" w:rsidR="00EE3464" w:rsidRDefault="00EE3464" w:rsidP="00EE3464">
      <w:pPr>
        <w:pStyle w:val="NormalWeb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>Process</w:t>
      </w:r>
      <w:r w:rsidR="005E0B56">
        <w:rPr>
          <w:rFonts w:ascii="Cambria" w:hAnsi="Cambria"/>
          <w:b/>
          <w:bCs/>
          <w:color w:val="000000"/>
          <w:sz w:val="24"/>
          <w:szCs w:val="24"/>
        </w:rPr>
        <w:t>ing</w:t>
      </w:r>
      <w:r>
        <w:rPr>
          <w:rFonts w:ascii="Cambria" w:hAnsi="Cambria"/>
          <w:b/>
          <w:bCs/>
          <w:color w:val="000000"/>
          <w:sz w:val="24"/>
          <w:szCs w:val="24"/>
        </w:rPr>
        <w:t xml:space="preserve"> scraped data</w:t>
      </w:r>
      <w:r w:rsidR="000B742A">
        <w:rPr>
          <w:rFonts w:ascii="Cambria" w:hAnsi="Cambria"/>
          <w:b/>
          <w:bCs/>
          <w:color w:val="000000"/>
          <w:sz w:val="24"/>
          <w:szCs w:val="24"/>
        </w:rPr>
        <w:t xml:space="preserve"> (</w:t>
      </w:r>
      <w:r w:rsidR="00441507">
        <w:rPr>
          <w:rFonts w:ascii="Cambria" w:hAnsi="Cambria"/>
          <w:b/>
          <w:bCs/>
          <w:color w:val="000000"/>
          <w:sz w:val="24"/>
          <w:szCs w:val="24"/>
        </w:rPr>
        <w:t xml:space="preserve">Progress: </w:t>
      </w:r>
      <w:r w:rsidR="000B742A">
        <w:rPr>
          <w:rFonts w:ascii="Cambria" w:hAnsi="Cambria"/>
          <w:b/>
          <w:bCs/>
          <w:color w:val="000000"/>
          <w:sz w:val="24"/>
          <w:szCs w:val="24"/>
        </w:rPr>
        <w:t>20</w:t>
      </w:r>
      <w:r w:rsidR="000B742A">
        <w:rPr>
          <w:rFonts w:ascii="Cambria" w:hAnsi="Cambria"/>
          <w:b/>
          <w:bCs/>
          <w:color w:val="000000"/>
          <w:sz w:val="24"/>
          <w:szCs w:val="24"/>
        </w:rPr>
        <w:t>% done):</w:t>
      </w:r>
    </w:p>
    <w:p w14:paraId="65248FBA" w14:textId="095016F9" w:rsidR="00EE3464" w:rsidRDefault="00EE3464" w:rsidP="00EE346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Transform tabular data from each company (inconsistent format) into a large panel that include the hedge positions of oil/gas companies between 2006 and 2018</w:t>
      </w:r>
    </w:p>
    <w:p w14:paraId="46AABB52" w14:textId="608E00A8" w:rsidR="00EE3464" w:rsidRDefault="00B05792" w:rsidP="00EE3464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Identify the </w:t>
      </w:r>
      <w:r w:rsidR="00EE3464">
        <w:rPr>
          <w:rFonts w:eastAsia="Times New Roman"/>
          <w:color w:val="000000"/>
          <w:sz w:val="24"/>
          <w:szCs w:val="24"/>
        </w:rPr>
        <w:t>hedge-to-production ratio and the average hedge price for each company-year or company-quarter.</w:t>
      </w:r>
    </w:p>
    <w:p w14:paraId="1EE11015" w14:textId="46CB2B9D" w:rsidR="00EE3464" w:rsidRDefault="00EE3464" w:rsidP="00EE3464">
      <w:pPr>
        <w:pStyle w:val="NormalWeb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 xml:space="preserve">Data </w:t>
      </w:r>
      <w:r w:rsidR="00B05792">
        <w:rPr>
          <w:rFonts w:ascii="Cambria" w:hAnsi="Cambria"/>
          <w:b/>
          <w:bCs/>
          <w:color w:val="000000"/>
          <w:sz w:val="24"/>
          <w:szCs w:val="24"/>
        </w:rPr>
        <w:t>e</w:t>
      </w:r>
      <w:r>
        <w:rPr>
          <w:rFonts w:ascii="Cambria" w:hAnsi="Cambria"/>
          <w:b/>
          <w:bCs/>
          <w:color w:val="000000"/>
          <w:sz w:val="24"/>
          <w:szCs w:val="24"/>
        </w:rPr>
        <w:t xml:space="preserve">xploratory </w:t>
      </w:r>
      <w:r w:rsidR="00B05792">
        <w:rPr>
          <w:rFonts w:ascii="Cambria" w:hAnsi="Cambria"/>
          <w:b/>
          <w:bCs/>
          <w:color w:val="000000"/>
          <w:sz w:val="24"/>
          <w:szCs w:val="24"/>
        </w:rPr>
        <w:t>analysis</w:t>
      </w:r>
      <w:r w:rsidR="000B742A">
        <w:rPr>
          <w:rFonts w:ascii="Cambria" w:hAnsi="Cambria"/>
          <w:b/>
          <w:bCs/>
          <w:color w:val="000000"/>
          <w:sz w:val="24"/>
          <w:szCs w:val="24"/>
        </w:rPr>
        <w:t xml:space="preserve"> (</w:t>
      </w:r>
      <w:r w:rsidR="00441507">
        <w:rPr>
          <w:rFonts w:ascii="Cambria" w:hAnsi="Cambria"/>
          <w:b/>
          <w:bCs/>
          <w:color w:val="000000"/>
          <w:sz w:val="24"/>
          <w:szCs w:val="24"/>
        </w:rPr>
        <w:t xml:space="preserve">Progress: </w:t>
      </w:r>
      <w:r w:rsidR="000B742A">
        <w:rPr>
          <w:rFonts w:ascii="Cambria" w:hAnsi="Cambria"/>
          <w:b/>
          <w:bCs/>
          <w:color w:val="000000"/>
          <w:sz w:val="24"/>
          <w:szCs w:val="24"/>
        </w:rPr>
        <w:t>0% done)</w:t>
      </w:r>
      <w:r w:rsidR="00B32F38">
        <w:rPr>
          <w:rFonts w:ascii="Cambria" w:hAnsi="Cambria"/>
          <w:b/>
          <w:bCs/>
          <w:color w:val="000000"/>
          <w:sz w:val="24"/>
          <w:szCs w:val="24"/>
        </w:rPr>
        <w:t>:</w:t>
      </w:r>
    </w:p>
    <w:p w14:paraId="6CE99B02" w14:textId="0735A853" w:rsidR="00C626E7" w:rsidRPr="00C626E7" w:rsidRDefault="00C626E7" w:rsidP="00447F9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Potential features including firm-level financial variables, macroeconomic variables, commodity prices</w:t>
      </w:r>
      <w:r w:rsidR="00447F92">
        <w:rPr>
          <w:rFonts w:eastAsia="Times New Roman"/>
          <w:color w:val="000000"/>
          <w:sz w:val="24"/>
          <w:szCs w:val="24"/>
        </w:rPr>
        <w:t xml:space="preserve"> (e.g., </w:t>
      </w:r>
      <w:r w:rsidR="00447F92">
        <w:rPr>
          <w:rFonts w:eastAsia="Times New Roman"/>
          <w:color w:val="000000"/>
          <w:sz w:val="24"/>
          <w:szCs w:val="24"/>
        </w:rPr>
        <w:t xml:space="preserve">the industry total </w:t>
      </w:r>
      <w:r w:rsidR="00447F92">
        <w:rPr>
          <w:rFonts w:eastAsia="Times New Roman"/>
          <w:color w:val="000000"/>
          <w:sz w:val="24"/>
          <w:szCs w:val="24"/>
        </w:rPr>
        <w:t xml:space="preserve">oil/NG </w:t>
      </w:r>
      <w:r w:rsidR="00447F92">
        <w:rPr>
          <w:rFonts w:eastAsia="Times New Roman"/>
          <w:color w:val="000000"/>
          <w:sz w:val="24"/>
          <w:szCs w:val="24"/>
        </w:rPr>
        <w:t>production, the level of commodity price, the term structure of commodity prices, the industry debt level,</w:t>
      </w:r>
      <w:r w:rsidR="00447F92">
        <w:rPr>
          <w:rFonts w:eastAsia="Times New Roman"/>
          <w:color w:val="000000"/>
          <w:sz w:val="24"/>
          <w:szCs w:val="24"/>
        </w:rPr>
        <w:t xml:space="preserve"> interest rate, inflation rate, consumer confidence index</w:t>
      </w:r>
      <w:r w:rsidR="00003C42">
        <w:rPr>
          <w:rFonts w:eastAsia="Times New Roman"/>
          <w:color w:val="000000"/>
          <w:sz w:val="24"/>
          <w:szCs w:val="24"/>
        </w:rPr>
        <w:t>, automobile sales</w:t>
      </w:r>
      <w:r w:rsidR="00447F92">
        <w:rPr>
          <w:rFonts w:eastAsia="Times New Roman"/>
          <w:color w:val="000000"/>
          <w:sz w:val="24"/>
          <w:szCs w:val="24"/>
        </w:rPr>
        <w:t>)</w:t>
      </w:r>
    </w:p>
    <w:p w14:paraId="3B32C08F" w14:textId="7230EAD4" w:rsidR="00EE3464" w:rsidRDefault="00EE3464" w:rsidP="00EE346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A</w:t>
      </w:r>
      <w:r w:rsidR="00003C42">
        <w:rPr>
          <w:rFonts w:eastAsia="Times New Roman"/>
          <w:color w:val="000000"/>
          <w:sz w:val="24"/>
          <w:szCs w:val="24"/>
        </w:rPr>
        <w:t>t the industry and firm levels,</w:t>
      </w:r>
      <w:r>
        <w:rPr>
          <w:rFonts w:eastAsia="Times New Roman"/>
          <w:color w:val="000000"/>
          <w:sz w:val="24"/>
          <w:szCs w:val="24"/>
        </w:rPr>
        <w:t xml:space="preserve"> how does hedge ratio correlate with </w:t>
      </w:r>
      <w:r w:rsidR="00003C42">
        <w:rPr>
          <w:rFonts w:eastAsia="Times New Roman"/>
          <w:color w:val="000000"/>
          <w:sz w:val="24"/>
          <w:szCs w:val="24"/>
        </w:rPr>
        <w:t>the features above</w:t>
      </w:r>
    </w:p>
    <w:p w14:paraId="0115815F" w14:textId="34A4D601" w:rsidR="00D522F0" w:rsidRDefault="00EE3464" w:rsidP="00D522F0">
      <w:p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 xml:space="preserve">Modeling </w:t>
      </w:r>
      <w:r w:rsidR="00AE54C1" w:rsidRPr="00AE54C1">
        <w:rPr>
          <w:rFonts w:eastAsia="Times New Roman"/>
          <w:color w:val="000000"/>
          <w:sz w:val="24"/>
          <w:szCs w:val="24"/>
        </w:rPr>
        <w:t xml:space="preserve"> </w:t>
      </w:r>
      <w:r w:rsidR="00B76B0B">
        <w:rPr>
          <w:rFonts w:ascii="Cambria" w:hAnsi="Cambria"/>
          <w:b/>
          <w:bCs/>
          <w:color w:val="000000"/>
          <w:sz w:val="24"/>
          <w:szCs w:val="24"/>
        </w:rPr>
        <w:t>(Progress: 0% done):</w:t>
      </w:r>
    </w:p>
    <w:p w14:paraId="2E5E5E0A" w14:textId="69C49E0A" w:rsidR="00D522F0" w:rsidRDefault="00003C42" w:rsidP="00D522F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Build a quantitative </w:t>
      </w:r>
      <w:r w:rsidR="00AE54C1" w:rsidRPr="00D522F0">
        <w:rPr>
          <w:rFonts w:eastAsia="Times New Roman"/>
          <w:color w:val="000000"/>
          <w:sz w:val="24"/>
          <w:szCs w:val="24"/>
        </w:rPr>
        <w:t>model</w:t>
      </w:r>
      <w:r w:rsidR="00AE54C1" w:rsidRPr="00D522F0">
        <w:rPr>
          <w:rFonts w:eastAsia="Times New Roman"/>
          <w:color w:val="000000"/>
          <w:sz w:val="24"/>
          <w:szCs w:val="24"/>
        </w:rPr>
        <w:t xml:space="preserve"> to investigate what </w:t>
      </w:r>
      <w:r w:rsidR="00DB2666">
        <w:rPr>
          <w:rFonts w:eastAsia="Times New Roman"/>
          <w:color w:val="000000"/>
          <w:sz w:val="24"/>
          <w:szCs w:val="24"/>
        </w:rPr>
        <w:t>features</w:t>
      </w:r>
      <w:r w:rsidR="00AE54C1" w:rsidRPr="00D522F0">
        <w:rPr>
          <w:rFonts w:eastAsia="Times New Roman"/>
          <w:color w:val="000000"/>
          <w:sz w:val="24"/>
          <w:szCs w:val="24"/>
        </w:rPr>
        <w:t xml:space="preserve"> explain the movements in </w:t>
      </w:r>
      <w:r w:rsidR="00EE3464" w:rsidRPr="00D522F0">
        <w:rPr>
          <w:rFonts w:eastAsia="Times New Roman"/>
          <w:color w:val="000000"/>
          <w:sz w:val="24"/>
          <w:szCs w:val="24"/>
        </w:rPr>
        <w:t>the hedge-to-production ratio at the industry and the firm levels</w:t>
      </w:r>
      <w:r w:rsidR="00AE54C1" w:rsidRPr="00D522F0">
        <w:rPr>
          <w:rFonts w:eastAsia="Times New Roman"/>
          <w:color w:val="000000"/>
          <w:sz w:val="24"/>
          <w:szCs w:val="24"/>
        </w:rPr>
        <w:t xml:space="preserve">. </w:t>
      </w:r>
    </w:p>
    <w:p w14:paraId="5A42C841" w14:textId="3763CFA8" w:rsidR="00DB2666" w:rsidRPr="00AB2FED" w:rsidRDefault="00AE54C1" w:rsidP="00AB2FE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eastAsia="Times New Roman"/>
          <w:color w:val="000000"/>
          <w:sz w:val="24"/>
          <w:szCs w:val="24"/>
        </w:rPr>
      </w:pPr>
      <w:r w:rsidRPr="00D522F0">
        <w:rPr>
          <w:rFonts w:eastAsia="Times New Roman"/>
          <w:color w:val="000000"/>
          <w:sz w:val="24"/>
          <w:szCs w:val="24"/>
        </w:rPr>
        <w:t xml:space="preserve">Build </w:t>
      </w:r>
      <w:r w:rsidR="00003C42">
        <w:rPr>
          <w:rFonts w:eastAsia="Times New Roman"/>
          <w:color w:val="000000"/>
          <w:sz w:val="24"/>
          <w:szCs w:val="24"/>
        </w:rPr>
        <w:t xml:space="preserve">a quantitative </w:t>
      </w:r>
      <w:r w:rsidRPr="00D522F0">
        <w:rPr>
          <w:rFonts w:eastAsia="Times New Roman"/>
          <w:color w:val="000000"/>
          <w:sz w:val="24"/>
          <w:szCs w:val="24"/>
        </w:rPr>
        <w:t>model</w:t>
      </w:r>
      <w:r w:rsidR="00EE3464" w:rsidRPr="00D522F0">
        <w:rPr>
          <w:rFonts w:eastAsia="Times New Roman"/>
          <w:color w:val="000000"/>
          <w:sz w:val="24"/>
          <w:szCs w:val="24"/>
        </w:rPr>
        <w:t xml:space="preserve"> </w:t>
      </w:r>
      <w:r w:rsidR="00D522F0">
        <w:rPr>
          <w:rFonts w:eastAsia="Times New Roman"/>
          <w:color w:val="000000"/>
          <w:sz w:val="24"/>
          <w:szCs w:val="24"/>
        </w:rPr>
        <w:t>to investigate to which</w:t>
      </w:r>
      <w:r w:rsidR="00EE3464" w:rsidRPr="00D522F0">
        <w:rPr>
          <w:rFonts w:eastAsia="Times New Roman"/>
          <w:color w:val="000000"/>
          <w:sz w:val="24"/>
          <w:szCs w:val="24"/>
        </w:rPr>
        <w:t xml:space="preserve"> </w:t>
      </w:r>
      <w:r w:rsidR="00003C42">
        <w:rPr>
          <w:rFonts w:eastAsia="Times New Roman"/>
          <w:color w:val="000000"/>
          <w:sz w:val="24"/>
          <w:szCs w:val="24"/>
        </w:rPr>
        <w:t xml:space="preserve">the extent </w:t>
      </w:r>
      <w:r w:rsidR="00EE3464" w:rsidRPr="00D522F0">
        <w:rPr>
          <w:rFonts w:eastAsia="Times New Roman"/>
          <w:color w:val="000000"/>
          <w:sz w:val="24"/>
          <w:szCs w:val="24"/>
        </w:rPr>
        <w:t>stock price</w:t>
      </w:r>
      <w:r w:rsidR="00D522F0">
        <w:rPr>
          <w:rFonts w:eastAsia="Times New Roman"/>
          <w:color w:val="000000"/>
          <w:sz w:val="24"/>
          <w:szCs w:val="24"/>
        </w:rPr>
        <w:t xml:space="preserve">s of oil/gas companies can be explained by </w:t>
      </w:r>
      <w:r w:rsidR="00D522F0" w:rsidRPr="00D522F0">
        <w:rPr>
          <w:rFonts w:eastAsia="Times New Roman"/>
          <w:color w:val="000000"/>
          <w:sz w:val="24"/>
          <w:szCs w:val="24"/>
        </w:rPr>
        <w:t>the commodity prices</w:t>
      </w:r>
      <w:r w:rsidR="00D522F0">
        <w:rPr>
          <w:rFonts w:eastAsia="Times New Roman"/>
          <w:color w:val="000000"/>
          <w:sz w:val="24"/>
          <w:szCs w:val="24"/>
        </w:rPr>
        <w:t xml:space="preserve"> and</w:t>
      </w:r>
      <w:r w:rsidR="00D522F0" w:rsidRPr="00D522F0">
        <w:rPr>
          <w:rFonts w:eastAsia="Times New Roman"/>
          <w:color w:val="000000"/>
          <w:sz w:val="24"/>
          <w:szCs w:val="24"/>
        </w:rPr>
        <w:t xml:space="preserve"> the hedge-to-production ratio</w:t>
      </w:r>
      <w:r w:rsidR="00AB2FED">
        <w:rPr>
          <w:rFonts w:eastAsia="Times New Roman"/>
          <w:color w:val="000000"/>
          <w:sz w:val="24"/>
          <w:szCs w:val="24"/>
        </w:rPr>
        <w:t xml:space="preserve">. </w:t>
      </w:r>
      <w:r w:rsidR="00DB2666" w:rsidRPr="00AB2FED">
        <w:rPr>
          <w:rFonts w:eastAsia="Times New Roman"/>
          <w:color w:val="000000"/>
          <w:sz w:val="24"/>
          <w:szCs w:val="24"/>
        </w:rPr>
        <w:t>C</w:t>
      </w:r>
      <w:r w:rsidR="00AB2FED">
        <w:rPr>
          <w:rFonts w:eastAsia="Times New Roman"/>
          <w:color w:val="000000"/>
          <w:sz w:val="24"/>
          <w:szCs w:val="24"/>
        </w:rPr>
        <w:t xml:space="preserve">ross validation of the model </w:t>
      </w:r>
      <w:r w:rsidR="00DB2666" w:rsidRPr="00AB2FED">
        <w:rPr>
          <w:rFonts w:eastAsia="Times New Roman"/>
          <w:color w:val="000000"/>
          <w:sz w:val="24"/>
          <w:szCs w:val="24"/>
        </w:rPr>
        <w:t>is expected</w:t>
      </w:r>
    </w:p>
    <w:p w14:paraId="68489D73" w14:textId="38C03A31" w:rsidR="00412103" w:rsidRPr="00AB2FED" w:rsidRDefault="00AB2FED" w:rsidP="00AB2FED">
      <w:pPr>
        <w:pStyle w:val="ListParagraph"/>
        <w:numPr>
          <w:ilvl w:val="0"/>
          <w:numId w:val="5"/>
        </w:numPr>
        <w:rPr>
          <w:rFonts w:eastAsia="Times New Roman"/>
          <w:color w:val="000000"/>
          <w:sz w:val="24"/>
          <w:szCs w:val="24"/>
        </w:rPr>
      </w:pPr>
      <w:r w:rsidRPr="00AB2FED">
        <w:rPr>
          <w:rFonts w:eastAsia="Times New Roman"/>
          <w:color w:val="000000"/>
          <w:sz w:val="24"/>
          <w:szCs w:val="24"/>
        </w:rPr>
        <w:lastRenderedPageBreak/>
        <w:t>Out-of-sample tests</w:t>
      </w:r>
      <w:r>
        <w:rPr>
          <w:rFonts w:eastAsia="Times New Roman"/>
          <w:color w:val="000000"/>
          <w:sz w:val="24"/>
          <w:szCs w:val="24"/>
        </w:rPr>
        <w:t xml:space="preserve"> of your model: </w:t>
      </w:r>
      <w:r w:rsidR="005E0B56" w:rsidRPr="00AB2FED">
        <w:rPr>
          <w:rFonts w:eastAsia="Times New Roman"/>
          <w:color w:val="000000"/>
          <w:sz w:val="24"/>
          <w:szCs w:val="24"/>
        </w:rPr>
        <w:t>Construct</w:t>
      </w:r>
      <w:r w:rsidR="00EE3464" w:rsidRPr="00AB2FED">
        <w:rPr>
          <w:rFonts w:eastAsia="Times New Roman"/>
          <w:color w:val="000000"/>
          <w:sz w:val="24"/>
          <w:szCs w:val="24"/>
        </w:rPr>
        <w:t xml:space="preserve"> a novel trading strategy based on </w:t>
      </w:r>
      <w:r w:rsidR="00D522F0" w:rsidRPr="00AB2FED">
        <w:rPr>
          <w:rFonts w:eastAsia="Times New Roman"/>
          <w:color w:val="000000"/>
          <w:sz w:val="24"/>
          <w:szCs w:val="24"/>
        </w:rPr>
        <w:t xml:space="preserve">the newly constructed </w:t>
      </w:r>
      <w:r w:rsidR="005E0B56" w:rsidRPr="00AB2FED">
        <w:rPr>
          <w:rFonts w:eastAsia="Times New Roman"/>
          <w:color w:val="000000"/>
          <w:sz w:val="24"/>
          <w:szCs w:val="24"/>
        </w:rPr>
        <w:t xml:space="preserve">hedging </w:t>
      </w:r>
      <w:r w:rsidR="00D522F0" w:rsidRPr="00AB2FED">
        <w:rPr>
          <w:rFonts w:eastAsia="Times New Roman"/>
          <w:color w:val="000000"/>
          <w:sz w:val="24"/>
          <w:szCs w:val="24"/>
        </w:rPr>
        <w:t>ratio</w:t>
      </w:r>
      <w:r w:rsidR="005E0B56" w:rsidRPr="00AB2FED">
        <w:rPr>
          <w:rFonts w:eastAsia="Times New Roman"/>
          <w:color w:val="000000"/>
          <w:sz w:val="24"/>
          <w:szCs w:val="24"/>
        </w:rPr>
        <w:t>s</w:t>
      </w:r>
      <w:r w:rsidR="00EE3464" w:rsidRPr="00AB2FED">
        <w:rPr>
          <w:rFonts w:eastAsia="Times New Roman"/>
          <w:color w:val="000000"/>
          <w:sz w:val="24"/>
          <w:szCs w:val="24"/>
        </w:rPr>
        <w:t xml:space="preserve"> and examine whether this new </w:t>
      </w:r>
      <w:r w:rsidR="00D522F0" w:rsidRPr="00AB2FED">
        <w:rPr>
          <w:rFonts w:eastAsia="Times New Roman"/>
          <w:color w:val="000000"/>
          <w:sz w:val="24"/>
          <w:szCs w:val="24"/>
        </w:rPr>
        <w:t>strategy</w:t>
      </w:r>
      <w:r w:rsidR="005E0B56" w:rsidRPr="00AB2FED">
        <w:rPr>
          <w:rFonts w:eastAsia="Times New Roman"/>
          <w:color w:val="000000"/>
          <w:sz w:val="24"/>
          <w:szCs w:val="24"/>
        </w:rPr>
        <w:t xml:space="preserve"> generate</w:t>
      </w:r>
      <w:r w:rsidR="00D522F0" w:rsidRPr="00AB2FED">
        <w:rPr>
          <w:rFonts w:eastAsia="Times New Roman"/>
          <w:color w:val="000000"/>
          <w:sz w:val="24"/>
          <w:szCs w:val="24"/>
        </w:rPr>
        <w:t>s</w:t>
      </w:r>
      <w:r w:rsidRPr="00AB2FED">
        <w:rPr>
          <w:rFonts w:eastAsia="Times New Roman"/>
          <w:color w:val="000000"/>
          <w:sz w:val="24"/>
          <w:szCs w:val="24"/>
        </w:rPr>
        <w:t xml:space="preserve"> superior returns. </w:t>
      </w:r>
    </w:p>
    <w:sectPr w:rsidR="00412103" w:rsidRPr="00AB2F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06928"/>
    <w:multiLevelType w:val="multilevel"/>
    <w:tmpl w:val="F0C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D720C"/>
    <w:multiLevelType w:val="multilevel"/>
    <w:tmpl w:val="0CC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06F06"/>
    <w:multiLevelType w:val="hybridMultilevel"/>
    <w:tmpl w:val="1A2A1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6543D"/>
    <w:multiLevelType w:val="multilevel"/>
    <w:tmpl w:val="C286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215B5"/>
    <w:multiLevelType w:val="multilevel"/>
    <w:tmpl w:val="FA16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80408"/>
    <w:multiLevelType w:val="multilevel"/>
    <w:tmpl w:val="9C50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DQxNje2NDE1MDQ0MTZW0lEKTi0uzszPAykwrAUAgu8HaywAAAA="/>
  </w:docVars>
  <w:rsids>
    <w:rsidRoot w:val="00CC0F46"/>
    <w:rsid w:val="00003C42"/>
    <w:rsid w:val="000B742A"/>
    <w:rsid w:val="001D2573"/>
    <w:rsid w:val="003049C6"/>
    <w:rsid w:val="003B6E42"/>
    <w:rsid w:val="00412103"/>
    <w:rsid w:val="00441507"/>
    <w:rsid w:val="00447F92"/>
    <w:rsid w:val="005E0B56"/>
    <w:rsid w:val="00671925"/>
    <w:rsid w:val="006779D8"/>
    <w:rsid w:val="008662C8"/>
    <w:rsid w:val="008E09F3"/>
    <w:rsid w:val="00AB2FED"/>
    <w:rsid w:val="00AE54C1"/>
    <w:rsid w:val="00B05792"/>
    <w:rsid w:val="00B32F38"/>
    <w:rsid w:val="00B76B0B"/>
    <w:rsid w:val="00C626E7"/>
    <w:rsid w:val="00CC0F46"/>
    <w:rsid w:val="00D522F0"/>
    <w:rsid w:val="00DB2666"/>
    <w:rsid w:val="00EE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6C39"/>
  <w15:chartTrackingRefBased/>
  <w15:docId w15:val="{88993104-EE80-42BA-BBBE-A37AF2A1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3464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3464"/>
  </w:style>
  <w:style w:type="paragraph" w:styleId="BalloonText">
    <w:name w:val="Balloon Text"/>
    <w:basedOn w:val="Normal"/>
    <w:link w:val="BalloonTextChar"/>
    <w:uiPriority w:val="99"/>
    <w:semiHidden/>
    <w:unhideWhenUsed/>
    <w:rsid w:val="00EE34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46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52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8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Guojun Chen</dc:creator>
  <cp:keywords/>
  <dc:description/>
  <cp:lastModifiedBy>Zhongjin Lu</cp:lastModifiedBy>
  <cp:revision>19</cp:revision>
  <dcterms:created xsi:type="dcterms:W3CDTF">2019-08-05T13:03:00Z</dcterms:created>
  <dcterms:modified xsi:type="dcterms:W3CDTF">2019-08-05T14:07:00Z</dcterms:modified>
</cp:coreProperties>
</file>