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5BF7" w:rsidRPr="00CF0E5E" w:rsidRDefault="00395BF7" w:rsidP="00395BF7">
      <w:pPr>
        <w:rPr>
          <w:b/>
          <w:bCs/>
          <w:sz w:val="32"/>
          <w:szCs w:val="32"/>
        </w:rPr>
      </w:pPr>
      <w:r w:rsidRPr="00CF0E5E">
        <w:rPr>
          <w:b/>
          <w:bCs/>
          <w:sz w:val="32"/>
          <w:szCs w:val="32"/>
        </w:rPr>
        <w:t>### 1. Potential Solutions for Global Warming</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Global warming, a significant and enduring increase in Earth's average temperature, has profound implications for ecosystems and human life. Addressing this challenge requires a multi-faceted approach, including technological, regulatory, and behavioral changes.</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a. Renewable Energy Adoption</w:t>
      </w:r>
      <w:r w:rsidRPr="00CF0E5E">
        <w:rPr>
          <w:sz w:val="24"/>
          <w:szCs w:val="24"/>
        </w:rPr>
        <w:t xml:space="preserve">: </w:t>
      </w:r>
    </w:p>
    <w:p w:rsidR="00395BF7" w:rsidRPr="00CF0E5E" w:rsidRDefault="00395BF7" w:rsidP="00395BF7">
      <w:pPr>
        <w:rPr>
          <w:sz w:val="24"/>
          <w:szCs w:val="24"/>
        </w:rPr>
      </w:pPr>
      <w:r w:rsidRPr="00CF0E5E">
        <w:rPr>
          <w:sz w:val="24"/>
          <w:szCs w:val="24"/>
        </w:rPr>
        <w:t xml:space="preserve">                                                       </w:t>
      </w:r>
      <w:r w:rsidRPr="00CF0E5E">
        <w:rPr>
          <w:sz w:val="24"/>
          <w:szCs w:val="24"/>
        </w:rPr>
        <w:t>One of the primary solutions is transitioning from fossil fuels to renewable energy sources such as solar, wind, and hydroelectric power. These sources generate electricity without emitting greenhouse gases. For example, solar panels and wind turbines can be installed on a large scale to replace coal and natural gas plants, significantly reducing carbon emissions.</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b. Energy Effici</w:t>
      </w:r>
      <w:r w:rsidRPr="00CF0E5E">
        <w:rPr>
          <w:sz w:val="24"/>
          <w:szCs w:val="24"/>
        </w:rPr>
        <w:t>ency</w:t>
      </w:r>
      <w:r w:rsidRPr="00CF0E5E">
        <w:rPr>
          <w:sz w:val="24"/>
          <w:szCs w:val="24"/>
        </w:rPr>
        <w:t>:</w:t>
      </w:r>
      <w:r w:rsidRPr="00CF0E5E">
        <w:rPr>
          <w:sz w:val="24"/>
          <w:szCs w:val="24"/>
        </w:rPr>
        <w:t xml:space="preserve">  </w:t>
      </w:r>
    </w:p>
    <w:p w:rsidR="00395BF7" w:rsidRPr="00CF0E5E" w:rsidRDefault="00395BF7" w:rsidP="00395BF7">
      <w:pPr>
        <w:rPr>
          <w:sz w:val="24"/>
          <w:szCs w:val="24"/>
        </w:rPr>
      </w:pPr>
      <w:r w:rsidRPr="00CF0E5E">
        <w:rPr>
          <w:sz w:val="24"/>
          <w:szCs w:val="24"/>
        </w:rPr>
        <w:t xml:space="preserve">                                    </w:t>
      </w:r>
      <w:r w:rsidRPr="00CF0E5E">
        <w:rPr>
          <w:sz w:val="24"/>
          <w:szCs w:val="24"/>
        </w:rPr>
        <w:t xml:space="preserve"> Enhancing energy efficiency in buildings, transportation, and industries can greatly reduce energy consumption and emissions. This includes using energy-efficient appliances, improving insulation in homes, and designing vehicles with better fuel efficiency. For instance, LED lighting consumes significantly less electricity compared to traditional incandescent bulbs, and electric cars produce zero tailpipe emissions.</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c. A</w:t>
      </w:r>
      <w:r w:rsidRPr="00CF0E5E">
        <w:rPr>
          <w:sz w:val="24"/>
          <w:szCs w:val="24"/>
        </w:rPr>
        <w:t>fforestation and Reforestation</w:t>
      </w:r>
      <w:r w:rsidRPr="00CF0E5E">
        <w:rPr>
          <w:sz w:val="24"/>
          <w:szCs w:val="24"/>
        </w:rPr>
        <w:t xml:space="preserve">: </w:t>
      </w:r>
      <w:r w:rsidRPr="00CF0E5E">
        <w:rPr>
          <w:sz w:val="24"/>
          <w:szCs w:val="24"/>
        </w:rPr>
        <w:t xml:space="preserve">  </w:t>
      </w:r>
    </w:p>
    <w:p w:rsidR="00395BF7" w:rsidRPr="00CF0E5E" w:rsidRDefault="00395BF7" w:rsidP="00395BF7">
      <w:pPr>
        <w:rPr>
          <w:sz w:val="24"/>
          <w:szCs w:val="24"/>
        </w:rPr>
      </w:pPr>
      <w:r w:rsidRPr="00CF0E5E">
        <w:rPr>
          <w:sz w:val="24"/>
          <w:szCs w:val="24"/>
        </w:rPr>
        <w:t xml:space="preserve">                                                              </w:t>
      </w:r>
      <w:r w:rsidRPr="00CF0E5E">
        <w:rPr>
          <w:sz w:val="24"/>
          <w:szCs w:val="24"/>
        </w:rPr>
        <w:t>Forests act as carbon sinks, absorbing CO2 from the atmosphere. Planting trees and restoring degraded forests can sequester large amounts of carbon. Programs like the Trillion Trees Initiative aim to plant and conserve a trillion trees worldwide, which could absorb a significant portion of human-made CO2 emissions.</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d. Ca</w:t>
      </w:r>
      <w:r w:rsidRPr="00CF0E5E">
        <w:rPr>
          <w:sz w:val="24"/>
          <w:szCs w:val="24"/>
        </w:rPr>
        <w:t>rbon Capture and Storage (CCS)</w:t>
      </w:r>
      <w:r w:rsidRPr="00CF0E5E">
        <w:rPr>
          <w:sz w:val="24"/>
          <w:szCs w:val="24"/>
        </w:rPr>
        <w:t>:</w:t>
      </w:r>
    </w:p>
    <w:p w:rsidR="00395BF7" w:rsidRPr="00CF0E5E" w:rsidRDefault="00395BF7" w:rsidP="00395BF7">
      <w:pPr>
        <w:rPr>
          <w:sz w:val="24"/>
          <w:szCs w:val="24"/>
        </w:rPr>
      </w:pPr>
      <w:r w:rsidRPr="00CF0E5E">
        <w:rPr>
          <w:sz w:val="24"/>
          <w:szCs w:val="24"/>
        </w:rPr>
        <w:t xml:space="preserve">                                                                 </w:t>
      </w:r>
      <w:r w:rsidRPr="00CF0E5E">
        <w:rPr>
          <w:sz w:val="24"/>
          <w:szCs w:val="24"/>
        </w:rPr>
        <w:t xml:space="preserve"> This technology involves capturing carbon dioxide emissions from industrial sources and storing them underground to prevent them from entering the atmosphere. While still developing, CCS has the potential to mitigate emissions from industries that are hard to decarbonize, such as cement and steel production.</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lastRenderedPageBreak/>
        <w:t>e. Policy and Regulation</w:t>
      </w:r>
      <w:r w:rsidRPr="00CF0E5E">
        <w:rPr>
          <w:sz w:val="24"/>
          <w:szCs w:val="24"/>
        </w:rPr>
        <w:t>:</w:t>
      </w:r>
      <w:r w:rsidRPr="00CF0E5E">
        <w:rPr>
          <w:sz w:val="24"/>
          <w:szCs w:val="24"/>
        </w:rPr>
        <w:t xml:space="preserve"> </w:t>
      </w:r>
    </w:p>
    <w:p w:rsidR="00395BF7" w:rsidRPr="00CF0E5E" w:rsidRDefault="00395BF7" w:rsidP="00395BF7">
      <w:pPr>
        <w:rPr>
          <w:sz w:val="24"/>
          <w:szCs w:val="24"/>
        </w:rPr>
      </w:pPr>
      <w:r w:rsidRPr="00CF0E5E">
        <w:rPr>
          <w:sz w:val="24"/>
          <w:szCs w:val="24"/>
        </w:rPr>
        <w:t xml:space="preserve">                                            </w:t>
      </w:r>
      <w:r w:rsidRPr="00CF0E5E">
        <w:rPr>
          <w:sz w:val="24"/>
          <w:szCs w:val="24"/>
        </w:rPr>
        <w:t xml:space="preserve"> Governments play a crucial role in combating global warming through policies and regulations. This includes setting emission reduction targets, implementing carbon pricing mechanisms like carbon taxes or cap-and-trade systems, and subsidizing renewable energy projects. The Paris Agreement, an international treaty, aims to limit global warming to well below 2 degrees Celsius, with efforts to limit it to 1.5 degrees.</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f. Public A</w:t>
      </w:r>
      <w:r w:rsidRPr="00CF0E5E">
        <w:rPr>
          <w:sz w:val="24"/>
          <w:szCs w:val="24"/>
        </w:rPr>
        <w:t>wareness and Behavioral Change</w:t>
      </w:r>
      <w:r w:rsidRPr="00CF0E5E">
        <w:rPr>
          <w:sz w:val="24"/>
          <w:szCs w:val="24"/>
        </w:rPr>
        <w:t>:</w:t>
      </w:r>
      <w:r w:rsidRPr="00CF0E5E">
        <w:rPr>
          <w:sz w:val="24"/>
          <w:szCs w:val="24"/>
        </w:rPr>
        <w:t xml:space="preserve"> </w:t>
      </w:r>
    </w:p>
    <w:p w:rsidR="00395BF7" w:rsidRPr="00CF0E5E" w:rsidRDefault="00395BF7" w:rsidP="00395BF7">
      <w:pPr>
        <w:rPr>
          <w:sz w:val="24"/>
          <w:szCs w:val="24"/>
        </w:rPr>
      </w:pPr>
      <w:r w:rsidRPr="00CF0E5E">
        <w:rPr>
          <w:sz w:val="24"/>
          <w:szCs w:val="24"/>
        </w:rPr>
        <w:t xml:space="preserve">                                                                               </w:t>
      </w:r>
      <w:r w:rsidRPr="00CF0E5E">
        <w:rPr>
          <w:sz w:val="24"/>
          <w:szCs w:val="24"/>
        </w:rPr>
        <w:t xml:space="preserve"> Educating the public about the impacts of global warming and encouraging sustainable practices can lead to significant reductions in carbon footprints. This includes promoting recycling, reducing meat consumption (as livestock farming is a major emitter of methane), and supporting public transportation.</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g. Innovation and Research</w:t>
      </w:r>
      <w:r w:rsidRPr="00CF0E5E">
        <w:rPr>
          <w:sz w:val="24"/>
          <w:szCs w:val="24"/>
        </w:rPr>
        <w:t xml:space="preserve">: </w:t>
      </w:r>
    </w:p>
    <w:p w:rsidR="00395BF7" w:rsidRPr="00CF0E5E" w:rsidRDefault="00395BF7" w:rsidP="00395BF7">
      <w:pPr>
        <w:rPr>
          <w:sz w:val="24"/>
          <w:szCs w:val="24"/>
        </w:rPr>
      </w:pPr>
      <w:r w:rsidRPr="00CF0E5E">
        <w:rPr>
          <w:sz w:val="24"/>
          <w:szCs w:val="24"/>
        </w:rPr>
        <w:t xml:space="preserve">                                                  </w:t>
      </w:r>
      <w:r w:rsidRPr="00CF0E5E">
        <w:rPr>
          <w:sz w:val="24"/>
          <w:szCs w:val="24"/>
        </w:rPr>
        <w:t>Continued investment in research and development of new technologies is crucial. Breakthroughs in fields like energy storage, alternative fuels, and smart grid technology can provide new ways to reduce emissions and manage energy more efficiently.</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In conclusion, addressing global warming requires a concerted effort across various sectors and levels of society. By combining renewable energy adoption, energy efficiency, afforestation, carbon capture, regulatory measures, public awareness, and continuous innovation, humanity can mitigate the effects of global warming and work towards a sustainable future.</w:t>
      </w:r>
    </w:p>
    <w:p w:rsidR="00395BF7" w:rsidRPr="00CF0E5E" w:rsidRDefault="00395BF7" w:rsidP="00395BF7">
      <w:pPr>
        <w:rPr>
          <w:sz w:val="24"/>
          <w:szCs w:val="24"/>
        </w:rPr>
      </w:pPr>
    </w:p>
    <w:p w:rsidR="00395BF7" w:rsidRPr="00CF0E5E" w:rsidRDefault="00395BF7" w:rsidP="00395BF7">
      <w:pPr>
        <w:rPr>
          <w:sz w:val="24"/>
          <w:szCs w:val="24"/>
        </w:rPr>
      </w:pPr>
    </w:p>
    <w:p w:rsidR="00395BF7" w:rsidRPr="00CF0E5E" w:rsidRDefault="00395BF7" w:rsidP="00395BF7">
      <w:pPr>
        <w:rPr>
          <w:b/>
          <w:bCs/>
          <w:sz w:val="32"/>
          <w:szCs w:val="32"/>
        </w:rPr>
      </w:pPr>
      <w:r w:rsidRPr="00CF0E5E">
        <w:rPr>
          <w:b/>
          <w:bCs/>
          <w:sz w:val="32"/>
          <w:szCs w:val="32"/>
        </w:rPr>
        <w:t>### 2. Bonding Between Atoms and Molecules</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 xml:space="preserve">The bonding between atoms and molecules is a fundamental concept in chemistry, essential for </w:t>
      </w:r>
      <w:proofErr w:type="gramStart"/>
      <w:r w:rsidRPr="00CF0E5E">
        <w:rPr>
          <w:sz w:val="24"/>
          <w:szCs w:val="24"/>
        </w:rPr>
        <w:t>understanding</w:t>
      </w:r>
      <w:proofErr w:type="gramEnd"/>
      <w:r w:rsidRPr="00CF0E5E">
        <w:rPr>
          <w:sz w:val="24"/>
          <w:szCs w:val="24"/>
        </w:rPr>
        <w:t xml:space="preserve"> the structure and behavior of matter. Bonds form due to the interactions between the electrons of atoms, leading to the creation of molecules and compounds with distinct properties.</w:t>
      </w:r>
    </w:p>
    <w:p w:rsidR="00395BF7" w:rsidRPr="00CF0E5E" w:rsidRDefault="00395BF7" w:rsidP="00395BF7">
      <w:pPr>
        <w:rPr>
          <w:sz w:val="24"/>
          <w:szCs w:val="24"/>
        </w:rPr>
      </w:pPr>
    </w:p>
    <w:p w:rsidR="00CF0E5E" w:rsidRDefault="00CF0E5E" w:rsidP="00395BF7">
      <w:pPr>
        <w:rPr>
          <w:sz w:val="24"/>
          <w:szCs w:val="24"/>
        </w:rPr>
      </w:pPr>
      <w:r>
        <w:rPr>
          <w:sz w:val="24"/>
          <w:szCs w:val="24"/>
        </w:rPr>
        <w:lastRenderedPageBreak/>
        <w:t>a. Ionic Bonds</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Ionic bonding occurs when atoms transfer electrons to achieve a full valence shell, resulting in the formation of positively and negatively charged ions. These oppositely charged ions attract each other to form a stable ionic compound. For example, in sodium chloride (</w:t>
      </w:r>
      <w:proofErr w:type="spellStart"/>
      <w:r w:rsidR="00395BF7" w:rsidRPr="00CF0E5E">
        <w:rPr>
          <w:sz w:val="24"/>
          <w:szCs w:val="24"/>
        </w:rPr>
        <w:t>NaCl</w:t>
      </w:r>
      <w:proofErr w:type="spellEnd"/>
      <w:r w:rsidR="00395BF7" w:rsidRPr="00CF0E5E">
        <w:rPr>
          <w:sz w:val="24"/>
          <w:szCs w:val="24"/>
        </w:rPr>
        <w:t>), a sodium atom donates an electron to a chlorine atom, creating Na⁺ and Cl⁻ ions that are held together by electrostatic forces.</w:t>
      </w:r>
    </w:p>
    <w:p w:rsidR="00395BF7" w:rsidRPr="00CF0E5E" w:rsidRDefault="00395BF7" w:rsidP="00395BF7">
      <w:pPr>
        <w:rPr>
          <w:sz w:val="24"/>
          <w:szCs w:val="24"/>
        </w:rPr>
      </w:pPr>
    </w:p>
    <w:p w:rsidR="00CF0E5E" w:rsidRDefault="00CF0E5E" w:rsidP="00395BF7">
      <w:pPr>
        <w:rPr>
          <w:sz w:val="24"/>
          <w:szCs w:val="24"/>
        </w:rPr>
      </w:pPr>
      <w:r>
        <w:rPr>
          <w:sz w:val="24"/>
          <w:szCs w:val="24"/>
        </w:rPr>
        <w:t>b. Covalent Bonds</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 xml:space="preserve">Covalent bonding involves the sharing of electron pairs between atoms. This type of bond usually forms between nonmetals with similar </w:t>
      </w:r>
      <w:proofErr w:type="spellStart"/>
      <w:r w:rsidR="00395BF7" w:rsidRPr="00CF0E5E">
        <w:rPr>
          <w:sz w:val="24"/>
          <w:szCs w:val="24"/>
        </w:rPr>
        <w:t>electronegativities</w:t>
      </w:r>
      <w:proofErr w:type="spellEnd"/>
      <w:r w:rsidR="00395BF7" w:rsidRPr="00CF0E5E">
        <w:rPr>
          <w:sz w:val="24"/>
          <w:szCs w:val="24"/>
        </w:rPr>
        <w:t>. Covalent bonds can be single, double, or triple, depending on the number of shared electron pairs. For instance, in a water molecule (H₂O), each hydrogen atom shares an electron with the oxygen atom, resulting in two single covalent bonds.</w:t>
      </w:r>
    </w:p>
    <w:p w:rsidR="00395BF7" w:rsidRPr="00CF0E5E" w:rsidRDefault="00395BF7" w:rsidP="00395BF7">
      <w:pPr>
        <w:rPr>
          <w:sz w:val="24"/>
          <w:szCs w:val="24"/>
        </w:rPr>
      </w:pPr>
    </w:p>
    <w:p w:rsidR="00CF0E5E" w:rsidRDefault="00CF0E5E" w:rsidP="00395BF7">
      <w:pPr>
        <w:rPr>
          <w:sz w:val="24"/>
          <w:szCs w:val="24"/>
        </w:rPr>
      </w:pPr>
      <w:r>
        <w:rPr>
          <w:sz w:val="24"/>
          <w:szCs w:val="24"/>
        </w:rPr>
        <w:t>c. Metallic Bonds</w:t>
      </w:r>
      <w:r w:rsidR="00395BF7" w:rsidRPr="00CF0E5E">
        <w:rPr>
          <w:sz w:val="24"/>
          <w:szCs w:val="24"/>
        </w:rPr>
        <w:t>:</w:t>
      </w:r>
    </w:p>
    <w:p w:rsidR="00395BF7" w:rsidRPr="00CF0E5E" w:rsidRDefault="00CF0E5E" w:rsidP="00395BF7">
      <w:pPr>
        <w:rPr>
          <w:sz w:val="24"/>
          <w:szCs w:val="24"/>
        </w:rPr>
      </w:pPr>
      <w:r>
        <w:rPr>
          <w:sz w:val="24"/>
          <w:szCs w:val="24"/>
        </w:rPr>
        <w:t xml:space="preserve">                                </w:t>
      </w:r>
      <w:r w:rsidR="00395BF7" w:rsidRPr="00CF0E5E">
        <w:rPr>
          <w:sz w:val="24"/>
          <w:szCs w:val="24"/>
        </w:rPr>
        <w:t xml:space="preserve"> Metallic bonding is characteristic of metals, where atoms in a metallic lattice share a "sea" of delocalized electrons. These free-moving electrons provide metals with their distinctive properties such as electrical conductivity, malleability, and ductility. In a piece of copper, for example, the copper atoms are held together by a lattice of positively charged ions immersed in a sea of free electrons.</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d. H</w:t>
      </w:r>
      <w:r w:rsidR="00CF0E5E">
        <w:rPr>
          <w:sz w:val="24"/>
          <w:szCs w:val="24"/>
        </w:rPr>
        <w:t>ydrogen Bonds</w:t>
      </w:r>
      <w:r w:rsidRPr="00CF0E5E">
        <w:rPr>
          <w:sz w:val="24"/>
          <w:szCs w:val="24"/>
        </w:rPr>
        <w:t>:</w:t>
      </w:r>
    </w:p>
    <w:p w:rsidR="00395BF7" w:rsidRPr="00CF0E5E" w:rsidRDefault="00CF0E5E" w:rsidP="00395BF7">
      <w:pPr>
        <w:rPr>
          <w:sz w:val="24"/>
          <w:szCs w:val="24"/>
        </w:rPr>
      </w:pPr>
      <w:r>
        <w:rPr>
          <w:sz w:val="24"/>
          <w:szCs w:val="24"/>
        </w:rPr>
        <w:t xml:space="preserve">                                    </w:t>
      </w:r>
      <w:r w:rsidR="00395BF7" w:rsidRPr="00CF0E5E">
        <w:rPr>
          <w:sz w:val="24"/>
          <w:szCs w:val="24"/>
        </w:rPr>
        <w:t xml:space="preserve"> Hydrogen bonding is a special type of dipole-dipole interaction that occurs when hydrogen is covalently bonded to a highly electronegative atom, such as oxygen, nitrogen, or fluorine. The hydrogen atom acquires a partial positive charge, allowing it to attract the lone pair of electrons on a nearby electronegative atom. This type of bonding is crucial in biological molecules; for instance, hydrogen bonds between water molecules give water its high boiling point and unique solvent properties.</w:t>
      </w:r>
    </w:p>
    <w:p w:rsidR="00395BF7" w:rsidRPr="00CF0E5E" w:rsidRDefault="00395BF7" w:rsidP="00395BF7">
      <w:pPr>
        <w:rPr>
          <w:sz w:val="24"/>
          <w:szCs w:val="24"/>
        </w:rPr>
      </w:pPr>
    </w:p>
    <w:p w:rsidR="00CF0E5E" w:rsidRDefault="00CF0E5E" w:rsidP="00395BF7">
      <w:pPr>
        <w:rPr>
          <w:sz w:val="24"/>
          <w:szCs w:val="24"/>
        </w:rPr>
      </w:pPr>
      <w:r>
        <w:rPr>
          <w:sz w:val="24"/>
          <w:szCs w:val="24"/>
        </w:rPr>
        <w:t>e. Van der Waals Forces</w:t>
      </w:r>
      <w:r w:rsidR="00395BF7" w:rsidRPr="00CF0E5E">
        <w:rPr>
          <w:sz w:val="24"/>
          <w:szCs w:val="24"/>
        </w:rPr>
        <w:t>:</w:t>
      </w:r>
    </w:p>
    <w:p w:rsidR="00395BF7" w:rsidRPr="00CF0E5E" w:rsidRDefault="00CF0E5E" w:rsidP="00395BF7">
      <w:pPr>
        <w:rPr>
          <w:sz w:val="24"/>
          <w:szCs w:val="24"/>
        </w:rPr>
      </w:pPr>
      <w:r>
        <w:rPr>
          <w:sz w:val="24"/>
          <w:szCs w:val="24"/>
        </w:rPr>
        <w:t xml:space="preserve">                                           </w:t>
      </w:r>
      <w:r w:rsidR="00395BF7" w:rsidRPr="00CF0E5E">
        <w:rPr>
          <w:sz w:val="24"/>
          <w:szCs w:val="24"/>
        </w:rPr>
        <w:t xml:space="preserve"> These are weak intermolecular forces that include London dispersion forces, dipole-dipole interactions, and dipole-induced dipole interactions. Van der Waals forces arise from temporary fluctuations in electron distribution, leading to temporary dipoles that </w:t>
      </w:r>
      <w:r w:rsidR="00395BF7" w:rsidRPr="00CF0E5E">
        <w:rPr>
          <w:sz w:val="24"/>
          <w:szCs w:val="24"/>
        </w:rPr>
        <w:lastRenderedPageBreak/>
        <w:t>attract each other. These forces are significant in nonpolar molecules like noble gases and hydrocarbons, where stronger bonds like ionic or covalent bonds are absent.</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 xml:space="preserve">f. </w:t>
      </w:r>
      <w:r w:rsidR="00CF0E5E">
        <w:rPr>
          <w:sz w:val="24"/>
          <w:szCs w:val="24"/>
        </w:rPr>
        <w:t>Molecular Geometry and Bonding</w:t>
      </w:r>
      <w:r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The shape of a molecule is determined by the arrangement of its atoms and the type of bonds between them. The VSEPR (Valence Shell Electron Pair Repulsion) theory helps predict molecular geometry by considering electron pair repulsions. For example, methane (CH₄) has a tetrahedral shape because the four hydrogen atoms are arranged symmetrically around the carbon atom to minimize repulsion.</w:t>
      </w:r>
    </w:p>
    <w:p w:rsidR="00395BF7" w:rsidRPr="00CF0E5E" w:rsidRDefault="00395BF7" w:rsidP="00395BF7">
      <w:pPr>
        <w:rPr>
          <w:sz w:val="24"/>
          <w:szCs w:val="24"/>
        </w:rPr>
      </w:pPr>
    </w:p>
    <w:p w:rsidR="00CF0E5E" w:rsidRDefault="00CF0E5E" w:rsidP="00395BF7">
      <w:pPr>
        <w:rPr>
          <w:sz w:val="24"/>
          <w:szCs w:val="24"/>
        </w:rPr>
      </w:pPr>
      <w:r>
        <w:rPr>
          <w:sz w:val="24"/>
          <w:szCs w:val="24"/>
        </w:rPr>
        <w:t>g. Hybridization</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 xml:space="preserve">Hybridization is a concept that explains the mixing of atomic orbitals to form new hybrid orbitals, which can accommodate bonding electrons. For example, in carbon compounds, sp³ hybridization occurs when </w:t>
      </w:r>
      <w:proofErr w:type="spellStart"/>
      <w:r w:rsidR="00395BF7" w:rsidRPr="00CF0E5E">
        <w:rPr>
          <w:sz w:val="24"/>
          <w:szCs w:val="24"/>
        </w:rPr>
        <w:t>one s</w:t>
      </w:r>
      <w:proofErr w:type="spellEnd"/>
      <w:r w:rsidR="00395BF7" w:rsidRPr="00CF0E5E">
        <w:rPr>
          <w:sz w:val="24"/>
          <w:szCs w:val="24"/>
        </w:rPr>
        <w:t xml:space="preserve"> orbital and three p orbitals mix to form four equivalent sp³ hybrid orbitals, as seen in methane.</w:t>
      </w:r>
    </w:p>
    <w:p w:rsidR="00395BF7" w:rsidRPr="00CF0E5E" w:rsidRDefault="00395BF7" w:rsidP="00395BF7">
      <w:pPr>
        <w:rPr>
          <w:sz w:val="24"/>
          <w:szCs w:val="24"/>
        </w:rPr>
      </w:pPr>
    </w:p>
    <w:p w:rsidR="00395BF7" w:rsidRDefault="00395BF7" w:rsidP="00CF0E5E">
      <w:pPr>
        <w:rPr>
          <w:sz w:val="24"/>
          <w:szCs w:val="24"/>
        </w:rPr>
      </w:pPr>
      <w:r w:rsidRPr="00CF0E5E">
        <w:rPr>
          <w:sz w:val="24"/>
          <w:szCs w:val="24"/>
        </w:rPr>
        <w:t>In conclusion, understanding the types of bonding between atoms and molecules is essential for comprehending the physical and chemical properties of substances. Ionic, covalent, metallic bonds, hydrogen bonds, and Van der Waals forces all contribute to the diverse behaviors of matter in different contexts, from the hardness of diamonds to the fluidity of water.</w:t>
      </w:r>
    </w:p>
    <w:p w:rsidR="00CF0E5E" w:rsidRDefault="00CF0E5E" w:rsidP="00CF0E5E">
      <w:pPr>
        <w:rPr>
          <w:sz w:val="24"/>
          <w:szCs w:val="24"/>
        </w:rPr>
      </w:pPr>
    </w:p>
    <w:p w:rsidR="00CF0E5E" w:rsidRPr="00CF0E5E" w:rsidRDefault="00CF0E5E" w:rsidP="00CF0E5E">
      <w:pPr>
        <w:rPr>
          <w:sz w:val="24"/>
          <w:szCs w:val="24"/>
        </w:rPr>
      </w:pPr>
    </w:p>
    <w:p w:rsidR="00395BF7" w:rsidRPr="00CF0E5E" w:rsidRDefault="00395BF7" w:rsidP="00395BF7">
      <w:pPr>
        <w:rPr>
          <w:b/>
          <w:bCs/>
          <w:sz w:val="32"/>
          <w:szCs w:val="32"/>
        </w:rPr>
      </w:pPr>
      <w:r w:rsidRPr="00CF0E5E">
        <w:rPr>
          <w:b/>
          <w:bCs/>
          <w:sz w:val="32"/>
          <w:szCs w:val="32"/>
        </w:rPr>
        <w:t>### 3. Entropy Law of Thermodynamics</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Entropy, a central concept in thermodynamics, quantifies the degree of disorder or randomness in a system. The second law of thermodynamics, often associated with entropy, states that the total entropy of an isolated system can never decrease over time. This principle has profound implications for energy transfer, the direction of spontaneous processes, and the ultimate fate of the universe.</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 xml:space="preserve">a. Second Law of </w:t>
      </w:r>
      <w:r w:rsidR="00CF0E5E">
        <w:rPr>
          <w:sz w:val="24"/>
          <w:szCs w:val="24"/>
        </w:rPr>
        <w:t>Thermodynamics</w:t>
      </w:r>
      <w:r w:rsidRPr="00CF0E5E">
        <w:rPr>
          <w:sz w:val="24"/>
          <w:szCs w:val="24"/>
        </w:rPr>
        <w:t xml:space="preserve">: </w:t>
      </w:r>
    </w:p>
    <w:p w:rsidR="00395BF7" w:rsidRPr="00CF0E5E" w:rsidRDefault="00395BF7" w:rsidP="00395BF7">
      <w:pPr>
        <w:rPr>
          <w:sz w:val="24"/>
          <w:szCs w:val="24"/>
        </w:rPr>
      </w:pPr>
      <w:r w:rsidRPr="00CF0E5E">
        <w:rPr>
          <w:sz w:val="24"/>
          <w:szCs w:val="24"/>
        </w:rPr>
        <w:lastRenderedPageBreak/>
        <w:t>This law can be expressed in several ways, but a common formulation is that in any natural thermodynamic process, the total entropy of the system and its surroundings increases. This implies that energy conversions are never 100% efficient, as some energy is always dissipated as heat, increasing the overall entropy. For example, when a hot object comes into contact with a cold one, heat flows from the hot to the cold object, increasing the total entropy of the combined system.</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b. Entrop</w:t>
      </w:r>
      <w:r w:rsidR="00CF0E5E">
        <w:rPr>
          <w:sz w:val="24"/>
          <w:szCs w:val="24"/>
        </w:rPr>
        <w:t>y and Spontaneity</w:t>
      </w:r>
      <w:r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The concept of entropy is crucial in determining whether a process is spontaneous. A spontaneous process is one that occurs naturally without external input. For a process to be spontaneous, the change in the total entropy (system plus surroundings) must be positive. This is why heat flows from hot to cold, gases expand to fill available space, and chemical reactions proceed towards equilibrium.</w:t>
      </w:r>
    </w:p>
    <w:p w:rsidR="00395BF7" w:rsidRPr="00CF0E5E" w:rsidRDefault="00395BF7" w:rsidP="00395BF7">
      <w:pPr>
        <w:rPr>
          <w:sz w:val="24"/>
          <w:szCs w:val="24"/>
        </w:rPr>
      </w:pPr>
    </w:p>
    <w:p w:rsidR="00CF0E5E" w:rsidRDefault="00CF0E5E" w:rsidP="00395BF7">
      <w:pPr>
        <w:rPr>
          <w:sz w:val="24"/>
          <w:szCs w:val="24"/>
        </w:rPr>
      </w:pPr>
      <w:r>
        <w:rPr>
          <w:sz w:val="24"/>
          <w:szCs w:val="24"/>
        </w:rPr>
        <w:t>c. Entropy in Isolated Systems</w:t>
      </w:r>
      <w:r w:rsidR="00395BF7" w:rsidRPr="00CF0E5E">
        <w:rPr>
          <w:sz w:val="24"/>
          <w:szCs w:val="24"/>
        </w:rPr>
        <w:t>:</w:t>
      </w:r>
    </w:p>
    <w:p w:rsidR="00395BF7" w:rsidRPr="00CF0E5E" w:rsidRDefault="00CF0E5E" w:rsidP="00395BF7">
      <w:pPr>
        <w:rPr>
          <w:sz w:val="24"/>
          <w:szCs w:val="24"/>
        </w:rPr>
      </w:pPr>
      <w:r>
        <w:rPr>
          <w:sz w:val="24"/>
          <w:szCs w:val="24"/>
        </w:rPr>
        <w:t xml:space="preserve">                                                      </w:t>
      </w:r>
      <w:r w:rsidR="00395BF7" w:rsidRPr="00CF0E5E">
        <w:rPr>
          <w:sz w:val="24"/>
          <w:szCs w:val="24"/>
        </w:rPr>
        <w:t xml:space="preserve"> In an isolated system, where no energy or matter is exchanged with the surroundings, the second law implies that the entropy can only increase or remain constant. This leads to the concept of the "heat death" of the universe, where all energy is evenly distributed, and no work can be extracted from any part of the system, resulting in maximum entropy and minimum usable energy.</w:t>
      </w:r>
    </w:p>
    <w:p w:rsidR="00395BF7" w:rsidRPr="00CF0E5E" w:rsidRDefault="00395BF7" w:rsidP="00395BF7">
      <w:pPr>
        <w:rPr>
          <w:sz w:val="24"/>
          <w:szCs w:val="24"/>
        </w:rPr>
      </w:pPr>
    </w:p>
    <w:p w:rsidR="00CF0E5E" w:rsidRDefault="00CF0E5E" w:rsidP="00395BF7">
      <w:pPr>
        <w:rPr>
          <w:sz w:val="24"/>
          <w:szCs w:val="24"/>
        </w:rPr>
      </w:pPr>
      <w:r>
        <w:rPr>
          <w:sz w:val="24"/>
          <w:szCs w:val="24"/>
        </w:rPr>
        <w:t>d. Entropy and Microstates</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Entropy is also related to the number of microscopic configurations (microstates) that correspond to a macroscopic state. The more ways a system can be arranged at the microscopic level without changing its macroscopic appearance, the higher its entropy. For instance, a gas has higher entropy than a solid because its molecules can move freely in many more ways.</w:t>
      </w:r>
    </w:p>
    <w:p w:rsidR="00395BF7" w:rsidRPr="00CF0E5E" w:rsidRDefault="00395BF7" w:rsidP="00395BF7">
      <w:pPr>
        <w:rPr>
          <w:sz w:val="24"/>
          <w:szCs w:val="24"/>
        </w:rPr>
      </w:pPr>
    </w:p>
    <w:p w:rsidR="00CF0E5E" w:rsidRDefault="00CF0E5E" w:rsidP="00395BF7">
      <w:pPr>
        <w:rPr>
          <w:sz w:val="24"/>
          <w:szCs w:val="24"/>
        </w:rPr>
      </w:pPr>
      <w:r>
        <w:rPr>
          <w:sz w:val="24"/>
          <w:szCs w:val="24"/>
        </w:rPr>
        <w:t>e. Boltzmann’s Entropy Formula</w:t>
      </w:r>
      <w:r w:rsidR="00395BF7" w:rsidRPr="00CF0E5E">
        <w:rPr>
          <w:sz w:val="24"/>
          <w:szCs w:val="24"/>
        </w:rPr>
        <w:t>:</w:t>
      </w:r>
    </w:p>
    <w:p w:rsidR="00395BF7" w:rsidRPr="00CF0E5E" w:rsidRDefault="00CF0E5E" w:rsidP="00395BF7">
      <w:pPr>
        <w:rPr>
          <w:sz w:val="24"/>
          <w:szCs w:val="24"/>
        </w:rPr>
      </w:pPr>
      <w:r>
        <w:rPr>
          <w:sz w:val="24"/>
          <w:szCs w:val="24"/>
        </w:rPr>
        <w:t xml:space="preserve">                                                            </w:t>
      </w:r>
      <w:r w:rsidR="00395BF7" w:rsidRPr="00CF0E5E">
        <w:rPr>
          <w:sz w:val="24"/>
          <w:szCs w:val="24"/>
        </w:rPr>
        <w:t xml:space="preserve"> Ludwig Boltzmann provided a statistical definition of entropy, S = </w:t>
      </w:r>
      <w:proofErr w:type="spellStart"/>
      <w:r w:rsidR="00395BF7" w:rsidRPr="00CF0E5E">
        <w:rPr>
          <w:sz w:val="24"/>
          <w:szCs w:val="24"/>
        </w:rPr>
        <w:t>k_B</w:t>
      </w:r>
      <w:proofErr w:type="spellEnd"/>
      <w:r w:rsidR="00395BF7" w:rsidRPr="00CF0E5E">
        <w:rPr>
          <w:sz w:val="24"/>
          <w:szCs w:val="24"/>
        </w:rPr>
        <w:t xml:space="preserve"> </w:t>
      </w:r>
      <w:proofErr w:type="gramStart"/>
      <w:r w:rsidR="00395BF7" w:rsidRPr="00CF0E5E">
        <w:rPr>
          <w:sz w:val="24"/>
          <w:szCs w:val="24"/>
        </w:rPr>
        <w:t>ln(</w:t>
      </w:r>
      <w:proofErr w:type="gramEnd"/>
      <w:r w:rsidR="00395BF7" w:rsidRPr="00CF0E5E">
        <w:rPr>
          <w:sz w:val="24"/>
          <w:szCs w:val="24"/>
        </w:rPr>
        <w:t xml:space="preserve">Ω), where S is entropy, </w:t>
      </w:r>
      <w:proofErr w:type="spellStart"/>
      <w:r w:rsidR="00395BF7" w:rsidRPr="00CF0E5E">
        <w:rPr>
          <w:sz w:val="24"/>
          <w:szCs w:val="24"/>
        </w:rPr>
        <w:t>k_B</w:t>
      </w:r>
      <w:proofErr w:type="spellEnd"/>
      <w:r w:rsidR="00395BF7" w:rsidRPr="00CF0E5E">
        <w:rPr>
          <w:sz w:val="24"/>
          <w:szCs w:val="24"/>
        </w:rPr>
        <w:t xml:space="preserve"> is the Boltzmann constant, and Ω is the number of microstates. This equation bridges the microscopic and macroscopic views of entropy, showing that entropy is a measure of the number of possible microscopic configurations.</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lastRenderedPageBreak/>
        <w:t>f. Reversi</w:t>
      </w:r>
      <w:r w:rsidR="00CF0E5E">
        <w:rPr>
          <w:sz w:val="24"/>
          <w:szCs w:val="24"/>
        </w:rPr>
        <w:t>ble and Irreversible Processes</w:t>
      </w:r>
      <w:r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In thermodynamics, a reversible process is an idealization where the system changes in such a way that it can be reversed without leaving any net change in either the system or its surroundings. These processes occur infinitely slowly, ensuring that the system remains in equilibrium. Real processes, however, are irreversible and always result in an increase in total entropy.</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g. I</w:t>
      </w:r>
      <w:r w:rsidR="00CF0E5E">
        <w:rPr>
          <w:sz w:val="24"/>
          <w:szCs w:val="24"/>
        </w:rPr>
        <w:t>mplications for Energy Systems</w:t>
      </w:r>
      <w:r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The second law of thermodynamics has practical implications for energy systems. It explains why no heat engine can be 100% efficient, as some energy is always lost to entropy. This principle underlies the design of refrigerators, car engines, and power plants, where maximizing efficiency involves minimizing entropy production.</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In conclusion, the entropy law of thermodynamics highlights the inherent directionality of natural processes and the inevitable increase in disorder. Understanding entropy is crucial for fields ranging from chemistry and physics to engineering and cosmology, providing a fundamental insight into the</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 xml:space="preserve"> </w:t>
      </w:r>
      <w:proofErr w:type="gramStart"/>
      <w:r w:rsidRPr="00CF0E5E">
        <w:rPr>
          <w:sz w:val="24"/>
          <w:szCs w:val="24"/>
        </w:rPr>
        <w:t>behavior</w:t>
      </w:r>
      <w:proofErr w:type="gramEnd"/>
      <w:r w:rsidRPr="00CF0E5E">
        <w:rPr>
          <w:sz w:val="24"/>
          <w:szCs w:val="24"/>
        </w:rPr>
        <w:t xml:space="preserve"> of energy and matter in our universe.</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w:t>
      </w:r>
    </w:p>
    <w:p w:rsidR="00395BF7" w:rsidRPr="00CF0E5E" w:rsidRDefault="00395BF7" w:rsidP="00395BF7">
      <w:pPr>
        <w:rPr>
          <w:sz w:val="24"/>
          <w:szCs w:val="24"/>
        </w:rPr>
      </w:pPr>
    </w:p>
    <w:p w:rsidR="00395BF7" w:rsidRPr="00CF0E5E" w:rsidRDefault="00395BF7" w:rsidP="00395BF7">
      <w:pPr>
        <w:rPr>
          <w:b/>
          <w:bCs/>
          <w:sz w:val="32"/>
          <w:szCs w:val="32"/>
        </w:rPr>
      </w:pPr>
      <w:r w:rsidRPr="00CF0E5E">
        <w:rPr>
          <w:b/>
          <w:bCs/>
          <w:sz w:val="32"/>
          <w:szCs w:val="32"/>
        </w:rPr>
        <w:t>### 4. Chemical Kinetics in Pharmacy</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Chemical kinetics, the study of reaction rates and the factors affecting them, is crucial in the field of pharmacy. It influences drug stability, reaction mechanisms, and the effects of various factors on drug action. This field provides critical insights for drug development, formulation, and therapeutic efficacy.</w:t>
      </w:r>
    </w:p>
    <w:p w:rsidR="00395BF7" w:rsidRPr="00CF0E5E" w:rsidRDefault="00395BF7" w:rsidP="00395BF7">
      <w:pPr>
        <w:rPr>
          <w:sz w:val="24"/>
          <w:szCs w:val="24"/>
        </w:rPr>
      </w:pPr>
    </w:p>
    <w:p w:rsidR="00CF0E5E" w:rsidRDefault="00CF0E5E" w:rsidP="00395BF7">
      <w:pPr>
        <w:rPr>
          <w:sz w:val="24"/>
          <w:szCs w:val="24"/>
        </w:rPr>
      </w:pPr>
      <w:r>
        <w:rPr>
          <w:sz w:val="24"/>
          <w:szCs w:val="24"/>
        </w:rPr>
        <w:t>a. Reaction Rates</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 xml:space="preserve">In pharmacy, reaction rates determine how quickly a drug will degrade or transform in various conditions. The rate of a chemical reaction is influenced by factors such as </w:t>
      </w:r>
      <w:r w:rsidR="00395BF7" w:rsidRPr="00CF0E5E">
        <w:rPr>
          <w:sz w:val="24"/>
          <w:szCs w:val="24"/>
        </w:rPr>
        <w:lastRenderedPageBreak/>
        <w:t>temperature, concentration of reactants, and the presence of catalysts. For instance, the rate at which a drug degrades in a tablet form will affect its shelf life and efficacy.</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b. R</w:t>
      </w:r>
      <w:r w:rsidR="00CF0E5E">
        <w:rPr>
          <w:sz w:val="24"/>
          <w:szCs w:val="24"/>
        </w:rPr>
        <w:t>ate Laws and Order of Reaction</w:t>
      </w:r>
      <w:r w:rsidRPr="00CF0E5E">
        <w:rPr>
          <w:sz w:val="24"/>
          <w:szCs w:val="24"/>
        </w:rPr>
        <w:t>:</w:t>
      </w:r>
    </w:p>
    <w:p w:rsidR="00395BF7" w:rsidRPr="00CF0E5E" w:rsidRDefault="00CF0E5E" w:rsidP="00395BF7">
      <w:pPr>
        <w:rPr>
          <w:sz w:val="24"/>
          <w:szCs w:val="24"/>
        </w:rPr>
      </w:pPr>
      <w:r>
        <w:rPr>
          <w:sz w:val="24"/>
          <w:szCs w:val="24"/>
        </w:rPr>
        <w:t xml:space="preserve">                                                                </w:t>
      </w:r>
      <w:r w:rsidR="00395BF7" w:rsidRPr="00CF0E5E">
        <w:rPr>
          <w:sz w:val="24"/>
          <w:szCs w:val="24"/>
        </w:rPr>
        <w:t xml:space="preserve"> The rate law expresses the relationship between the rate of a chemical reaction and the concentration of its reactants. It is typically written as Rate = k[A]^m[B]^n, where k is the rate constant, and m and n are the reaction orders with respect to reactants A and B. Understanding the rate law helps pharmacists predict how changes in concentration affect the reaction rate, crucial for dosing regimens and drug stability.</w:t>
      </w:r>
    </w:p>
    <w:p w:rsidR="00395BF7" w:rsidRPr="00CF0E5E" w:rsidRDefault="00395BF7" w:rsidP="00395BF7">
      <w:pPr>
        <w:rPr>
          <w:sz w:val="24"/>
          <w:szCs w:val="24"/>
        </w:rPr>
      </w:pPr>
    </w:p>
    <w:p w:rsidR="00CF0E5E" w:rsidRDefault="00395BF7" w:rsidP="00395BF7">
      <w:pPr>
        <w:rPr>
          <w:sz w:val="24"/>
          <w:szCs w:val="24"/>
        </w:rPr>
      </w:pPr>
      <w:proofErr w:type="gramStart"/>
      <w:r w:rsidRPr="00CF0E5E">
        <w:rPr>
          <w:sz w:val="24"/>
          <w:szCs w:val="24"/>
        </w:rPr>
        <w:t>c</w:t>
      </w:r>
      <w:proofErr w:type="gramEnd"/>
      <w:r w:rsidRPr="00CF0E5E">
        <w:rPr>
          <w:sz w:val="24"/>
          <w:szCs w:val="24"/>
        </w:rPr>
        <w:t>. Act</w:t>
      </w:r>
      <w:r w:rsidR="00CF0E5E">
        <w:rPr>
          <w:sz w:val="24"/>
          <w:szCs w:val="24"/>
        </w:rPr>
        <w:t>ivation Energy and Temperature</w:t>
      </w:r>
      <w:r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The Arrhenius equation, k = Ae</w:t>
      </w:r>
      <w:proofErr w:type="gramStart"/>
      <w:r w:rsidR="00395BF7" w:rsidRPr="00CF0E5E">
        <w:rPr>
          <w:sz w:val="24"/>
          <w:szCs w:val="24"/>
        </w:rPr>
        <w:t>^(</w:t>
      </w:r>
      <w:proofErr w:type="gramEnd"/>
      <w:r w:rsidR="00395BF7" w:rsidRPr="00CF0E5E">
        <w:rPr>
          <w:sz w:val="24"/>
          <w:szCs w:val="24"/>
        </w:rPr>
        <w:t>-</w:t>
      </w:r>
      <w:proofErr w:type="spellStart"/>
      <w:r w:rsidR="00395BF7" w:rsidRPr="00CF0E5E">
        <w:rPr>
          <w:sz w:val="24"/>
          <w:szCs w:val="24"/>
        </w:rPr>
        <w:t>Ea</w:t>
      </w:r>
      <w:proofErr w:type="spellEnd"/>
      <w:r w:rsidR="00395BF7" w:rsidRPr="00CF0E5E">
        <w:rPr>
          <w:sz w:val="24"/>
          <w:szCs w:val="24"/>
        </w:rPr>
        <w:t xml:space="preserve">/RT), relates the rate constant k to the temperature T and the activation energy </w:t>
      </w:r>
      <w:proofErr w:type="spellStart"/>
      <w:r w:rsidR="00395BF7" w:rsidRPr="00CF0E5E">
        <w:rPr>
          <w:sz w:val="24"/>
          <w:szCs w:val="24"/>
        </w:rPr>
        <w:t>Ea</w:t>
      </w:r>
      <w:proofErr w:type="spellEnd"/>
      <w:r w:rsidR="00395BF7" w:rsidRPr="00CF0E5E">
        <w:rPr>
          <w:sz w:val="24"/>
          <w:szCs w:val="24"/>
        </w:rPr>
        <w:t>, where A is the pre-exponential factor, and R is the gas constant. This equation shows that reaction rates increase with temperature, which is why drugs may degrade faster at higher temperatures. Therefore, proper storage conditions are essential to maintain drug potency.</w:t>
      </w:r>
    </w:p>
    <w:p w:rsidR="00395BF7" w:rsidRPr="00CF0E5E" w:rsidRDefault="00395BF7" w:rsidP="00395BF7">
      <w:pPr>
        <w:rPr>
          <w:sz w:val="24"/>
          <w:szCs w:val="24"/>
        </w:rPr>
      </w:pPr>
    </w:p>
    <w:p w:rsidR="00CF0E5E" w:rsidRDefault="00CF0E5E" w:rsidP="00395BF7">
      <w:pPr>
        <w:rPr>
          <w:sz w:val="24"/>
          <w:szCs w:val="24"/>
        </w:rPr>
      </w:pPr>
      <w:r>
        <w:rPr>
          <w:sz w:val="24"/>
          <w:szCs w:val="24"/>
        </w:rPr>
        <w:t>d. Catalysts and Enzymes</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Catalysts, including enzymes, play a significant role in increasing the rate of chemical reactions without being consumed in the process. In the human body, enzymes catalyze biochemical reactions essential for drug metabolism. Understanding how drugs interact with enzymes helps in designing drugs with optimal therapeutic effects and minimal side effects.</w:t>
      </w:r>
    </w:p>
    <w:p w:rsidR="00395BF7" w:rsidRPr="00CF0E5E" w:rsidRDefault="00395BF7" w:rsidP="00395BF7">
      <w:pPr>
        <w:rPr>
          <w:sz w:val="24"/>
          <w:szCs w:val="24"/>
        </w:rPr>
      </w:pPr>
    </w:p>
    <w:p w:rsidR="00CF0E5E" w:rsidRDefault="00CF0E5E" w:rsidP="00395BF7">
      <w:pPr>
        <w:rPr>
          <w:sz w:val="24"/>
          <w:szCs w:val="24"/>
        </w:rPr>
      </w:pPr>
      <w:r>
        <w:rPr>
          <w:sz w:val="24"/>
          <w:szCs w:val="24"/>
        </w:rPr>
        <w:t>e. Half-life and Shelf-life</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The half-life of a drug is the time required for half of the drug to be converted into another compound or to degrade. This concept is vital for determining dosing schedules and the shelf-life of pharmaceuticals. For instance, a drug with a short half-life might need to be administered more frequently, whereas a drug with a long half-life could be taken less often.</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 xml:space="preserve">f. Reaction Mechanisms: </w:t>
      </w:r>
    </w:p>
    <w:p w:rsidR="00395BF7" w:rsidRPr="00CF0E5E" w:rsidRDefault="00395BF7" w:rsidP="00395BF7">
      <w:pPr>
        <w:rPr>
          <w:sz w:val="24"/>
          <w:szCs w:val="24"/>
        </w:rPr>
      </w:pPr>
      <w:r w:rsidRPr="00CF0E5E">
        <w:rPr>
          <w:sz w:val="24"/>
          <w:szCs w:val="24"/>
        </w:rPr>
        <w:lastRenderedPageBreak/>
        <w:t>Elucidating the mechanisms of drug reactions helps in understanding the pathways through which drugs exert their effects or are metabolized. This knowledge is crucial for designing drugs that target specific pathways or enzymes, thereby improving efficacy and reducing side effects. For example, the mechanism of action of aspirin involves the inhibition of the cyclooxygenase enzyme, which is responsible for the production of pro-inflammatory prostaglandins.</w:t>
      </w:r>
    </w:p>
    <w:p w:rsidR="00395BF7" w:rsidRPr="00CF0E5E" w:rsidRDefault="00395BF7" w:rsidP="00395BF7">
      <w:pPr>
        <w:rPr>
          <w:sz w:val="24"/>
          <w:szCs w:val="24"/>
        </w:rPr>
      </w:pPr>
    </w:p>
    <w:p w:rsidR="00CF0E5E" w:rsidRDefault="00CF0E5E" w:rsidP="00395BF7">
      <w:pPr>
        <w:rPr>
          <w:sz w:val="24"/>
          <w:szCs w:val="24"/>
        </w:rPr>
      </w:pPr>
      <w:r>
        <w:rPr>
          <w:sz w:val="24"/>
          <w:szCs w:val="24"/>
        </w:rPr>
        <w:t>g. Pharmacokinetics</w:t>
      </w:r>
      <w:r w:rsidR="00395BF7" w:rsidRPr="00CF0E5E">
        <w:rPr>
          <w:sz w:val="24"/>
          <w:szCs w:val="24"/>
        </w:rPr>
        <w:t>:</w:t>
      </w:r>
    </w:p>
    <w:p w:rsidR="00395BF7" w:rsidRPr="00CF0E5E" w:rsidRDefault="00CF0E5E" w:rsidP="00395BF7">
      <w:pPr>
        <w:rPr>
          <w:sz w:val="24"/>
          <w:szCs w:val="24"/>
        </w:rPr>
      </w:pPr>
      <w:r>
        <w:rPr>
          <w:sz w:val="24"/>
          <w:szCs w:val="24"/>
        </w:rPr>
        <w:t xml:space="preserve">                                    </w:t>
      </w:r>
      <w:r w:rsidR="00395BF7" w:rsidRPr="00CF0E5E">
        <w:rPr>
          <w:sz w:val="24"/>
          <w:szCs w:val="24"/>
        </w:rPr>
        <w:t xml:space="preserve"> Pharmacokinetics, a branch of pharmacology, focuses on the absorption, distribution, metabolism, and excretion (ADME) of drugs. Kinetics plays a crucial role in these processes. For example, the rate of drug absorption can affect the onset of action, while the rate of metabolism can influence the duration of action. Understanding these kinetics is essential for optimizing drug formulations and dosing regimens.</w:t>
      </w:r>
    </w:p>
    <w:p w:rsidR="00395BF7" w:rsidRPr="00CF0E5E" w:rsidRDefault="00395BF7" w:rsidP="00395BF7">
      <w:pPr>
        <w:rPr>
          <w:sz w:val="24"/>
          <w:szCs w:val="24"/>
        </w:rPr>
      </w:pPr>
    </w:p>
    <w:p w:rsidR="00CF0E5E" w:rsidRDefault="00CF0E5E" w:rsidP="00395BF7">
      <w:pPr>
        <w:rPr>
          <w:sz w:val="24"/>
          <w:szCs w:val="24"/>
        </w:rPr>
      </w:pPr>
      <w:r>
        <w:rPr>
          <w:sz w:val="24"/>
          <w:szCs w:val="24"/>
        </w:rPr>
        <w:t>h. Stability Testing</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Stability testing is a critical aspect of pharmaceutical development, involving the assessment of how environmental factors like temperature, humidity, and light affect drug stability. Kinetic studies help predict the shelf-life and storage conditions for drugs. Stability-indicating assays, which are analytical methods to detect changes in a drug’s potency over time, rely on kinetic data.</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In conclusion, chemical kinetics is integral to pharmacy, impacting drug development, formulation, and therapeutic effectiveness. By understanding reaction rates, mechanisms, and the effects of various factors on drug stability and action, pharmacists can ensure the safety, efficacy, and quality of pharmaceutical products.</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w:t>
      </w:r>
    </w:p>
    <w:p w:rsidR="00395BF7" w:rsidRPr="00CF0E5E" w:rsidRDefault="00395BF7" w:rsidP="00395BF7">
      <w:pPr>
        <w:rPr>
          <w:sz w:val="24"/>
          <w:szCs w:val="24"/>
        </w:rPr>
      </w:pPr>
    </w:p>
    <w:p w:rsidR="00395BF7" w:rsidRPr="00CF0E5E" w:rsidRDefault="00395BF7" w:rsidP="00395BF7">
      <w:pPr>
        <w:rPr>
          <w:b/>
          <w:bCs/>
          <w:sz w:val="32"/>
          <w:szCs w:val="32"/>
        </w:rPr>
      </w:pPr>
      <w:r w:rsidRPr="00CF0E5E">
        <w:rPr>
          <w:b/>
          <w:bCs/>
          <w:sz w:val="32"/>
          <w:szCs w:val="32"/>
        </w:rPr>
        <w:t>### 5. Types of Radioactive Decay</w:t>
      </w:r>
    </w:p>
    <w:p w:rsidR="00395BF7" w:rsidRPr="00CF0E5E" w:rsidRDefault="00395BF7" w:rsidP="00395BF7">
      <w:pPr>
        <w:rPr>
          <w:sz w:val="24"/>
          <w:szCs w:val="24"/>
        </w:rPr>
      </w:pPr>
    </w:p>
    <w:p w:rsidR="00395BF7" w:rsidRPr="00CF0E5E" w:rsidRDefault="00395BF7" w:rsidP="00395BF7">
      <w:pPr>
        <w:rPr>
          <w:sz w:val="24"/>
          <w:szCs w:val="24"/>
        </w:rPr>
      </w:pPr>
      <w:r w:rsidRPr="00CF0E5E">
        <w:rPr>
          <w:sz w:val="24"/>
          <w:szCs w:val="24"/>
        </w:rPr>
        <w:t>Radioactive decay is the process by which an unstable atomic nucleus loses energy by emitting radiation. This phenomenon is fundamental in nuclear physics and has important applications in medicine, industry, and research. There are several types of radioactive decay, each characterized by the emission of different particles and energy.</w:t>
      </w:r>
    </w:p>
    <w:p w:rsidR="00395BF7" w:rsidRPr="00CF0E5E" w:rsidRDefault="00395BF7" w:rsidP="00395BF7">
      <w:pPr>
        <w:rPr>
          <w:sz w:val="24"/>
          <w:szCs w:val="24"/>
        </w:rPr>
      </w:pPr>
    </w:p>
    <w:p w:rsidR="00CF0E5E" w:rsidRDefault="00CF0E5E" w:rsidP="00395BF7">
      <w:pPr>
        <w:rPr>
          <w:sz w:val="24"/>
          <w:szCs w:val="24"/>
        </w:rPr>
      </w:pPr>
      <w:r>
        <w:rPr>
          <w:sz w:val="24"/>
          <w:szCs w:val="24"/>
        </w:rPr>
        <w:t>a. Alpha Decay (α-decay)</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In alpha decay, an unstable nucleus emits an alpha particle, which consists of two protons and two neutrons (equivalent to a helium-4 nucleus). This process reduces the atomic number by 2 and the mass number by 4, resulting in a new element. For example, uranium-238 decays to thorium-234 through alpha emission. Alpha particles have low penetration power and can be stopped by a sheet of paper or human skin.</w:t>
      </w:r>
    </w:p>
    <w:p w:rsidR="00395BF7" w:rsidRPr="00CF0E5E" w:rsidRDefault="00395BF7" w:rsidP="00395BF7">
      <w:pPr>
        <w:rPr>
          <w:sz w:val="24"/>
          <w:szCs w:val="24"/>
        </w:rPr>
      </w:pPr>
    </w:p>
    <w:p w:rsidR="00CF0E5E" w:rsidRDefault="00CF0E5E" w:rsidP="00395BF7">
      <w:pPr>
        <w:rPr>
          <w:sz w:val="24"/>
          <w:szCs w:val="24"/>
        </w:rPr>
      </w:pPr>
      <w:proofErr w:type="gramStart"/>
      <w:r>
        <w:rPr>
          <w:sz w:val="24"/>
          <w:szCs w:val="24"/>
        </w:rPr>
        <w:t>b</w:t>
      </w:r>
      <w:proofErr w:type="gramEnd"/>
      <w:r>
        <w:rPr>
          <w:sz w:val="24"/>
          <w:szCs w:val="24"/>
        </w:rPr>
        <w:t>. Beta Decay (β-decay)</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Beta decay involves the transformation of a neutron into a proton or vice versa within the nucleus, accompanied by the emission of a beta particle (an electron or a positron) and an antineutrino or neutrino. There are two types of beta decay:</w:t>
      </w:r>
    </w:p>
    <w:p w:rsidR="00CF0E5E" w:rsidRDefault="00CF0E5E" w:rsidP="00395BF7">
      <w:pPr>
        <w:rPr>
          <w:sz w:val="24"/>
          <w:szCs w:val="24"/>
        </w:rPr>
      </w:pPr>
      <w:r>
        <w:rPr>
          <w:sz w:val="24"/>
          <w:szCs w:val="24"/>
        </w:rPr>
        <w:t>-Beta-minus (β⁻) decay</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A neutron converts into a proton, emitting an electron and an antineutrino. For example, carbon-14 decays to nitrogen-14 through beta-minus decay.</w:t>
      </w:r>
    </w:p>
    <w:p w:rsidR="00CF0E5E" w:rsidRDefault="00CF0E5E" w:rsidP="00395BF7">
      <w:pPr>
        <w:rPr>
          <w:sz w:val="24"/>
          <w:szCs w:val="24"/>
        </w:rPr>
      </w:pPr>
      <w:r>
        <w:rPr>
          <w:sz w:val="24"/>
          <w:szCs w:val="24"/>
        </w:rPr>
        <w:t>- *</w:t>
      </w:r>
      <w:r w:rsidR="00395BF7" w:rsidRPr="00CF0E5E">
        <w:rPr>
          <w:sz w:val="24"/>
          <w:szCs w:val="24"/>
        </w:rPr>
        <w:t>Beta-plus (</w:t>
      </w:r>
      <w:r>
        <w:rPr>
          <w:sz w:val="24"/>
          <w:szCs w:val="24"/>
        </w:rPr>
        <w:t>β⁺) decay or positron emission</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A proton converts into a neutron, emitting a positron (the electron’s antiparticle) and a neutrino. For example, fluorine-18 decays to oxygen-18 through beta-plus decay.</w:t>
      </w:r>
    </w:p>
    <w:p w:rsidR="00395BF7" w:rsidRPr="00CF0E5E" w:rsidRDefault="00395BF7" w:rsidP="00395BF7">
      <w:pPr>
        <w:rPr>
          <w:sz w:val="24"/>
          <w:szCs w:val="24"/>
        </w:rPr>
      </w:pPr>
      <w:r w:rsidRPr="00CF0E5E">
        <w:rPr>
          <w:sz w:val="24"/>
          <w:szCs w:val="24"/>
        </w:rPr>
        <w:t>Beta particles have greater penetration power than alpha particles but can be stopped by a few millimeters of aluminum or plastic.</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 xml:space="preserve">c. Gamma </w:t>
      </w:r>
      <w:r w:rsidR="00CF0E5E">
        <w:rPr>
          <w:sz w:val="24"/>
          <w:szCs w:val="24"/>
        </w:rPr>
        <w:t>Decay (γ-decay)</w:t>
      </w:r>
      <w:r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Gamma decay occurs when an excited nucleus releases excess energy in the form of gamma rays, which are high-energy photons. This type of decay often follows alpha or beta decay when the daughter nucleus is left in an excited state. Gamma rays have high penetration power and require dense materials like lead or several centimeters of concrete to be effectively shielded.</w:t>
      </w:r>
    </w:p>
    <w:p w:rsidR="00395BF7" w:rsidRPr="00CF0E5E" w:rsidRDefault="00395BF7" w:rsidP="00395BF7">
      <w:pPr>
        <w:rPr>
          <w:sz w:val="24"/>
          <w:szCs w:val="24"/>
        </w:rPr>
      </w:pPr>
    </w:p>
    <w:p w:rsidR="00CF0E5E" w:rsidRDefault="00CF0E5E" w:rsidP="00395BF7">
      <w:pPr>
        <w:rPr>
          <w:sz w:val="24"/>
          <w:szCs w:val="24"/>
        </w:rPr>
      </w:pPr>
      <w:r>
        <w:rPr>
          <w:sz w:val="24"/>
          <w:szCs w:val="24"/>
        </w:rPr>
        <w:t>d. Neutron Emission</w:t>
      </w:r>
      <w:r w:rsidR="00395BF7" w:rsidRPr="00CF0E5E">
        <w:rPr>
          <w:sz w:val="24"/>
          <w:szCs w:val="24"/>
        </w:rPr>
        <w:t>:</w:t>
      </w:r>
    </w:p>
    <w:p w:rsidR="00CF0E5E" w:rsidRDefault="00CF0E5E" w:rsidP="00CF0E5E">
      <w:pPr>
        <w:rPr>
          <w:sz w:val="24"/>
          <w:szCs w:val="24"/>
        </w:rPr>
      </w:pPr>
      <w:r>
        <w:rPr>
          <w:sz w:val="24"/>
          <w:szCs w:val="24"/>
        </w:rPr>
        <w:t xml:space="preserve"> </w:t>
      </w:r>
    </w:p>
    <w:p w:rsidR="00395BF7" w:rsidRPr="00CF0E5E" w:rsidRDefault="00395BF7" w:rsidP="00CF0E5E">
      <w:pPr>
        <w:rPr>
          <w:sz w:val="24"/>
          <w:szCs w:val="24"/>
        </w:rPr>
      </w:pPr>
      <w:r w:rsidRPr="00CF0E5E">
        <w:rPr>
          <w:sz w:val="24"/>
          <w:szCs w:val="24"/>
        </w:rPr>
        <w:lastRenderedPageBreak/>
        <w:t xml:space="preserve"> In neutron emission, an unstable nucleus emits a neutron, leading to a change in the isotope of </w:t>
      </w:r>
      <w:proofErr w:type="gramStart"/>
      <w:r w:rsidRPr="00CF0E5E">
        <w:rPr>
          <w:sz w:val="24"/>
          <w:szCs w:val="24"/>
        </w:rPr>
        <w:t>the</w:t>
      </w:r>
      <w:proofErr w:type="gramEnd"/>
      <w:r w:rsidRPr="00CF0E5E">
        <w:rPr>
          <w:sz w:val="24"/>
          <w:szCs w:val="24"/>
        </w:rPr>
        <w:t xml:space="preserve"> same element. This type of decay is less common but is significant in nuclear reactors and certain nuclear reactions. For example, beryllium-13 emits a neutron to become beryllium-12.</w:t>
      </w:r>
    </w:p>
    <w:p w:rsidR="00395BF7" w:rsidRPr="00CF0E5E" w:rsidRDefault="00395BF7" w:rsidP="00395BF7">
      <w:pPr>
        <w:rPr>
          <w:sz w:val="24"/>
          <w:szCs w:val="24"/>
        </w:rPr>
      </w:pPr>
    </w:p>
    <w:p w:rsidR="00CF0E5E" w:rsidRDefault="00CF0E5E" w:rsidP="00395BF7">
      <w:pPr>
        <w:rPr>
          <w:sz w:val="24"/>
          <w:szCs w:val="24"/>
        </w:rPr>
      </w:pPr>
      <w:r>
        <w:rPr>
          <w:sz w:val="24"/>
          <w:szCs w:val="24"/>
        </w:rPr>
        <w:t>e. Electron Capture</w:t>
      </w:r>
      <w:r w:rsidR="00395BF7"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Electron capture occurs when an unstable nucleus captures an inner orbital electron (usually from the K-shell), which combines with a proton to form a neutron and a neutrino. This process reduces the atomic number by one but leaves the mass number unchanged. For example, potassium-40 undergoes electron capture to become argon-40. This type of decay is common in heavy elements with a high proton-to-neutron ratio.</w:t>
      </w:r>
    </w:p>
    <w:p w:rsidR="00395BF7" w:rsidRPr="00CF0E5E" w:rsidRDefault="00395BF7" w:rsidP="00395BF7">
      <w:pPr>
        <w:rPr>
          <w:sz w:val="24"/>
          <w:szCs w:val="24"/>
        </w:rPr>
      </w:pPr>
    </w:p>
    <w:p w:rsidR="00CF0E5E" w:rsidRDefault="00395BF7" w:rsidP="00395BF7">
      <w:pPr>
        <w:rPr>
          <w:sz w:val="24"/>
          <w:szCs w:val="24"/>
        </w:rPr>
      </w:pPr>
      <w:proofErr w:type="gramStart"/>
      <w:r w:rsidRPr="00CF0E5E">
        <w:rPr>
          <w:sz w:val="24"/>
          <w:szCs w:val="24"/>
        </w:rPr>
        <w:t>f</w:t>
      </w:r>
      <w:proofErr w:type="gramEnd"/>
      <w:r w:rsidR="00CF0E5E">
        <w:rPr>
          <w:sz w:val="24"/>
          <w:szCs w:val="24"/>
        </w:rPr>
        <w:t>. Positron Emission (β⁺ decay)</w:t>
      </w:r>
      <w:r w:rsidRPr="00CF0E5E">
        <w:rPr>
          <w:sz w:val="24"/>
          <w:szCs w:val="24"/>
        </w:rPr>
        <w:t xml:space="preserve">: </w:t>
      </w:r>
    </w:p>
    <w:p w:rsidR="00395BF7" w:rsidRPr="00CF0E5E" w:rsidRDefault="00CF0E5E" w:rsidP="00395BF7">
      <w:pPr>
        <w:rPr>
          <w:sz w:val="24"/>
          <w:szCs w:val="24"/>
        </w:rPr>
      </w:pPr>
      <w:r>
        <w:rPr>
          <w:sz w:val="24"/>
          <w:szCs w:val="24"/>
        </w:rPr>
        <w:t xml:space="preserve">                                                       </w:t>
      </w:r>
      <w:r w:rsidR="00395BF7" w:rsidRPr="00CF0E5E">
        <w:rPr>
          <w:sz w:val="24"/>
          <w:szCs w:val="24"/>
        </w:rPr>
        <w:t>As mentioned earlier, positron emission is a type of beta decay where a proton in the nucleus is converted into a neutron, emitting a positron and a neutrino. Positron emission is crucial in medical imaging techniques such as positron emission tomography (PET) scans, which use positron-emitting isotopes to visualize metabolic processes in the body.</w:t>
      </w:r>
    </w:p>
    <w:p w:rsidR="00395BF7" w:rsidRPr="00CF0E5E" w:rsidRDefault="00395BF7" w:rsidP="00395BF7">
      <w:pPr>
        <w:rPr>
          <w:sz w:val="24"/>
          <w:szCs w:val="24"/>
        </w:rPr>
      </w:pPr>
    </w:p>
    <w:p w:rsidR="00CF0E5E" w:rsidRDefault="00395BF7" w:rsidP="00395BF7">
      <w:pPr>
        <w:rPr>
          <w:sz w:val="24"/>
          <w:szCs w:val="24"/>
        </w:rPr>
      </w:pPr>
      <w:r w:rsidRPr="00CF0E5E">
        <w:rPr>
          <w:sz w:val="24"/>
          <w:szCs w:val="24"/>
        </w:rPr>
        <w:t>g</w:t>
      </w:r>
      <w:r w:rsidR="00CF0E5E">
        <w:rPr>
          <w:sz w:val="24"/>
          <w:szCs w:val="24"/>
        </w:rPr>
        <w:t>. Double Beta Decay</w:t>
      </w:r>
      <w:r w:rsidRPr="00CF0E5E">
        <w:rPr>
          <w:sz w:val="24"/>
          <w:szCs w:val="24"/>
        </w:rPr>
        <w:t>:</w:t>
      </w:r>
    </w:p>
    <w:p w:rsidR="00395BF7" w:rsidRPr="00CF0E5E" w:rsidRDefault="00CF0E5E" w:rsidP="00395BF7">
      <w:pPr>
        <w:rPr>
          <w:sz w:val="24"/>
          <w:szCs w:val="24"/>
        </w:rPr>
      </w:pPr>
      <w:r>
        <w:rPr>
          <w:sz w:val="24"/>
          <w:szCs w:val="24"/>
        </w:rPr>
        <w:t xml:space="preserve">                                       </w:t>
      </w:r>
      <w:bookmarkStart w:id="0" w:name="_GoBack"/>
      <w:bookmarkEnd w:id="0"/>
      <w:r w:rsidR="00395BF7" w:rsidRPr="00CF0E5E">
        <w:rPr>
          <w:sz w:val="24"/>
          <w:szCs w:val="24"/>
        </w:rPr>
        <w:t xml:space="preserve"> In double beta decay, two neutrons in a nucleus are simultaneously converted into two protons, with the emission of two electrons and two antineutrinos. This rare process occurs in certain isotopes where single beta decay is energetically forbidden or highly suppressed. For example, germanium-76 undergoes double beta decay to form selenium-76.</w:t>
      </w:r>
    </w:p>
    <w:p w:rsidR="00395BF7" w:rsidRPr="00CF0E5E" w:rsidRDefault="00395BF7" w:rsidP="00395BF7">
      <w:pPr>
        <w:rPr>
          <w:sz w:val="24"/>
          <w:szCs w:val="24"/>
        </w:rPr>
      </w:pPr>
    </w:p>
    <w:p w:rsidR="00D30316" w:rsidRPr="00CF0E5E" w:rsidRDefault="00395BF7" w:rsidP="00395BF7">
      <w:pPr>
        <w:rPr>
          <w:sz w:val="24"/>
          <w:szCs w:val="24"/>
        </w:rPr>
      </w:pPr>
      <w:r w:rsidRPr="00CF0E5E">
        <w:rPr>
          <w:sz w:val="24"/>
          <w:szCs w:val="24"/>
        </w:rPr>
        <w:t>In conclusion, the various types of radioactive decay are essential for understanding nuclear stability and transformations. Each type of decay involves different particles and energies, leading to diverse applications in science and technology, from medical imaging and cancer treatment to power generation and archaeological dating. Understanding these decay processes is crucial for harnessing the benefits of nuclear technology while managing its risks.</w:t>
      </w:r>
    </w:p>
    <w:sectPr w:rsidR="00D30316" w:rsidRPr="00CF0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BDB"/>
    <w:rsid w:val="00395BF7"/>
    <w:rsid w:val="004E7BDB"/>
    <w:rsid w:val="00CF0E5E"/>
    <w:rsid w:val="00D303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28F11F-5EAC-4F11-96C3-01B75FE4B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79458-2F0B-466F-A55A-0B8D55229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3051</Words>
  <Characters>17394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2024-06-14T05:30:00Z</dcterms:created>
  <dcterms:modified xsi:type="dcterms:W3CDTF">2024-06-14T06:00:00Z</dcterms:modified>
</cp:coreProperties>
</file>