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sz w:val="56"/>
          <w:szCs w:val="56"/>
        </w:rPr>
      </w:pPr>
      <w:r>
        <w:rPr>
          <w:color w:val="4472C4"/>
          <w:sz w:val="28"/>
          <w:szCs w:val="28"/>
          <w:rtl w:val="0"/>
        </w:rPr>
        <w:t xml:space="preserve">                        </w:t>
      </w:r>
      <w:r>
        <w:rPr>
          <w:rFonts w:ascii="Times New Roman" w:hAnsi="Times New Roman" w:eastAsia="Times New Roman" w:cs="Times New Roman"/>
          <w:sz w:val="56"/>
          <w:szCs w:val="56"/>
          <w:rtl w:val="0"/>
        </w:rPr>
        <w:t xml:space="preserve">KATHMANDU UNIVERSITY </w:t>
      </w:r>
    </w:p>
    <w:p>
      <w:pPr>
        <w:rPr>
          <w:rFonts w:ascii="Times New Roman" w:hAnsi="Times New Roman" w:eastAsia="Times New Roman" w:cs="Times New Roman"/>
          <w:sz w:val="48"/>
          <w:szCs w:val="48"/>
        </w:rPr>
      </w:pPr>
      <w:r>
        <w:rPr>
          <w:rFonts w:ascii="Times New Roman" w:hAnsi="Times New Roman" w:eastAsia="Times New Roman" w:cs="Times New Roman"/>
          <w:sz w:val="48"/>
          <w:szCs w:val="48"/>
          <w:rtl w:val="0"/>
        </w:rPr>
        <w:t xml:space="preserve">                        DHULIKHEL, KAVRE </w:t>
      </w:r>
    </w:p>
    <w:p>
      <w:pPr>
        <w:rPr>
          <w:rFonts w:ascii="Times New Roman" w:hAnsi="Times New Roman" w:eastAsia="Times New Roman" w:cs="Times New Roman"/>
          <w:sz w:val="48"/>
          <w:szCs w:val="48"/>
        </w:rPr>
      </w:pPr>
      <w:r>
        <w:rPr>
          <w:rFonts w:ascii="Times New Roman" w:hAnsi="Times New Roman" w:eastAsia="Times New Roman" w:cs="Times New Roman"/>
          <w:sz w:val="48"/>
          <w:szCs w:val="48"/>
          <w:rtl w:val="0"/>
        </w:rPr>
        <w:t xml:space="preserve">          </w:t>
      </w:r>
      <w:r>
        <w:drawing>
          <wp:anchor distT="0" distB="0" distL="0" distR="0" simplePos="0" relativeHeight="251659264" behindDoc="1" locked="0" layoutInCell="1" allowOverlap="1">
            <wp:simplePos x="0" y="0"/>
            <wp:positionH relativeFrom="column">
              <wp:posOffset>2296160</wp:posOffset>
            </wp:positionH>
            <wp:positionV relativeFrom="paragraph">
              <wp:posOffset>8890</wp:posOffset>
            </wp:positionV>
            <wp:extent cx="1600200" cy="1600200"/>
            <wp:effectExtent l="0" t="0" r="0" b="0"/>
            <wp:wrapNone/>
            <wp:docPr id="13" name="image6.png"/>
            <wp:cNvGraphicFramePr/>
            <a:graphic xmlns:a="http://schemas.openxmlformats.org/drawingml/2006/main">
              <a:graphicData uri="http://schemas.openxmlformats.org/drawingml/2006/picture">
                <pic:pic xmlns:pic="http://schemas.openxmlformats.org/drawingml/2006/picture">
                  <pic:nvPicPr>
                    <pic:cNvPr id="13" name="image6.png"/>
                    <pic:cNvPicPr preferRelativeResize="0"/>
                  </pic:nvPicPr>
                  <pic:blipFill>
                    <a:blip r:embed="rId9"/>
                    <a:srcRect/>
                    <a:stretch>
                      <a:fillRect/>
                    </a:stretch>
                  </pic:blipFill>
                  <pic:spPr>
                    <a:xfrm>
                      <a:off x="0" y="0"/>
                      <a:ext cx="1600200" cy="1600200"/>
                    </a:xfrm>
                    <a:prstGeom prst="rect">
                      <a:avLst/>
                    </a:prstGeom>
                  </pic:spPr>
                </pic:pic>
              </a:graphicData>
            </a:graphic>
          </wp:anchor>
        </w:drawing>
      </w:r>
    </w:p>
    <w:p>
      <w:pPr>
        <w:rPr>
          <w:rFonts w:ascii="Times New Roman" w:hAnsi="Times New Roman" w:eastAsia="Times New Roman" w:cs="Times New Roman"/>
          <w:sz w:val="48"/>
          <w:szCs w:val="48"/>
        </w:rPr>
      </w:pPr>
    </w:p>
    <w:p>
      <w:pPr>
        <w:rPr>
          <w:rFonts w:ascii="Times New Roman" w:hAnsi="Times New Roman" w:eastAsia="Times New Roman" w:cs="Times New Roman"/>
          <w:sz w:val="48"/>
          <w:szCs w:val="48"/>
        </w:rPr>
      </w:pPr>
    </w:p>
    <w:p>
      <w:pPr>
        <w:rPr>
          <w:rFonts w:ascii="Times New Roman" w:hAnsi="Times New Roman" w:eastAsia="Times New Roman" w:cs="Times New Roman"/>
          <w:sz w:val="48"/>
          <w:szCs w:val="48"/>
        </w:rPr>
      </w:pPr>
    </w:p>
    <w:p>
      <w:pPr>
        <w:rPr>
          <w:rFonts w:ascii="Times New Roman" w:hAnsi="Times New Roman" w:eastAsia="Times New Roman" w:cs="Times New Roman"/>
          <w:sz w:val="48"/>
          <w:szCs w:val="48"/>
        </w:rPr>
      </w:pPr>
      <w:r>
        <mc:AlternateContent>
          <mc:Choice Requires="wps">
            <w:drawing>
              <wp:anchor distT="0" distB="0" distL="114300" distR="114300" simplePos="0" relativeHeight="251659264" behindDoc="0" locked="0" layoutInCell="1" allowOverlap="1">
                <wp:simplePos x="0" y="0"/>
                <wp:positionH relativeFrom="column">
                  <wp:posOffset>3403600</wp:posOffset>
                </wp:positionH>
                <wp:positionV relativeFrom="paragraph">
                  <wp:posOffset>403225</wp:posOffset>
                </wp:positionV>
                <wp:extent cx="35560" cy="2039620"/>
                <wp:effectExtent l="0" t="0" r="0" b="0"/>
                <wp:wrapNone/>
                <wp:docPr id="2" name="Straight Arrow Connector 2"/>
                <wp:cNvGraphicFramePr/>
                <a:graphic xmlns:a="http://schemas.openxmlformats.org/drawingml/2006/main">
                  <a:graphicData uri="http://schemas.microsoft.com/office/word/2010/wordprocessingShape">
                    <wps:wsp>
                      <wps:cNvCnPr/>
                      <wps:spPr>
                        <a:xfrm>
                          <a:off x="5334570" y="2766540"/>
                          <a:ext cx="22860" cy="2026920"/>
                        </a:xfrm>
                        <a:prstGeom prst="straightConnector1">
                          <a:avLst/>
                        </a:pr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68pt;margin-top:31.75pt;height:160.6pt;width:2.8pt;z-index:251659264;mso-width-relative:page;mso-height-relative:page;" filled="f" stroked="t" coordsize="21600,21600" o:gfxdata="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dpJqjbAAAACgEAAA8AAAAAAAAA&#10;AQAgAAAAIgAAAGRycy9kb3ducmV2LnhtbFBLAQIUABQAAAAIAIdO4kBiSb9SRwIAAKoEAAAOAAAA&#10;AAAAAAEAIAAAACoBAABkcnMvZTJvRG9jLnhtbFBLBQYAAAAABgAGAFkBAADjBQAAAAA=&#10;">
                <v:fill on="f" focussize="0,0"/>
                <v:stroke weight="1pt" color="#000000 [32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2641600</wp:posOffset>
                </wp:positionH>
                <wp:positionV relativeFrom="paragraph">
                  <wp:posOffset>428625</wp:posOffset>
                </wp:positionV>
                <wp:extent cx="35560" cy="2039620"/>
                <wp:effectExtent l="0" t="0" r="0" b="0"/>
                <wp:wrapNone/>
                <wp:docPr id="3" name="Straight Arrow Connector 3"/>
                <wp:cNvGraphicFramePr/>
                <a:graphic xmlns:a="http://schemas.openxmlformats.org/drawingml/2006/main">
                  <a:graphicData uri="http://schemas.microsoft.com/office/word/2010/wordprocessingShape">
                    <wps:wsp>
                      <wps:cNvCnPr/>
                      <wps:spPr>
                        <a:xfrm>
                          <a:off x="5334570" y="2766540"/>
                          <a:ext cx="22860" cy="2026920"/>
                        </a:xfrm>
                        <a:prstGeom prst="straightConnector1">
                          <a:avLst/>
                        </a:pr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08pt;margin-top:33.75pt;height:160.6pt;width:2.8pt;z-index:251659264;mso-width-relative:page;mso-height-relative:page;" filled="f" stroked="t" coordsize="21600,21600" o:gfxdata="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DxRkjbAAAACgEAAA8AAAAAAAAA&#10;AQAgAAAAIgAAAGRycy9kb3ducmV2LnhtbFBLAQIUABQAAAAIAIdO4kBuVF66RwIAAKoEAAAOAAAA&#10;AAAAAAEAIAAAACoBAABkcnMvZTJvRG9jLnhtbFBLBQYAAAAABgAGAFkBAADjBQAAAAA=&#10;">
                <v:fill on="f" focussize="0,0"/>
                <v:stroke weight="1pt" color="#000000 [32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2997200</wp:posOffset>
                </wp:positionH>
                <wp:positionV relativeFrom="paragraph">
                  <wp:posOffset>0</wp:posOffset>
                </wp:positionV>
                <wp:extent cx="50800" cy="2938780"/>
                <wp:effectExtent l="6350" t="0" r="19050" b="2540"/>
                <wp:wrapNone/>
                <wp:docPr id="1" name="Straight Arrow Connector 1"/>
                <wp:cNvGraphicFramePr/>
                <a:graphic xmlns:a="http://schemas.openxmlformats.org/drawingml/2006/main">
                  <a:graphicData uri="http://schemas.microsoft.com/office/word/2010/wordprocessingShape">
                    <wps:wsp>
                      <wps:cNvCnPr/>
                      <wps:spPr>
                        <a:xfrm>
                          <a:off x="5323140" y="2099790"/>
                          <a:ext cx="50800" cy="2938780"/>
                        </a:xfrm>
                        <a:prstGeom prst="straightConnector1">
                          <a:avLst/>
                        </a:prstGeom>
                        <a:no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36pt;margin-top:0pt;height:231.4pt;width:4pt;z-index:251659264;mso-width-relative:page;mso-height-relative:page;" filled="f" stroked="t" coordsize="21600,21600" o:gfxdata="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fFb2nYAAAACAEAAA8AAAAAAAAAAQAg&#10;AAAAIgAAAGRycy9kb3ducmV2LnhtbFBLAQIUABQAAAAIAIdO4kDm/42kRwIAAKoEAAAOAAAAAAAA&#10;AAEAIAAAACcBAABkcnMvZTJvRG9jLnhtbFBLBQYAAAAABgAGAFkBAADgBQAAAAA=&#10;">
                <v:fill on="f" focussize="0,0"/>
                <v:stroke weight="1pt" color="#000000 [3200]" miterlimit="8" joinstyle="miter" startarrowwidth="narrow" startarrowlength="short" endarrowwidth="narrow" endarrowlength="short"/>
                <v:imagedata o:title=""/>
                <o:lock v:ext="edit" aspectratio="f"/>
              </v:shape>
            </w:pict>
          </mc:Fallback>
        </mc:AlternateContent>
      </w:r>
    </w:p>
    <w:p>
      <w:pPr>
        <w:rPr>
          <w:rFonts w:ascii="Times New Roman" w:hAnsi="Times New Roman" w:eastAsia="Times New Roman" w:cs="Times New Roman"/>
          <w:sz w:val="48"/>
          <w:szCs w:val="48"/>
        </w:rPr>
      </w:pPr>
    </w:p>
    <w:p>
      <w:pPr>
        <w:rPr>
          <w:rFonts w:ascii="Times New Roman" w:hAnsi="Times New Roman" w:eastAsia="Times New Roman" w:cs="Times New Roman"/>
          <w:sz w:val="48"/>
          <w:szCs w:val="48"/>
        </w:rPr>
      </w:pPr>
    </w:p>
    <w:p>
      <w:pPr>
        <w:rPr>
          <w:rFonts w:ascii="Times New Roman" w:hAnsi="Times New Roman" w:eastAsia="Times New Roman" w:cs="Times New Roman"/>
          <w:sz w:val="48"/>
          <w:szCs w:val="48"/>
        </w:rPr>
      </w:pPr>
    </w:p>
    <w:p>
      <w:pPr>
        <w:rPr>
          <w:rFonts w:ascii="Times New Roman" w:hAnsi="Times New Roman" w:eastAsia="Times New Roman" w:cs="Times New Roman"/>
          <w:sz w:val="48"/>
          <w:szCs w:val="48"/>
        </w:rPr>
      </w:pPr>
    </w:p>
    <w:p>
      <w:pPr>
        <w:rPr>
          <w:rFonts w:ascii="Times New Roman" w:hAnsi="Times New Roman" w:eastAsia="Times New Roman" w:cs="Times New Roman"/>
          <w:sz w:val="48"/>
          <w:szCs w:val="48"/>
        </w:rPr>
      </w:pPr>
    </w:p>
    <w:p>
      <w:pPr>
        <w:rPr>
          <w:rFonts w:ascii="Times New Roman" w:hAnsi="Times New Roman" w:eastAsia="Times New Roman" w:cs="Times New Roman"/>
          <w:sz w:val="26"/>
          <w:szCs w:val="26"/>
        </w:rPr>
      </w:pPr>
      <w:r>
        <w:rPr>
          <w:rFonts w:ascii="Times New Roman" w:hAnsi="Times New Roman" w:eastAsia="Times New Roman" w:cs="Times New Roman"/>
          <w:sz w:val="28"/>
          <w:szCs w:val="28"/>
          <w:rtl w:val="0"/>
        </w:rPr>
        <w:t xml:space="preserve">   </w:t>
      </w:r>
    </w:p>
    <w:p>
      <w:pPr>
        <w:ind w:left="3600" w:firstLine="720"/>
        <w:rPr>
          <w:rFonts w:hint="default" w:eastAsia="Times New Roman" w:cs="Times New Roman" w:asciiTheme="majorAscii" w:hAnsiTheme="majorAscii"/>
          <w:b/>
          <w:bCs/>
          <w:sz w:val="26"/>
          <w:szCs w:val="26"/>
        </w:rPr>
      </w:pPr>
      <w:r>
        <w:rPr>
          <w:rFonts w:hint="default" w:eastAsia="Times New Roman" w:cs="Times New Roman" w:asciiTheme="majorAscii" w:hAnsiTheme="majorAscii"/>
          <w:b/>
          <w:bCs/>
          <w:sz w:val="26"/>
          <w:szCs w:val="26"/>
          <w:rtl w:val="0"/>
        </w:rPr>
        <w:t xml:space="preserve"> COMP-482</w:t>
      </w:r>
    </w:p>
    <w:p>
      <w:pPr>
        <w:rPr>
          <w:rFonts w:hint="default" w:eastAsia="Times New Roman" w:cs="Times New Roman" w:asciiTheme="majorAscii" w:hAnsiTheme="majorAscii"/>
          <w:b/>
          <w:bCs/>
          <w:sz w:val="26"/>
          <w:szCs w:val="26"/>
        </w:rPr>
      </w:pPr>
      <w:r>
        <w:rPr>
          <w:rFonts w:hint="default" w:eastAsia="Times New Roman" w:cs="Times New Roman" w:asciiTheme="majorAscii" w:hAnsiTheme="majorAscii"/>
          <w:b/>
          <w:bCs/>
          <w:sz w:val="26"/>
          <w:szCs w:val="26"/>
          <w:rtl w:val="0"/>
        </w:rPr>
        <w:t xml:space="preserve">                                                      </w:t>
      </w:r>
      <w:r>
        <w:rPr>
          <w:rFonts w:hint="default" w:eastAsia="Times New Roman" w:cs="Times New Roman" w:asciiTheme="majorAscii" w:hAnsiTheme="majorAscii"/>
          <w:b/>
          <w:bCs/>
          <w:sz w:val="26"/>
          <w:szCs w:val="26"/>
          <w:rtl w:val="0"/>
          <w:lang w:val="en-GB"/>
        </w:rPr>
        <w:t xml:space="preserve">        </w:t>
      </w:r>
      <w:r>
        <w:rPr>
          <w:rFonts w:hint="default" w:eastAsia="Times New Roman" w:cs="Times New Roman" w:asciiTheme="majorAscii" w:hAnsiTheme="majorAscii"/>
          <w:b/>
          <w:bCs/>
          <w:sz w:val="26"/>
          <w:szCs w:val="26"/>
          <w:rtl w:val="0"/>
        </w:rPr>
        <w:t xml:space="preserve"> Mini Project Report On</w:t>
      </w:r>
    </w:p>
    <w:p>
      <w:pPr>
        <w:ind w:left="2880" w:firstLine="720"/>
        <w:rPr>
          <w:rFonts w:hint="default" w:eastAsia="Times New Roman" w:cs="Times New Roman" w:asciiTheme="majorAscii" w:hAnsiTheme="majorAscii"/>
          <w:b/>
          <w:bCs/>
          <w:sz w:val="26"/>
          <w:szCs w:val="26"/>
        </w:rPr>
      </w:pPr>
      <w:r>
        <w:rPr>
          <w:rFonts w:hint="default" w:eastAsia="Times New Roman" w:cs="Times New Roman" w:asciiTheme="majorAscii" w:hAnsiTheme="majorAscii"/>
          <w:b/>
          <w:bCs/>
          <w:sz w:val="26"/>
          <w:szCs w:val="26"/>
          <w:rtl w:val="0"/>
        </w:rPr>
        <w:t xml:space="preserve">  “Dashboard using PLotly” </w:t>
      </w:r>
    </w:p>
    <w:p>
      <w:pPr>
        <w:rPr>
          <w:rFonts w:hint="default" w:eastAsia="Times New Roman" w:cs="Times New Roman" w:asciiTheme="majorAscii" w:hAnsiTheme="majorAscii"/>
          <w:b/>
          <w:bCs/>
          <w:sz w:val="26"/>
          <w:szCs w:val="26"/>
          <w:lang w:val="en-GB"/>
        </w:rPr>
      </w:pPr>
      <w:r>
        <w:rPr>
          <w:rFonts w:hint="default" w:eastAsia="Times New Roman" w:cs="Times New Roman" w:asciiTheme="majorAscii" w:hAnsiTheme="majorAscii"/>
          <w:b/>
          <w:bCs/>
          <w:sz w:val="26"/>
          <w:szCs w:val="26"/>
          <w:rtl w:val="0"/>
        </w:rPr>
        <w:t xml:space="preserve">                                                          </w:t>
      </w:r>
      <w:r>
        <w:rPr>
          <w:rFonts w:hint="default" w:eastAsia="Times New Roman" w:cs="Times New Roman" w:asciiTheme="majorAscii" w:hAnsiTheme="majorAscii"/>
          <w:b/>
          <w:bCs/>
          <w:sz w:val="26"/>
          <w:szCs w:val="26"/>
          <w:rtl w:val="0"/>
          <w:lang w:val="en-GB"/>
        </w:rPr>
        <w:t xml:space="preserve">    </w:t>
      </w:r>
      <w:r>
        <w:rPr>
          <w:rFonts w:hint="default" w:eastAsia="Times New Roman" w:cs="Times New Roman" w:asciiTheme="majorAscii" w:hAnsiTheme="majorAscii"/>
          <w:b/>
          <w:bCs/>
          <w:sz w:val="26"/>
          <w:szCs w:val="26"/>
          <w:rtl w:val="0"/>
        </w:rPr>
        <w:t xml:space="preserve"> </w:t>
      </w:r>
      <w:r>
        <w:rPr>
          <w:rFonts w:hint="default" w:eastAsia="Times New Roman" w:cs="Times New Roman" w:asciiTheme="majorAscii" w:hAnsiTheme="majorAscii"/>
          <w:b/>
          <w:bCs/>
          <w:sz w:val="26"/>
          <w:szCs w:val="26"/>
          <w:rtl w:val="0"/>
          <w:lang w:val="en-GB"/>
        </w:rPr>
        <w:t xml:space="preserve">    </w:t>
      </w:r>
      <w:r>
        <w:rPr>
          <w:rFonts w:hint="default" w:eastAsia="Times New Roman" w:cs="Times New Roman" w:asciiTheme="majorAscii" w:hAnsiTheme="majorAscii"/>
          <w:b/>
          <w:bCs/>
          <w:sz w:val="26"/>
          <w:szCs w:val="26"/>
          <w:rtl w:val="0"/>
        </w:rPr>
        <w:t xml:space="preserve"> </w:t>
      </w:r>
      <w:r>
        <w:rPr>
          <w:rFonts w:hint="default" w:eastAsia="Times New Roman" w:cs="Times New Roman" w:asciiTheme="majorAscii" w:hAnsiTheme="majorAscii"/>
          <w:b/>
          <w:bCs/>
          <w:sz w:val="26"/>
          <w:szCs w:val="26"/>
          <w:rtl w:val="0"/>
          <w:lang w:val="en-GB"/>
        </w:rPr>
        <w:t xml:space="preserve">  </w:t>
      </w:r>
      <w:r>
        <w:rPr>
          <w:rFonts w:hint="default" w:eastAsia="Times New Roman" w:cs="Times New Roman" w:asciiTheme="majorAscii" w:hAnsiTheme="majorAscii"/>
          <w:b/>
          <w:bCs/>
          <w:sz w:val="26"/>
          <w:szCs w:val="26"/>
          <w:rtl w:val="0"/>
        </w:rPr>
        <w:t>Date: 2023/12/1</w:t>
      </w:r>
      <w:r>
        <w:rPr>
          <w:rFonts w:hint="default" w:eastAsia="Times New Roman" w:cs="Times New Roman" w:asciiTheme="majorAscii" w:hAnsiTheme="majorAscii"/>
          <w:b/>
          <w:bCs/>
          <w:sz w:val="26"/>
          <w:szCs w:val="26"/>
          <w:rtl w:val="0"/>
          <w:lang w:val="en-GB"/>
        </w:rPr>
        <w:t>8</w:t>
      </w:r>
    </w:p>
    <w:p>
      <w:pPr>
        <w:rPr>
          <w:rFonts w:hint="default" w:eastAsia="Times New Roman" w:cs="Times New Roman" w:asciiTheme="majorAscii" w:hAnsiTheme="majorAscii"/>
          <w:b/>
          <w:bCs/>
          <w:sz w:val="26"/>
          <w:szCs w:val="26"/>
        </w:rPr>
      </w:pPr>
      <w:r>
        <w:rPr>
          <w:rFonts w:hint="default" w:eastAsia="Times New Roman" w:cs="Times New Roman" w:asciiTheme="majorAscii" w:hAnsiTheme="majorAscii"/>
          <w:b/>
          <w:bCs/>
          <w:sz w:val="26"/>
          <w:szCs w:val="26"/>
          <w:rtl w:val="0"/>
        </w:rPr>
        <w:t xml:space="preserve">Submitted By:                                                                                </w:t>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 xml:space="preserve">      </w:t>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 xml:space="preserve">      </w:t>
      </w:r>
      <w:r>
        <w:rPr>
          <w:rFonts w:hint="default" w:eastAsia="Times New Roman" w:cs="Times New Roman" w:asciiTheme="majorAscii" w:hAnsiTheme="majorAscii"/>
          <w:b/>
          <w:bCs/>
          <w:sz w:val="26"/>
          <w:szCs w:val="26"/>
          <w:rtl w:val="0"/>
        </w:rPr>
        <w:t>Submitted To:</w:t>
      </w:r>
    </w:p>
    <w:p>
      <w:pPr>
        <w:spacing w:before="200" w:line="240" w:lineRule="auto"/>
        <w:rPr>
          <w:rFonts w:hint="default" w:eastAsia="Times New Roman" w:cs="Times New Roman" w:asciiTheme="majorAscii" w:hAnsiTheme="majorAscii"/>
          <w:b/>
          <w:bCs/>
          <w:sz w:val="26"/>
          <w:szCs w:val="26"/>
        </w:rPr>
      </w:pPr>
      <w:r>
        <w:rPr>
          <w:rFonts w:hint="default" w:eastAsia="Times New Roman" w:cs="Times New Roman" w:asciiTheme="majorAscii" w:hAnsiTheme="majorAscii"/>
          <w:b/>
          <w:bCs/>
          <w:sz w:val="26"/>
          <w:szCs w:val="26"/>
          <w:rtl w:val="0"/>
          <w:lang w:val="en-GB"/>
        </w:rPr>
        <w:t>S</w:t>
      </w:r>
      <w:r>
        <w:rPr>
          <w:rFonts w:hint="default" w:eastAsia="Times New Roman" w:cs="Times New Roman" w:asciiTheme="majorAscii" w:hAnsiTheme="majorAscii"/>
          <w:b/>
          <w:bCs/>
          <w:sz w:val="26"/>
          <w:szCs w:val="26"/>
          <w:rtl w:val="0"/>
        </w:rPr>
        <w:t>augat Poudel</w:t>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 xml:space="preserve">     </w:t>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Dr Rajani Chylyadyo</w:t>
      </w:r>
    </w:p>
    <w:p>
      <w:pPr>
        <w:spacing w:before="200" w:line="240" w:lineRule="auto"/>
        <w:rPr>
          <w:rFonts w:hint="default" w:eastAsia="Times New Roman" w:cs="Times New Roman" w:asciiTheme="majorAscii" w:hAnsiTheme="majorAscii"/>
          <w:b/>
          <w:bCs/>
          <w:sz w:val="26"/>
          <w:szCs w:val="26"/>
          <w:rtl w:val="0"/>
        </w:rPr>
      </w:pPr>
      <w:r>
        <w:rPr>
          <w:rFonts w:hint="default" w:eastAsia="Times New Roman" w:cs="Times New Roman" w:asciiTheme="majorAscii" w:hAnsiTheme="majorAscii"/>
          <w:b/>
          <w:bCs/>
          <w:sz w:val="26"/>
          <w:szCs w:val="26"/>
          <w:rtl w:val="0"/>
        </w:rPr>
        <w:t>Roshan Jaishi</w:t>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 xml:space="preserve">                                              </w:t>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 xml:space="preserve">                  Department of Computer Science </w:t>
      </w:r>
    </w:p>
    <w:p>
      <w:pPr>
        <w:spacing w:before="200" w:line="240" w:lineRule="auto"/>
        <w:rPr>
          <w:rFonts w:hint="default" w:eastAsia="Times New Roman" w:cs="Times New Roman" w:asciiTheme="majorAscii" w:hAnsiTheme="majorAscii"/>
          <w:b/>
          <w:bCs/>
          <w:sz w:val="26"/>
          <w:szCs w:val="26"/>
          <w:rtl w:val="0"/>
        </w:rPr>
      </w:pPr>
      <w:r>
        <w:rPr>
          <w:rFonts w:hint="default" w:eastAsia="Times New Roman" w:cs="Times New Roman" w:asciiTheme="majorAscii" w:hAnsiTheme="majorAscii"/>
          <w:b/>
          <w:bCs/>
          <w:sz w:val="26"/>
          <w:szCs w:val="26"/>
          <w:rtl w:val="0"/>
          <w:lang w:val="en-GB"/>
        </w:rPr>
        <w:t>Group: CE</w:t>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ab/>
      </w:r>
      <w:r>
        <w:rPr>
          <w:rFonts w:hint="default" w:eastAsia="Times New Roman" w:cs="Times New Roman" w:asciiTheme="majorAscii" w:hAnsiTheme="majorAscii"/>
          <w:b/>
          <w:bCs/>
          <w:sz w:val="26"/>
          <w:szCs w:val="26"/>
          <w:rtl w:val="0"/>
          <w:lang w:val="en-GB"/>
        </w:rPr>
        <w:t xml:space="preserve">   and Engineering</w:t>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ab/>
      </w:r>
      <w:r>
        <w:rPr>
          <w:rFonts w:hint="default" w:eastAsia="Times New Roman" w:cs="Times New Roman" w:asciiTheme="majorAscii" w:hAnsiTheme="majorAscii"/>
          <w:b/>
          <w:bCs/>
          <w:sz w:val="26"/>
          <w:szCs w:val="26"/>
          <w:rtl w:val="0"/>
        </w:rPr>
        <w:tab/>
      </w:r>
    </w:p>
    <w:p>
      <w:pPr>
        <w:spacing w:before="20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lang w:val="en-GB"/>
        </w:rPr>
        <w:t xml:space="preserve">                                     </w:t>
      </w:r>
      <w:r>
        <w:rPr>
          <w:rFonts w:ascii="Times New Roman" w:hAnsi="Times New Roman" w:eastAsia="Times New Roman" w:cs="Times New Roman"/>
          <w:sz w:val="26"/>
          <w:szCs w:val="26"/>
          <w:rtl w:val="0"/>
        </w:rPr>
        <w:t xml:space="preserve"> </w:t>
      </w:r>
    </w:p>
    <w:p>
      <w:pPr>
        <w:rPr>
          <w:i w:val="0"/>
          <w:smallCaps w:val="0"/>
          <w:strike w:val="0"/>
          <w:color w:val="000000"/>
          <w:sz w:val="32"/>
          <w:szCs w:val="32"/>
          <w:u w:val="none"/>
          <w:shd w:val="clear" w:fill="auto"/>
          <w:vertAlign w:val="baseline"/>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i w:val="0"/>
          <w:smallCaps w:val="0"/>
          <w:strike w:val="0"/>
          <w:color w:val="000000"/>
          <w:sz w:val="32"/>
          <w:szCs w:val="32"/>
          <w:u w:val="none"/>
          <w:shd w:val="clear" w:fill="auto"/>
          <w:vertAlign w:val="baseline"/>
          <w:rtl w:val="0"/>
        </w:rPr>
        <w:t>TABLE OF CONTENTS</w:t>
      </w:r>
    </w:p>
    <w:p>
      <w:pPr>
        <w:rPr>
          <w:sz w:val="32"/>
          <w:szCs w:val="32"/>
        </w:rPr>
      </w:pPr>
    </w:p>
    <w:sdt>
      <w:sdtPr>
        <w:id w:val="3"/>
        <w:docPartObj>
          <w:docPartGallery w:val="Table of Contents"/>
          <w:docPartUnique/>
        </w:docPartObj>
      </w:sdtPr>
      <w:sdtContent>
        <w:p>
          <w:pPr>
            <w:widowControl w:val="0"/>
            <w:tabs>
              <w:tab w:val="right" w:leader="dot" w:pos="12000"/>
            </w:tabs>
            <w:spacing w:before="60" w:after="0" w:line="240" w:lineRule="auto"/>
            <w:rPr>
              <w:rFonts w:ascii="Calibri" w:hAnsi="Calibri" w:eastAsia="Calibri" w:cs="Calibri"/>
              <w:sz w:val="22"/>
              <w:szCs w:val="22"/>
              <w:lang w:val="en-GB"/>
            </w:rPr>
          </w:pPr>
          <w:bookmarkStart w:id="40" w:name="_GoBack"/>
          <w:bookmarkEnd w:id="40"/>
          <w:r>
            <w:fldChar w:fldCharType="begin"/>
          </w:r>
          <w:r>
            <w:instrText xml:space="preserve"> TOC \h \u \z \t "Heading 1,1,Heading 2,2,Heading 3,3,Heading 4,4,Heading 5,5,Heading 6,6,"</w:instrText>
          </w:r>
          <w:r>
            <w:fldChar w:fldCharType="separate"/>
          </w:r>
        </w:p>
        <w:p>
          <w:pPr>
            <w:pStyle w:val="15"/>
            <w:tabs>
              <w:tab w:val="right" w:leader="dot" w:pos="9752"/>
            </w:tabs>
          </w:pPr>
          <w:r>
            <w:fldChar w:fldCharType="begin"/>
          </w:r>
          <w:r>
            <w:instrText xml:space="preserve"> HYPERLINK \l _Toc4875 </w:instrText>
          </w:r>
          <w:r>
            <w:fldChar w:fldCharType="separate"/>
          </w:r>
          <w:r>
            <w:rPr>
              <w:szCs w:val="40"/>
              <w:rtl w:val="0"/>
            </w:rPr>
            <w:t>Chapter 1: Introduction</w:t>
          </w:r>
          <w:r>
            <w:tab/>
          </w:r>
          <w:r>
            <w:fldChar w:fldCharType="begin"/>
          </w:r>
          <w:r>
            <w:instrText xml:space="preserve"> PAGEREF _Toc4875 \h </w:instrText>
          </w:r>
          <w:r>
            <w:fldChar w:fldCharType="separate"/>
          </w:r>
          <w:r>
            <w:t>1</w:t>
          </w:r>
          <w:r>
            <w:fldChar w:fldCharType="end"/>
          </w:r>
          <w:r>
            <w:fldChar w:fldCharType="end"/>
          </w:r>
        </w:p>
        <w:p>
          <w:pPr>
            <w:pStyle w:val="16"/>
            <w:tabs>
              <w:tab w:val="right" w:leader="dot" w:pos="9752"/>
            </w:tabs>
          </w:pPr>
          <w:r>
            <w:fldChar w:fldCharType="begin"/>
          </w:r>
          <w:r>
            <w:instrText xml:space="preserve"> HYPERLINK \l _Toc5647 </w:instrText>
          </w:r>
          <w:r>
            <w:fldChar w:fldCharType="separate"/>
          </w:r>
          <w:r>
            <w:rPr>
              <w:szCs w:val="28"/>
              <w:rtl w:val="0"/>
            </w:rPr>
            <w:t>1.1 Background</w:t>
          </w:r>
          <w:r>
            <w:tab/>
          </w:r>
          <w:r>
            <w:fldChar w:fldCharType="begin"/>
          </w:r>
          <w:r>
            <w:instrText xml:space="preserve"> PAGEREF _Toc5647 \h </w:instrText>
          </w:r>
          <w:r>
            <w:fldChar w:fldCharType="separate"/>
          </w:r>
          <w:r>
            <w:t>1</w:t>
          </w:r>
          <w:r>
            <w:fldChar w:fldCharType="end"/>
          </w:r>
          <w:r>
            <w:fldChar w:fldCharType="end"/>
          </w:r>
        </w:p>
        <w:p>
          <w:pPr>
            <w:pStyle w:val="16"/>
            <w:tabs>
              <w:tab w:val="right" w:leader="dot" w:pos="9752"/>
            </w:tabs>
          </w:pPr>
          <w:r>
            <w:fldChar w:fldCharType="begin"/>
          </w:r>
          <w:r>
            <w:instrText xml:space="preserve"> HYPERLINK \l _Toc15355 </w:instrText>
          </w:r>
          <w:r>
            <w:fldChar w:fldCharType="separate"/>
          </w:r>
          <w:r>
            <w:rPr>
              <w:szCs w:val="28"/>
              <w:rtl w:val="0"/>
            </w:rPr>
            <w:t>1.2 Objectives</w:t>
          </w:r>
          <w:r>
            <w:tab/>
          </w:r>
          <w:r>
            <w:fldChar w:fldCharType="begin"/>
          </w:r>
          <w:r>
            <w:instrText xml:space="preserve"> PAGEREF _Toc15355 \h </w:instrText>
          </w:r>
          <w:r>
            <w:fldChar w:fldCharType="separate"/>
          </w:r>
          <w:r>
            <w:t>2</w:t>
          </w:r>
          <w:r>
            <w:fldChar w:fldCharType="end"/>
          </w:r>
          <w:r>
            <w:fldChar w:fldCharType="end"/>
          </w:r>
        </w:p>
        <w:p>
          <w:pPr>
            <w:pStyle w:val="16"/>
            <w:tabs>
              <w:tab w:val="right" w:leader="dot" w:pos="9752"/>
            </w:tabs>
          </w:pPr>
          <w:r>
            <w:fldChar w:fldCharType="begin"/>
          </w:r>
          <w:r>
            <w:instrText xml:space="preserve"> HYPERLINK \l _Toc13506 </w:instrText>
          </w:r>
          <w:r>
            <w:fldChar w:fldCharType="separate"/>
          </w:r>
          <w:r>
            <w:rPr>
              <w:rFonts w:hint="default"/>
              <w:bCs/>
              <w:szCs w:val="28"/>
              <w:rtl w:val="0"/>
              <w:lang w:val="en-GB"/>
            </w:rPr>
            <w:t>1.3 Tools Used</w:t>
          </w:r>
          <w:r>
            <w:tab/>
          </w:r>
          <w:r>
            <w:fldChar w:fldCharType="begin"/>
          </w:r>
          <w:r>
            <w:instrText xml:space="preserve"> PAGEREF _Toc13506 \h </w:instrText>
          </w:r>
          <w:r>
            <w:fldChar w:fldCharType="separate"/>
          </w:r>
          <w:r>
            <w:t>2</w:t>
          </w:r>
          <w:r>
            <w:fldChar w:fldCharType="end"/>
          </w:r>
          <w:r>
            <w:fldChar w:fldCharType="end"/>
          </w:r>
        </w:p>
        <w:p>
          <w:pPr>
            <w:pStyle w:val="15"/>
            <w:tabs>
              <w:tab w:val="right" w:leader="dot" w:pos="9752"/>
            </w:tabs>
          </w:pPr>
          <w:r>
            <w:fldChar w:fldCharType="begin"/>
          </w:r>
          <w:r>
            <w:instrText xml:space="preserve"> HYPERLINK \l _Toc25725 </w:instrText>
          </w:r>
          <w:r>
            <w:fldChar w:fldCharType="separate"/>
          </w:r>
          <w:r>
            <w:rPr>
              <w:szCs w:val="40"/>
              <w:rtl w:val="0"/>
            </w:rPr>
            <w:t>Chapter: 2 Dataset Description</w:t>
          </w:r>
          <w:r>
            <w:tab/>
          </w:r>
          <w:r>
            <w:fldChar w:fldCharType="begin"/>
          </w:r>
          <w:r>
            <w:instrText xml:space="preserve"> PAGEREF _Toc25725 \h </w:instrText>
          </w:r>
          <w:r>
            <w:fldChar w:fldCharType="separate"/>
          </w:r>
          <w:r>
            <w:t>2</w:t>
          </w:r>
          <w:r>
            <w:fldChar w:fldCharType="end"/>
          </w:r>
          <w:r>
            <w:fldChar w:fldCharType="end"/>
          </w:r>
        </w:p>
        <w:p>
          <w:pPr>
            <w:pStyle w:val="16"/>
            <w:tabs>
              <w:tab w:val="right" w:leader="dot" w:pos="9752"/>
            </w:tabs>
          </w:pPr>
          <w:r>
            <w:fldChar w:fldCharType="begin"/>
          </w:r>
          <w:r>
            <w:instrText xml:space="preserve"> HYPERLINK \l _Toc14859 </w:instrText>
          </w:r>
          <w:r>
            <w:fldChar w:fldCharType="separate"/>
          </w:r>
          <w:r>
            <w:rPr>
              <w:szCs w:val="28"/>
              <w:rtl w:val="0"/>
            </w:rPr>
            <w:t>2.1 Pre-processing Steps:</w:t>
          </w:r>
          <w:r>
            <w:tab/>
          </w:r>
          <w:r>
            <w:fldChar w:fldCharType="begin"/>
          </w:r>
          <w:r>
            <w:instrText xml:space="preserve"> PAGEREF _Toc14859 \h </w:instrText>
          </w:r>
          <w:r>
            <w:fldChar w:fldCharType="separate"/>
          </w:r>
          <w:r>
            <w:t>3</w:t>
          </w:r>
          <w:r>
            <w:fldChar w:fldCharType="end"/>
          </w:r>
          <w:r>
            <w:fldChar w:fldCharType="end"/>
          </w:r>
        </w:p>
        <w:p>
          <w:pPr>
            <w:pStyle w:val="15"/>
            <w:tabs>
              <w:tab w:val="right" w:leader="dot" w:pos="9752"/>
            </w:tabs>
          </w:pPr>
          <w:r>
            <w:fldChar w:fldCharType="begin"/>
          </w:r>
          <w:r>
            <w:instrText xml:space="preserve"> HYPERLINK \l _Toc12880 </w:instrText>
          </w:r>
          <w:r>
            <w:fldChar w:fldCharType="separate"/>
          </w:r>
          <w:r>
            <w:rPr>
              <w:szCs w:val="40"/>
              <w:rtl w:val="0"/>
            </w:rPr>
            <w:t>Chapter 3 : Dashboard Design and Features</w:t>
          </w:r>
          <w:r>
            <w:tab/>
          </w:r>
          <w:r>
            <w:fldChar w:fldCharType="begin"/>
          </w:r>
          <w:r>
            <w:instrText xml:space="preserve"> PAGEREF _Toc12880 \h </w:instrText>
          </w:r>
          <w:r>
            <w:fldChar w:fldCharType="separate"/>
          </w:r>
          <w:r>
            <w:t>4</w:t>
          </w:r>
          <w:r>
            <w:fldChar w:fldCharType="end"/>
          </w:r>
          <w:r>
            <w:fldChar w:fldCharType="end"/>
          </w:r>
        </w:p>
        <w:p>
          <w:pPr>
            <w:pStyle w:val="16"/>
            <w:tabs>
              <w:tab w:val="right" w:leader="dot" w:pos="9752"/>
            </w:tabs>
          </w:pPr>
          <w:r>
            <w:fldChar w:fldCharType="begin"/>
          </w:r>
          <w:r>
            <w:instrText xml:space="preserve"> HYPERLINK \l _Toc10530 </w:instrText>
          </w:r>
          <w:r>
            <w:fldChar w:fldCharType="separate"/>
          </w:r>
          <w:r>
            <w:rPr>
              <w:szCs w:val="28"/>
              <w:rtl w:val="0"/>
            </w:rPr>
            <w:t>3.1 Features:</w:t>
          </w:r>
          <w:r>
            <w:tab/>
          </w:r>
          <w:r>
            <w:fldChar w:fldCharType="begin"/>
          </w:r>
          <w:r>
            <w:instrText xml:space="preserve"> PAGEREF _Toc10530 \h </w:instrText>
          </w:r>
          <w:r>
            <w:fldChar w:fldCharType="separate"/>
          </w:r>
          <w:r>
            <w:t>4</w:t>
          </w:r>
          <w:r>
            <w:fldChar w:fldCharType="end"/>
          </w:r>
          <w:r>
            <w:fldChar w:fldCharType="end"/>
          </w:r>
        </w:p>
        <w:p>
          <w:pPr>
            <w:pStyle w:val="15"/>
            <w:tabs>
              <w:tab w:val="right" w:leader="dot" w:pos="9752"/>
            </w:tabs>
          </w:pPr>
          <w:r>
            <w:fldChar w:fldCharType="begin"/>
          </w:r>
          <w:r>
            <w:instrText xml:space="preserve"> HYPERLINK \l _Toc1658 </w:instrText>
          </w:r>
          <w:r>
            <w:fldChar w:fldCharType="separate"/>
          </w:r>
          <w:r>
            <w:rPr>
              <w:szCs w:val="40"/>
              <w:rtl w:val="0"/>
            </w:rPr>
            <w:t>Chapter 4: Visualization and Analysis</w:t>
          </w:r>
          <w:r>
            <w:tab/>
          </w:r>
          <w:r>
            <w:fldChar w:fldCharType="begin"/>
          </w:r>
          <w:r>
            <w:instrText xml:space="preserve"> PAGEREF _Toc1658 \h </w:instrText>
          </w:r>
          <w:r>
            <w:fldChar w:fldCharType="separate"/>
          </w:r>
          <w:r>
            <w:t>5</w:t>
          </w:r>
          <w:r>
            <w:fldChar w:fldCharType="end"/>
          </w:r>
          <w:r>
            <w:fldChar w:fldCharType="end"/>
          </w:r>
        </w:p>
        <w:p>
          <w:pPr>
            <w:pStyle w:val="16"/>
            <w:tabs>
              <w:tab w:val="right" w:leader="dot" w:pos="9752"/>
            </w:tabs>
          </w:pPr>
          <w:r>
            <w:fldChar w:fldCharType="begin"/>
          </w:r>
          <w:r>
            <w:instrText xml:space="preserve"> HYPERLINK \l _Toc18166 </w:instrText>
          </w:r>
          <w:r>
            <w:fldChar w:fldCharType="separate"/>
          </w:r>
          <w:r>
            <w:rPr>
              <w:szCs w:val="28"/>
              <w:rtl w:val="0"/>
            </w:rPr>
            <w:t>4.1 Grouped Bargraph for Price Comparision</w:t>
          </w:r>
          <w:r>
            <w:tab/>
          </w:r>
          <w:r>
            <w:fldChar w:fldCharType="begin"/>
          </w:r>
          <w:r>
            <w:instrText xml:space="preserve"> PAGEREF _Toc18166 \h </w:instrText>
          </w:r>
          <w:r>
            <w:fldChar w:fldCharType="separate"/>
          </w:r>
          <w:r>
            <w:t>5</w:t>
          </w:r>
          <w:r>
            <w:fldChar w:fldCharType="end"/>
          </w:r>
          <w:r>
            <w:fldChar w:fldCharType="end"/>
          </w:r>
        </w:p>
        <w:p>
          <w:pPr>
            <w:pStyle w:val="17"/>
            <w:tabs>
              <w:tab w:val="right" w:leader="dot" w:pos="9752"/>
            </w:tabs>
          </w:pPr>
          <w:r>
            <w:fldChar w:fldCharType="begin"/>
          </w:r>
          <w:r>
            <w:instrText xml:space="preserve"> HYPERLINK \l _Toc25126 </w:instrText>
          </w:r>
          <w:r>
            <w:fldChar w:fldCharType="separate"/>
          </w:r>
          <w:r>
            <w:rPr>
              <w:rtl w:val="0"/>
            </w:rPr>
            <w:t>4.1.1 Key insights derived from visualization</w:t>
          </w:r>
          <w:r>
            <w:tab/>
          </w:r>
          <w:r>
            <w:fldChar w:fldCharType="begin"/>
          </w:r>
          <w:r>
            <w:instrText xml:space="preserve"> PAGEREF _Toc25126 \h </w:instrText>
          </w:r>
          <w:r>
            <w:fldChar w:fldCharType="separate"/>
          </w:r>
          <w:r>
            <w:t>6</w:t>
          </w:r>
          <w:r>
            <w:fldChar w:fldCharType="end"/>
          </w:r>
          <w:r>
            <w:fldChar w:fldCharType="end"/>
          </w:r>
        </w:p>
        <w:p>
          <w:pPr>
            <w:pStyle w:val="16"/>
            <w:tabs>
              <w:tab w:val="right" w:leader="dot" w:pos="9752"/>
            </w:tabs>
          </w:pPr>
          <w:r>
            <w:fldChar w:fldCharType="begin"/>
          </w:r>
          <w:r>
            <w:instrText xml:space="preserve"> HYPERLINK \l _Toc2073 </w:instrText>
          </w:r>
          <w:r>
            <w:fldChar w:fldCharType="separate"/>
          </w:r>
          <w:r>
            <w:rPr>
              <w:szCs w:val="28"/>
              <w:rtl w:val="0"/>
            </w:rPr>
            <w:t>4.2. Piechart for operating system distribution</w:t>
          </w:r>
          <w:r>
            <w:tab/>
          </w:r>
          <w:r>
            <w:fldChar w:fldCharType="begin"/>
          </w:r>
          <w:r>
            <w:instrText xml:space="preserve"> PAGEREF _Toc2073 \h </w:instrText>
          </w:r>
          <w:r>
            <w:fldChar w:fldCharType="separate"/>
          </w:r>
          <w:r>
            <w:t>7</w:t>
          </w:r>
          <w:r>
            <w:fldChar w:fldCharType="end"/>
          </w:r>
          <w:r>
            <w:fldChar w:fldCharType="end"/>
          </w:r>
        </w:p>
        <w:p>
          <w:pPr>
            <w:pStyle w:val="17"/>
            <w:tabs>
              <w:tab w:val="right" w:leader="dot" w:pos="9752"/>
            </w:tabs>
          </w:pPr>
          <w:r>
            <w:fldChar w:fldCharType="begin"/>
          </w:r>
          <w:r>
            <w:instrText xml:space="preserve"> HYPERLINK \l _Toc18282 </w:instrText>
          </w:r>
          <w:r>
            <w:fldChar w:fldCharType="separate"/>
          </w:r>
          <w:r>
            <w:rPr>
              <w:rtl w:val="0"/>
            </w:rPr>
            <w:t>4.2.1 Key insights derived from visualization:</w:t>
          </w:r>
          <w:r>
            <w:tab/>
          </w:r>
          <w:r>
            <w:fldChar w:fldCharType="begin"/>
          </w:r>
          <w:r>
            <w:instrText xml:space="preserve"> PAGEREF _Toc18282 \h </w:instrText>
          </w:r>
          <w:r>
            <w:fldChar w:fldCharType="separate"/>
          </w:r>
          <w:r>
            <w:t>8</w:t>
          </w:r>
          <w:r>
            <w:fldChar w:fldCharType="end"/>
          </w:r>
          <w:r>
            <w:fldChar w:fldCharType="end"/>
          </w:r>
        </w:p>
        <w:p>
          <w:pPr>
            <w:pStyle w:val="16"/>
            <w:tabs>
              <w:tab w:val="right" w:leader="dot" w:pos="9752"/>
            </w:tabs>
          </w:pPr>
          <w:r>
            <w:fldChar w:fldCharType="begin"/>
          </w:r>
          <w:r>
            <w:instrText xml:space="preserve"> HYPERLINK \l _Toc28395 </w:instrText>
          </w:r>
          <w:r>
            <w:fldChar w:fldCharType="separate"/>
          </w:r>
          <w:r>
            <w:rPr>
              <w:szCs w:val="28"/>
              <w:rtl w:val="0"/>
            </w:rPr>
            <w:t>4.3. Scatter Plot</w:t>
          </w:r>
          <w:r>
            <w:tab/>
          </w:r>
          <w:r>
            <w:fldChar w:fldCharType="begin"/>
          </w:r>
          <w:r>
            <w:instrText xml:space="preserve"> PAGEREF _Toc28395 \h </w:instrText>
          </w:r>
          <w:r>
            <w:fldChar w:fldCharType="separate"/>
          </w:r>
          <w:r>
            <w:t>9</w:t>
          </w:r>
          <w:r>
            <w:fldChar w:fldCharType="end"/>
          </w:r>
          <w:r>
            <w:fldChar w:fldCharType="end"/>
          </w:r>
        </w:p>
        <w:p>
          <w:pPr>
            <w:pStyle w:val="17"/>
            <w:tabs>
              <w:tab w:val="right" w:leader="dot" w:pos="9752"/>
            </w:tabs>
          </w:pPr>
          <w:r>
            <w:fldChar w:fldCharType="begin"/>
          </w:r>
          <w:r>
            <w:instrText xml:space="preserve"> HYPERLINK \l _Toc7485 </w:instrText>
          </w:r>
          <w:r>
            <w:fldChar w:fldCharType="separate"/>
          </w:r>
          <w:r>
            <w:rPr>
              <w:rtl w:val="0"/>
            </w:rPr>
            <w:t>4.3.1 Key insights derived from visualization</w:t>
          </w:r>
          <w:r>
            <w:tab/>
          </w:r>
          <w:r>
            <w:fldChar w:fldCharType="begin"/>
          </w:r>
          <w:r>
            <w:instrText xml:space="preserve"> PAGEREF _Toc7485 \h </w:instrText>
          </w:r>
          <w:r>
            <w:fldChar w:fldCharType="separate"/>
          </w:r>
          <w:r>
            <w:t>9</w:t>
          </w:r>
          <w:r>
            <w:fldChar w:fldCharType="end"/>
          </w:r>
          <w:r>
            <w:fldChar w:fldCharType="end"/>
          </w:r>
        </w:p>
        <w:p>
          <w:pPr>
            <w:pStyle w:val="16"/>
            <w:tabs>
              <w:tab w:val="right" w:leader="dot" w:pos="9752"/>
            </w:tabs>
          </w:pPr>
          <w:r>
            <w:fldChar w:fldCharType="begin"/>
          </w:r>
          <w:r>
            <w:instrText xml:space="preserve"> HYPERLINK \l _Toc25655 </w:instrText>
          </w:r>
          <w:r>
            <w:fldChar w:fldCharType="separate"/>
          </w:r>
          <w:r>
            <w:rPr>
              <w:szCs w:val="28"/>
              <w:rtl w:val="0"/>
            </w:rPr>
            <w:t>4.4. Line Chart for price comparison</w:t>
          </w:r>
          <w:r>
            <w:tab/>
          </w:r>
          <w:r>
            <w:fldChar w:fldCharType="begin"/>
          </w:r>
          <w:r>
            <w:instrText xml:space="preserve"> PAGEREF _Toc25655 \h </w:instrText>
          </w:r>
          <w:r>
            <w:fldChar w:fldCharType="separate"/>
          </w:r>
          <w:r>
            <w:t>10</w:t>
          </w:r>
          <w:r>
            <w:fldChar w:fldCharType="end"/>
          </w:r>
          <w:r>
            <w:fldChar w:fldCharType="end"/>
          </w:r>
        </w:p>
        <w:p>
          <w:pPr>
            <w:pStyle w:val="17"/>
            <w:tabs>
              <w:tab w:val="right" w:leader="dot" w:pos="9752"/>
            </w:tabs>
          </w:pPr>
          <w:r>
            <w:fldChar w:fldCharType="begin"/>
          </w:r>
          <w:r>
            <w:instrText xml:space="preserve"> HYPERLINK \l _Toc6185 </w:instrText>
          </w:r>
          <w:r>
            <w:fldChar w:fldCharType="separate"/>
          </w:r>
          <w:r>
            <w:rPr>
              <w:rtl w:val="0"/>
            </w:rPr>
            <w:t>4.4.1 Key insights derived from visualization:</w:t>
          </w:r>
          <w:r>
            <w:tab/>
          </w:r>
          <w:r>
            <w:fldChar w:fldCharType="begin"/>
          </w:r>
          <w:r>
            <w:instrText xml:space="preserve"> PAGEREF _Toc6185 \h </w:instrText>
          </w:r>
          <w:r>
            <w:fldChar w:fldCharType="separate"/>
          </w:r>
          <w:r>
            <w:t>11</w:t>
          </w:r>
          <w:r>
            <w:fldChar w:fldCharType="end"/>
          </w:r>
          <w:r>
            <w:fldChar w:fldCharType="end"/>
          </w:r>
        </w:p>
        <w:p>
          <w:pPr>
            <w:pStyle w:val="16"/>
            <w:tabs>
              <w:tab w:val="right" w:leader="dot" w:pos="9752"/>
            </w:tabs>
          </w:pPr>
          <w:r>
            <w:fldChar w:fldCharType="begin"/>
          </w:r>
          <w:r>
            <w:instrText xml:space="preserve"> HYPERLINK \l _Toc9633 </w:instrText>
          </w:r>
          <w:r>
            <w:fldChar w:fldCharType="separate"/>
          </w:r>
          <w:r>
            <w:rPr>
              <w:szCs w:val="28"/>
              <w:rtl w:val="0"/>
            </w:rPr>
            <w:t>4.5 GPU Distribution Bar Chart:</w:t>
          </w:r>
          <w:r>
            <w:tab/>
          </w:r>
          <w:r>
            <w:fldChar w:fldCharType="begin"/>
          </w:r>
          <w:r>
            <w:instrText xml:space="preserve"> PAGEREF _Toc9633 \h </w:instrText>
          </w:r>
          <w:r>
            <w:fldChar w:fldCharType="separate"/>
          </w:r>
          <w:r>
            <w:t>12</w:t>
          </w:r>
          <w:r>
            <w:fldChar w:fldCharType="end"/>
          </w:r>
          <w:r>
            <w:fldChar w:fldCharType="end"/>
          </w:r>
        </w:p>
        <w:p>
          <w:pPr>
            <w:pStyle w:val="17"/>
            <w:tabs>
              <w:tab w:val="right" w:leader="dot" w:pos="9752"/>
            </w:tabs>
          </w:pPr>
          <w:r>
            <w:fldChar w:fldCharType="begin"/>
          </w:r>
          <w:r>
            <w:instrText xml:space="preserve"> HYPERLINK \l _Toc30076 </w:instrText>
          </w:r>
          <w:r>
            <w:fldChar w:fldCharType="separate"/>
          </w:r>
          <w:r>
            <w:rPr>
              <w:rtl w:val="0"/>
            </w:rPr>
            <w:t>4.5.1 Key insights derived from visualization:</w:t>
          </w:r>
          <w:r>
            <w:tab/>
          </w:r>
          <w:r>
            <w:fldChar w:fldCharType="begin"/>
          </w:r>
          <w:r>
            <w:instrText xml:space="preserve"> PAGEREF _Toc30076 \h </w:instrText>
          </w:r>
          <w:r>
            <w:fldChar w:fldCharType="separate"/>
          </w:r>
          <w:r>
            <w:t>12</w:t>
          </w:r>
          <w:r>
            <w:fldChar w:fldCharType="end"/>
          </w:r>
          <w:r>
            <w:fldChar w:fldCharType="end"/>
          </w:r>
        </w:p>
        <w:p>
          <w:pPr>
            <w:pStyle w:val="16"/>
            <w:tabs>
              <w:tab w:val="right" w:leader="dot" w:pos="9752"/>
            </w:tabs>
          </w:pPr>
          <w:r>
            <w:fldChar w:fldCharType="begin"/>
          </w:r>
          <w:r>
            <w:instrText xml:space="preserve"> HYPERLINK \l _Toc148 </w:instrText>
          </w:r>
          <w:r>
            <w:fldChar w:fldCharType="separate"/>
          </w:r>
          <w:r>
            <w:rPr>
              <w:szCs w:val="28"/>
              <w:rtl w:val="0"/>
            </w:rPr>
            <w:t>4.6 Dimensions Boxplot:</w:t>
          </w:r>
          <w:r>
            <w:tab/>
          </w:r>
          <w:r>
            <w:fldChar w:fldCharType="begin"/>
          </w:r>
          <w:r>
            <w:instrText xml:space="preserve"> PAGEREF _Toc148 \h </w:instrText>
          </w:r>
          <w:r>
            <w:fldChar w:fldCharType="separate"/>
          </w:r>
          <w:r>
            <w:t>13</w:t>
          </w:r>
          <w:r>
            <w:fldChar w:fldCharType="end"/>
          </w:r>
          <w:r>
            <w:fldChar w:fldCharType="end"/>
          </w:r>
        </w:p>
        <w:p>
          <w:pPr>
            <w:pStyle w:val="17"/>
            <w:tabs>
              <w:tab w:val="right" w:leader="dot" w:pos="9752"/>
            </w:tabs>
          </w:pPr>
          <w:r>
            <w:fldChar w:fldCharType="begin"/>
          </w:r>
          <w:r>
            <w:instrText xml:space="preserve"> HYPERLINK \l _Toc1280 </w:instrText>
          </w:r>
          <w:r>
            <w:fldChar w:fldCharType="separate"/>
          </w:r>
          <w:r>
            <w:rPr>
              <w:rtl w:val="0"/>
            </w:rPr>
            <w:t>4.6.1 Components of box plot:</w:t>
          </w:r>
          <w:r>
            <w:tab/>
          </w:r>
          <w:r>
            <w:fldChar w:fldCharType="begin"/>
          </w:r>
          <w:r>
            <w:instrText xml:space="preserve"> PAGEREF _Toc1280 \h </w:instrText>
          </w:r>
          <w:r>
            <w:fldChar w:fldCharType="separate"/>
          </w:r>
          <w:r>
            <w:t>13</w:t>
          </w:r>
          <w:r>
            <w:fldChar w:fldCharType="end"/>
          </w:r>
          <w:r>
            <w:fldChar w:fldCharType="end"/>
          </w:r>
        </w:p>
        <w:p>
          <w:pPr>
            <w:pStyle w:val="17"/>
            <w:tabs>
              <w:tab w:val="right" w:leader="dot" w:pos="9752"/>
            </w:tabs>
          </w:pPr>
          <w:r>
            <w:fldChar w:fldCharType="begin"/>
          </w:r>
          <w:r>
            <w:instrText xml:space="preserve"> HYPERLINK \l _Toc1426 </w:instrText>
          </w:r>
          <w:r>
            <w:fldChar w:fldCharType="separate"/>
          </w:r>
          <w:r>
            <w:rPr>
              <w:rtl w:val="0"/>
            </w:rPr>
            <w:t>4.6.2 Key insights derived from visualization:</w:t>
          </w:r>
          <w:r>
            <w:tab/>
          </w:r>
          <w:r>
            <w:fldChar w:fldCharType="begin"/>
          </w:r>
          <w:r>
            <w:instrText xml:space="preserve"> PAGEREF _Toc1426 \h </w:instrText>
          </w:r>
          <w:r>
            <w:fldChar w:fldCharType="separate"/>
          </w:r>
          <w:r>
            <w:t>14</w:t>
          </w:r>
          <w:r>
            <w:fldChar w:fldCharType="end"/>
          </w:r>
          <w:r>
            <w:fldChar w:fldCharType="end"/>
          </w:r>
        </w:p>
        <w:p>
          <w:pPr>
            <w:pStyle w:val="17"/>
            <w:tabs>
              <w:tab w:val="right" w:leader="dot" w:pos="9752"/>
            </w:tabs>
          </w:pPr>
          <w:r>
            <w:fldChar w:fldCharType="begin"/>
          </w:r>
          <w:r>
            <w:instrText xml:space="preserve"> HYPERLINK \l _Toc7561 </w:instrText>
          </w:r>
          <w:r>
            <w:fldChar w:fldCharType="separate"/>
          </w:r>
          <w:r>
            <w:rPr>
              <w:szCs w:val="26"/>
              <w:rtl w:val="0"/>
            </w:rPr>
            <w:t>Selected Processor For Comparision:</w:t>
          </w:r>
          <w:r>
            <w:tab/>
          </w:r>
          <w:r>
            <w:fldChar w:fldCharType="begin"/>
          </w:r>
          <w:r>
            <w:instrText xml:space="preserve"> PAGEREF _Toc7561 \h </w:instrText>
          </w:r>
          <w:r>
            <w:fldChar w:fldCharType="separate"/>
          </w:r>
          <w:r>
            <w:t>14</w:t>
          </w:r>
          <w:r>
            <w:fldChar w:fldCharType="end"/>
          </w:r>
          <w:r>
            <w:fldChar w:fldCharType="end"/>
          </w:r>
        </w:p>
        <w:p>
          <w:pPr>
            <w:pStyle w:val="18"/>
            <w:tabs>
              <w:tab w:val="right" w:leader="dot" w:pos="9752"/>
            </w:tabs>
          </w:pPr>
          <w:r>
            <w:fldChar w:fldCharType="begin"/>
          </w:r>
          <w:r>
            <w:instrText xml:space="preserve"> HYPERLINK \l _Toc32531 </w:instrText>
          </w:r>
          <w:r>
            <w:fldChar w:fldCharType="separate"/>
          </w:r>
          <w:r>
            <w:rPr>
              <w:szCs w:val="28"/>
              <w:rtl w:val="0"/>
            </w:rPr>
            <w:t>4.6.2.1 For height:</w:t>
          </w:r>
          <w:r>
            <w:tab/>
          </w:r>
          <w:r>
            <w:fldChar w:fldCharType="begin"/>
          </w:r>
          <w:r>
            <w:instrText xml:space="preserve"> PAGEREF _Toc32531 \h </w:instrText>
          </w:r>
          <w:r>
            <w:fldChar w:fldCharType="separate"/>
          </w:r>
          <w:r>
            <w:t>15</w:t>
          </w:r>
          <w:r>
            <w:fldChar w:fldCharType="end"/>
          </w:r>
          <w:r>
            <w:fldChar w:fldCharType="end"/>
          </w:r>
        </w:p>
        <w:p>
          <w:pPr>
            <w:pStyle w:val="17"/>
            <w:tabs>
              <w:tab w:val="right" w:leader="dot" w:pos="9752"/>
            </w:tabs>
          </w:pPr>
          <w:r>
            <w:fldChar w:fldCharType="begin"/>
          </w:r>
          <w:r>
            <w:instrText xml:space="preserve"> HYPERLINK \l _Toc15061 </w:instrText>
          </w:r>
          <w:r>
            <w:fldChar w:fldCharType="separate"/>
          </w:r>
          <w:r>
            <w:rPr>
              <w:rtl w:val="0"/>
            </w:rPr>
            <w:t>4.6.2.1.1 Identification of Outliers:</w:t>
          </w:r>
          <w:r>
            <w:tab/>
          </w:r>
          <w:r>
            <w:fldChar w:fldCharType="begin"/>
          </w:r>
          <w:r>
            <w:instrText xml:space="preserve"> PAGEREF _Toc15061 \h </w:instrText>
          </w:r>
          <w:r>
            <w:fldChar w:fldCharType="separate"/>
          </w:r>
          <w:r>
            <w:t>15</w:t>
          </w:r>
          <w:r>
            <w:fldChar w:fldCharType="end"/>
          </w:r>
          <w:r>
            <w:fldChar w:fldCharType="end"/>
          </w:r>
        </w:p>
        <w:p>
          <w:pPr>
            <w:pStyle w:val="18"/>
            <w:tabs>
              <w:tab w:val="right" w:leader="dot" w:pos="9752"/>
            </w:tabs>
          </w:pPr>
          <w:r>
            <w:fldChar w:fldCharType="begin"/>
          </w:r>
          <w:r>
            <w:instrText xml:space="preserve"> HYPERLINK \l _Toc4188 </w:instrText>
          </w:r>
          <w:r>
            <w:fldChar w:fldCharType="separate"/>
          </w:r>
          <w:r>
            <w:rPr>
              <w:szCs w:val="26"/>
              <w:rtl w:val="0"/>
            </w:rPr>
            <w:t>4.6.2.2 For width:</w:t>
          </w:r>
          <w:r>
            <w:tab/>
          </w:r>
          <w:r>
            <w:fldChar w:fldCharType="begin"/>
          </w:r>
          <w:r>
            <w:instrText xml:space="preserve"> PAGEREF _Toc4188 \h </w:instrText>
          </w:r>
          <w:r>
            <w:fldChar w:fldCharType="separate"/>
          </w:r>
          <w:r>
            <w:t>16</w:t>
          </w:r>
          <w:r>
            <w:fldChar w:fldCharType="end"/>
          </w:r>
          <w:r>
            <w:fldChar w:fldCharType="end"/>
          </w:r>
        </w:p>
        <w:p>
          <w:pPr>
            <w:pStyle w:val="19"/>
            <w:tabs>
              <w:tab w:val="right" w:leader="dot" w:pos="9752"/>
            </w:tabs>
          </w:pPr>
          <w:r>
            <w:fldChar w:fldCharType="begin"/>
          </w:r>
          <w:r>
            <w:instrText xml:space="preserve"> HYPERLINK \l _Toc14230 </w:instrText>
          </w:r>
          <w:r>
            <w:fldChar w:fldCharType="separate"/>
          </w:r>
          <w:r>
            <w:rPr>
              <w:szCs w:val="28"/>
              <w:rtl w:val="0"/>
            </w:rPr>
            <w:t>4.6.2.2.1 Identification for Outliers:</w:t>
          </w:r>
          <w:r>
            <w:tab/>
          </w:r>
          <w:r>
            <w:fldChar w:fldCharType="begin"/>
          </w:r>
          <w:r>
            <w:instrText xml:space="preserve"> PAGEREF _Toc14230 \h </w:instrText>
          </w:r>
          <w:r>
            <w:fldChar w:fldCharType="separate"/>
          </w:r>
          <w:r>
            <w:t>16</w:t>
          </w:r>
          <w:r>
            <w:fldChar w:fldCharType="end"/>
          </w:r>
          <w:r>
            <w:fldChar w:fldCharType="end"/>
          </w:r>
        </w:p>
        <w:p>
          <w:pPr>
            <w:pStyle w:val="18"/>
            <w:tabs>
              <w:tab w:val="right" w:leader="dot" w:pos="9752"/>
            </w:tabs>
          </w:pPr>
          <w:r>
            <w:fldChar w:fldCharType="begin"/>
          </w:r>
          <w:r>
            <w:instrText xml:space="preserve"> HYPERLINK \l _Toc17384 </w:instrText>
          </w:r>
          <w:r>
            <w:fldChar w:fldCharType="separate"/>
          </w:r>
          <w:r>
            <w:rPr>
              <w:szCs w:val="26"/>
              <w:rtl w:val="0"/>
            </w:rPr>
            <w:t>4.6.2.3 For depth:</w:t>
          </w:r>
          <w:r>
            <w:tab/>
          </w:r>
          <w:r>
            <w:fldChar w:fldCharType="begin"/>
          </w:r>
          <w:r>
            <w:instrText xml:space="preserve"> PAGEREF _Toc17384 \h </w:instrText>
          </w:r>
          <w:r>
            <w:fldChar w:fldCharType="separate"/>
          </w:r>
          <w:r>
            <w:t>16</w:t>
          </w:r>
          <w:r>
            <w:fldChar w:fldCharType="end"/>
          </w:r>
          <w:r>
            <w:fldChar w:fldCharType="end"/>
          </w:r>
        </w:p>
        <w:p>
          <w:pPr>
            <w:pStyle w:val="19"/>
            <w:tabs>
              <w:tab w:val="right" w:leader="dot" w:pos="9752"/>
            </w:tabs>
          </w:pPr>
          <w:r>
            <w:fldChar w:fldCharType="begin"/>
          </w:r>
          <w:r>
            <w:instrText xml:space="preserve"> HYPERLINK \l _Toc27806 </w:instrText>
          </w:r>
          <w:r>
            <w:fldChar w:fldCharType="separate"/>
          </w:r>
          <w:r>
            <w:rPr>
              <w:szCs w:val="28"/>
              <w:rtl w:val="0"/>
            </w:rPr>
            <w:t>4.6.2.3.1 Identification of outliers:</w:t>
          </w:r>
          <w:r>
            <w:tab/>
          </w:r>
          <w:r>
            <w:fldChar w:fldCharType="begin"/>
          </w:r>
          <w:r>
            <w:instrText xml:space="preserve"> PAGEREF _Toc27806 \h </w:instrText>
          </w:r>
          <w:r>
            <w:fldChar w:fldCharType="separate"/>
          </w:r>
          <w:r>
            <w:t>17</w:t>
          </w:r>
          <w:r>
            <w:fldChar w:fldCharType="end"/>
          </w:r>
          <w:r>
            <w:fldChar w:fldCharType="end"/>
          </w:r>
        </w:p>
        <w:p>
          <w:pPr>
            <w:pStyle w:val="16"/>
            <w:tabs>
              <w:tab w:val="right" w:leader="dot" w:pos="9752"/>
            </w:tabs>
          </w:pPr>
          <w:r>
            <w:fldChar w:fldCharType="begin"/>
          </w:r>
          <w:r>
            <w:instrText xml:space="preserve"> HYPERLINK \l _Toc20071 </w:instrText>
          </w:r>
          <w:r>
            <w:fldChar w:fldCharType="separate"/>
          </w:r>
          <w:r>
            <w:rPr>
              <w:szCs w:val="32"/>
              <w:rtl w:val="0"/>
            </w:rPr>
            <w:t>4.7 Battery Capacity Boxplot</w:t>
          </w:r>
          <w:r>
            <w:tab/>
          </w:r>
          <w:r>
            <w:fldChar w:fldCharType="begin"/>
          </w:r>
          <w:r>
            <w:instrText xml:space="preserve"> PAGEREF _Toc20071 \h </w:instrText>
          </w:r>
          <w:r>
            <w:fldChar w:fldCharType="separate"/>
          </w:r>
          <w:r>
            <w:t>17</w:t>
          </w:r>
          <w:r>
            <w:fldChar w:fldCharType="end"/>
          </w:r>
          <w:r>
            <w:fldChar w:fldCharType="end"/>
          </w:r>
        </w:p>
        <w:p>
          <w:pPr>
            <w:pStyle w:val="17"/>
            <w:tabs>
              <w:tab w:val="right" w:leader="dot" w:pos="9752"/>
            </w:tabs>
          </w:pPr>
          <w:r>
            <w:fldChar w:fldCharType="begin"/>
          </w:r>
          <w:r>
            <w:instrText xml:space="preserve"> HYPERLINK \l _Toc1662 </w:instrText>
          </w:r>
          <w:r>
            <w:fldChar w:fldCharType="separate"/>
          </w:r>
          <w:r>
            <w:rPr>
              <w:rtl w:val="0"/>
            </w:rPr>
            <w:t>4.7.1 key insights derived from visualization</w:t>
          </w:r>
          <w:r>
            <w:tab/>
          </w:r>
          <w:r>
            <w:fldChar w:fldCharType="begin"/>
          </w:r>
          <w:r>
            <w:instrText xml:space="preserve"> PAGEREF _Toc1662 \h </w:instrText>
          </w:r>
          <w:r>
            <w:fldChar w:fldCharType="separate"/>
          </w:r>
          <w:r>
            <w:t>18</w:t>
          </w:r>
          <w:r>
            <w:fldChar w:fldCharType="end"/>
          </w:r>
          <w:r>
            <w:fldChar w:fldCharType="end"/>
          </w:r>
        </w:p>
        <w:p>
          <w:pPr>
            <w:pStyle w:val="16"/>
            <w:tabs>
              <w:tab w:val="right" w:leader="dot" w:pos="9752"/>
            </w:tabs>
          </w:pPr>
          <w:r>
            <w:fldChar w:fldCharType="begin"/>
          </w:r>
          <w:r>
            <w:instrText xml:space="preserve"> HYPERLINK \l _Toc12888 </w:instrText>
          </w:r>
          <w:r>
            <w:fldChar w:fldCharType="separate"/>
          </w:r>
          <w:r>
            <w:rPr>
              <w:szCs w:val="28"/>
              <w:rtl w:val="0"/>
            </w:rPr>
            <w:t>4.8 Touchscreen,keyboard backlit,webcam and bluetooth grouped bar plot:</w:t>
          </w:r>
          <w:r>
            <w:tab/>
          </w:r>
          <w:r>
            <w:fldChar w:fldCharType="begin"/>
          </w:r>
          <w:r>
            <w:instrText xml:space="preserve"> PAGEREF _Toc12888 \h </w:instrText>
          </w:r>
          <w:r>
            <w:fldChar w:fldCharType="separate"/>
          </w:r>
          <w:r>
            <w:t>19</w:t>
          </w:r>
          <w:r>
            <w:fldChar w:fldCharType="end"/>
          </w:r>
          <w:r>
            <w:fldChar w:fldCharType="end"/>
          </w:r>
        </w:p>
        <w:p>
          <w:pPr>
            <w:pStyle w:val="17"/>
            <w:tabs>
              <w:tab w:val="right" w:leader="dot" w:pos="9752"/>
            </w:tabs>
          </w:pPr>
          <w:r>
            <w:fldChar w:fldCharType="begin"/>
          </w:r>
          <w:r>
            <w:instrText xml:space="preserve"> HYPERLINK \l _Toc11548 </w:instrText>
          </w:r>
          <w:r>
            <w:fldChar w:fldCharType="separate"/>
          </w:r>
          <w:r>
            <w:rPr>
              <w:rtl w:val="0"/>
            </w:rPr>
            <w:t>4.8.1 key insights derived from visualization:</w:t>
          </w:r>
          <w:r>
            <w:tab/>
          </w:r>
          <w:r>
            <w:fldChar w:fldCharType="begin"/>
          </w:r>
          <w:r>
            <w:instrText xml:space="preserve"> PAGEREF _Toc11548 \h </w:instrText>
          </w:r>
          <w:r>
            <w:fldChar w:fldCharType="separate"/>
          </w:r>
          <w:r>
            <w:t>20</w:t>
          </w:r>
          <w:r>
            <w:fldChar w:fldCharType="end"/>
          </w:r>
          <w:r>
            <w:fldChar w:fldCharType="end"/>
          </w:r>
        </w:p>
        <w:p>
          <w:pPr>
            <w:pStyle w:val="16"/>
            <w:tabs>
              <w:tab w:val="right" w:leader="dot" w:pos="9752"/>
            </w:tabs>
          </w:pPr>
          <w:r>
            <w:fldChar w:fldCharType="begin"/>
          </w:r>
          <w:r>
            <w:instrText xml:space="preserve"> HYPERLINK \l _Toc4552 </w:instrText>
          </w:r>
          <w:r>
            <w:fldChar w:fldCharType="separate"/>
          </w:r>
          <w:r>
            <w:rPr>
              <w:szCs w:val="28"/>
              <w:rtl w:val="0"/>
            </w:rPr>
            <w:t>4.9 Ram Size and Power Supply Unit  Scatter Plot:</w:t>
          </w:r>
          <w:r>
            <w:tab/>
          </w:r>
          <w:r>
            <w:fldChar w:fldCharType="begin"/>
          </w:r>
          <w:r>
            <w:instrText xml:space="preserve"> PAGEREF _Toc4552 \h </w:instrText>
          </w:r>
          <w:r>
            <w:fldChar w:fldCharType="separate"/>
          </w:r>
          <w:r>
            <w:t>21</w:t>
          </w:r>
          <w:r>
            <w:fldChar w:fldCharType="end"/>
          </w:r>
          <w:r>
            <w:fldChar w:fldCharType="end"/>
          </w:r>
        </w:p>
        <w:p>
          <w:pPr>
            <w:pStyle w:val="17"/>
            <w:tabs>
              <w:tab w:val="right" w:leader="dot" w:pos="9752"/>
            </w:tabs>
          </w:pPr>
          <w:r>
            <w:fldChar w:fldCharType="begin"/>
          </w:r>
          <w:r>
            <w:instrText xml:space="preserve"> HYPERLINK \l _Toc13584 </w:instrText>
          </w:r>
          <w:r>
            <w:fldChar w:fldCharType="separate"/>
          </w:r>
          <w:r>
            <w:rPr>
              <w:rtl w:val="0"/>
            </w:rPr>
            <w:t>4.9.1 Key insights derived from visualization:</w:t>
          </w:r>
          <w:r>
            <w:tab/>
          </w:r>
          <w:r>
            <w:fldChar w:fldCharType="begin"/>
          </w:r>
          <w:r>
            <w:instrText xml:space="preserve"> PAGEREF _Toc13584 \h </w:instrText>
          </w:r>
          <w:r>
            <w:fldChar w:fldCharType="separate"/>
          </w:r>
          <w:r>
            <w:t>21</w:t>
          </w:r>
          <w:r>
            <w:fldChar w:fldCharType="end"/>
          </w:r>
          <w:r>
            <w:fldChar w:fldCharType="end"/>
          </w:r>
        </w:p>
        <w:p>
          <w:pPr>
            <w:pStyle w:val="15"/>
            <w:tabs>
              <w:tab w:val="right" w:leader="dot" w:pos="9752"/>
            </w:tabs>
          </w:pPr>
          <w:r>
            <w:fldChar w:fldCharType="begin"/>
          </w:r>
          <w:r>
            <w:instrText xml:space="preserve"> HYPERLINK \l _Toc9920 </w:instrText>
          </w:r>
          <w:r>
            <w:fldChar w:fldCharType="separate"/>
          </w:r>
          <w:r>
            <w:rPr>
              <w:bCs/>
              <w:szCs w:val="40"/>
              <w:rtl w:val="0"/>
            </w:rPr>
            <w:t>Chapter 5: Comparative Analysis</w:t>
          </w:r>
          <w:r>
            <w:tab/>
          </w:r>
          <w:r>
            <w:fldChar w:fldCharType="begin"/>
          </w:r>
          <w:r>
            <w:instrText xml:space="preserve"> PAGEREF _Toc9920 \h </w:instrText>
          </w:r>
          <w:r>
            <w:fldChar w:fldCharType="separate"/>
          </w:r>
          <w:r>
            <w:t>23</w:t>
          </w:r>
          <w:r>
            <w:fldChar w:fldCharType="end"/>
          </w:r>
          <w:r>
            <w:fldChar w:fldCharType="end"/>
          </w:r>
        </w:p>
        <w:p>
          <w:pPr>
            <w:pStyle w:val="15"/>
            <w:tabs>
              <w:tab w:val="right" w:leader="dot" w:pos="9752"/>
            </w:tabs>
          </w:pPr>
          <w:r>
            <w:fldChar w:fldCharType="begin"/>
          </w:r>
          <w:r>
            <w:instrText xml:space="preserve"> HYPERLINK \l _Toc4293 </w:instrText>
          </w:r>
          <w:r>
            <w:fldChar w:fldCharType="separate"/>
          </w:r>
          <w:r>
            <w:rPr>
              <w:bCs/>
              <w:szCs w:val="40"/>
              <w:rtl w:val="0"/>
            </w:rPr>
            <w:t>Chapter 6: Findings and Recommendations</w:t>
          </w:r>
          <w:r>
            <w:tab/>
          </w:r>
          <w:r>
            <w:fldChar w:fldCharType="begin"/>
          </w:r>
          <w:r>
            <w:instrText xml:space="preserve"> PAGEREF _Toc4293 \h </w:instrText>
          </w:r>
          <w:r>
            <w:fldChar w:fldCharType="separate"/>
          </w:r>
          <w:r>
            <w:t>25</w:t>
          </w:r>
          <w:r>
            <w:fldChar w:fldCharType="end"/>
          </w:r>
          <w:r>
            <w:fldChar w:fldCharType="end"/>
          </w:r>
        </w:p>
        <w:p>
          <w:pPr>
            <w:pStyle w:val="15"/>
            <w:tabs>
              <w:tab w:val="right" w:leader="dot" w:pos="9752"/>
            </w:tabs>
          </w:pPr>
          <w:r>
            <w:fldChar w:fldCharType="begin"/>
          </w:r>
          <w:r>
            <w:instrText xml:space="preserve"> HYPERLINK \l _Toc24677 </w:instrText>
          </w:r>
          <w:r>
            <w:fldChar w:fldCharType="separate"/>
          </w:r>
          <w:r>
            <w:rPr>
              <w:szCs w:val="40"/>
              <w:rtl w:val="0"/>
            </w:rPr>
            <w:t>Chapter 7: Conclusion</w:t>
          </w:r>
          <w:r>
            <w:tab/>
          </w:r>
          <w:r>
            <w:fldChar w:fldCharType="begin"/>
          </w:r>
          <w:r>
            <w:instrText xml:space="preserve"> PAGEREF _Toc24677 \h </w:instrText>
          </w:r>
          <w:r>
            <w:fldChar w:fldCharType="separate"/>
          </w:r>
          <w:r>
            <w:t>27</w:t>
          </w:r>
          <w:r>
            <w:fldChar w:fldCharType="end"/>
          </w:r>
          <w:r>
            <w:fldChar w:fldCharType="end"/>
          </w:r>
        </w:p>
        <w:p>
          <w:pPr>
            <w:pStyle w:val="15"/>
            <w:tabs>
              <w:tab w:val="right" w:leader="dot" w:pos="9752"/>
            </w:tabs>
          </w:pPr>
          <w:r>
            <w:fldChar w:fldCharType="begin"/>
          </w:r>
          <w:r>
            <w:instrText xml:space="preserve"> HYPERLINK \l _Toc10154 </w:instrText>
          </w:r>
          <w:r>
            <w:fldChar w:fldCharType="separate"/>
          </w:r>
          <w:r>
            <w:rPr>
              <w:rFonts w:hint="default"/>
              <w:bCs/>
              <w:szCs w:val="40"/>
              <w:rtl w:val="0"/>
              <w:lang w:val="en-GB"/>
            </w:rPr>
            <w:t>References</w:t>
          </w:r>
          <w:r>
            <w:tab/>
          </w:r>
          <w:r>
            <w:fldChar w:fldCharType="begin"/>
          </w:r>
          <w:r>
            <w:instrText xml:space="preserve"> PAGEREF _Toc10154 \h </w:instrText>
          </w:r>
          <w:r>
            <w:fldChar w:fldCharType="separate"/>
          </w:r>
          <w:r>
            <w:t>28</w:t>
          </w:r>
          <w:r>
            <w:fldChar w:fldCharType="end"/>
          </w:r>
          <w:r>
            <w:fldChar w:fldCharType="end"/>
          </w:r>
        </w:p>
        <w:p>
          <w:pPr>
            <w:widowControl w:val="0"/>
            <w:tabs>
              <w:tab w:val="right" w:leader="dot" w:pos="12000"/>
            </w:tabs>
            <w:spacing w:before="60" w:after="0" w:line="240" w:lineRule="auto"/>
            <w:rPr>
              <w:b/>
              <w:color w:val="000000"/>
              <w:u w:val="none"/>
            </w:rPr>
          </w:pPr>
          <w:r>
            <w:fldChar w:fldCharType="end"/>
          </w:r>
        </w:p>
      </w:sdtContent>
    </w:sdt>
    <w:p>
      <w:pPr>
        <w:rPr>
          <w:sz w:val="32"/>
          <w:szCs w:val="32"/>
        </w:rPr>
      </w:pPr>
    </w:p>
    <w:p/>
    <w:p>
      <w:pPr>
        <w:pStyle w:val="14"/>
        <w:rPr>
          <w:sz w:val="40"/>
          <w:szCs w:val="40"/>
        </w:rPr>
      </w:pPr>
    </w:p>
    <w:p/>
    <w:p/>
    <w:p/>
    <w:p/>
    <w:p/>
    <w:p/>
    <w:p/>
    <w:p/>
    <w:p/>
    <w:p/>
    <w:p/>
    <w:p/>
    <w:p/>
    <w:p/>
    <w:p/>
    <w:p>
      <w:pPr>
        <w:pStyle w:val="14"/>
        <w:bidi w:val="0"/>
        <w:rPr>
          <w:rtl w:val="0"/>
        </w:rPr>
      </w:pPr>
      <w:r>
        <w:rPr>
          <w:rtl w:val="0"/>
        </w:rPr>
        <w:t>Keywords</w:t>
      </w:r>
    </w:p>
    <w:p>
      <w:pPr>
        <w:rPr>
          <w:b/>
          <w:bCs/>
          <w:color w:val="auto"/>
          <w:sz w:val="40"/>
          <w:szCs w:val="40"/>
          <w:rtl w:val="0"/>
        </w:rPr>
      </w:pPr>
    </w:p>
    <w:p>
      <w:pPr>
        <w:rPr>
          <w:rFonts w:hint="default"/>
          <w:b w:val="0"/>
          <w:bCs w:val="0"/>
          <w:color w:val="auto"/>
          <w:sz w:val="40"/>
          <w:szCs w:val="40"/>
          <w:rtl w:val="0"/>
          <w:lang w:val="en-GB"/>
        </w:rPr>
      </w:pPr>
      <w:r>
        <w:rPr>
          <w:rFonts w:hint="default"/>
          <w:b w:val="0"/>
          <w:bCs w:val="0"/>
          <w:color w:val="auto"/>
          <w:sz w:val="40"/>
          <w:szCs w:val="40"/>
          <w:rtl w:val="0"/>
          <w:lang w:val="en-GB"/>
        </w:rPr>
        <w:t>GPU -  Graphics Processing Unit</w:t>
      </w:r>
    </w:p>
    <w:p>
      <w:pPr>
        <w:rPr>
          <w:rFonts w:hint="default"/>
          <w:b w:val="0"/>
          <w:bCs w:val="0"/>
          <w:color w:val="auto"/>
          <w:sz w:val="40"/>
          <w:szCs w:val="40"/>
          <w:rtl w:val="0"/>
          <w:lang w:val="en-GB"/>
        </w:rPr>
      </w:pPr>
      <w:r>
        <w:rPr>
          <w:rFonts w:hint="default"/>
          <w:b w:val="0"/>
          <w:bCs w:val="0"/>
          <w:color w:val="auto"/>
          <w:sz w:val="40"/>
          <w:szCs w:val="40"/>
          <w:rtl w:val="0"/>
          <w:lang w:val="en-GB"/>
        </w:rPr>
        <w:t>Wh  -  Watt hour</w:t>
      </w:r>
    </w:p>
    <w:p>
      <w:pPr>
        <w:rPr>
          <w:rFonts w:hint="default"/>
          <w:b w:val="0"/>
          <w:bCs w:val="0"/>
          <w:color w:val="auto"/>
          <w:sz w:val="40"/>
          <w:szCs w:val="40"/>
          <w:rtl w:val="0"/>
          <w:lang w:val="en-GB"/>
        </w:rPr>
      </w:pPr>
      <w:r>
        <w:rPr>
          <w:rFonts w:hint="default"/>
          <w:b w:val="0"/>
          <w:bCs w:val="0"/>
          <w:color w:val="auto"/>
          <w:sz w:val="40"/>
          <w:szCs w:val="40"/>
          <w:rtl w:val="0"/>
          <w:lang w:val="en-GB"/>
        </w:rPr>
        <w:t>KPI  -   Key Peformance Indicator</w:t>
      </w:r>
    </w:p>
    <w:p>
      <w:pPr>
        <w:rPr>
          <w:rFonts w:hint="default"/>
          <w:b w:val="0"/>
          <w:bCs w:val="0"/>
          <w:color w:val="auto"/>
          <w:sz w:val="40"/>
          <w:szCs w:val="40"/>
          <w:rtl w:val="0"/>
          <w:lang w:val="en-GB"/>
        </w:rPr>
      </w:pPr>
      <w:r>
        <w:rPr>
          <w:rFonts w:hint="default"/>
          <w:b w:val="0"/>
          <w:bCs w:val="0"/>
          <w:color w:val="auto"/>
          <w:sz w:val="40"/>
          <w:szCs w:val="40"/>
          <w:rtl w:val="0"/>
          <w:lang w:val="en-GB"/>
        </w:rPr>
        <w:t>PSU  -  Power Supply Unit</w:t>
      </w:r>
    </w:p>
    <w:p>
      <w:pPr>
        <w:rPr>
          <w:b/>
          <w:bCs/>
          <w:color w:val="auto"/>
          <w:sz w:val="40"/>
          <w:szCs w:val="40"/>
          <w:rtl w:val="0"/>
        </w:rPr>
      </w:pPr>
    </w:p>
    <w:p>
      <w:pPr>
        <w:rPr>
          <w:b/>
          <w:bCs/>
          <w:color w:val="auto"/>
          <w:sz w:val="40"/>
          <w:szCs w:val="40"/>
          <w:rtl w:val="0"/>
        </w:rPr>
      </w:pPr>
    </w:p>
    <w:p>
      <w:pPr>
        <w:rPr>
          <w:sz w:val="40"/>
          <w:szCs w:val="40"/>
        </w:rPr>
      </w:pPr>
    </w:p>
    <w:p>
      <w:pPr>
        <w:spacing w:line="360" w:lineRule="auto"/>
        <w:jc w:val="both"/>
        <w:rPr>
          <w:rFonts w:hint="default"/>
          <w:sz w:val="40"/>
          <w:szCs w:val="40"/>
          <w:lang w:val="en-GB"/>
        </w:rPr>
      </w:pPr>
    </w:p>
    <w:p>
      <w:pPr>
        <w:spacing w:line="360" w:lineRule="auto"/>
        <w:jc w:val="both"/>
        <w:rPr>
          <w:rFonts w:hint="default"/>
          <w:sz w:val="40"/>
          <w:szCs w:val="40"/>
          <w:lang w:val="en-GB"/>
        </w:rPr>
        <w:sectPr>
          <w:footerReference r:id="rId5" w:type="default"/>
          <w:pgSz w:w="11906" w:h="16838"/>
          <w:pgMar w:top="1440" w:right="1077" w:bottom="1440" w:left="1077" w:header="709" w:footer="709" w:gutter="0"/>
          <w:pgNumType w:start="1"/>
          <w:cols w:space="720" w:num="1"/>
        </w:sectPr>
      </w:pPr>
    </w:p>
    <w:p>
      <w:pPr>
        <w:spacing w:after="0" w:line="360" w:lineRule="auto"/>
        <w:jc w:val="both"/>
        <w:rPr>
          <w:b/>
          <w:sz w:val="36"/>
          <w:szCs w:val="36"/>
        </w:rPr>
      </w:pPr>
      <w:r>
        <w:rPr>
          <w:b/>
          <w:sz w:val="36"/>
          <w:szCs w:val="36"/>
          <w:rtl w:val="0"/>
        </w:rPr>
        <w:t>Abstract</w:t>
      </w:r>
    </w:p>
    <w:p>
      <w:pPr>
        <w:spacing w:after="0" w:line="360" w:lineRule="auto"/>
        <w:jc w:val="both"/>
        <w:rPr>
          <w:sz w:val="26"/>
          <w:szCs w:val="26"/>
        </w:rPr>
      </w:pPr>
    </w:p>
    <w:p>
      <w:pPr>
        <w:spacing w:after="0" w:line="360" w:lineRule="auto"/>
        <w:jc w:val="both"/>
        <w:rPr>
          <w:sz w:val="26"/>
          <w:szCs w:val="26"/>
        </w:rPr>
      </w:pPr>
      <w:r>
        <w:rPr>
          <w:sz w:val="26"/>
          <w:szCs w:val="26"/>
          <w:rtl w:val="0"/>
        </w:rPr>
        <w:t>This project introduces an interactive dashboard crafted with Plotly's Dash framework, designed to empower users with the ability to explore and compare diverse components of notebooks. Through intuitive visualizations, users can dynamically analyze and compare essential features such as pricing, GPU types, and other components with the help of a dropdown that contains the processor type for various notebooks. The dashboard provides a user-friendly interface for gaining insights into the intricate relationships and variations across different notebooks within the dataset. This report details the design, implementation, and significance of the Notebook Dataset Dashboard, highlighting its role in facilitating comprehensive comparative analyses in the realm of notebooks, ultimately contributing to informed decision-making for users across various domains.</w:t>
      </w: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sectPr>
          <w:footerReference r:id="rId6" w:type="default"/>
          <w:pgSz w:w="11906" w:h="16838"/>
          <w:pgMar w:top="1440" w:right="1077" w:bottom="1440" w:left="1077" w:header="709" w:footer="709" w:gutter="0"/>
          <w:pgNumType w:start="1"/>
          <w:cols w:space="720" w:num="1"/>
        </w:sectPr>
      </w:pPr>
    </w:p>
    <w:p>
      <w:pPr>
        <w:pStyle w:val="2"/>
        <w:spacing w:before="200" w:line="360" w:lineRule="auto"/>
        <w:jc w:val="both"/>
        <w:rPr>
          <w:b/>
          <w:color w:val="000000"/>
          <w:sz w:val="40"/>
          <w:szCs w:val="40"/>
        </w:rPr>
      </w:pPr>
      <w:bookmarkStart w:id="0" w:name="_Toc4875"/>
      <w:r>
        <w:rPr>
          <w:b/>
          <w:color w:val="000000"/>
          <w:sz w:val="40"/>
          <w:szCs w:val="40"/>
          <w:rtl w:val="0"/>
        </w:rPr>
        <w:t>Chapter 1: Introduction</w:t>
      </w:r>
      <w:bookmarkEnd w:id="0"/>
    </w:p>
    <w:p>
      <w:pPr>
        <w:pStyle w:val="3"/>
        <w:spacing w:line="360" w:lineRule="auto"/>
        <w:jc w:val="both"/>
        <w:rPr>
          <w:b/>
          <w:color w:val="000000"/>
          <w:sz w:val="28"/>
          <w:szCs w:val="28"/>
        </w:rPr>
      </w:pPr>
      <w:bookmarkStart w:id="1" w:name="_Toc5647"/>
      <w:r>
        <w:rPr>
          <w:b/>
          <w:color w:val="000000"/>
          <w:sz w:val="28"/>
          <w:szCs w:val="28"/>
          <w:rtl w:val="0"/>
        </w:rPr>
        <w:t>1.1 Background</w:t>
      </w:r>
      <w:bookmarkEnd w:id="1"/>
    </w:p>
    <w:p>
      <w:pPr>
        <w:spacing w:after="0" w:line="360" w:lineRule="auto"/>
        <w:jc w:val="both"/>
        <w:rPr>
          <w:sz w:val="26"/>
          <w:szCs w:val="26"/>
        </w:rPr>
      </w:pPr>
      <w:r>
        <w:rPr>
          <w:sz w:val="26"/>
          <w:szCs w:val="26"/>
          <w:rtl w:val="0"/>
        </w:rPr>
        <w:t>In the dynamic landscape of digital technology, notebooks have become indispensable tools, serving as the crucibles of creativity, collaboration, and knowledge dissemination across diverse domains. As the prevalence of notebooks continues to rise, so does the need for robust analytical frameworks to comprehend their multifaceted nature. This project endeavors to address this need through the development of a sophisticated dashboard, powered by Plotly's Dash framework, that enables users to explore and dissect the nuances of a rich dataset encompassing a myriad of notebooks. The Notebook Dataset Dashboard serves as a gateway to unlock valuable insights into the composition and characteristics of notebooks. With a focus on interactive visualizations, including pie charts, bar graphs, box plots, and more, users gain the ability to navigate through programming language distributions, revision trends, and the comparative analysis of essential components such as pricing and GPU types. This project aims to bridge the gap between data and understanding, providing a user-friendly interface for researchers, educators, and developers to glean actionable insights from the expansive world of notebooks. As notebooks continue to evolve in complexity and utility, the Notebook Dataset Dashboard positions itself as an invaluable tool for those seeking to comprehend and harness the potential embedded in digital documentation and collaboration. This report delves into the intricacies of the dashboard's design and implementation, shedding light on the significance of employing Plotly's Dash to create an engaging platform for exploring the diverse facets of notebook data. Through this project, we embark on a journey to demystify the landscape of notebooks, fostering a deeper understanding of their components and empowering users with the tools to make informed decisions in an ever-evolving technological ecosystem.</w:t>
      </w: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spacing w:after="0" w:line="360" w:lineRule="auto"/>
        <w:jc w:val="both"/>
        <w:rPr>
          <w:sz w:val="26"/>
          <w:szCs w:val="26"/>
        </w:rPr>
      </w:pPr>
    </w:p>
    <w:p>
      <w:pPr>
        <w:pStyle w:val="3"/>
        <w:spacing w:line="360" w:lineRule="auto"/>
        <w:jc w:val="both"/>
        <w:rPr>
          <w:sz w:val="28"/>
          <w:szCs w:val="28"/>
        </w:rPr>
      </w:pPr>
      <w:bookmarkStart w:id="2" w:name="_Toc15355"/>
      <w:r>
        <w:rPr>
          <w:b/>
          <w:color w:val="000000"/>
          <w:sz w:val="28"/>
          <w:szCs w:val="28"/>
          <w:rtl w:val="0"/>
        </w:rPr>
        <w:t>1.2 Objectives</w:t>
      </w:r>
      <w:bookmarkEnd w:id="2"/>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Create a user-friendly and interactive dashboard using Plotly's Dash framework to visualize and explore the dataset of notebooks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Implement visualizations, such as pie charts and bar graphs, to illustrate the distribution of attributes used across the dataset.</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Enable users to perform comparative analyses by incorporating features for exploring and contrasting different components of notebooks, including price, GPU types, and other relevant parameters.</w:t>
      </w:r>
    </w:p>
    <w:p>
      <w:pPr>
        <w:pStyle w:val="3"/>
        <w:bidi w:val="0"/>
        <w:rPr>
          <w:rFonts w:hint="default"/>
          <w:b/>
          <w:bCs/>
          <w:color w:val="auto"/>
          <w:sz w:val="28"/>
          <w:szCs w:val="28"/>
          <w:rtl w:val="0"/>
          <w:lang w:val="en-GB"/>
        </w:rPr>
      </w:pPr>
      <w:bookmarkStart w:id="3" w:name="_Toc13506"/>
      <w:r>
        <w:rPr>
          <w:rFonts w:hint="default"/>
          <w:b/>
          <w:bCs/>
          <w:color w:val="auto"/>
          <w:sz w:val="28"/>
          <w:szCs w:val="28"/>
          <w:rtl w:val="0"/>
          <w:lang w:val="en-GB"/>
        </w:rPr>
        <w:t>1.3 Tools Used</w:t>
      </w:r>
      <w:bookmarkEnd w:id="3"/>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0" w:rightChars="0"/>
        <w:jc w:val="both"/>
        <w:rPr>
          <w:rFonts w:hint="default"/>
          <w:i w:val="0"/>
          <w:smallCaps w:val="0"/>
          <w:strike w:val="0"/>
          <w:color w:val="000000"/>
          <w:sz w:val="26"/>
          <w:szCs w:val="26"/>
          <w:u w:val="none"/>
          <w:shd w:val="clear" w:fill="auto"/>
          <w:vertAlign w:val="baseline"/>
          <w:rtl w:val="0"/>
          <w:lang w:val="en-GB"/>
        </w:rPr>
      </w:pPr>
      <w:r>
        <w:rPr>
          <w:rFonts w:hint="default"/>
          <w:i w:val="0"/>
          <w:smallCaps w:val="0"/>
          <w:strike w:val="0"/>
          <w:color w:val="000000"/>
          <w:sz w:val="26"/>
          <w:szCs w:val="26"/>
          <w:u w:val="none"/>
          <w:shd w:val="clear" w:fill="auto"/>
          <w:vertAlign w:val="baseline"/>
          <w:rtl w:val="0"/>
          <w:lang w:val="en-GB"/>
        </w:rPr>
        <w:t>The project utilizes Dash for web framework functionality, Plotly Express for interactive data visualization, and NumPy for numerical operations. Additionally, custom CSS styling is applied to enhance the visual presentation of the web application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0" w:rightChars="0"/>
        <w:jc w:val="both"/>
        <w:rPr>
          <w:sz w:val="52"/>
          <w:szCs w:val="52"/>
          <w:vertAlign w:val="baseline"/>
        </w:rPr>
      </w:pPr>
      <w:r>
        <w:rPr>
          <w:rFonts w:hint="default"/>
          <w:i w:val="0"/>
          <w:smallCaps w:val="0"/>
          <w:strike w:val="0"/>
          <w:color w:val="000000"/>
          <w:sz w:val="26"/>
          <w:szCs w:val="26"/>
          <w:u w:val="none"/>
          <w:shd w:val="clear" w:fill="auto"/>
          <w:vertAlign w:val="baseline"/>
          <w:rtl w:val="0"/>
          <w:lang w:val="en-GB"/>
        </w:rPr>
        <w:tab/>
      </w:r>
      <w:r>
        <w:rPr>
          <w:rFonts w:hint="default"/>
          <w:i w:val="0"/>
          <w:smallCaps w:val="0"/>
          <w:strike w:val="0"/>
          <w:color w:val="000000"/>
          <w:sz w:val="26"/>
          <w:szCs w:val="26"/>
          <w:u w:val="none"/>
          <w:shd w:val="clear" w:fill="auto"/>
          <w:vertAlign w:val="baseline"/>
          <w:rtl w:val="0"/>
          <w:lang w:val="en-GB"/>
        </w:rPr>
        <w:drawing>
          <wp:inline distT="0" distB="0" distL="114300" distR="114300">
            <wp:extent cx="1210310" cy="909955"/>
            <wp:effectExtent l="0" t="0" r="0" b="4445"/>
            <wp:docPr id="33" name="Picture 33"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ython-logo-notext.svg"/>
                    <pic:cNvPicPr>
                      <a:picLocks noChangeAspect="1"/>
                    </pic:cNvPicPr>
                  </pic:nvPicPr>
                  <pic:blipFill>
                    <a:blip r:embed="rId10"/>
                    <a:stretch>
                      <a:fillRect/>
                    </a:stretch>
                  </pic:blipFill>
                  <pic:spPr>
                    <a:xfrm>
                      <a:off x="0" y="0"/>
                      <a:ext cx="1210310" cy="909955"/>
                    </a:xfrm>
                    <a:prstGeom prst="rect">
                      <a:avLst/>
                    </a:prstGeom>
                  </pic:spPr>
                </pic:pic>
              </a:graphicData>
            </a:graphic>
          </wp:inline>
        </w:drawing>
      </w:r>
      <w:r>
        <w:rPr>
          <w:rFonts w:hint="default"/>
          <w:i w:val="0"/>
          <w:smallCaps w:val="0"/>
          <w:strike w:val="0"/>
          <w:color w:val="000000"/>
          <w:sz w:val="26"/>
          <w:szCs w:val="26"/>
          <w:u w:val="none"/>
          <w:shd w:val="clear" w:fill="auto"/>
          <w:vertAlign w:val="baseline"/>
          <w:rtl w:val="0"/>
          <w:lang w:val="en-GB"/>
        </w:rPr>
        <w:t xml:space="preserve">                   </w:t>
      </w:r>
      <w:r>
        <w:rPr>
          <w:rFonts w:hint="default"/>
          <w:i w:val="0"/>
          <w:smallCaps w:val="0"/>
          <w:strike w:val="0"/>
          <w:color w:val="000000"/>
          <w:sz w:val="26"/>
          <w:szCs w:val="26"/>
          <w:u w:val="none"/>
          <w:shd w:val="clear" w:fill="auto"/>
          <w:vertAlign w:val="baseline"/>
          <w:rtl w:val="0"/>
          <w:lang w:val="en-GB"/>
        </w:rPr>
        <w:drawing>
          <wp:inline distT="0" distB="0" distL="114300" distR="114300">
            <wp:extent cx="1796415" cy="863600"/>
            <wp:effectExtent l="0" t="0" r="0" b="0"/>
            <wp:docPr id="34" name="Picture 34" descr="python_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ython_dash"/>
                    <pic:cNvPicPr>
                      <a:picLocks noChangeAspect="1"/>
                    </pic:cNvPicPr>
                  </pic:nvPicPr>
                  <pic:blipFill>
                    <a:blip r:embed="rId11"/>
                    <a:stretch>
                      <a:fillRect/>
                    </a:stretch>
                  </pic:blipFill>
                  <pic:spPr>
                    <a:xfrm>
                      <a:off x="0" y="0"/>
                      <a:ext cx="1796415" cy="863600"/>
                    </a:xfrm>
                    <a:prstGeom prst="rect">
                      <a:avLst/>
                    </a:prstGeom>
                  </pic:spPr>
                </pic:pic>
              </a:graphicData>
            </a:graphic>
          </wp:inline>
        </w:drawing>
      </w:r>
      <w:r>
        <w:rPr>
          <w:rFonts w:hint="default"/>
          <w:i w:val="0"/>
          <w:smallCaps w:val="0"/>
          <w:strike w:val="0"/>
          <w:color w:val="000000"/>
          <w:sz w:val="26"/>
          <w:szCs w:val="26"/>
          <w:u w:val="none"/>
          <w:shd w:val="clear" w:fill="auto"/>
          <w:vertAlign w:val="baseline"/>
          <w:rtl w:val="0"/>
          <w:lang w:val="en-GB"/>
        </w:rPr>
        <w:t xml:space="preserve">                  </w:t>
      </w:r>
      <w:r>
        <w:rPr>
          <w:rFonts w:hint="default"/>
          <w:i w:val="0"/>
          <w:smallCaps w:val="0"/>
          <w:strike w:val="0"/>
          <w:color w:val="000000"/>
          <w:sz w:val="26"/>
          <w:szCs w:val="26"/>
          <w:u w:val="none"/>
          <w:shd w:val="clear" w:fill="auto"/>
          <w:vertAlign w:val="baseline"/>
          <w:rtl w:val="0"/>
          <w:lang w:val="en-GB"/>
        </w:rPr>
        <w:drawing>
          <wp:inline distT="0" distB="0" distL="114300" distR="114300">
            <wp:extent cx="1036320" cy="1061085"/>
            <wp:effectExtent l="0" t="0" r="0" b="5715"/>
            <wp:docPr id="35" name="Picture 35" descr="1e82f8c7ba9f0e8cab88b475349fd4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e82f8c7ba9f0e8cab88b475349fd42c"/>
                    <pic:cNvPicPr>
                      <a:picLocks noChangeAspect="1"/>
                    </pic:cNvPicPr>
                  </pic:nvPicPr>
                  <pic:blipFill>
                    <a:blip r:embed="rId12"/>
                    <a:srcRect l="47565"/>
                    <a:stretch>
                      <a:fillRect/>
                    </a:stretch>
                  </pic:blipFill>
                  <pic:spPr>
                    <a:xfrm>
                      <a:off x="0" y="0"/>
                      <a:ext cx="1036320" cy="1061085"/>
                    </a:xfrm>
                    <a:prstGeom prst="rect">
                      <a:avLst/>
                    </a:prstGeom>
                  </pic:spPr>
                </pic:pic>
              </a:graphicData>
            </a:graphic>
          </wp:inline>
        </w:drawing>
      </w:r>
      <w:bookmarkStart w:id="4" w:name="_heading=h.84ex5zcwfwrs" w:colFirst="0" w:colLast="0"/>
      <w:bookmarkEnd w:id="4"/>
    </w:p>
    <w:p>
      <w:pPr>
        <w:pStyle w:val="2"/>
        <w:spacing w:line="360" w:lineRule="auto"/>
        <w:jc w:val="both"/>
        <w:rPr>
          <w:b/>
          <w:color w:val="000000"/>
          <w:sz w:val="40"/>
          <w:szCs w:val="40"/>
          <w:rtl w:val="0"/>
        </w:rPr>
      </w:pPr>
      <w:bookmarkStart w:id="5" w:name="_Toc25725"/>
      <w:r>
        <w:rPr>
          <w:b/>
          <w:color w:val="000000"/>
          <w:sz w:val="40"/>
          <w:szCs w:val="40"/>
          <w:rtl w:val="0"/>
        </w:rPr>
        <w:t>Chapter: 2 Dataset Description</w:t>
      </w:r>
      <w:bookmarkEnd w:id="5"/>
    </w:p>
    <w:p>
      <w:pPr>
        <w:rPr>
          <w:rFonts w:hint="default"/>
          <w:color w:val="auto"/>
          <w:u w:val="none"/>
          <w:lang w:val="en-GB"/>
        </w:rPr>
      </w:pPr>
      <w:r>
        <w:rPr>
          <w:rFonts w:hint="default"/>
          <w:b/>
          <w:bCs/>
          <w:sz w:val="26"/>
          <w:szCs w:val="26"/>
          <w:lang w:val="en-GB"/>
        </w:rPr>
        <w:t>Dataset Link:</w:t>
      </w:r>
      <w:r>
        <w:rPr>
          <w:rFonts w:hint="default"/>
          <w:color w:val="auto"/>
          <w:u w:val="none"/>
          <w:lang w:val="en-GB"/>
        </w:rPr>
        <w:t xml:space="preserve">   </w:t>
      </w:r>
      <w:r>
        <w:rPr>
          <w:rFonts w:hint="default"/>
          <w:color w:val="auto"/>
          <w:u w:val="none"/>
          <w:lang w:val="en-GB"/>
        </w:rPr>
        <w:fldChar w:fldCharType="begin"/>
      </w:r>
      <w:r>
        <w:rPr>
          <w:rFonts w:hint="default"/>
          <w:color w:val="auto"/>
          <w:u w:val="none"/>
          <w:lang w:val="en-GB"/>
        </w:rPr>
        <w:instrText xml:space="preserve"> HYPERLINK "https://www.kaggle.com/datasets/emilrueh/laptops-and-notebooks-from-2020-2023" </w:instrText>
      </w:r>
      <w:r>
        <w:rPr>
          <w:rFonts w:hint="default"/>
          <w:color w:val="auto"/>
          <w:u w:val="none"/>
          <w:lang w:val="en-GB"/>
        </w:rPr>
        <w:fldChar w:fldCharType="separate"/>
      </w:r>
      <w:r>
        <w:rPr>
          <w:rStyle w:val="12"/>
          <w:rFonts w:hint="default"/>
          <w:lang w:val="en-GB"/>
        </w:rPr>
        <w:t>https://www.kaggle.com/datasets/emilrueh/laptops-and-notebooks-from-2020-2023</w:t>
      </w:r>
      <w:r>
        <w:rPr>
          <w:rFonts w:hint="default"/>
          <w:color w:val="auto"/>
          <w:u w:val="none"/>
          <w:lang w:val="en-GB"/>
        </w:rPr>
        <w:fldChar w:fldCharType="end"/>
      </w:r>
    </w:p>
    <w:p>
      <w:pPr>
        <w:rPr>
          <w:rFonts w:hint="default"/>
          <w:color w:val="auto"/>
          <w:u w:val="none"/>
          <w:lang w:val="en-GB"/>
        </w:rPr>
      </w:pPr>
    </w:p>
    <w:p>
      <w:pPr>
        <w:spacing w:after="0" w:line="360" w:lineRule="auto"/>
        <w:ind w:left="0" w:firstLine="0"/>
        <w:jc w:val="both"/>
        <w:rPr>
          <w:sz w:val="26"/>
          <w:szCs w:val="26"/>
        </w:rPr>
      </w:pPr>
      <w:r>
        <w:rPr>
          <w:sz w:val="26"/>
          <w:szCs w:val="26"/>
          <w:rtl w:val="0"/>
        </w:rPr>
        <w:t>The dataset utilized in this project comprises detailed information about various notebooks, capturing essential features that play a pivotal role in user decision-making. The dataset includes the following attributes: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Name:</w:t>
      </w:r>
      <w:r>
        <w:rPr>
          <w:i w:val="0"/>
          <w:smallCaps w:val="0"/>
          <w:strike w:val="0"/>
          <w:color w:val="000000"/>
          <w:sz w:val="26"/>
          <w:szCs w:val="26"/>
          <w:u w:val="none"/>
          <w:shd w:val="clear" w:fill="auto"/>
          <w:vertAlign w:val="baseline"/>
          <w:rtl w:val="0"/>
        </w:rPr>
        <w:t xml:space="preserve"> The name or model identifier of the notebook.</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Price (EUR):</w:t>
      </w:r>
      <w:r>
        <w:rPr>
          <w:i w:val="0"/>
          <w:smallCaps w:val="0"/>
          <w:strike w:val="0"/>
          <w:color w:val="000000"/>
          <w:sz w:val="26"/>
          <w:szCs w:val="26"/>
          <w:u w:val="none"/>
          <w:shd w:val="clear" w:fill="auto"/>
          <w:vertAlign w:val="baseline"/>
          <w:rtl w:val="0"/>
        </w:rPr>
        <w:t xml:space="preserve"> The cost of the notebook in Euros.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Display (Inch/CM/Resolution/Ratio):</w:t>
      </w:r>
      <w:r>
        <w:rPr>
          <w:i w:val="0"/>
          <w:smallCaps w:val="0"/>
          <w:strike w:val="0"/>
          <w:color w:val="000000"/>
          <w:sz w:val="26"/>
          <w:szCs w:val="26"/>
          <w:u w:val="none"/>
          <w:shd w:val="clear" w:fill="auto"/>
          <w:vertAlign w:val="baseline"/>
          <w:rtl w:val="0"/>
        </w:rPr>
        <w:t xml:space="preserve"> Specifications related to the notebook display, including size, resolution, and aspect ratio.</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Weight (kg):</w:t>
      </w:r>
      <w:r>
        <w:rPr>
          <w:i w:val="0"/>
          <w:smallCaps w:val="0"/>
          <w:strike w:val="0"/>
          <w:color w:val="000000"/>
          <w:sz w:val="26"/>
          <w:szCs w:val="26"/>
          <w:u w:val="none"/>
          <w:shd w:val="clear" w:fill="auto"/>
          <w:vertAlign w:val="baseline"/>
          <w:rtl w:val="0"/>
        </w:rPr>
        <w:t xml:space="preserve"> The weight of the notebook.</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Dimensions (Height/Width/Depth in mm):</w:t>
      </w:r>
      <w:r>
        <w:rPr>
          <w:i w:val="0"/>
          <w:smallCaps w:val="0"/>
          <w:strike w:val="0"/>
          <w:color w:val="000000"/>
          <w:sz w:val="26"/>
          <w:szCs w:val="26"/>
          <w:u w:val="none"/>
          <w:shd w:val="clear" w:fill="auto"/>
          <w:vertAlign w:val="baseline"/>
          <w:rtl w:val="0"/>
        </w:rPr>
        <w:t xml:space="preserve"> Physical dimensions of the notebook. Operating System: The operating system installed on the notebook.</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CPU Processor:</w:t>
      </w:r>
      <w:r>
        <w:rPr>
          <w:i w:val="0"/>
          <w:smallCaps w:val="0"/>
          <w:strike w:val="0"/>
          <w:color w:val="000000"/>
          <w:sz w:val="26"/>
          <w:szCs w:val="26"/>
          <w:u w:val="none"/>
          <w:shd w:val="clear" w:fill="auto"/>
          <w:vertAlign w:val="baseline"/>
          <w:rtl w:val="0"/>
        </w:rPr>
        <w:t xml:space="preserve"> Information about the central processing unit (CPU) of the notebook.</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 xml:space="preserve"> </w:t>
      </w:r>
      <w:r>
        <w:rPr>
          <w:b/>
          <w:i w:val="0"/>
          <w:smallCaps w:val="0"/>
          <w:strike w:val="0"/>
          <w:color w:val="000000"/>
          <w:sz w:val="26"/>
          <w:szCs w:val="26"/>
          <w:u w:val="none"/>
          <w:shd w:val="clear" w:fill="auto"/>
          <w:vertAlign w:val="baseline"/>
          <w:rtl w:val="0"/>
        </w:rPr>
        <w:t>RAM Memory:</w:t>
      </w:r>
      <w:r>
        <w:rPr>
          <w:i w:val="0"/>
          <w:smallCaps w:val="0"/>
          <w:strike w:val="0"/>
          <w:color w:val="000000"/>
          <w:sz w:val="26"/>
          <w:szCs w:val="26"/>
          <w:u w:val="none"/>
          <w:shd w:val="clear" w:fill="auto"/>
          <w:vertAlign w:val="baseline"/>
          <w:rtl w:val="0"/>
        </w:rPr>
        <w:t xml:space="preserve"> The random-access memory (RAM) capacity of the notebook.</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GPU (Integrated/Extra):</w:t>
      </w:r>
      <w:r>
        <w:rPr>
          <w:i w:val="0"/>
          <w:smallCaps w:val="0"/>
          <w:strike w:val="0"/>
          <w:color w:val="000000"/>
          <w:sz w:val="26"/>
          <w:szCs w:val="26"/>
          <w:u w:val="none"/>
          <w:shd w:val="clear" w:fill="auto"/>
          <w:vertAlign w:val="baseline"/>
          <w:rtl w:val="0"/>
        </w:rPr>
        <w:t xml:space="preserve"> Details about the graphics processing unit (GPU), both integrated and additional.</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Internal Storage (GB/Type):</w:t>
      </w:r>
      <w:r>
        <w:rPr>
          <w:i w:val="0"/>
          <w:smallCaps w:val="0"/>
          <w:strike w:val="0"/>
          <w:color w:val="000000"/>
          <w:sz w:val="26"/>
          <w:szCs w:val="26"/>
          <w:u w:val="none"/>
          <w:shd w:val="clear" w:fill="auto"/>
          <w:vertAlign w:val="baseline"/>
          <w:rtl w:val="0"/>
        </w:rPr>
        <w:t xml:space="preserve"> Information on the internal storage capacity and type (e.g., SSD).</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Battery Life (h)/Capacity (Wh):</w:t>
      </w:r>
      <w:r>
        <w:rPr>
          <w:i w:val="0"/>
          <w:smallCaps w:val="0"/>
          <w:strike w:val="0"/>
          <w:color w:val="000000"/>
          <w:sz w:val="26"/>
          <w:szCs w:val="26"/>
          <w:u w:val="none"/>
          <w:shd w:val="clear" w:fill="auto"/>
          <w:vertAlign w:val="baseline"/>
          <w:rtl w:val="0"/>
        </w:rPr>
        <w:t xml:space="preserve"> Battery-related metrics, including life in hours and capacity in watt-hours.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PSU Watts:</w:t>
      </w:r>
      <w:r>
        <w:rPr>
          <w:i w:val="0"/>
          <w:smallCaps w:val="0"/>
          <w:strike w:val="0"/>
          <w:color w:val="000000"/>
          <w:sz w:val="26"/>
          <w:szCs w:val="26"/>
          <w:u w:val="none"/>
          <w:shd w:val="clear" w:fill="auto"/>
          <w:vertAlign w:val="baseline"/>
          <w:rtl w:val="0"/>
        </w:rPr>
        <w:t xml:space="preserve"> Power supply unit wattage.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Audio System/Speakers Count:</w:t>
      </w:r>
      <w:r>
        <w:rPr>
          <w:i w:val="0"/>
          <w:smallCaps w:val="0"/>
          <w:strike w:val="0"/>
          <w:color w:val="000000"/>
          <w:sz w:val="26"/>
          <w:szCs w:val="26"/>
          <w:u w:val="none"/>
          <w:shd w:val="clear" w:fill="auto"/>
          <w:vertAlign w:val="baseline"/>
          <w:rtl w:val="0"/>
        </w:rPr>
        <w:t xml:space="preserve"> Specifications related to the audio system and the number of speakers.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Touchscreen/Backlit/Keyboard/Numpad/Webcam/Bluetooth/Wi-Fi:</w:t>
      </w:r>
      <w:r>
        <w:rPr>
          <w:i w:val="0"/>
          <w:smallCaps w:val="0"/>
          <w:strike w:val="0"/>
          <w:color w:val="000000"/>
          <w:sz w:val="26"/>
          <w:szCs w:val="26"/>
          <w:u w:val="none"/>
          <w:shd w:val="clear" w:fill="auto"/>
          <w:vertAlign w:val="baseline"/>
          <w:rtl w:val="0"/>
        </w:rPr>
        <w:t>Boolean values indicating the presence of these features.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Bluetooth Version/Wi-Fi Standard:</w:t>
      </w:r>
      <w:r>
        <w:rPr>
          <w:i w:val="0"/>
          <w:smallCaps w:val="0"/>
          <w:strike w:val="0"/>
          <w:color w:val="000000"/>
          <w:sz w:val="26"/>
          <w:szCs w:val="26"/>
          <w:u w:val="none"/>
          <w:shd w:val="clear" w:fill="auto"/>
          <w:vertAlign w:val="baseline"/>
          <w:rtl w:val="0"/>
        </w:rPr>
        <w:t xml:space="preserve"> Versions of Bluetooth and Wi-Fi standards supported.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 xml:space="preserve">Product EAN/SKU/Release Year/Category: </w:t>
      </w:r>
      <w:r>
        <w:rPr>
          <w:i w:val="0"/>
          <w:smallCaps w:val="0"/>
          <w:strike w:val="0"/>
          <w:color w:val="000000"/>
          <w:sz w:val="26"/>
          <w:szCs w:val="26"/>
          <w:u w:val="none"/>
          <w:shd w:val="clear" w:fill="auto"/>
          <w:vertAlign w:val="baseline"/>
          <w:rtl w:val="0"/>
        </w:rPr>
        <w:t xml:space="preserve">Additional identifiers, release year, and the category of the notebook. </w:t>
      </w:r>
    </w:p>
    <w:p>
      <w:pPr>
        <w:spacing w:after="0" w:line="360" w:lineRule="auto"/>
        <w:ind w:left="720" w:firstLine="0"/>
        <w:jc w:val="both"/>
        <w:rPr>
          <w:sz w:val="26"/>
          <w:szCs w:val="26"/>
        </w:rPr>
      </w:pPr>
    </w:p>
    <w:p>
      <w:pPr>
        <w:spacing w:after="0" w:line="360" w:lineRule="auto"/>
        <w:ind w:left="0" w:firstLine="0"/>
        <w:jc w:val="both"/>
        <w:rPr>
          <w:sz w:val="26"/>
          <w:szCs w:val="26"/>
        </w:rPr>
      </w:pPr>
      <w:r>
        <w:rPr>
          <w:sz w:val="26"/>
          <w:szCs w:val="26"/>
          <w:rtl w:val="0"/>
        </w:rPr>
        <w:t>The dataset encompasses a diverse range of notebooks, including those from Apple, MSI, and Lenovo, each characterized by distinct specifications and configurations.</w:t>
      </w:r>
    </w:p>
    <w:p>
      <w:pPr>
        <w:spacing w:after="0" w:line="360" w:lineRule="auto"/>
        <w:ind w:left="720" w:firstLine="0"/>
        <w:jc w:val="both"/>
        <w:rPr>
          <w:sz w:val="26"/>
          <w:szCs w:val="26"/>
        </w:rPr>
      </w:pPr>
      <w:r>
        <w:rPr>
          <w:sz w:val="26"/>
          <w:szCs w:val="26"/>
          <w:rtl w:val="0"/>
        </w:rPr>
        <w:t xml:space="preserve"> </w:t>
      </w:r>
    </w:p>
    <w:p>
      <w:pPr>
        <w:pStyle w:val="3"/>
        <w:spacing w:line="360" w:lineRule="auto"/>
        <w:jc w:val="both"/>
        <w:rPr>
          <w:b/>
          <w:color w:val="000000"/>
          <w:sz w:val="28"/>
          <w:szCs w:val="28"/>
        </w:rPr>
      </w:pPr>
      <w:bookmarkStart w:id="6" w:name="_Toc14859"/>
      <w:r>
        <w:rPr>
          <w:b/>
          <w:color w:val="000000"/>
          <w:sz w:val="28"/>
          <w:szCs w:val="28"/>
          <w:rtl w:val="0"/>
        </w:rPr>
        <w:t>2.1 Pre-processing Steps:</w:t>
      </w:r>
      <w:bookmarkEnd w:id="6"/>
      <w:r>
        <w:rPr>
          <w:b/>
          <w:color w:val="000000"/>
          <w:sz w:val="28"/>
          <w:szCs w:val="28"/>
          <w:rtl w:val="0"/>
        </w:rPr>
        <w:t xml:space="preserve"> </w:t>
      </w:r>
    </w:p>
    <w:p>
      <w:pPr>
        <w:spacing w:after="0" w:line="360" w:lineRule="auto"/>
        <w:ind w:left="0" w:firstLine="0"/>
        <w:jc w:val="both"/>
        <w:rPr>
          <w:sz w:val="26"/>
          <w:szCs w:val="26"/>
        </w:rPr>
      </w:pPr>
      <w:r>
        <w:rPr>
          <w:sz w:val="26"/>
          <w:szCs w:val="26"/>
          <w:rtl w:val="0"/>
        </w:rPr>
        <w:t>Before analysis, the dataset underwent pre-processing to ensure its cleanliness and suitability for exploration. This involved handling missing or erroneous values, converting data types where necessary, and addressing any anomalies that could impede accurate analysis. The cleaned dataset is now poised for comprehensive exploration and visualization through the development of the Notebook Dataset Dashboard.</w:t>
      </w:r>
    </w:p>
    <w:p>
      <w:pPr>
        <w:pStyle w:val="2"/>
        <w:spacing w:line="360" w:lineRule="auto"/>
        <w:jc w:val="both"/>
        <w:rPr>
          <w:b/>
          <w:color w:val="000000"/>
          <w:sz w:val="40"/>
          <w:szCs w:val="40"/>
        </w:rPr>
      </w:pPr>
      <w:bookmarkStart w:id="7" w:name="_Toc12880"/>
      <w:r>
        <w:rPr>
          <w:b/>
          <w:color w:val="000000"/>
          <w:sz w:val="40"/>
          <w:szCs w:val="40"/>
          <w:rtl w:val="0"/>
        </w:rPr>
        <w:t>Chapter 3 : Dashboard Design and Features</w:t>
      </w:r>
      <w:bookmarkEnd w:id="7"/>
    </w:p>
    <w:p>
      <w:pPr>
        <w:spacing w:after="0" w:line="360" w:lineRule="auto"/>
        <w:jc w:val="both"/>
      </w:pPr>
      <w:r>
        <w:rPr>
          <w:sz w:val="26"/>
          <w:szCs w:val="26"/>
        </w:rPr>
        <w:drawing>
          <wp:inline distT="114300" distB="114300" distL="114300" distR="114300">
            <wp:extent cx="6191885" cy="5130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referRelativeResize="0"/>
                  </pic:nvPicPr>
                  <pic:blipFill>
                    <a:blip r:embed="rId13"/>
                    <a:srcRect/>
                    <a:stretch>
                      <a:fillRect/>
                    </a:stretch>
                  </pic:blipFill>
                  <pic:spPr>
                    <a:xfrm>
                      <a:off x="0" y="0"/>
                      <a:ext cx="6192210" cy="5130800"/>
                    </a:xfrm>
                    <a:prstGeom prst="rect">
                      <a:avLst/>
                    </a:prstGeom>
                  </pic:spPr>
                </pic:pic>
              </a:graphicData>
            </a:graphic>
          </wp:inline>
        </w:drawing>
      </w:r>
    </w:p>
    <w:p>
      <w:pPr>
        <w:rPr>
          <w:i/>
          <w:iCs/>
          <w:sz w:val="26"/>
          <w:szCs w:val="26"/>
        </w:rPr>
      </w:pPr>
      <w:r>
        <w:rPr>
          <w:i/>
          <w:iCs/>
          <w:sz w:val="26"/>
          <w:szCs w:val="26"/>
          <w:rtl w:val="0"/>
        </w:rPr>
        <w:tab/>
      </w:r>
      <w:r>
        <w:rPr>
          <w:i/>
          <w:iCs/>
          <w:sz w:val="26"/>
          <w:szCs w:val="26"/>
          <w:rtl w:val="0"/>
        </w:rPr>
        <w:tab/>
      </w:r>
      <w:r>
        <w:rPr>
          <w:i/>
          <w:iCs/>
          <w:sz w:val="26"/>
          <w:szCs w:val="26"/>
          <w:rtl w:val="0"/>
        </w:rPr>
        <w:tab/>
      </w:r>
      <w:r>
        <w:rPr>
          <w:i/>
          <w:iCs/>
          <w:sz w:val="26"/>
          <w:szCs w:val="26"/>
          <w:rtl w:val="0"/>
        </w:rPr>
        <w:tab/>
      </w:r>
      <w:r>
        <w:rPr>
          <w:i/>
          <w:iCs/>
          <w:sz w:val="26"/>
          <w:szCs w:val="26"/>
          <w:rtl w:val="0"/>
        </w:rPr>
        <w:tab/>
      </w:r>
      <w:r>
        <w:rPr>
          <w:i/>
          <w:iCs/>
          <w:sz w:val="26"/>
          <w:szCs w:val="26"/>
          <w:rtl w:val="0"/>
        </w:rPr>
        <w:t>fig 1</w:t>
      </w:r>
      <w:r>
        <w:rPr>
          <w:rFonts w:hint="default"/>
          <w:i/>
          <w:iCs/>
          <w:sz w:val="26"/>
          <w:szCs w:val="26"/>
          <w:rtl w:val="0"/>
          <w:lang w:val="en-GB"/>
        </w:rPr>
        <w:t xml:space="preserve"> </w:t>
      </w:r>
      <w:r>
        <w:rPr>
          <w:i/>
          <w:iCs/>
          <w:sz w:val="26"/>
          <w:szCs w:val="26"/>
          <w:rtl w:val="0"/>
        </w:rPr>
        <w:t>(Dashboard Design)</w:t>
      </w:r>
    </w:p>
    <w:p>
      <w:pPr>
        <w:pStyle w:val="3"/>
        <w:spacing w:after="0" w:line="360" w:lineRule="auto"/>
        <w:jc w:val="both"/>
        <w:rPr>
          <w:b/>
          <w:color w:val="000000"/>
          <w:sz w:val="28"/>
          <w:szCs w:val="28"/>
        </w:rPr>
      </w:pPr>
      <w:bookmarkStart w:id="8" w:name="_Toc10530"/>
      <w:r>
        <w:rPr>
          <w:b/>
          <w:color w:val="000000"/>
          <w:sz w:val="28"/>
          <w:szCs w:val="28"/>
          <w:rtl w:val="0"/>
        </w:rPr>
        <w:t>3.1 Features:</w:t>
      </w:r>
      <w:bookmarkEnd w:id="8"/>
    </w:p>
    <w:p>
      <w:pPr>
        <w:spacing w:after="0" w:line="360" w:lineRule="auto"/>
        <w:jc w:val="both"/>
        <w:rPr>
          <w:b/>
          <w:sz w:val="26"/>
          <w:szCs w:val="26"/>
        </w:rPr>
      </w:pPr>
      <w:r>
        <w:rPr>
          <w:b/>
          <w:sz w:val="26"/>
          <w:szCs w:val="26"/>
          <w:rtl w:val="0"/>
        </w:rPr>
        <w:t>1. KPI Indicator:</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Offers users a quick overview of essential notebook characteristics.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 xml:space="preserve"> Users can leverage these indicators to make decisions aligned with their preferences and requirements.</w:t>
      </w:r>
    </w:p>
    <w:p>
      <w:pPr>
        <w:spacing w:after="0" w:line="360" w:lineRule="auto"/>
        <w:jc w:val="both"/>
        <w:rPr>
          <w:b/>
          <w:sz w:val="26"/>
          <w:szCs w:val="26"/>
        </w:rPr>
      </w:pPr>
      <w:r>
        <w:rPr>
          <w:b/>
          <w:sz w:val="26"/>
          <w:szCs w:val="26"/>
          <w:rtl w:val="0"/>
        </w:rPr>
        <w:t xml:space="preserve">2. Dropdown Selector: </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 xml:space="preserve">Empowers users with a dynamic dropdown menu for selecting processors in real-time. </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Users can choose processor from the dropdown and view the analytics.</w:t>
      </w:r>
    </w:p>
    <w:p>
      <w:pPr>
        <w:spacing w:after="0" w:line="360" w:lineRule="auto"/>
        <w:jc w:val="both"/>
        <w:rPr>
          <w:b/>
          <w:sz w:val="26"/>
          <w:szCs w:val="26"/>
        </w:rPr>
      </w:pPr>
      <w:r>
        <w:rPr>
          <w:b/>
          <w:sz w:val="26"/>
          <w:szCs w:val="26"/>
          <w:rtl w:val="0"/>
        </w:rPr>
        <w:t xml:space="preserve"> 3. Analytics Sections: </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 xml:space="preserve">Organizes the dashboard into specialized sections for analytics tailored to the chosen processor. </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 xml:space="preserve">Utilizes various visualizations like line charts and pie charts for clear insights. </w:t>
      </w:r>
    </w:p>
    <w:p>
      <w:pPr>
        <w:spacing w:after="0" w:line="360" w:lineRule="auto"/>
        <w:jc w:val="both"/>
        <w:rPr>
          <w:b/>
          <w:sz w:val="26"/>
          <w:szCs w:val="26"/>
        </w:rPr>
      </w:pPr>
      <w:r>
        <w:rPr>
          <w:b/>
          <w:sz w:val="26"/>
          <w:szCs w:val="26"/>
          <w:rtl w:val="0"/>
        </w:rPr>
        <w:t xml:space="preserve">4. Real-time Data Updates: </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Provides real-time updates across visualizations based on the selected processor.</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 xml:space="preserve">Enables seamless exploration and comparison without manual refreshes. </w:t>
      </w:r>
    </w:p>
    <w:p>
      <w:pPr>
        <w:spacing w:after="0" w:line="360" w:lineRule="auto"/>
        <w:jc w:val="both"/>
        <w:rPr>
          <w:b/>
          <w:sz w:val="26"/>
          <w:szCs w:val="26"/>
        </w:rPr>
      </w:pPr>
      <w:r>
        <w:rPr>
          <w:b/>
          <w:sz w:val="26"/>
          <w:szCs w:val="26"/>
          <w:rtl w:val="0"/>
        </w:rPr>
        <w:t xml:space="preserve">5. Data Drill-Down: </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 xml:space="preserve">Allows users to drill down into specific data points, enhancing analysis depth. </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 xml:space="preserve">Interactive elements like tooltips provide additional context for detailed exploration. </w:t>
      </w:r>
    </w:p>
    <w:p>
      <w:pPr>
        <w:spacing w:after="0" w:line="360" w:lineRule="auto"/>
        <w:jc w:val="both"/>
        <w:rPr>
          <w:b/>
          <w:sz w:val="26"/>
          <w:szCs w:val="26"/>
        </w:rPr>
      </w:pPr>
      <w:r>
        <w:rPr>
          <w:b/>
          <w:sz w:val="26"/>
          <w:szCs w:val="26"/>
          <w:rtl w:val="0"/>
        </w:rPr>
        <w:t>6. Navigational Support:</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i w:val="0"/>
          <w:smallCaps w:val="0"/>
          <w:strike w:val="0"/>
          <w:color w:val="000000"/>
          <w:sz w:val="26"/>
          <w:szCs w:val="26"/>
          <w:shd w:val="clear" w:fill="auto"/>
          <w:vertAlign w:val="baseline"/>
        </w:rPr>
      </w:pPr>
      <w:r>
        <w:rPr>
          <w:i w:val="0"/>
          <w:smallCaps w:val="0"/>
          <w:strike w:val="0"/>
          <w:color w:val="000000"/>
          <w:sz w:val="26"/>
          <w:szCs w:val="26"/>
          <w:u w:val="none"/>
          <w:shd w:val="clear" w:fill="auto"/>
          <w:vertAlign w:val="baseline"/>
          <w:rtl w:val="0"/>
        </w:rPr>
        <w:t>Incorporates information panels and tooltips for user guidance</w:t>
      </w:r>
      <w:r>
        <w:rPr>
          <w:sz w:val="26"/>
          <w:szCs w:val="26"/>
          <w:rtl w:val="0"/>
        </w:rPr>
        <w:t>.</w:t>
      </w:r>
    </w:p>
    <w:p>
      <w:pPr>
        <w:spacing w:after="0" w:line="360" w:lineRule="auto"/>
        <w:jc w:val="both"/>
        <w:rPr>
          <w:sz w:val="26"/>
          <w:szCs w:val="26"/>
        </w:rPr>
      </w:pPr>
    </w:p>
    <w:p>
      <w:pPr>
        <w:pStyle w:val="2"/>
        <w:spacing w:line="360" w:lineRule="auto"/>
        <w:jc w:val="both"/>
      </w:pPr>
      <w:bookmarkStart w:id="9" w:name="_Toc1658"/>
      <w:r>
        <w:rPr>
          <w:b/>
          <w:color w:val="000000"/>
          <w:sz w:val="40"/>
          <w:szCs w:val="40"/>
          <w:rtl w:val="0"/>
        </w:rPr>
        <w:t>Chapter 4: Visualization and Analysis</w:t>
      </w:r>
      <w:bookmarkEnd w:id="9"/>
    </w:p>
    <w:p>
      <w:pPr>
        <w:pStyle w:val="3"/>
        <w:spacing w:after="0" w:line="360" w:lineRule="auto"/>
        <w:jc w:val="both"/>
      </w:pPr>
      <w:bookmarkStart w:id="10" w:name="_Toc18166"/>
      <w:r>
        <w:rPr>
          <w:b/>
          <w:color w:val="000000"/>
          <w:sz w:val="28"/>
          <w:szCs w:val="28"/>
          <w:rtl w:val="0"/>
        </w:rPr>
        <w:t>4.1 Grouped Bargraph for Price Comparision</w:t>
      </w:r>
      <w:bookmarkEnd w:id="10"/>
    </w:p>
    <w:p>
      <w:pPr>
        <w:spacing w:after="0" w:line="360" w:lineRule="auto"/>
        <w:ind w:firstLine="720"/>
        <w:jc w:val="both"/>
        <w:rPr>
          <w:sz w:val="26"/>
          <w:szCs w:val="26"/>
        </w:rPr>
      </w:pPr>
      <w:r>
        <w:rPr>
          <w:sz w:val="26"/>
          <w:szCs w:val="26"/>
        </w:rPr>
        <w:drawing>
          <wp:inline distT="0" distB="0" distL="0" distR="0">
            <wp:extent cx="3892550" cy="32004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14"/>
                    <a:srcRect/>
                    <a:stretch>
                      <a:fillRect/>
                    </a:stretch>
                  </pic:blipFill>
                  <pic:spPr>
                    <a:xfrm>
                      <a:off x="0" y="0"/>
                      <a:ext cx="3892868" cy="3200400"/>
                    </a:xfrm>
                    <a:prstGeom prst="rect">
                      <a:avLst/>
                    </a:prstGeom>
                  </pic:spPr>
                </pic:pic>
              </a:graphicData>
            </a:graphic>
          </wp:inline>
        </w:drawing>
      </w:r>
    </w:p>
    <w:p>
      <w:pPr>
        <w:ind w:left="2160" w:firstLine="0"/>
        <w:rPr>
          <w:i/>
          <w:iCs/>
          <w:sz w:val="26"/>
          <w:szCs w:val="26"/>
        </w:rPr>
      </w:pPr>
      <w:r>
        <w:rPr>
          <w:i/>
          <w:iCs/>
          <w:sz w:val="26"/>
          <w:szCs w:val="26"/>
          <w:rtl w:val="0"/>
        </w:rPr>
        <w:t xml:space="preserve">Fig 4.1 </w:t>
      </w:r>
      <w:r>
        <w:rPr>
          <w:rFonts w:hint="default"/>
          <w:i/>
          <w:iCs/>
          <w:sz w:val="26"/>
          <w:szCs w:val="26"/>
          <w:rtl w:val="0"/>
          <w:lang w:val="en-GB"/>
        </w:rPr>
        <w:t xml:space="preserve"> </w:t>
      </w:r>
      <w:r>
        <w:rPr>
          <w:i/>
          <w:iCs/>
          <w:sz w:val="26"/>
          <w:szCs w:val="26"/>
          <w:rtl w:val="0"/>
        </w:rPr>
        <w:t>(Grouped Bargraph)</w:t>
      </w:r>
    </w:p>
    <w:p>
      <w:pPr>
        <w:spacing w:after="0" w:line="360" w:lineRule="auto"/>
        <w:jc w:val="both"/>
        <w:rPr>
          <w:sz w:val="26"/>
          <w:szCs w:val="26"/>
        </w:rPr>
      </w:pPr>
    </w:p>
    <w:p>
      <w:pPr>
        <w:spacing w:after="0" w:line="360" w:lineRule="auto"/>
        <w:jc w:val="both"/>
        <w:rPr>
          <w:sz w:val="26"/>
          <w:szCs w:val="26"/>
          <w:rtl w:val="0"/>
        </w:rPr>
      </w:pPr>
      <w:r>
        <w:rPr>
          <w:sz w:val="26"/>
          <w:szCs w:val="26"/>
          <w:rtl w:val="0"/>
        </w:rPr>
        <w:t xml:space="preserve">This bar graph shows the maximum and minimum prices of the notebooks based on the processor selected from the dropdown. This grouped bar graph also contains a hover information that contains max price for the max bar and min price for min bar respectively and also displays the name of those notebooks. This is shown in </w:t>
      </w:r>
      <w:r>
        <w:rPr>
          <w:i/>
          <w:iCs/>
          <w:sz w:val="26"/>
          <w:szCs w:val="26"/>
          <w:rtl w:val="0"/>
        </w:rPr>
        <w:t>fig</w:t>
      </w:r>
      <w:r>
        <w:rPr>
          <w:rFonts w:hint="default"/>
          <w:i/>
          <w:iCs/>
          <w:sz w:val="26"/>
          <w:szCs w:val="26"/>
          <w:rtl w:val="0"/>
          <w:lang w:val="en-GB"/>
        </w:rPr>
        <w:t xml:space="preserve"> </w:t>
      </w:r>
      <w:r>
        <w:rPr>
          <w:i/>
          <w:iCs/>
          <w:sz w:val="26"/>
          <w:szCs w:val="26"/>
          <w:rtl w:val="0"/>
        </w:rPr>
        <w:t>(</w:t>
      </w:r>
      <w:r>
        <w:rPr>
          <w:rFonts w:hint="default"/>
          <w:i/>
          <w:iCs/>
          <w:sz w:val="26"/>
          <w:szCs w:val="26"/>
          <w:rtl w:val="0"/>
          <w:lang w:val="en-GB"/>
        </w:rPr>
        <w:t>4.2 and 4.3</w:t>
      </w:r>
      <w:r>
        <w:rPr>
          <w:i/>
          <w:iCs/>
          <w:sz w:val="26"/>
          <w:szCs w:val="26"/>
          <w:rtl w:val="0"/>
        </w:rPr>
        <w:t>)</w:t>
      </w:r>
    </w:p>
    <w:p>
      <w:pPr>
        <w:spacing w:after="0" w:line="360" w:lineRule="auto"/>
        <w:jc w:val="both"/>
        <w:rPr>
          <w:sz w:val="26"/>
          <w:szCs w:val="26"/>
          <w:rtl w:val="0"/>
        </w:rPr>
      </w:pPr>
    </w:p>
    <w:p>
      <w:pPr>
        <w:spacing w:after="0" w:line="360" w:lineRule="auto"/>
        <w:jc w:val="both"/>
        <w:rPr>
          <w:sz w:val="26"/>
          <w:szCs w:val="26"/>
        </w:rPr>
      </w:pPr>
      <w:r>
        <w:rPr>
          <w:sz w:val="26"/>
          <w:szCs w:val="26"/>
        </w:rPr>
        <w:drawing>
          <wp:inline distT="0" distB="0" distL="0" distR="0">
            <wp:extent cx="3035300" cy="22383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15"/>
                    <a:srcRect/>
                    <a:stretch>
                      <a:fillRect/>
                    </a:stretch>
                  </pic:blipFill>
                  <pic:spPr>
                    <a:xfrm>
                      <a:off x="0" y="0"/>
                      <a:ext cx="3035618" cy="2238375"/>
                    </a:xfrm>
                    <a:prstGeom prst="rect">
                      <a:avLst/>
                    </a:prstGeom>
                  </pic:spPr>
                </pic:pic>
              </a:graphicData>
            </a:graphic>
          </wp:inline>
        </w:drawing>
      </w:r>
      <w:r>
        <w:rPr>
          <w:rFonts w:hint="default"/>
          <w:sz w:val="26"/>
          <w:szCs w:val="26"/>
          <w:lang w:val="en-GB"/>
        </w:rPr>
        <w:t xml:space="preserve">   </w:t>
      </w:r>
      <w:r>
        <w:rPr>
          <w:sz w:val="26"/>
          <w:szCs w:val="26"/>
        </w:rPr>
        <w:drawing>
          <wp:inline distT="114300" distB="114300" distL="114300" distR="114300">
            <wp:extent cx="3038475" cy="224282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referRelativeResize="0"/>
                  </pic:nvPicPr>
                  <pic:blipFill>
                    <a:blip r:embed="rId16"/>
                    <a:srcRect/>
                    <a:stretch>
                      <a:fillRect/>
                    </a:stretch>
                  </pic:blipFill>
                  <pic:spPr>
                    <a:xfrm>
                      <a:off x="0" y="0"/>
                      <a:ext cx="3038475" cy="2243268"/>
                    </a:xfrm>
                    <a:prstGeom prst="rect">
                      <a:avLst/>
                    </a:prstGeom>
                  </pic:spPr>
                </pic:pic>
              </a:graphicData>
            </a:graphic>
          </wp:inline>
        </w:drawing>
      </w:r>
    </w:p>
    <w:p>
      <w:pPr>
        <w:ind w:firstLine="720"/>
        <w:rPr>
          <w:i/>
          <w:iCs/>
          <w:sz w:val="26"/>
          <w:szCs w:val="26"/>
        </w:rPr>
      </w:pPr>
      <w:r>
        <w:rPr>
          <w:i/>
          <w:iCs/>
          <w:sz w:val="26"/>
          <w:szCs w:val="26"/>
          <w:rtl w:val="0"/>
        </w:rPr>
        <w:t xml:space="preserve">   fig 4.2</w:t>
      </w:r>
      <w:r>
        <w:rPr>
          <w:rFonts w:hint="default"/>
          <w:i/>
          <w:iCs/>
          <w:sz w:val="26"/>
          <w:szCs w:val="26"/>
          <w:rtl w:val="0"/>
          <w:lang w:val="en-GB"/>
        </w:rPr>
        <w:t xml:space="preserve"> </w:t>
      </w:r>
      <w:r>
        <w:rPr>
          <w:i/>
          <w:iCs/>
          <w:sz w:val="26"/>
          <w:szCs w:val="26"/>
          <w:rtl w:val="0"/>
        </w:rPr>
        <w:t>(Max Price Bar Graph)</w:t>
      </w:r>
      <w:r>
        <w:rPr>
          <w:i/>
          <w:iCs/>
          <w:sz w:val="26"/>
          <w:szCs w:val="26"/>
          <w:rtl w:val="0"/>
        </w:rPr>
        <w:tab/>
      </w:r>
      <w:r>
        <w:rPr>
          <w:i/>
          <w:iCs/>
          <w:sz w:val="26"/>
          <w:szCs w:val="26"/>
          <w:rtl w:val="0"/>
        </w:rPr>
        <w:tab/>
      </w:r>
      <w:r>
        <w:rPr>
          <w:i/>
          <w:iCs/>
          <w:sz w:val="26"/>
          <w:szCs w:val="26"/>
          <w:rtl w:val="0"/>
        </w:rPr>
        <w:t xml:space="preserve">           </w:t>
      </w:r>
      <w:r>
        <w:rPr>
          <w:i/>
          <w:iCs/>
          <w:sz w:val="26"/>
          <w:szCs w:val="26"/>
          <w:rtl w:val="0"/>
        </w:rPr>
        <w:tab/>
      </w:r>
      <w:r>
        <w:rPr>
          <w:i/>
          <w:iCs/>
          <w:sz w:val="26"/>
          <w:szCs w:val="26"/>
          <w:rtl w:val="0"/>
        </w:rPr>
        <w:t>fig4.3 (Min Price Bargraph)</w:t>
      </w:r>
    </w:p>
    <w:p>
      <w:pPr>
        <w:spacing w:after="0" w:line="360" w:lineRule="auto"/>
        <w:jc w:val="both"/>
        <w:rPr>
          <w:sz w:val="26"/>
          <w:szCs w:val="26"/>
        </w:rPr>
      </w:pPr>
    </w:p>
    <w:p>
      <w:pPr>
        <w:pStyle w:val="4"/>
        <w:spacing w:after="0" w:line="360" w:lineRule="auto"/>
        <w:jc w:val="both"/>
      </w:pPr>
      <w:bookmarkStart w:id="11" w:name="_Toc25126"/>
      <w:r>
        <w:rPr>
          <w:rtl w:val="0"/>
        </w:rPr>
        <w:t>4.1.1 Key insights derived from visualization</w:t>
      </w:r>
      <w:bookmarkEnd w:id="11"/>
    </w:p>
    <w:p>
      <w:pPr>
        <w:spacing w:after="0" w:line="360" w:lineRule="auto"/>
        <w:jc w:val="both"/>
        <w:rPr>
          <w:sz w:val="26"/>
          <w:szCs w:val="26"/>
        </w:rPr>
      </w:pP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 xml:space="preserve">Visualizing Price Distribution: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 xml:space="preserve">The bar graph visually represents the distribution of both maximum and minimum prices for different CPU processors. This allows stakeholders to quickly grasp the range of prices associated with each processor, providing insights into the variability within the dataset.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Identification of Outliers: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 xml:space="preserve">By presenting both maximum and minimum prices, the graph facilitates the identification of outliers or extreme values associated with specific CPU processors.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b/>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b/>
          <w:i w:val="0"/>
          <w:smallCaps w:val="0"/>
          <w:strike w:val="0"/>
          <w:color w:val="000000"/>
          <w:sz w:val="26"/>
          <w:szCs w:val="26"/>
          <w:u w:val="none"/>
          <w:shd w:val="clear" w:fill="auto"/>
          <w:vertAlign w:val="baseline"/>
        </w:rPr>
      </w:pPr>
      <w:r>
        <w:rPr>
          <w:b/>
          <w:i w:val="0"/>
          <w:smallCaps w:val="0"/>
          <w:strike w:val="0"/>
          <w:color w:val="000000"/>
          <w:sz w:val="26"/>
          <w:szCs w:val="26"/>
          <w:u w:val="none"/>
          <w:shd w:val="clear" w:fill="auto"/>
          <w:vertAlign w:val="baseline"/>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669"/>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Pr>
        <w:drawing>
          <wp:inline distT="0" distB="0" distL="0" distR="0">
            <wp:extent cx="4419600" cy="31623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referRelativeResize="0"/>
                  </pic:nvPicPr>
                  <pic:blipFill>
                    <a:blip r:embed="rId17"/>
                    <a:srcRect/>
                    <a:stretch>
                      <a:fillRect/>
                    </a:stretch>
                  </pic:blipFill>
                  <pic:spPr>
                    <a:xfrm>
                      <a:off x="0" y="0"/>
                      <a:ext cx="4419983" cy="3162574"/>
                    </a:xfrm>
                    <a:prstGeom prst="rect">
                      <a:avLst/>
                    </a:prstGeom>
                  </pic:spPr>
                </pic:pic>
              </a:graphicData>
            </a:graphic>
          </wp:inline>
        </w:drawing>
      </w:r>
    </w:p>
    <w:p>
      <w:pPr>
        <w:spacing w:line="360" w:lineRule="auto"/>
        <w:ind w:left="2211" w:firstLine="669"/>
        <w:jc w:val="both"/>
        <w:rPr>
          <w:sz w:val="26"/>
          <w:szCs w:val="26"/>
          <w:vertAlign w:val="baseline"/>
        </w:rPr>
      </w:pPr>
      <w:r>
        <w:rPr>
          <w:sz w:val="26"/>
          <w:szCs w:val="26"/>
          <w:rtl w:val="0"/>
        </w:rPr>
        <w:t>fig 4.4(Cpu processor Price comparison)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sz w:val="26"/>
          <w:szCs w:val="26"/>
        </w:rPr>
      </w:pPr>
      <w:r>
        <w:rPr>
          <w:sz w:val="26"/>
          <w:szCs w:val="26"/>
          <w:rtl w:val="0"/>
        </w:rPr>
        <w:t>I</w:t>
      </w:r>
      <w:r>
        <w:rPr>
          <w:i w:val="0"/>
          <w:smallCaps w:val="0"/>
          <w:strike w:val="0"/>
          <w:color w:val="000000"/>
          <w:sz w:val="26"/>
          <w:szCs w:val="26"/>
          <w:u w:val="none"/>
          <w:shd w:val="clear" w:fill="auto"/>
          <w:vertAlign w:val="baseline"/>
          <w:rtl w:val="0"/>
        </w:rPr>
        <w:t>n the above figure(4.1) when six processors where selected we can clearly see from the max_price_eur  bar  that the notebook having M2 processor has the highest price as compared to others, whereras looking at the min_price_eur bar we can see that the notebook having N5100 processor has the least price as compared to others.</w:t>
      </w:r>
    </w:p>
    <w:p>
      <w:pPr>
        <w:pStyle w:val="3"/>
        <w:spacing w:after="0" w:line="360" w:lineRule="auto"/>
        <w:jc w:val="both"/>
        <w:rPr>
          <w:sz w:val="26"/>
          <w:szCs w:val="26"/>
        </w:rPr>
      </w:pPr>
      <w:bookmarkStart w:id="12" w:name="_Toc2073"/>
      <w:r>
        <w:rPr>
          <w:b/>
          <w:color w:val="000000"/>
          <w:sz w:val="28"/>
          <w:szCs w:val="28"/>
          <w:rtl w:val="0"/>
        </w:rPr>
        <w:t>4.2. Piechart for operating system distribution</w:t>
      </w:r>
      <w:bookmarkEnd w:id="12"/>
    </w:p>
    <w:p>
      <w:pPr>
        <w:spacing w:after="0" w:line="360" w:lineRule="auto"/>
        <w:ind w:left="720" w:firstLine="720"/>
        <w:jc w:val="both"/>
      </w:pPr>
      <w:r>
        <w:rPr>
          <w:sz w:val="26"/>
          <w:szCs w:val="26"/>
        </w:rPr>
        <w:drawing>
          <wp:inline distT="0" distB="0" distL="0" distR="0">
            <wp:extent cx="4397375" cy="2515235"/>
            <wp:effectExtent l="0" t="0" r="6985" b="14605"/>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referRelativeResize="0"/>
                  </pic:nvPicPr>
                  <pic:blipFill>
                    <a:blip r:embed="rId18"/>
                    <a:srcRect/>
                    <a:stretch>
                      <a:fillRect/>
                    </a:stretch>
                  </pic:blipFill>
                  <pic:spPr>
                    <a:xfrm>
                      <a:off x="0" y="0"/>
                      <a:ext cx="4397693" cy="2515235"/>
                    </a:xfrm>
                    <a:prstGeom prst="rect">
                      <a:avLst/>
                    </a:prstGeom>
                  </pic:spPr>
                </pic:pic>
              </a:graphicData>
            </a:graphic>
          </wp:inline>
        </w:drawing>
      </w:r>
      <w:r>
        <w:rPr>
          <w:rtl w:val="0"/>
        </w:rPr>
        <w:t xml:space="preserve">    </w:t>
      </w:r>
    </w:p>
    <w:p>
      <w:pPr>
        <w:spacing w:line="360" w:lineRule="auto"/>
        <w:ind w:left="2160" w:firstLine="720"/>
        <w:jc w:val="both"/>
        <w:rPr>
          <w:i/>
          <w:iCs/>
          <w:sz w:val="26"/>
          <w:szCs w:val="26"/>
        </w:rPr>
      </w:pPr>
      <w:r>
        <w:rPr>
          <w:i/>
          <w:iCs/>
          <w:rtl w:val="0"/>
        </w:rPr>
        <w:t xml:space="preserve"> </w:t>
      </w:r>
      <w:r>
        <w:rPr>
          <w:i/>
          <w:iCs/>
          <w:rtl w:val="0"/>
        </w:rPr>
        <w:tab/>
      </w:r>
      <w:r>
        <w:rPr>
          <w:i/>
          <w:iCs/>
          <w:sz w:val="26"/>
          <w:szCs w:val="26"/>
          <w:rtl w:val="0"/>
        </w:rPr>
        <w:t>fig4.4 (Piechart for OS)</w:t>
      </w:r>
    </w:p>
    <w:p>
      <w:pPr>
        <w:spacing w:after="0" w:line="360" w:lineRule="auto"/>
        <w:ind w:firstLine="720" w:firstLineChars="0"/>
        <w:jc w:val="both"/>
        <w:rPr>
          <w:sz w:val="26"/>
          <w:szCs w:val="26"/>
        </w:rPr>
      </w:pPr>
      <w:r>
        <w:rPr>
          <w:sz w:val="26"/>
          <w:szCs w:val="26"/>
          <w:rtl w:val="0"/>
        </w:rPr>
        <w:t>Fig(4.4) shows the operating system distribution for the selected processors.</w:t>
      </w:r>
    </w:p>
    <w:p>
      <w:pPr>
        <w:pStyle w:val="4"/>
        <w:spacing w:after="0" w:line="360" w:lineRule="auto"/>
        <w:jc w:val="both"/>
      </w:pPr>
      <w:bookmarkStart w:id="13" w:name="_Toc18282"/>
      <w:r>
        <w:rPr>
          <w:rtl w:val="0"/>
        </w:rPr>
        <w:t>4.2.1 Key insights derived from visualization:</w:t>
      </w:r>
      <w:bookmarkEnd w:id="13"/>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 xml:space="preserve">Operating System Market Share: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The pie chart provides a clear representation of the market share of different operating systems within the selected CPU processors. The size of each slice corresponds to the proportion of laptops using a particular operating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Dominant Operating Systems: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The most dominant operating systems can be easily identified by the larger slices in the pie chart. In fig (4.4) we can clearly see that the dominant operating system is Windows 11 Pro. This insight is valuable for understanding the prevalent choices among users in the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Diversity of Operating Systems: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The distribution of smaller slices in the pie chart indicates the diversity of operating systems present in the selected CPU processors. In fig(4.4) we can clearly see that (windows 11 home, Chrome0S and Windows 11 ) contain smaller distribution as compared to   others. This diversity may have implications for software compatibility, user preferences, or market trends</w:t>
      </w:r>
    </w:p>
    <w:p>
      <w:pPr>
        <w:spacing w:after="0" w:line="360" w:lineRule="auto"/>
        <w:jc w:val="both"/>
        <w:rPr>
          <w:sz w:val="26"/>
          <w:szCs w:val="26"/>
        </w:rPr>
      </w:pPr>
    </w:p>
    <w:p>
      <w:pPr>
        <w:pStyle w:val="3"/>
        <w:spacing w:after="0" w:line="360" w:lineRule="auto"/>
        <w:jc w:val="both"/>
        <w:rPr>
          <w:b/>
          <w:color w:val="000000"/>
          <w:sz w:val="28"/>
          <w:szCs w:val="28"/>
        </w:rPr>
      </w:pPr>
      <w:bookmarkStart w:id="14" w:name="_Toc28395"/>
      <w:r>
        <w:rPr>
          <w:b/>
          <w:color w:val="000000"/>
          <w:sz w:val="28"/>
          <w:szCs w:val="28"/>
          <w:rtl w:val="0"/>
        </w:rPr>
        <w:t>4.3. Scatter Plot</w:t>
      </w:r>
      <w:bookmarkEnd w:id="14"/>
    </w:p>
    <w:p>
      <w:pPr>
        <w:spacing w:after="0" w:line="360" w:lineRule="auto"/>
        <w:ind w:firstLine="720"/>
        <w:jc w:val="both"/>
        <w:rPr>
          <w:sz w:val="26"/>
          <w:szCs w:val="26"/>
        </w:rPr>
      </w:pPr>
      <w:r>
        <w:rPr>
          <w:sz w:val="26"/>
          <w:szCs w:val="26"/>
        </w:rPr>
        <w:drawing>
          <wp:inline distT="0" distB="0" distL="0" distR="0">
            <wp:extent cx="4625340" cy="306324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20" name="image12.png"/>
                    <pic:cNvPicPr preferRelativeResize="0"/>
                  </pic:nvPicPr>
                  <pic:blipFill>
                    <a:blip r:embed="rId19"/>
                    <a:srcRect/>
                    <a:stretch>
                      <a:fillRect/>
                    </a:stretch>
                  </pic:blipFill>
                  <pic:spPr>
                    <a:xfrm>
                      <a:off x="0" y="0"/>
                      <a:ext cx="4625741" cy="3063505"/>
                    </a:xfrm>
                    <a:prstGeom prst="rect">
                      <a:avLst/>
                    </a:prstGeom>
                  </pic:spPr>
                </pic:pic>
              </a:graphicData>
            </a:graphic>
          </wp:inline>
        </w:drawing>
      </w:r>
    </w:p>
    <w:p>
      <w:pPr>
        <w:spacing w:line="360" w:lineRule="auto"/>
        <w:jc w:val="both"/>
        <w:rPr>
          <w:b/>
          <w:bCs/>
          <w:i/>
          <w:iCs/>
          <w:color w:val="000000"/>
          <w:sz w:val="26"/>
          <w:szCs w:val="26"/>
        </w:rPr>
      </w:pPr>
      <w:r>
        <w:rPr>
          <w:b/>
          <w:bCs/>
          <w:i/>
          <w:iCs/>
          <w:sz w:val="26"/>
          <w:szCs w:val="26"/>
          <w:rtl w:val="0"/>
        </w:rPr>
        <w:tab/>
      </w:r>
      <w:r>
        <w:rPr>
          <w:b/>
          <w:bCs/>
          <w:i/>
          <w:iCs/>
          <w:sz w:val="26"/>
          <w:szCs w:val="26"/>
          <w:rtl w:val="0"/>
        </w:rPr>
        <w:tab/>
      </w:r>
      <w:r>
        <w:rPr>
          <w:b/>
          <w:bCs/>
          <w:i/>
          <w:iCs/>
          <w:sz w:val="26"/>
          <w:szCs w:val="26"/>
          <w:rtl w:val="0"/>
        </w:rPr>
        <w:tab/>
      </w:r>
      <w:r>
        <w:rPr>
          <w:b/>
          <w:bCs/>
          <w:i/>
          <w:iCs/>
          <w:sz w:val="26"/>
          <w:szCs w:val="26"/>
          <w:rtl w:val="0"/>
        </w:rPr>
        <w:tab/>
      </w:r>
      <w:r>
        <w:rPr>
          <w:b/>
          <w:bCs/>
          <w:i/>
          <w:iCs/>
          <w:sz w:val="26"/>
          <w:szCs w:val="26"/>
          <w:rtl w:val="0"/>
        </w:rPr>
        <w:t>F</w:t>
      </w:r>
      <w:r>
        <w:rPr>
          <w:b/>
          <w:bCs/>
          <w:i/>
          <w:iCs/>
          <w:color w:val="000000"/>
          <w:sz w:val="26"/>
          <w:szCs w:val="26"/>
          <w:rtl w:val="0"/>
        </w:rPr>
        <w:t>ig4.5</w:t>
      </w:r>
      <w:r>
        <w:rPr>
          <w:rFonts w:hint="default"/>
          <w:b/>
          <w:bCs/>
          <w:i/>
          <w:iCs/>
          <w:color w:val="000000"/>
          <w:sz w:val="26"/>
          <w:szCs w:val="26"/>
          <w:rtl w:val="0"/>
          <w:lang w:val="en-GB"/>
        </w:rPr>
        <w:t xml:space="preserve"> </w:t>
      </w:r>
      <w:r>
        <w:rPr>
          <w:b/>
          <w:bCs/>
          <w:i/>
          <w:iCs/>
          <w:color w:val="000000"/>
          <w:sz w:val="26"/>
          <w:szCs w:val="26"/>
          <w:rtl w:val="0"/>
        </w:rPr>
        <w:t>(Scatter Plot)</w:t>
      </w:r>
    </w:p>
    <w:p>
      <w:pPr>
        <w:spacing w:after="0" w:line="360" w:lineRule="auto"/>
        <w:jc w:val="both"/>
        <w:rPr>
          <w:sz w:val="26"/>
          <w:szCs w:val="26"/>
        </w:rPr>
      </w:pPr>
    </w:p>
    <w:p>
      <w:pPr>
        <w:pStyle w:val="4"/>
        <w:spacing w:line="360" w:lineRule="auto"/>
        <w:jc w:val="both"/>
      </w:pPr>
      <w:bookmarkStart w:id="15" w:name="_Toc7485"/>
      <w:r>
        <w:rPr>
          <w:rtl w:val="0"/>
        </w:rPr>
        <w:t>4.3.1 Key insights derived from visualization</w:t>
      </w:r>
      <w:bookmarkEnd w:id="15"/>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Display Size vs. Weight Relationship: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The scatter plot allows users to visually examine the relationship between display size (x-axis) and weight (y-axis). Insights into whether there is a correlation, pattern, or any outliers can be gained.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 xml:space="preserve">Identifying Clusters or Groups: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Clusters or groups of points in the scatter plot may indicate certain categories or classes of laptops. In</w:t>
      </w:r>
      <w:r>
        <w:rPr>
          <w:i/>
          <w:iCs/>
          <w:smallCaps w:val="0"/>
          <w:strike w:val="0"/>
          <w:color w:val="000000"/>
          <w:sz w:val="26"/>
          <w:szCs w:val="26"/>
          <w:u w:val="none"/>
          <w:shd w:val="clear" w:fill="auto"/>
          <w:vertAlign w:val="baseline"/>
          <w:rtl w:val="0"/>
        </w:rPr>
        <w:t xml:space="preserve"> fig</w:t>
      </w:r>
      <w:r>
        <w:rPr>
          <w:i/>
          <w:iCs/>
          <w:sz w:val="26"/>
          <w:szCs w:val="26"/>
          <w:rtl w:val="0"/>
        </w:rPr>
        <w:t>(4.5</w:t>
      </w:r>
      <w:r>
        <w:rPr>
          <w:i/>
          <w:iCs/>
          <w:smallCaps w:val="0"/>
          <w:strike w:val="0"/>
          <w:color w:val="000000"/>
          <w:sz w:val="26"/>
          <w:szCs w:val="26"/>
          <w:u w:val="none"/>
          <w:shd w:val="clear" w:fill="auto"/>
          <w:vertAlign w:val="baseline"/>
          <w:rtl w:val="0"/>
        </w:rPr>
        <w:t>)</w:t>
      </w:r>
      <w:r>
        <w:rPr>
          <w:i w:val="0"/>
          <w:smallCaps w:val="0"/>
          <w:strike w:val="0"/>
          <w:color w:val="000000"/>
          <w:sz w:val="26"/>
          <w:szCs w:val="26"/>
          <w:u w:val="none"/>
          <w:shd w:val="clear" w:fill="auto"/>
          <w:vertAlign w:val="baseline"/>
          <w:rtl w:val="0"/>
        </w:rPr>
        <w:t xml:space="preserve"> there is a cluster formation of  lightweight notebooks with small displays and another cluster of heavier laptops with larger displays.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Outlier Detection: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 xml:space="preserve">Outliers in the scatter plot can be easily identified, indicating notebooks that deviate significantly from the general trend.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rFonts w:hint="default"/>
          <w:i w:val="0"/>
          <w:smallCaps w:val="0"/>
          <w:strike w:val="0"/>
          <w:color w:val="000000"/>
          <w:sz w:val="26"/>
          <w:szCs w:val="26"/>
          <w:u w:val="none"/>
          <w:shd w:val="clear" w:fill="auto"/>
          <w:vertAlign w:val="baseline"/>
          <w:lang w:val="en-GB"/>
        </w:rPr>
        <w:t xml:space="preserve">  </w:t>
      </w:r>
      <w:r>
        <w:rPr>
          <w:i w:val="0"/>
          <w:smallCaps w:val="0"/>
          <w:strike w:val="0"/>
          <w:color w:val="000000"/>
          <w:sz w:val="26"/>
          <w:szCs w:val="26"/>
          <w:u w:val="none"/>
          <w:shd w:val="clear" w:fill="auto"/>
          <w:vertAlign w:val="baseline"/>
        </w:rPr>
        <w:drawing>
          <wp:inline distT="0" distB="0" distL="0" distR="0">
            <wp:extent cx="4511040" cy="28575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19" name="image5.png"/>
                    <pic:cNvPicPr preferRelativeResize="0"/>
                  </pic:nvPicPr>
                  <pic:blipFill>
                    <a:blip r:embed="rId20"/>
                    <a:srcRect/>
                    <a:stretch>
                      <a:fillRect/>
                    </a:stretch>
                  </pic:blipFill>
                  <pic:spPr>
                    <a:xfrm>
                      <a:off x="0" y="0"/>
                      <a:ext cx="4511431" cy="2857748"/>
                    </a:xfrm>
                    <a:prstGeom prst="rect">
                      <a:avLst/>
                    </a:prstGeom>
                  </pic:spPr>
                </pic:pic>
              </a:graphicData>
            </a:graphic>
          </wp:inline>
        </w:drawing>
      </w:r>
    </w:p>
    <w:p>
      <w:pPr>
        <w:spacing w:line="360" w:lineRule="auto"/>
        <w:ind w:left="2211" w:firstLine="669"/>
        <w:jc w:val="both"/>
        <w:rPr>
          <w:i/>
          <w:iCs/>
          <w:sz w:val="26"/>
          <w:szCs w:val="26"/>
          <w:vertAlign w:val="baseline"/>
        </w:rPr>
      </w:pPr>
      <w:r>
        <w:rPr>
          <w:i/>
          <w:iCs/>
          <w:sz w:val="26"/>
          <w:szCs w:val="26"/>
          <w:rtl w:val="0"/>
        </w:rPr>
        <w:t>F</w:t>
      </w:r>
      <w:r>
        <w:rPr>
          <w:i/>
          <w:iCs/>
          <w:sz w:val="26"/>
          <w:szCs w:val="26"/>
          <w:vertAlign w:val="baseline"/>
          <w:rtl w:val="0"/>
        </w:rPr>
        <w:t>ig4.6 (Outlier Scatter P</w:t>
      </w:r>
      <w:r>
        <w:rPr>
          <w:i/>
          <w:iCs/>
          <w:sz w:val="26"/>
          <w:szCs w:val="26"/>
          <w:rtl w:val="0"/>
        </w:rPr>
        <w:t>lot</w:t>
      </w:r>
      <w:r>
        <w:rPr>
          <w:i/>
          <w:iCs/>
          <w:sz w:val="26"/>
          <w:szCs w:val="26"/>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sz w:val="26"/>
          <w:szCs w:val="26"/>
        </w:rPr>
      </w:pPr>
      <w:r>
        <w:rPr>
          <w:i w:val="0"/>
          <w:smallCaps w:val="0"/>
          <w:strike w:val="0"/>
          <w:color w:val="000000"/>
          <w:sz w:val="26"/>
          <w:szCs w:val="26"/>
          <w:u w:val="none"/>
          <w:shd w:val="clear" w:fill="auto"/>
          <w:vertAlign w:val="baseline"/>
          <w:rtl w:val="0"/>
        </w:rPr>
        <w:t xml:space="preserve">From </w:t>
      </w:r>
      <w:r>
        <w:rPr>
          <w:i/>
          <w:iCs/>
          <w:smallCaps w:val="0"/>
          <w:strike w:val="0"/>
          <w:color w:val="000000"/>
          <w:sz w:val="26"/>
          <w:szCs w:val="26"/>
          <w:u w:val="none"/>
          <w:shd w:val="clear" w:fill="auto"/>
          <w:vertAlign w:val="baseline"/>
          <w:rtl w:val="0"/>
        </w:rPr>
        <w:t>fig(4.6)</w:t>
      </w:r>
      <w:r>
        <w:rPr>
          <w:i w:val="0"/>
          <w:smallCaps w:val="0"/>
          <w:strike w:val="0"/>
          <w:color w:val="000000"/>
          <w:sz w:val="26"/>
          <w:szCs w:val="26"/>
          <w:u w:val="none"/>
          <w:shd w:val="clear" w:fill="auto"/>
          <w:vertAlign w:val="baseline"/>
          <w:rtl w:val="0"/>
        </w:rPr>
        <w:t xml:space="preserve"> we can clearly see that the Apple Macbook Air 13 with display_inch=6 and weight_kg=1.24 is the outlier as compared to the display and weight of other notebooks.</w:t>
      </w:r>
    </w:p>
    <w:p>
      <w:pPr>
        <w:pStyle w:val="3"/>
        <w:spacing w:after="0" w:line="360" w:lineRule="auto"/>
        <w:jc w:val="both"/>
        <w:rPr>
          <w:b/>
          <w:color w:val="000000"/>
          <w:sz w:val="28"/>
          <w:szCs w:val="28"/>
        </w:rPr>
      </w:pPr>
      <w:bookmarkStart w:id="16" w:name="_Toc25655"/>
      <w:r>
        <w:rPr>
          <w:b/>
          <w:color w:val="000000"/>
          <w:sz w:val="28"/>
          <w:szCs w:val="28"/>
          <w:rtl w:val="0"/>
        </w:rPr>
        <w:t>4.4. Line Chart for price comparison</w:t>
      </w:r>
      <w:bookmarkEnd w:id="16"/>
    </w:p>
    <w:p>
      <w:pPr>
        <w:spacing w:after="0" w:line="360" w:lineRule="auto"/>
        <w:ind w:firstLine="720" w:firstLineChars="0"/>
        <w:jc w:val="both"/>
        <w:rPr>
          <w:sz w:val="26"/>
          <w:szCs w:val="26"/>
        </w:rPr>
      </w:pPr>
      <w:r>
        <w:rPr>
          <w:rFonts w:hint="default"/>
          <w:sz w:val="26"/>
          <w:szCs w:val="26"/>
          <w:lang w:val="en-GB"/>
        </w:rPr>
        <w:t xml:space="preserve">    </w:t>
      </w:r>
      <w:r>
        <w:rPr>
          <w:sz w:val="26"/>
          <w:szCs w:val="26"/>
        </w:rPr>
        <w:drawing>
          <wp:inline distT="0" distB="0" distL="0" distR="0">
            <wp:extent cx="4417060" cy="3125470"/>
            <wp:effectExtent l="0" t="0" r="2540" b="1397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21"/>
                    <a:srcRect/>
                    <a:stretch>
                      <a:fillRect/>
                    </a:stretch>
                  </pic:blipFill>
                  <pic:spPr>
                    <a:xfrm>
                      <a:off x="0" y="0"/>
                      <a:ext cx="4417060" cy="3125988"/>
                    </a:xfrm>
                    <a:prstGeom prst="rect">
                      <a:avLst/>
                    </a:prstGeom>
                  </pic:spPr>
                </pic:pic>
              </a:graphicData>
            </a:graphic>
          </wp:inline>
        </w:drawing>
      </w:r>
    </w:p>
    <w:p>
      <w:pPr>
        <w:spacing w:line="360" w:lineRule="auto"/>
        <w:ind w:left="1440" w:firstLine="720"/>
        <w:jc w:val="both"/>
        <w:rPr>
          <w:b w:val="0"/>
          <w:bCs w:val="0"/>
          <w:i/>
          <w:iCs/>
          <w:sz w:val="26"/>
          <w:szCs w:val="26"/>
        </w:rPr>
      </w:pPr>
      <w:r>
        <w:rPr>
          <w:sz w:val="26"/>
          <w:szCs w:val="26"/>
          <w:rtl w:val="0"/>
        </w:rPr>
        <w:t xml:space="preserve">        </w:t>
      </w:r>
      <w:r>
        <w:rPr>
          <w:b w:val="0"/>
          <w:bCs w:val="0"/>
          <w:i/>
          <w:iCs/>
          <w:sz w:val="26"/>
          <w:szCs w:val="26"/>
          <w:rtl w:val="0"/>
        </w:rPr>
        <w:t>fig4.7 (Line Chart for the year 2021)</w:t>
      </w:r>
    </w:p>
    <w:p>
      <w:pPr>
        <w:spacing w:after="0" w:line="360" w:lineRule="auto"/>
        <w:jc w:val="both"/>
        <w:rPr>
          <w:sz w:val="26"/>
          <w:szCs w:val="26"/>
        </w:rPr>
      </w:pPr>
    </w:p>
    <w:p>
      <w:pPr>
        <w:spacing w:after="0" w:line="360" w:lineRule="auto"/>
        <w:jc w:val="both"/>
        <w:rPr>
          <w:sz w:val="26"/>
          <w:szCs w:val="26"/>
        </w:rPr>
      </w:pPr>
    </w:p>
    <w:p>
      <w:pPr>
        <w:spacing w:after="0" w:line="360" w:lineRule="auto"/>
        <w:ind w:left="720" w:firstLine="720"/>
        <w:jc w:val="both"/>
        <w:rPr>
          <w:sz w:val="26"/>
          <w:szCs w:val="26"/>
        </w:rPr>
      </w:pPr>
      <w:r>
        <w:rPr>
          <w:sz w:val="26"/>
          <w:szCs w:val="26"/>
        </w:rPr>
        <w:drawing>
          <wp:inline distT="0" distB="0" distL="0" distR="0">
            <wp:extent cx="4244340" cy="297942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21" name="image15.png"/>
                    <pic:cNvPicPr preferRelativeResize="0"/>
                  </pic:nvPicPr>
                  <pic:blipFill>
                    <a:blip r:embed="rId22"/>
                    <a:srcRect/>
                    <a:stretch>
                      <a:fillRect/>
                    </a:stretch>
                  </pic:blipFill>
                  <pic:spPr>
                    <a:xfrm>
                      <a:off x="0" y="0"/>
                      <a:ext cx="4244708" cy="2979678"/>
                    </a:xfrm>
                    <a:prstGeom prst="rect">
                      <a:avLst/>
                    </a:prstGeom>
                  </pic:spPr>
                </pic:pic>
              </a:graphicData>
            </a:graphic>
          </wp:inline>
        </w:drawing>
      </w:r>
    </w:p>
    <w:p>
      <w:pPr>
        <w:spacing w:line="360" w:lineRule="auto"/>
        <w:ind w:left="2160" w:firstLine="720"/>
        <w:jc w:val="both"/>
        <w:rPr>
          <w:i/>
          <w:iCs/>
          <w:sz w:val="26"/>
          <w:szCs w:val="26"/>
        </w:rPr>
      </w:pPr>
      <w:r>
        <w:rPr>
          <w:i/>
          <w:iCs/>
          <w:sz w:val="26"/>
          <w:szCs w:val="26"/>
          <w:rtl w:val="0"/>
        </w:rPr>
        <w:t>fig 4.8 (Line chart for the year 2022)</w:t>
      </w:r>
    </w:p>
    <w:p>
      <w:pPr>
        <w:pStyle w:val="4"/>
        <w:spacing w:line="360" w:lineRule="auto"/>
        <w:jc w:val="both"/>
      </w:pPr>
      <w:bookmarkStart w:id="17" w:name="_Toc6185"/>
      <w:r>
        <w:rPr>
          <w:rtl w:val="0"/>
        </w:rPr>
        <w:t>4.4.1 Key insights derived from visualization:</w:t>
      </w:r>
      <w:bookmarkEnd w:id="17"/>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 xml:space="preserve">Trend in Notebooks Prices: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sz w:val="26"/>
          <w:szCs w:val="26"/>
        </w:rPr>
      </w:pPr>
      <w:r>
        <w:rPr>
          <w:i w:val="0"/>
          <w:smallCaps w:val="0"/>
          <w:strike w:val="0"/>
          <w:color w:val="000000"/>
          <w:sz w:val="26"/>
          <w:szCs w:val="26"/>
          <w:u w:val="none"/>
          <w:shd w:val="clear" w:fill="auto"/>
          <w:vertAlign w:val="baseline"/>
          <w:rtl w:val="0"/>
        </w:rPr>
        <w:t>The line chart provides a visual representation of how average notebook prices have changed over different release years. Users can observe trends, patterns, or fluctuations in pricing over time.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Identifying Price Fluctuations: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sz w:val="26"/>
          <w:szCs w:val="26"/>
        </w:rPr>
      </w:pPr>
      <w:r>
        <w:rPr>
          <w:i w:val="0"/>
          <w:smallCaps w:val="0"/>
          <w:strike w:val="0"/>
          <w:color w:val="000000"/>
          <w:sz w:val="26"/>
          <w:szCs w:val="26"/>
          <w:u w:val="none"/>
          <w:shd w:val="clear" w:fill="auto"/>
          <w:vertAlign w:val="baseline"/>
          <w:rtl w:val="0"/>
        </w:rPr>
        <w:t>The chart allows users to identify periods of price fluctuations or stability. Sudden peaks or troughs in the line indicate significant changes in the average laptop prices during certain release years. In the above</w:t>
      </w:r>
      <w:r>
        <w:rPr>
          <w:i/>
          <w:iCs/>
          <w:smallCaps w:val="0"/>
          <w:strike w:val="0"/>
          <w:color w:val="000000"/>
          <w:sz w:val="26"/>
          <w:szCs w:val="26"/>
          <w:u w:val="none"/>
          <w:shd w:val="clear" w:fill="auto"/>
          <w:vertAlign w:val="baseline"/>
          <w:rtl w:val="0"/>
        </w:rPr>
        <w:t xml:space="preserve"> fig(</w:t>
      </w:r>
      <w:r>
        <w:rPr>
          <w:rFonts w:hint="default"/>
          <w:i/>
          <w:iCs/>
          <w:smallCaps w:val="0"/>
          <w:strike w:val="0"/>
          <w:color w:val="000000"/>
          <w:sz w:val="26"/>
          <w:szCs w:val="26"/>
          <w:u w:val="none"/>
          <w:shd w:val="clear" w:fill="auto"/>
          <w:vertAlign w:val="baseline"/>
          <w:rtl w:val="0"/>
          <w:lang w:val="en-GB"/>
        </w:rPr>
        <w:t>4.7</w:t>
      </w:r>
      <w:r>
        <w:rPr>
          <w:i/>
          <w:iCs/>
          <w:smallCaps w:val="0"/>
          <w:strike w:val="0"/>
          <w:color w:val="000000"/>
          <w:sz w:val="26"/>
          <w:szCs w:val="26"/>
          <w:u w:val="none"/>
          <w:shd w:val="clear" w:fill="auto"/>
          <w:vertAlign w:val="baseline"/>
          <w:rtl w:val="0"/>
        </w:rPr>
        <w:t>)</w:t>
      </w:r>
      <w:r>
        <w:rPr>
          <w:i w:val="0"/>
          <w:smallCaps w:val="0"/>
          <w:strike w:val="0"/>
          <w:color w:val="000000"/>
          <w:sz w:val="26"/>
          <w:szCs w:val="26"/>
          <w:u w:val="none"/>
          <w:shd w:val="clear" w:fill="auto"/>
          <w:vertAlign w:val="baseline"/>
          <w:rtl w:val="0"/>
        </w:rPr>
        <w:t xml:space="preserve"> and </w:t>
      </w:r>
      <w:r>
        <w:rPr>
          <w:i/>
          <w:iCs/>
          <w:smallCaps w:val="0"/>
          <w:strike w:val="0"/>
          <w:color w:val="000000"/>
          <w:sz w:val="26"/>
          <w:szCs w:val="26"/>
          <w:u w:val="none"/>
          <w:shd w:val="clear" w:fill="auto"/>
          <w:vertAlign w:val="baseline"/>
          <w:rtl w:val="0"/>
        </w:rPr>
        <w:t>fig</w:t>
      </w:r>
      <w:r>
        <w:rPr>
          <w:rFonts w:hint="default"/>
          <w:i/>
          <w:iCs/>
          <w:smallCaps w:val="0"/>
          <w:strike w:val="0"/>
          <w:color w:val="000000"/>
          <w:sz w:val="26"/>
          <w:szCs w:val="26"/>
          <w:u w:val="none"/>
          <w:shd w:val="clear" w:fill="auto"/>
          <w:vertAlign w:val="baseline"/>
          <w:rtl w:val="0"/>
          <w:lang w:val="en-GB"/>
        </w:rPr>
        <w:t>(4.8)</w:t>
      </w:r>
      <w:r>
        <w:rPr>
          <w:i/>
          <w:iCs/>
          <w:smallCaps w:val="0"/>
          <w:strike w:val="0"/>
          <w:color w:val="000000"/>
          <w:sz w:val="22"/>
          <w:szCs w:val="22"/>
          <w:u w:val="none"/>
          <w:shd w:val="clear" w:fill="auto"/>
          <w:vertAlign w:val="baseline"/>
          <w:rtl w:val="0"/>
        </w:rPr>
        <w:t xml:space="preserve"> </w:t>
      </w:r>
      <w:r>
        <w:rPr>
          <w:i w:val="0"/>
          <w:smallCaps w:val="0"/>
          <w:strike w:val="0"/>
          <w:color w:val="000000"/>
          <w:sz w:val="26"/>
          <w:szCs w:val="26"/>
          <w:u w:val="none"/>
          <w:shd w:val="clear" w:fill="auto"/>
          <w:vertAlign w:val="baseline"/>
          <w:rtl w:val="0"/>
        </w:rPr>
        <w:t xml:space="preserve"> we can clearly observe a drastic change in the price of notebooks, increasing from 1508 to 1626 in the years 2020 and 2021.</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Release Year Impact on Price: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This line chart helps users assess the impact of the release year on laptop prices. Users can observe whether newer releases are associated with higher or lower average prices.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sz w:val="26"/>
          <w:szCs w:val="26"/>
        </w:rPr>
      </w:pPr>
    </w:p>
    <w:p>
      <w:pPr>
        <w:pStyle w:val="3"/>
        <w:spacing w:after="0" w:line="360" w:lineRule="auto"/>
        <w:jc w:val="both"/>
        <w:rPr>
          <w:sz w:val="26"/>
          <w:szCs w:val="26"/>
        </w:rPr>
      </w:pPr>
      <w:bookmarkStart w:id="18" w:name="_Toc9633"/>
      <w:r>
        <w:rPr>
          <w:b/>
          <w:color w:val="000000"/>
          <w:sz w:val="28"/>
          <w:szCs w:val="28"/>
          <w:rtl w:val="0"/>
        </w:rPr>
        <w:t>4.5 GPU Distribution Bar Chart:</w:t>
      </w:r>
      <w:bookmarkEnd w:id="18"/>
    </w:p>
    <w:p>
      <w:pPr>
        <w:spacing w:after="0" w:line="360" w:lineRule="auto"/>
        <w:ind w:firstLine="720"/>
        <w:jc w:val="both"/>
        <w:rPr>
          <w:sz w:val="26"/>
          <w:szCs w:val="26"/>
        </w:rPr>
      </w:pPr>
      <w:r>
        <w:rPr>
          <w:sz w:val="26"/>
          <w:szCs w:val="26"/>
        </w:rPr>
        <w:drawing>
          <wp:inline distT="0" distB="0" distL="0" distR="0">
            <wp:extent cx="4472940" cy="310896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22" name="image18.png"/>
                    <pic:cNvPicPr preferRelativeResize="0"/>
                  </pic:nvPicPr>
                  <pic:blipFill>
                    <a:blip r:embed="rId23"/>
                    <a:srcRect/>
                    <a:stretch>
                      <a:fillRect/>
                    </a:stretch>
                  </pic:blipFill>
                  <pic:spPr>
                    <a:xfrm>
                      <a:off x="0" y="0"/>
                      <a:ext cx="4473328" cy="3109229"/>
                    </a:xfrm>
                    <a:prstGeom prst="rect">
                      <a:avLst/>
                    </a:prstGeom>
                  </pic:spPr>
                </pic:pic>
              </a:graphicData>
            </a:graphic>
          </wp:inline>
        </w:drawing>
      </w:r>
    </w:p>
    <w:p>
      <w:pPr>
        <w:spacing w:line="360" w:lineRule="auto"/>
        <w:ind w:left="1440" w:firstLine="0"/>
        <w:jc w:val="both"/>
        <w:rPr>
          <w:i/>
          <w:iCs/>
          <w:sz w:val="26"/>
          <w:szCs w:val="26"/>
        </w:rPr>
      </w:pPr>
      <w:r>
        <w:rPr>
          <w:i/>
          <w:iCs/>
          <w:sz w:val="26"/>
          <w:szCs w:val="26"/>
          <w:rtl w:val="0"/>
        </w:rPr>
        <w:t xml:space="preserve">      </w:t>
      </w:r>
      <w:r>
        <w:rPr>
          <w:i/>
          <w:iCs/>
          <w:sz w:val="26"/>
          <w:szCs w:val="26"/>
          <w:rtl w:val="0"/>
        </w:rPr>
        <w:tab/>
      </w:r>
      <w:r>
        <w:rPr>
          <w:i/>
          <w:iCs/>
          <w:sz w:val="26"/>
          <w:szCs w:val="26"/>
          <w:rtl w:val="0"/>
        </w:rPr>
        <w:t xml:space="preserve"> Fig4.9</w:t>
      </w:r>
      <w:r>
        <w:rPr>
          <w:rFonts w:hint="default"/>
          <w:i/>
          <w:iCs/>
          <w:sz w:val="26"/>
          <w:szCs w:val="26"/>
          <w:rtl w:val="0"/>
          <w:lang w:val="en-GB"/>
        </w:rPr>
        <w:t xml:space="preserve"> </w:t>
      </w:r>
      <w:r>
        <w:rPr>
          <w:i/>
          <w:iCs/>
          <w:sz w:val="26"/>
          <w:szCs w:val="26"/>
          <w:rtl w:val="0"/>
        </w:rPr>
        <w:t>(Integrated GPU count)</w:t>
      </w:r>
    </w:p>
    <w:p>
      <w:pPr>
        <w:spacing w:after="0" w:line="360" w:lineRule="auto"/>
        <w:ind w:firstLine="720"/>
        <w:jc w:val="both"/>
        <w:rPr>
          <w:sz w:val="26"/>
          <w:szCs w:val="26"/>
        </w:rPr>
      </w:pPr>
      <w:r>
        <w:rPr>
          <w:sz w:val="26"/>
          <w:szCs w:val="26"/>
        </w:rPr>
        <w:drawing>
          <wp:inline distT="0" distB="0" distL="0" distR="0">
            <wp:extent cx="4511040" cy="306324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24" name="image16.png"/>
                    <pic:cNvPicPr preferRelativeResize="0"/>
                  </pic:nvPicPr>
                  <pic:blipFill>
                    <a:blip r:embed="rId24"/>
                    <a:srcRect/>
                    <a:stretch>
                      <a:fillRect/>
                    </a:stretch>
                  </pic:blipFill>
                  <pic:spPr>
                    <a:xfrm>
                      <a:off x="0" y="0"/>
                      <a:ext cx="4511431" cy="3063505"/>
                    </a:xfrm>
                    <a:prstGeom prst="rect">
                      <a:avLst/>
                    </a:prstGeom>
                  </pic:spPr>
                </pic:pic>
              </a:graphicData>
            </a:graphic>
          </wp:inline>
        </w:drawing>
      </w:r>
    </w:p>
    <w:p>
      <w:pPr>
        <w:spacing w:line="360" w:lineRule="auto"/>
        <w:jc w:val="both"/>
        <w:rPr>
          <w:b w:val="0"/>
          <w:bCs w:val="0"/>
          <w:i/>
          <w:iCs/>
          <w:sz w:val="26"/>
          <w:szCs w:val="26"/>
        </w:rPr>
      </w:pPr>
      <w:r>
        <w:rPr>
          <w:b w:val="0"/>
          <w:bCs w:val="0"/>
          <w:i/>
          <w:iCs/>
          <w:sz w:val="26"/>
          <w:szCs w:val="26"/>
          <w:rtl w:val="0"/>
        </w:rPr>
        <w:tab/>
      </w:r>
      <w:r>
        <w:rPr>
          <w:b w:val="0"/>
          <w:bCs w:val="0"/>
          <w:i/>
          <w:iCs/>
          <w:sz w:val="26"/>
          <w:szCs w:val="26"/>
          <w:rtl w:val="0"/>
        </w:rPr>
        <w:tab/>
      </w:r>
      <w:r>
        <w:rPr>
          <w:b w:val="0"/>
          <w:bCs w:val="0"/>
          <w:i/>
          <w:iCs/>
          <w:sz w:val="26"/>
          <w:szCs w:val="26"/>
          <w:rtl w:val="0"/>
        </w:rPr>
        <w:tab/>
      </w:r>
      <w:r>
        <w:rPr>
          <w:b w:val="0"/>
          <w:bCs w:val="0"/>
          <w:i/>
          <w:iCs/>
          <w:sz w:val="26"/>
          <w:szCs w:val="26"/>
          <w:rtl w:val="0"/>
        </w:rPr>
        <w:t xml:space="preserve"> </w:t>
      </w:r>
      <w:r>
        <w:rPr>
          <w:b w:val="0"/>
          <w:bCs w:val="0"/>
          <w:i/>
          <w:iCs/>
          <w:color w:val="000000"/>
          <w:sz w:val="26"/>
          <w:szCs w:val="26"/>
          <w:rtl w:val="0"/>
        </w:rPr>
        <w:t>Fig4.10</w:t>
      </w:r>
      <w:r>
        <w:rPr>
          <w:rFonts w:hint="default"/>
          <w:b w:val="0"/>
          <w:bCs w:val="0"/>
          <w:i/>
          <w:iCs/>
          <w:color w:val="000000"/>
          <w:sz w:val="26"/>
          <w:szCs w:val="26"/>
          <w:rtl w:val="0"/>
          <w:lang w:val="en-GB"/>
        </w:rPr>
        <w:t xml:space="preserve"> </w:t>
      </w:r>
      <w:r>
        <w:rPr>
          <w:b w:val="0"/>
          <w:bCs w:val="0"/>
          <w:i/>
          <w:iCs/>
          <w:color w:val="000000"/>
          <w:sz w:val="26"/>
          <w:szCs w:val="26"/>
          <w:rtl w:val="0"/>
        </w:rPr>
        <w:t>(Dedicated GPU Count)</w:t>
      </w:r>
    </w:p>
    <w:p>
      <w:pPr>
        <w:pStyle w:val="4"/>
        <w:spacing w:after="0" w:line="360" w:lineRule="auto"/>
        <w:jc w:val="both"/>
      </w:pPr>
      <w:bookmarkStart w:id="19" w:name="_Toc30076"/>
      <w:r>
        <w:rPr>
          <w:rtl w:val="0"/>
        </w:rPr>
        <w:t>4.5.1 Key insights derived from visualization:</w:t>
      </w:r>
      <w:bookmarkEnd w:id="19"/>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 xml:space="preserve">GPU Type Comparison: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 xml:space="preserve">The bar chart allows users to compare the distribution of two GPU types: 'gpu_integrated' and 'gpu_extra.' The lengths of the bars represent the count of laptops with each GPU type, providing a visual comparison as shown in </w:t>
      </w:r>
      <w:r>
        <w:rPr>
          <w:i/>
          <w:iCs/>
          <w:smallCaps w:val="0"/>
          <w:strike w:val="0"/>
          <w:color w:val="000000"/>
          <w:sz w:val="26"/>
          <w:szCs w:val="26"/>
          <w:u w:val="none"/>
          <w:shd w:val="clear" w:fill="auto"/>
          <w:vertAlign w:val="baseline"/>
          <w:rtl w:val="0"/>
        </w:rPr>
        <w:t>fig(4.9</w:t>
      </w:r>
      <w:r>
        <w:rPr>
          <w:i w:val="0"/>
          <w:smallCaps w:val="0"/>
          <w:strike w:val="0"/>
          <w:color w:val="000000"/>
          <w:sz w:val="26"/>
          <w:szCs w:val="26"/>
          <w:u w:val="none"/>
          <w:shd w:val="clear" w:fill="auto"/>
          <w:vertAlign w:val="baseline"/>
          <w:rtl w:val="0"/>
        </w:rPr>
        <w:t xml:space="preserve">) and </w:t>
      </w:r>
      <w:r>
        <w:rPr>
          <w:i/>
          <w:iCs/>
          <w:smallCaps w:val="0"/>
          <w:strike w:val="0"/>
          <w:color w:val="000000"/>
          <w:sz w:val="26"/>
          <w:szCs w:val="26"/>
          <w:u w:val="none"/>
          <w:shd w:val="clear" w:fill="auto"/>
          <w:vertAlign w:val="baseline"/>
          <w:rtl w:val="0"/>
        </w:rPr>
        <w:t>fig(4.10).</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Dominant GPU Type: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sz w:val="26"/>
          <w:szCs w:val="26"/>
        </w:rPr>
      </w:pPr>
      <w:r>
        <w:rPr>
          <w:i w:val="0"/>
          <w:smallCaps w:val="0"/>
          <w:strike w:val="0"/>
          <w:color w:val="000000"/>
          <w:sz w:val="26"/>
          <w:szCs w:val="26"/>
          <w:u w:val="none"/>
          <w:shd w:val="clear" w:fill="auto"/>
          <w:vertAlign w:val="baseline"/>
          <w:rtl w:val="0"/>
        </w:rPr>
        <w:t xml:space="preserve">Users can easily identify the dominant GPU type by observing the taller bar in the chart. The GPU type with a higher count is more prevalent among the selected CPU processors. In the fig() Intel Iris Xe Graphics is the dominant integrated graphics and Nvidia </w:t>
      </w:r>
      <w:r>
        <w:rPr>
          <w:sz w:val="26"/>
          <w:szCs w:val="26"/>
          <w:rtl w:val="0"/>
        </w:rPr>
        <w:t xml:space="preserve">RTX A500 is the dominant dedicated graphics </w:t>
      </w:r>
      <w:r>
        <w:rPr>
          <w:i w:val="0"/>
          <w:smallCaps w:val="0"/>
          <w:strike w:val="0"/>
          <w:color w:val="000000"/>
          <w:sz w:val="26"/>
          <w:szCs w:val="26"/>
          <w:u w:val="none"/>
          <w:shd w:val="clear" w:fill="auto"/>
          <w:vertAlign w:val="baseline"/>
          <w:rtl w:val="0"/>
        </w:rPr>
        <w:t>with overall count of 135 and 12 respectively in the dataset</w:t>
      </w:r>
      <w:r>
        <w:rPr>
          <w:sz w:val="26"/>
          <w:szCs w:val="26"/>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sz w:val="26"/>
          <w:szCs w:val="26"/>
        </w:rPr>
      </w:pPr>
    </w:p>
    <w:p>
      <w:pPr>
        <w:pStyle w:val="3"/>
        <w:spacing w:after="0" w:line="360" w:lineRule="auto"/>
        <w:jc w:val="both"/>
        <w:rPr>
          <w:b/>
          <w:color w:val="000000"/>
          <w:sz w:val="28"/>
          <w:szCs w:val="28"/>
        </w:rPr>
      </w:pPr>
      <w:bookmarkStart w:id="20" w:name="_Toc148"/>
      <w:r>
        <w:rPr>
          <w:b/>
          <w:color w:val="000000"/>
          <w:sz w:val="28"/>
          <w:szCs w:val="28"/>
          <w:rtl w:val="0"/>
        </w:rPr>
        <w:t>4.6 Dimensions Boxplot:</w:t>
      </w:r>
      <w:bookmarkEnd w:id="20"/>
    </w:p>
    <w:p/>
    <w:p>
      <w:pPr>
        <w:spacing w:after="0" w:line="360" w:lineRule="auto"/>
        <w:ind w:firstLine="720"/>
        <w:jc w:val="both"/>
        <w:rPr>
          <w:sz w:val="26"/>
          <w:szCs w:val="26"/>
        </w:rPr>
      </w:pPr>
      <w:r>
        <w:rPr>
          <w:sz w:val="26"/>
          <w:szCs w:val="26"/>
        </w:rPr>
        <w:drawing>
          <wp:inline distT="0" distB="0" distL="0" distR="0">
            <wp:extent cx="4610100" cy="313944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25" name="image22.png"/>
                    <pic:cNvPicPr preferRelativeResize="0"/>
                  </pic:nvPicPr>
                  <pic:blipFill>
                    <a:blip r:embed="rId25"/>
                    <a:srcRect/>
                    <a:stretch>
                      <a:fillRect/>
                    </a:stretch>
                  </pic:blipFill>
                  <pic:spPr>
                    <a:xfrm>
                      <a:off x="0" y="0"/>
                      <a:ext cx="4610500" cy="3139712"/>
                    </a:xfrm>
                    <a:prstGeom prst="rect">
                      <a:avLst/>
                    </a:prstGeom>
                  </pic:spPr>
                </pic:pic>
              </a:graphicData>
            </a:graphic>
          </wp:inline>
        </w:drawing>
      </w:r>
    </w:p>
    <w:p>
      <w:pPr>
        <w:spacing w:line="360" w:lineRule="auto"/>
        <w:ind w:left="1440" w:firstLine="720"/>
        <w:jc w:val="both"/>
        <w:rPr>
          <w:i/>
          <w:iCs/>
          <w:sz w:val="26"/>
          <w:szCs w:val="26"/>
        </w:rPr>
      </w:pPr>
      <w:r>
        <w:rPr>
          <w:i/>
          <w:iCs/>
          <w:sz w:val="26"/>
          <w:szCs w:val="26"/>
          <w:rtl w:val="0"/>
        </w:rPr>
        <w:t xml:space="preserve">   Fig4.11</w:t>
      </w:r>
      <w:r>
        <w:rPr>
          <w:rFonts w:hint="default"/>
          <w:i/>
          <w:iCs/>
          <w:sz w:val="26"/>
          <w:szCs w:val="26"/>
          <w:rtl w:val="0"/>
          <w:lang w:val="en-GB"/>
        </w:rPr>
        <w:t xml:space="preserve"> </w:t>
      </w:r>
      <w:r>
        <w:rPr>
          <w:i/>
          <w:iCs/>
          <w:sz w:val="26"/>
          <w:szCs w:val="26"/>
          <w:rtl w:val="0"/>
        </w:rPr>
        <w:t>(Boxplot of Dimensions)</w:t>
      </w:r>
    </w:p>
    <w:p>
      <w:pPr>
        <w:pStyle w:val="4"/>
        <w:spacing w:line="360" w:lineRule="auto"/>
        <w:jc w:val="both"/>
      </w:pPr>
      <w:bookmarkStart w:id="21" w:name="_Toc1280"/>
      <w:r>
        <w:rPr>
          <w:rtl w:val="0"/>
        </w:rPr>
        <w:t>4.6.1 Components of box plot:</w:t>
      </w:r>
      <w:bookmarkEnd w:id="21"/>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Box (Interquartile Range, IQR):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sz w:val="26"/>
          <w:szCs w:val="26"/>
        </w:rPr>
      </w:pPr>
      <w:r>
        <w:rPr>
          <w:i w:val="0"/>
          <w:smallCaps w:val="0"/>
          <w:strike w:val="0"/>
          <w:color w:val="000000"/>
          <w:sz w:val="26"/>
          <w:szCs w:val="26"/>
          <w:u w:val="none"/>
          <w:shd w:val="clear" w:fill="auto"/>
          <w:vertAlign w:val="baseline"/>
          <w:rtl w:val="0"/>
        </w:rPr>
        <w:t>The box in the middle of the plot represents the interquartile range (IQR), which is the range between the first quartile (Q1) and the third quartile (Q3). The width of the box corresponds to the spread of the middle 50% of the data.</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Whiskers</w:t>
      </w:r>
      <w:r>
        <w:rPr>
          <w:i w:val="0"/>
          <w:smallCaps w:val="0"/>
          <w:strike w:val="0"/>
          <w:color w:val="000000"/>
          <w:sz w:val="26"/>
          <w:szCs w:val="26"/>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The whiskers extend from the box to indicate the range of the data. They typically represent 1.5 times the IQR. However, in some implementations, whiskers can extend to the minimum and maximum non-outlier data points.</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Outliers: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Observations beyond the whiskers are considered potential outliers. Outliers are individual data points that fall outside a specified range.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Upper Fence: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The upper fence is a boundary beyond which data points are considered potential outliers. It is calculated as Q3 + 1.5 * IQR. Any data point above the upper fence is a candidate for being an outlier.</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hanging="360"/>
        <w:jc w:val="both"/>
        <w:rPr>
          <w:rFonts w:ascii="Calibri" w:hAnsi="Calibri" w:eastAsia="Calibri" w:cs="Calibri"/>
          <w:b/>
          <w:i w:val="0"/>
          <w:smallCaps w:val="0"/>
          <w:strike w:val="0"/>
          <w:color w:val="000000"/>
          <w:sz w:val="26"/>
          <w:szCs w:val="26"/>
          <w:shd w:val="clear" w:fill="auto"/>
          <w:vertAlign w:val="baseline"/>
        </w:rPr>
      </w:pPr>
      <w:r>
        <w:rPr>
          <w:b/>
          <w:i w:val="0"/>
          <w:smallCaps w:val="0"/>
          <w:strike w:val="0"/>
          <w:color w:val="000000"/>
          <w:sz w:val="26"/>
          <w:szCs w:val="26"/>
          <w:u w:val="none"/>
          <w:shd w:val="clear" w:fill="auto"/>
          <w:vertAlign w:val="baseline"/>
          <w:rtl w:val="0"/>
        </w:rPr>
        <w:t>Lower Fence: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i w:val="0"/>
          <w:smallCaps w:val="0"/>
          <w:strike w:val="0"/>
          <w:color w:val="000000"/>
          <w:sz w:val="26"/>
          <w:szCs w:val="26"/>
          <w:u w:val="none"/>
          <w:shd w:val="clear" w:fill="auto"/>
          <w:vertAlign w:val="baseline"/>
        </w:rPr>
      </w:pPr>
      <w:r>
        <w:rPr>
          <w:i w:val="0"/>
          <w:smallCaps w:val="0"/>
          <w:strike w:val="0"/>
          <w:color w:val="000000"/>
          <w:sz w:val="26"/>
          <w:szCs w:val="26"/>
          <w:u w:val="none"/>
          <w:shd w:val="clear" w:fill="auto"/>
          <w:vertAlign w:val="baseline"/>
          <w:rtl w:val="0"/>
        </w:rPr>
        <w:t>The lower fence is another boundary used to identify potential outliers. It is calculated as Q1 - 1.5 * IQR. Any data point below the lower fence is a candidate for being an outlier.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71" w:right="0" w:firstLine="0"/>
        <w:jc w:val="both"/>
        <w:rPr>
          <w:sz w:val="26"/>
          <w:szCs w:val="26"/>
        </w:rPr>
      </w:pPr>
    </w:p>
    <w:p>
      <w:pPr>
        <w:pStyle w:val="4"/>
        <w:spacing w:line="360" w:lineRule="auto"/>
        <w:jc w:val="both"/>
      </w:pPr>
      <w:bookmarkStart w:id="22" w:name="_Toc1426"/>
      <w:r>
        <w:rPr>
          <w:rtl w:val="0"/>
        </w:rPr>
        <w:t>4.6.2 Key insights derived from visualization:</w:t>
      </w:r>
      <w:bookmarkEnd w:id="22"/>
    </w:p>
    <w:p>
      <w:pPr>
        <w:pStyle w:val="4"/>
        <w:spacing w:line="360" w:lineRule="auto"/>
        <w:jc w:val="both"/>
        <w:rPr>
          <w:b/>
          <w:sz w:val="26"/>
          <w:szCs w:val="26"/>
        </w:rPr>
      </w:pPr>
      <w:bookmarkStart w:id="23" w:name="_Toc7561"/>
      <w:r>
        <w:rPr>
          <w:b/>
          <w:sz w:val="26"/>
          <w:szCs w:val="26"/>
          <w:rtl w:val="0"/>
        </w:rPr>
        <w:t>Selected Processor For Comparision:</w:t>
      </w:r>
      <w:bookmarkEnd w:id="23"/>
      <w:r>
        <w:rPr>
          <w:b/>
          <w:sz w:val="26"/>
          <w:szCs w:val="26"/>
          <w:rtl w:val="0"/>
        </w:rPr>
        <w:t xml:space="preserve"> </w:t>
      </w:r>
    </w:p>
    <w:p>
      <w:pPr>
        <w:spacing w:line="360" w:lineRule="auto"/>
        <w:ind w:firstLine="720"/>
        <w:jc w:val="both"/>
      </w:pPr>
      <w:r>
        <w:rPr>
          <w:sz w:val="26"/>
          <w:szCs w:val="26"/>
        </w:rPr>
        <w:drawing>
          <wp:inline distT="0" distB="0" distL="0" distR="0">
            <wp:extent cx="3505200" cy="32004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26"/>
                    <a:srcRect/>
                    <a:stretch>
                      <a:fillRect/>
                    </a:stretch>
                  </pic:blipFill>
                  <pic:spPr>
                    <a:xfrm>
                      <a:off x="0" y="0"/>
                      <a:ext cx="3505504" cy="320068"/>
                    </a:xfrm>
                    <a:prstGeom prst="rect">
                      <a:avLst/>
                    </a:prstGeom>
                  </pic:spPr>
                </pic:pic>
              </a:graphicData>
            </a:graphic>
          </wp:inline>
        </w:drawing>
      </w:r>
    </w:p>
    <w:p>
      <w:pPr>
        <w:rPr>
          <w:i/>
          <w:iCs/>
          <w:sz w:val="26"/>
          <w:szCs w:val="26"/>
        </w:rPr>
      </w:pPr>
      <w:r>
        <w:rPr>
          <w:i/>
          <w:iCs/>
          <w:sz w:val="26"/>
          <w:szCs w:val="26"/>
          <w:rtl w:val="0"/>
        </w:rPr>
        <w:t xml:space="preserve">         </w:t>
      </w:r>
      <w:r>
        <w:rPr>
          <w:rFonts w:hint="default"/>
          <w:i/>
          <w:iCs/>
          <w:sz w:val="26"/>
          <w:szCs w:val="26"/>
          <w:rtl w:val="0"/>
          <w:lang w:val="en-GB"/>
        </w:rPr>
        <w:tab/>
      </w:r>
      <w:r>
        <w:rPr>
          <w:rFonts w:hint="default"/>
          <w:i/>
          <w:iCs/>
          <w:sz w:val="26"/>
          <w:szCs w:val="26"/>
          <w:rtl w:val="0"/>
          <w:lang w:val="en-GB"/>
        </w:rPr>
        <w:tab/>
      </w:r>
      <w:r>
        <w:rPr>
          <w:rFonts w:hint="default"/>
          <w:i/>
          <w:iCs/>
          <w:sz w:val="26"/>
          <w:szCs w:val="26"/>
          <w:rtl w:val="0"/>
          <w:lang w:val="en-GB"/>
        </w:rPr>
        <w:tab/>
      </w:r>
      <w:r>
        <w:rPr>
          <w:i/>
          <w:iCs/>
          <w:sz w:val="26"/>
          <w:szCs w:val="26"/>
          <w:rtl w:val="0"/>
        </w:rPr>
        <w:t>Fig4.11</w:t>
      </w:r>
      <w:r>
        <w:rPr>
          <w:rFonts w:hint="default"/>
          <w:i/>
          <w:iCs/>
          <w:sz w:val="26"/>
          <w:szCs w:val="26"/>
          <w:rtl w:val="0"/>
          <w:lang w:val="en-GB"/>
        </w:rPr>
        <w:t xml:space="preserve"> </w:t>
      </w:r>
      <w:r>
        <w:rPr>
          <w:i/>
          <w:iCs/>
          <w:sz w:val="26"/>
          <w:szCs w:val="26"/>
          <w:rtl w:val="0"/>
        </w:rPr>
        <w:t>(Selected Processors )</w:t>
      </w:r>
    </w:p>
    <w:p>
      <w:pPr>
        <w:pStyle w:val="5"/>
        <w:spacing w:line="360" w:lineRule="auto"/>
        <w:jc w:val="both"/>
        <w:rPr>
          <w:sz w:val="26"/>
          <w:szCs w:val="26"/>
        </w:rPr>
      </w:pPr>
      <w:bookmarkStart w:id="24" w:name="_Toc32531"/>
      <w:r>
        <w:rPr>
          <w:sz w:val="28"/>
          <w:szCs w:val="28"/>
          <w:rtl w:val="0"/>
        </w:rPr>
        <w:t>4.6.2.1 For height:</w:t>
      </w:r>
      <w:bookmarkEnd w:id="24"/>
    </w:p>
    <w:p>
      <w:pPr>
        <w:spacing w:after="0" w:line="360" w:lineRule="auto"/>
        <w:ind w:firstLine="720"/>
        <w:jc w:val="both"/>
        <w:rPr>
          <w:sz w:val="26"/>
          <w:szCs w:val="26"/>
        </w:rPr>
      </w:pPr>
      <w:r>
        <w:rPr>
          <w:sz w:val="26"/>
          <w:szCs w:val="26"/>
        </w:rPr>
        <w:drawing>
          <wp:inline distT="0" distB="0" distL="0" distR="0">
            <wp:extent cx="4358640" cy="27813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26" name="image19.png"/>
                    <pic:cNvPicPr preferRelativeResize="0"/>
                  </pic:nvPicPr>
                  <pic:blipFill>
                    <a:blip r:embed="rId27"/>
                    <a:srcRect/>
                    <a:stretch>
                      <a:fillRect/>
                    </a:stretch>
                  </pic:blipFill>
                  <pic:spPr>
                    <a:xfrm>
                      <a:off x="0" y="0"/>
                      <a:ext cx="4359018" cy="2781541"/>
                    </a:xfrm>
                    <a:prstGeom prst="rect">
                      <a:avLst/>
                    </a:prstGeom>
                  </pic:spPr>
                </pic:pic>
              </a:graphicData>
            </a:graphic>
          </wp:inline>
        </w:drawing>
      </w:r>
    </w:p>
    <w:p>
      <w:pPr>
        <w:spacing w:line="360" w:lineRule="auto"/>
        <w:ind w:left="2160" w:firstLine="720"/>
        <w:jc w:val="both"/>
        <w:rPr>
          <w:i/>
          <w:iCs/>
          <w:sz w:val="26"/>
          <w:szCs w:val="26"/>
        </w:rPr>
      </w:pPr>
      <w:r>
        <w:rPr>
          <w:i/>
          <w:iCs/>
          <w:sz w:val="26"/>
          <w:szCs w:val="26"/>
          <w:rtl w:val="0"/>
        </w:rPr>
        <w:t xml:space="preserve"> Fig4.12</w:t>
      </w:r>
      <w:r>
        <w:rPr>
          <w:rFonts w:hint="default"/>
          <w:i/>
          <w:iCs/>
          <w:sz w:val="26"/>
          <w:szCs w:val="26"/>
          <w:rtl w:val="0"/>
          <w:lang w:val="en-GB"/>
        </w:rPr>
        <w:t xml:space="preserve"> </w:t>
      </w:r>
      <w:r>
        <w:rPr>
          <w:i/>
          <w:iCs/>
          <w:sz w:val="26"/>
          <w:szCs w:val="26"/>
          <w:rtl w:val="0"/>
        </w:rPr>
        <w:t>(Height Boxplot)</w:t>
      </w:r>
    </w:p>
    <w:p>
      <w:pPr>
        <w:spacing w:after="0" w:line="360" w:lineRule="auto"/>
        <w:jc w:val="both"/>
        <w:rPr>
          <w:sz w:val="26"/>
          <w:szCs w:val="26"/>
        </w:rPr>
      </w:pPr>
      <w:r>
        <w:rPr>
          <w:sz w:val="26"/>
          <w:szCs w:val="26"/>
          <w:rtl w:val="0"/>
        </w:rPr>
        <w:t xml:space="preserve">From the above </w:t>
      </w:r>
      <w:r>
        <w:rPr>
          <w:i/>
          <w:iCs/>
          <w:sz w:val="26"/>
          <w:szCs w:val="26"/>
          <w:rtl w:val="0"/>
        </w:rPr>
        <w:t>fig(4.12)</w:t>
      </w:r>
      <w:r>
        <w:rPr>
          <w:sz w:val="26"/>
          <w:szCs w:val="26"/>
          <w:rtl w:val="0"/>
        </w:rPr>
        <w:t xml:space="preserve"> we can see the the visualization of all the components of a boxplot for selected processor.</w:t>
      </w:r>
    </w:p>
    <w:p>
      <w:pPr>
        <w:pStyle w:val="4"/>
        <w:bidi w:val="0"/>
      </w:pPr>
      <w:bookmarkStart w:id="25" w:name="_Toc15061"/>
      <w:r>
        <w:rPr>
          <w:rtl w:val="0"/>
        </w:rPr>
        <w:t>4.6.2.1.1 Identification of Outliers:</w:t>
      </w:r>
      <w:bookmarkEnd w:id="25"/>
    </w:p>
    <w:p>
      <w:pPr>
        <w:spacing w:after="0" w:line="360" w:lineRule="auto"/>
        <w:ind w:firstLine="720"/>
        <w:jc w:val="both"/>
        <w:rPr>
          <w:sz w:val="26"/>
          <w:szCs w:val="26"/>
        </w:rPr>
      </w:pPr>
      <w:r>
        <w:rPr>
          <w:sz w:val="26"/>
          <w:szCs w:val="26"/>
        </w:rPr>
        <w:drawing>
          <wp:inline distT="0" distB="0" distL="0" distR="0">
            <wp:extent cx="4617720" cy="279654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27" name="image17.png"/>
                    <pic:cNvPicPr preferRelativeResize="0"/>
                  </pic:nvPicPr>
                  <pic:blipFill>
                    <a:blip r:embed="rId28"/>
                    <a:srcRect t="512" b="512"/>
                    <a:stretch>
                      <a:fillRect/>
                    </a:stretch>
                  </pic:blipFill>
                  <pic:spPr>
                    <a:xfrm>
                      <a:off x="0" y="0"/>
                      <a:ext cx="4618120" cy="2796782"/>
                    </a:xfrm>
                    <a:prstGeom prst="rect">
                      <a:avLst/>
                    </a:prstGeom>
                  </pic:spPr>
                </pic:pic>
              </a:graphicData>
            </a:graphic>
          </wp:inline>
        </w:drawing>
      </w:r>
    </w:p>
    <w:p>
      <w:pPr>
        <w:spacing w:line="360" w:lineRule="auto"/>
        <w:ind w:left="1440" w:firstLine="720"/>
        <w:jc w:val="both"/>
        <w:rPr>
          <w:i/>
          <w:iCs/>
          <w:sz w:val="26"/>
          <w:szCs w:val="26"/>
        </w:rPr>
      </w:pPr>
      <w:r>
        <w:rPr>
          <w:i/>
          <w:iCs/>
          <w:sz w:val="26"/>
          <w:szCs w:val="26"/>
          <w:rtl w:val="0"/>
        </w:rPr>
        <w:t xml:space="preserve">    </w:t>
      </w:r>
      <w:r>
        <w:rPr>
          <w:i/>
          <w:iCs/>
          <w:sz w:val="26"/>
          <w:szCs w:val="26"/>
          <w:rtl w:val="0"/>
        </w:rPr>
        <w:tab/>
      </w:r>
      <w:r>
        <w:rPr>
          <w:i/>
          <w:iCs/>
          <w:sz w:val="26"/>
          <w:szCs w:val="26"/>
          <w:rtl w:val="0"/>
        </w:rPr>
        <w:t xml:space="preserve">  Fig4.13</w:t>
      </w:r>
      <w:r>
        <w:rPr>
          <w:rFonts w:hint="default"/>
          <w:i/>
          <w:iCs/>
          <w:sz w:val="26"/>
          <w:szCs w:val="26"/>
          <w:rtl w:val="0"/>
          <w:lang w:val="en-GB"/>
        </w:rPr>
        <w:t xml:space="preserve"> </w:t>
      </w:r>
      <w:r>
        <w:rPr>
          <w:i/>
          <w:iCs/>
          <w:sz w:val="26"/>
          <w:szCs w:val="26"/>
          <w:rtl w:val="0"/>
        </w:rPr>
        <w:t>(Height Outlier)</w:t>
      </w:r>
    </w:p>
    <w:p>
      <w:pPr>
        <w:spacing w:after="0" w:line="360" w:lineRule="auto"/>
        <w:jc w:val="both"/>
        <w:rPr>
          <w:sz w:val="26"/>
          <w:szCs w:val="26"/>
        </w:rPr>
      </w:pPr>
      <w:r>
        <w:rPr>
          <w:sz w:val="26"/>
          <w:szCs w:val="26"/>
          <w:rtl w:val="0"/>
        </w:rPr>
        <w:t xml:space="preserve">From the plot, it is evident that the outlier value is 30.2mm and the name of the notebook is Lenovo ThinkPad P16, whereas the upper fence for the selected processors was 24.7mm. </w:t>
      </w:r>
    </w:p>
    <w:p>
      <w:pPr>
        <w:pStyle w:val="5"/>
        <w:spacing w:line="360" w:lineRule="auto"/>
        <w:jc w:val="both"/>
        <w:rPr>
          <w:sz w:val="26"/>
          <w:szCs w:val="26"/>
        </w:rPr>
      </w:pPr>
      <w:bookmarkStart w:id="26" w:name="_Toc4188"/>
      <w:r>
        <w:rPr>
          <w:sz w:val="26"/>
          <w:szCs w:val="26"/>
          <w:rtl w:val="0"/>
        </w:rPr>
        <w:t>4.6.2.2 For width:</w:t>
      </w:r>
      <w:bookmarkEnd w:id="26"/>
    </w:p>
    <w:p>
      <w:pPr>
        <w:spacing w:after="0" w:line="360" w:lineRule="auto"/>
        <w:ind w:firstLine="720"/>
        <w:jc w:val="both"/>
        <w:rPr>
          <w:sz w:val="26"/>
          <w:szCs w:val="26"/>
        </w:rPr>
      </w:pPr>
      <w:r>
        <w:rPr>
          <w:sz w:val="26"/>
          <w:szCs w:val="26"/>
        </w:rPr>
        <w:drawing>
          <wp:inline distT="0" distB="0" distL="0" distR="0">
            <wp:extent cx="4457700" cy="252222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28" name="image21.png"/>
                    <pic:cNvPicPr preferRelativeResize="0"/>
                  </pic:nvPicPr>
                  <pic:blipFill>
                    <a:blip r:embed="rId29"/>
                    <a:srcRect/>
                    <a:stretch>
                      <a:fillRect/>
                    </a:stretch>
                  </pic:blipFill>
                  <pic:spPr>
                    <a:xfrm>
                      <a:off x="0" y="0"/>
                      <a:ext cx="4458086" cy="2522439"/>
                    </a:xfrm>
                    <a:prstGeom prst="rect">
                      <a:avLst/>
                    </a:prstGeom>
                  </pic:spPr>
                </pic:pic>
              </a:graphicData>
            </a:graphic>
          </wp:inline>
        </w:drawing>
      </w:r>
    </w:p>
    <w:p>
      <w:pPr>
        <w:spacing w:line="360" w:lineRule="auto"/>
        <w:ind w:left="720" w:firstLine="720"/>
        <w:jc w:val="both"/>
        <w:rPr>
          <w:b w:val="0"/>
          <w:bCs w:val="0"/>
          <w:i/>
          <w:iCs/>
          <w:color w:val="000000"/>
          <w:sz w:val="26"/>
          <w:szCs w:val="26"/>
        </w:rPr>
      </w:pPr>
      <w:r>
        <w:rPr>
          <w:b w:val="0"/>
          <w:bCs w:val="0"/>
          <w:i/>
          <w:iCs/>
          <w:sz w:val="26"/>
          <w:szCs w:val="26"/>
          <w:rtl w:val="0"/>
        </w:rPr>
        <w:t xml:space="preserve">               </w:t>
      </w:r>
      <w:r>
        <w:rPr>
          <w:b w:val="0"/>
          <w:bCs w:val="0"/>
          <w:i/>
          <w:iCs/>
          <w:color w:val="000000"/>
          <w:sz w:val="26"/>
          <w:szCs w:val="26"/>
          <w:rtl w:val="0"/>
        </w:rPr>
        <w:t xml:space="preserve">   Fig4.14</w:t>
      </w:r>
      <w:r>
        <w:rPr>
          <w:rFonts w:hint="default"/>
          <w:b w:val="0"/>
          <w:bCs w:val="0"/>
          <w:i/>
          <w:iCs/>
          <w:color w:val="000000"/>
          <w:sz w:val="26"/>
          <w:szCs w:val="26"/>
          <w:rtl w:val="0"/>
          <w:lang w:val="en-GB"/>
        </w:rPr>
        <w:t xml:space="preserve"> </w:t>
      </w:r>
      <w:r>
        <w:rPr>
          <w:b w:val="0"/>
          <w:bCs w:val="0"/>
          <w:i/>
          <w:iCs/>
          <w:color w:val="000000"/>
          <w:sz w:val="26"/>
          <w:szCs w:val="26"/>
          <w:rtl w:val="0"/>
        </w:rPr>
        <w:t>(Width Boxplot)</w:t>
      </w:r>
    </w:p>
    <w:p>
      <w:pPr>
        <w:spacing w:after="0" w:line="360" w:lineRule="auto"/>
        <w:jc w:val="both"/>
        <w:rPr>
          <w:rFonts w:hint="default"/>
          <w:sz w:val="26"/>
          <w:szCs w:val="26"/>
          <w:lang w:val="en-GB"/>
        </w:rPr>
      </w:pPr>
      <w:r>
        <w:rPr>
          <w:rFonts w:hint="default"/>
          <w:sz w:val="26"/>
          <w:szCs w:val="26"/>
          <w:rtl w:val="0"/>
          <w:lang w:val="en-GB"/>
        </w:rPr>
        <w:t xml:space="preserve">The </w:t>
      </w:r>
      <w:r>
        <w:rPr>
          <w:sz w:val="26"/>
          <w:szCs w:val="26"/>
          <w:rtl w:val="0"/>
        </w:rPr>
        <w:t>above fig(</w:t>
      </w:r>
      <w:r>
        <w:rPr>
          <w:rFonts w:hint="default"/>
          <w:sz w:val="26"/>
          <w:szCs w:val="26"/>
          <w:rtl w:val="0"/>
          <w:lang w:val="en-GB"/>
        </w:rPr>
        <w:t>4.14</w:t>
      </w:r>
      <w:r>
        <w:rPr>
          <w:sz w:val="26"/>
          <w:szCs w:val="26"/>
          <w:rtl w:val="0"/>
        </w:rPr>
        <w:t xml:space="preserve">) </w:t>
      </w:r>
      <w:r>
        <w:rPr>
          <w:rFonts w:hint="default"/>
          <w:sz w:val="26"/>
          <w:szCs w:val="26"/>
          <w:rtl w:val="0"/>
          <w:lang w:val="en-GB"/>
        </w:rPr>
        <w:t xml:space="preserve">shows </w:t>
      </w:r>
      <w:r>
        <w:rPr>
          <w:sz w:val="26"/>
          <w:szCs w:val="26"/>
          <w:rtl w:val="0"/>
        </w:rPr>
        <w:t>all the components of box plot for width dimension of our dataset for the selected processors</w:t>
      </w:r>
      <w:r>
        <w:rPr>
          <w:rFonts w:hint="default"/>
          <w:sz w:val="26"/>
          <w:szCs w:val="26"/>
          <w:rtl w:val="0"/>
          <w:lang w:val="en-GB"/>
        </w:rPr>
        <w:t xml:space="preserve"> shown in fig(4.11).</w:t>
      </w:r>
    </w:p>
    <w:p>
      <w:pPr>
        <w:spacing w:after="0" w:line="360" w:lineRule="auto"/>
        <w:jc w:val="both"/>
        <w:rPr>
          <w:sz w:val="26"/>
          <w:szCs w:val="26"/>
        </w:rPr>
      </w:pPr>
    </w:p>
    <w:p>
      <w:pPr>
        <w:pStyle w:val="6"/>
        <w:spacing w:line="360" w:lineRule="auto"/>
        <w:jc w:val="both"/>
        <w:rPr>
          <w:sz w:val="28"/>
          <w:szCs w:val="28"/>
        </w:rPr>
      </w:pPr>
      <w:bookmarkStart w:id="27" w:name="_Toc14230"/>
      <w:r>
        <w:rPr>
          <w:sz w:val="28"/>
          <w:szCs w:val="28"/>
          <w:rtl w:val="0"/>
        </w:rPr>
        <w:t>4.6.2.2.1 Identification for Outliers:</w:t>
      </w:r>
      <w:bookmarkEnd w:id="27"/>
    </w:p>
    <w:p>
      <w:pPr>
        <w:spacing w:after="0" w:line="360" w:lineRule="auto"/>
        <w:jc w:val="both"/>
        <w:rPr>
          <w:sz w:val="26"/>
          <w:szCs w:val="26"/>
        </w:rPr>
      </w:pPr>
      <w:r>
        <w:rPr>
          <w:sz w:val="26"/>
          <w:szCs w:val="26"/>
          <w:rtl w:val="0"/>
        </w:rPr>
        <w:t>No outliers were identified for the dimension width.</w:t>
      </w:r>
    </w:p>
    <w:p>
      <w:pPr>
        <w:pStyle w:val="5"/>
        <w:spacing w:line="360" w:lineRule="auto"/>
        <w:jc w:val="both"/>
        <w:rPr>
          <w:sz w:val="26"/>
          <w:szCs w:val="26"/>
        </w:rPr>
      </w:pPr>
      <w:bookmarkStart w:id="28" w:name="_Toc17384"/>
      <w:r>
        <w:rPr>
          <w:sz w:val="26"/>
          <w:szCs w:val="26"/>
          <w:rtl w:val="0"/>
        </w:rPr>
        <w:t>4.6.2.3 For depth:</w:t>
      </w:r>
      <w:bookmarkEnd w:id="28"/>
    </w:p>
    <w:p>
      <w:pPr>
        <w:spacing w:after="0" w:line="360" w:lineRule="auto"/>
        <w:ind w:firstLine="720"/>
        <w:jc w:val="both"/>
        <w:rPr>
          <w:sz w:val="26"/>
          <w:szCs w:val="26"/>
        </w:rPr>
      </w:pPr>
      <w:r>
        <w:rPr>
          <w:sz w:val="26"/>
          <w:szCs w:val="26"/>
        </w:rPr>
        <w:drawing>
          <wp:inline distT="0" distB="0" distL="0" distR="0">
            <wp:extent cx="4381500" cy="256794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29" name="image23.png"/>
                    <pic:cNvPicPr preferRelativeResize="0"/>
                  </pic:nvPicPr>
                  <pic:blipFill>
                    <a:blip r:embed="rId30"/>
                    <a:srcRect/>
                    <a:stretch>
                      <a:fillRect/>
                    </a:stretch>
                  </pic:blipFill>
                  <pic:spPr>
                    <a:xfrm>
                      <a:off x="0" y="0"/>
                      <a:ext cx="4381880" cy="2568163"/>
                    </a:xfrm>
                    <a:prstGeom prst="rect">
                      <a:avLst/>
                    </a:prstGeom>
                  </pic:spPr>
                </pic:pic>
              </a:graphicData>
            </a:graphic>
          </wp:inline>
        </w:drawing>
      </w:r>
    </w:p>
    <w:p>
      <w:pPr>
        <w:spacing w:after="0" w:line="360" w:lineRule="auto"/>
        <w:ind w:left="1440" w:firstLine="720"/>
        <w:jc w:val="both"/>
        <w:rPr>
          <w:b w:val="0"/>
          <w:bCs w:val="0"/>
          <w:i/>
          <w:iCs/>
          <w:sz w:val="26"/>
          <w:szCs w:val="26"/>
        </w:rPr>
      </w:pPr>
      <w:r>
        <w:rPr>
          <w:b w:val="0"/>
          <w:bCs w:val="0"/>
          <w:i/>
          <w:iCs/>
          <w:sz w:val="26"/>
          <w:szCs w:val="26"/>
          <w:rtl w:val="0"/>
        </w:rPr>
        <w:t>Fig4.15</w:t>
      </w:r>
      <w:r>
        <w:rPr>
          <w:rFonts w:hint="default"/>
          <w:b w:val="0"/>
          <w:bCs w:val="0"/>
          <w:i/>
          <w:iCs/>
          <w:sz w:val="26"/>
          <w:szCs w:val="26"/>
          <w:rtl w:val="0"/>
          <w:lang w:val="en-GB"/>
        </w:rPr>
        <w:t xml:space="preserve"> </w:t>
      </w:r>
      <w:r>
        <w:rPr>
          <w:b w:val="0"/>
          <w:bCs w:val="0"/>
          <w:i/>
          <w:iCs/>
          <w:sz w:val="26"/>
          <w:szCs w:val="26"/>
          <w:rtl w:val="0"/>
        </w:rPr>
        <w:t>(Depth Boxplot)</w:t>
      </w:r>
    </w:p>
    <w:p>
      <w:pPr>
        <w:spacing w:after="0" w:line="360" w:lineRule="auto"/>
        <w:jc w:val="both"/>
        <w:rPr>
          <w:sz w:val="26"/>
          <w:szCs w:val="26"/>
        </w:rPr>
      </w:pPr>
    </w:p>
    <w:p>
      <w:pPr>
        <w:spacing w:after="0" w:line="360" w:lineRule="auto"/>
        <w:jc w:val="both"/>
        <w:rPr>
          <w:sz w:val="26"/>
          <w:szCs w:val="26"/>
        </w:rPr>
      </w:pPr>
      <w:r>
        <w:rPr>
          <w:sz w:val="26"/>
          <w:szCs w:val="26"/>
          <w:rtl w:val="0"/>
        </w:rPr>
        <w:t>From above</w:t>
      </w:r>
      <w:r>
        <w:rPr>
          <w:i/>
          <w:iCs/>
          <w:sz w:val="26"/>
          <w:szCs w:val="26"/>
          <w:rtl w:val="0"/>
        </w:rPr>
        <w:t xml:space="preserve"> fig(4.15)</w:t>
      </w:r>
      <w:r>
        <w:rPr>
          <w:sz w:val="26"/>
          <w:szCs w:val="26"/>
          <w:rtl w:val="0"/>
        </w:rPr>
        <w:t xml:space="preserve"> we can see the visualization of all components of box plot for the selected processor as shown in </w:t>
      </w:r>
      <w:r>
        <w:rPr>
          <w:i/>
          <w:iCs/>
          <w:sz w:val="26"/>
          <w:szCs w:val="26"/>
          <w:rtl w:val="0"/>
        </w:rPr>
        <w:t>fig(</w:t>
      </w:r>
      <w:r>
        <w:rPr>
          <w:rFonts w:hint="default"/>
          <w:i/>
          <w:iCs/>
          <w:sz w:val="26"/>
          <w:szCs w:val="26"/>
          <w:rtl w:val="0"/>
          <w:lang w:val="en-GB"/>
        </w:rPr>
        <w:t>4.11</w:t>
      </w:r>
      <w:r>
        <w:rPr>
          <w:i/>
          <w:iCs/>
          <w:sz w:val="26"/>
          <w:szCs w:val="26"/>
          <w:rtl w:val="0"/>
        </w:rPr>
        <w:t>)</w:t>
      </w:r>
    </w:p>
    <w:p>
      <w:pPr>
        <w:spacing w:after="0" w:line="360" w:lineRule="auto"/>
        <w:jc w:val="both"/>
        <w:rPr>
          <w:sz w:val="26"/>
          <w:szCs w:val="26"/>
        </w:rPr>
      </w:pPr>
    </w:p>
    <w:p>
      <w:pPr>
        <w:pStyle w:val="6"/>
        <w:spacing w:line="360" w:lineRule="auto"/>
        <w:jc w:val="both"/>
        <w:rPr>
          <w:sz w:val="28"/>
          <w:szCs w:val="28"/>
        </w:rPr>
      </w:pPr>
      <w:bookmarkStart w:id="29" w:name="_Toc27806"/>
      <w:r>
        <w:rPr>
          <w:sz w:val="28"/>
          <w:szCs w:val="28"/>
          <w:rtl w:val="0"/>
        </w:rPr>
        <w:t>4.6.2.3.1 Identification of outliers:</w:t>
      </w:r>
      <w:bookmarkEnd w:id="29"/>
    </w:p>
    <w:p>
      <w:pPr>
        <w:spacing w:after="0" w:line="360" w:lineRule="auto"/>
        <w:ind w:firstLine="720"/>
        <w:jc w:val="both"/>
        <w:rPr>
          <w:sz w:val="26"/>
          <w:szCs w:val="26"/>
        </w:rPr>
      </w:pPr>
      <w:r>
        <w:rPr>
          <w:sz w:val="26"/>
          <w:szCs w:val="26"/>
        </w:rPr>
        <w:drawing>
          <wp:inline distT="0" distB="0" distL="0" distR="0">
            <wp:extent cx="4518660" cy="272796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30" name="image24.png"/>
                    <pic:cNvPicPr preferRelativeResize="0"/>
                  </pic:nvPicPr>
                  <pic:blipFill>
                    <a:blip r:embed="rId31"/>
                    <a:srcRect/>
                    <a:stretch>
                      <a:fillRect/>
                    </a:stretch>
                  </pic:blipFill>
                  <pic:spPr>
                    <a:xfrm>
                      <a:off x="0" y="0"/>
                      <a:ext cx="4519052" cy="2728196"/>
                    </a:xfrm>
                    <a:prstGeom prst="rect">
                      <a:avLst/>
                    </a:prstGeom>
                  </pic:spPr>
                </pic:pic>
              </a:graphicData>
            </a:graphic>
          </wp:inline>
        </w:drawing>
      </w:r>
    </w:p>
    <w:p>
      <w:pPr>
        <w:spacing w:after="0" w:line="360" w:lineRule="auto"/>
        <w:ind w:left="2160" w:leftChars="0" w:firstLine="720"/>
        <w:jc w:val="both"/>
        <w:rPr>
          <w:i/>
          <w:iCs/>
          <w:sz w:val="26"/>
          <w:szCs w:val="26"/>
        </w:rPr>
      </w:pPr>
      <w:r>
        <w:rPr>
          <w:i/>
          <w:iCs/>
          <w:sz w:val="26"/>
          <w:szCs w:val="26"/>
          <w:rtl w:val="0"/>
        </w:rPr>
        <w:t>Fig4.16</w:t>
      </w:r>
      <w:r>
        <w:rPr>
          <w:rFonts w:hint="default"/>
          <w:i/>
          <w:iCs/>
          <w:sz w:val="26"/>
          <w:szCs w:val="26"/>
          <w:rtl w:val="0"/>
          <w:lang w:val="en-GB"/>
        </w:rPr>
        <w:t xml:space="preserve"> </w:t>
      </w:r>
      <w:r>
        <w:rPr>
          <w:i/>
          <w:iCs/>
          <w:sz w:val="26"/>
          <w:szCs w:val="26"/>
          <w:rtl w:val="0"/>
        </w:rPr>
        <w:t>(Depth Outlier)</w:t>
      </w:r>
    </w:p>
    <w:p>
      <w:pPr>
        <w:spacing w:after="0" w:line="360" w:lineRule="auto"/>
        <w:jc w:val="both"/>
        <w:rPr>
          <w:sz w:val="26"/>
          <w:szCs w:val="26"/>
        </w:rPr>
      </w:pPr>
      <w:r>
        <w:rPr>
          <w:sz w:val="26"/>
          <w:szCs w:val="26"/>
          <w:rtl w:val="0"/>
        </w:rPr>
        <w:t>From above fig(</w:t>
      </w:r>
      <w:r>
        <w:rPr>
          <w:rFonts w:hint="default"/>
          <w:sz w:val="26"/>
          <w:szCs w:val="26"/>
          <w:rtl w:val="0"/>
          <w:lang w:val="en-GB"/>
        </w:rPr>
        <w:t>4.16</w:t>
      </w:r>
      <w:r>
        <w:rPr>
          <w:sz w:val="26"/>
          <w:szCs w:val="26"/>
          <w:rtl w:val="0"/>
        </w:rPr>
        <w:t>) it is evident that the outlier is 274mm and the name of outlier  notebook is Lenovo V17 G4 Intel, as the upper fence value is 266.</w:t>
      </w:r>
    </w:p>
    <w:p>
      <w:pPr>
        <w:pStyle w:val="3"/>
        <w:spacing w:after="0" w:line="360" w:lineRule="auto"/>
        <w:jc w:val="both"/>
      </w:pPr>
      <w:bookmarkStart w:id="30" w:name="_Toc20071"/>
      <w:r>
        <w:rPr>
          <w:color w:val="000000"/>
          <w:sz w:val="32"/>
          <w:szCs w:val="32"/>
          <w:rtl w:val="0"/>
        </w:rPr>
        <w:t>4.7 Battery Capacity Boxplot</w:t>
      </w:r>
      <w:bookmarkEnd w:id="30"/>
    </w:p>
    <w:p>
      <w:pPr>
        <w:spacing w:after="0" w:line="360" w:lineRule="auto"/>
        <w:ind w:firstLine="720"/>
        <w:jc w:val="both"/>
        <w:rPr>
          <w:sz w:val="26"/>
          <w:szCs w:val="26"/>
        </w:rPr>
      </w:pPr>
      <w:r>
        <w:rPr>
          <w:sz w:val="26"/>
          <w:szCs w:val="26"/>
        </w:rPr>
        <w:drawing>
          <wp:inline distT="0" distB="0" distL="0" distR="0">
            <wp:extent cx="4549140" cy="27508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32"/>
                    <a:srcRect/>
                    <a:stretch>
                      <a:fillRect/>
                    </a:stretch>
                  </pic:blipFill>
                  <pic:spPr>
                    <a:xfrm>
                      <a:off x="0" y="0"/>
                      <a:ext cx="4549534" cy="2751058"/>
                    </a:xfrm>
                    <a:prstGeom prst="rect">
                      <a:avLst/>
                    </a:prstGeom>
                  </pic:spPr>
                </pic:pic>
              </a:graphicData>
            </a:graphic>
          </wp:inline>
        </w:drawing>
      </w:r>
    </w:p>
    <w:p>
      <w:pPr>
        <w:spacing w:after="0" w:line="360" w:lineRule="auto"/>
        <w:ind w:left="2160" w:firstLine="0"/>
        <w:jc w:val="both"/>
        <w:rPr>
          <w:i/>
          <w:iCs/>
          <w:sz w:val="26"/>
          <w:szCs w:val="26"/>
        </w:rPr>
      </w:pPr>
      <w:r>
        <w:rPr>
          <w:i/>
          <w:iCs/>
          <w:sz w:val="26"/>
          <w:szCs w:val="26"/>
          <w:rtl w:val="0"/>
        </w:rPr>
        <w:t>fig4.17</w:t>
      </w:r>
      <w:r>
        <w:rPr>
          <w:rFonts w:hint="default"/>
          <w:i/>
          <w:iCs/>
          <w:sz w:val="26"/>
          <w:szCs w:val="26"/>
          <w:rtl w:val="0"/>
          <w:lang w:val="en-GB"/>
        </w:rPr>
        <w:t xml:space="preserve"> </w:t>
      </w:r>
      <w:r>
        <w:rPr>
          <w:i/>
          <w:iCs/>
          <w:sz w:val="26"/>
          <w:szCs w:val="26"/>
          <w:rtl w:val="0"/>
        </w:rPr>
        <w:t>(Battery Capacity box plot)</w:t>
      </w:r>
    </w:p>
    <w:p>
      <w:pPr>
        <w:pStyle w:val="4"/>
        <w:spacing w:after="0" w:line="360" w:lineRule="auto"/>
        <w:jc w:val="both"/>
      </w:pPr>
      <w:bookmarkStart w:id="31" w:name="_Toc1662"/>
      <w:r>
        <w:rPr>
          <w:rtl w:val="0"/>
        </w:rPr>
        <w:t>4.7.1 key insights derived from visualization</w:t>
      </w:r>
      <w:bookmarkEnd w:id="31"/>
    </w:p>
    <w:p>
      <w:pPr>
        <w:numPr>
          <w:ilvl w:val="0"/>
          <w:numId w:val="9"/>
        </w:numPr>
        <w:spacing w:after="0" w:line="360" w:lineRule="auto"/>
        <w:ind w:left="720" w:hanging="360"/>
        <w:jc w:val="both"/>
        <w:rPr>
          <w:b/>
          <w:sz w:val="26"/>
          <w:szCs w:val="26"/>
        </w:rPr>
      </w:pPr>
      <w:r>
        <w:rPr>
          <w:b/>
          <w:sz w:val="26"/>
          <w:szCs w:val="26"/>
          <w:rtl w:val="0"/>
        </w:rPr>
        <w:t>Central Tendency:</w:t>
      </w:r>
    </w:p>
    <w:p>
      <w:pPr>
        <w:spacing w:after="0" w:line="360" w:lineRule="auto"/>
        <w:ind w:left="720" w:firstLine="0"/>
        <w:jc w:val="both"/>
        <w:rPr>
          <w:sz w:val="26"/>
          <w:szCs w:val="26"/>
        </w:rPr>
      </w:pPr>
      <w:r>
        <w:rPr>
          <w:sz w:val="26"/>
          <w:szCs w:val="26"/>
          <w:rtl w:val="0"/>
        </w:rPr>
        <w:t>The boxplot allows users to identify the central tendency of battery capacity for the selected CPU processors. This is represented by the median line within each box</w:t>
      </w:r>
    </w:p>
    <w:p>
      <w:pPr>
        <w:numPr>
          <w:ilvl w:val="0"/>
          <w:numId w:val="10"/>
        </w:numPr>
        <w:spacing w:after="0" w:line="360" w:lineRule="auto"/>
        <w:ind w:left="720" w:hanging="360"/>
        <w:jc w:val="both"/>
        <w:rPr>
          <w:b/>
          <w:sz w:val="26"/>
          <w:szCs w:val="26"/>
        </w:rPr>
      </w:pPr>
      <w:r>
        <w:rPr>
          <w:b/>
          <w:sz w:val="26"/>
          <w:szCs w:val="26"/>
          <w:rtl w:val="0"/>
        </w:rPr>
        <w:t xml:space="preserve">Variability in Battery Capacity: </w:t>
      </w:r>
    </w:p>
    <w:p>
      <w:pPr>
        <w:spacing w:after="0" w:line="360" w:lineRule="auto"/>
        <w:ind w:left="720" w:firstLine="0"/>
        <w:jc w:val="both"/>
        <w:rPr>
          <w:sz w:val="26"/>
          <w:szCs w:val="26"/>
        </w:rPr>
      </w:pPr>
      <w:r>
        <w:rPr>
          <w:sz w:val="26"/>
          <w:szCs w:val="26"/>
          <w:rtl w:val="0"/>
        </w:rPr>
        <w:t>The spread of the box indicates the variability in battery capacity among the selected CPU processors. A wider box suggests greater variability, while a narrower box indicates more consistent battery capacity.</w:t>
      </w:r>
    </w:p>
    <w:p>
      <w:pPr>
        <w:numPr>
          <w:ilvl w:val="0"/>
          <w:numId w:val="11"/>
        </w:numPr>
        <w:spacing w:after="0" w:line="360" w:lineRule="auto"/>
        <w:ind w:left="720" w:hanging="360"/>
        <w:jc w:val="both"/>
        <w:rPr>
          <w:b/>
          <w:sz w:val="26"/>
          <w:szCs w:val="26"/>
        </w:rPr>
      </w:pPr>
      <w:r>
        <w:rPr>
          <w:b/>
          <w:sz w:val="26"/>
          <w:szCs w:val="26"/>
          <w:rtl w:val="0"/>
        </w:rPr>
        <w:t>Outlier Detection:</w:t>
      </w:r>
    </w:p>
    <w:p>
      <w:pPr>
        <w:spacing w:after="0" w:line="360" w:lineRule="auto"/>
        <w:ind w:left="720" w:firstLine="0"/>
        <w:jc w:val="both"/>
        <w:rPr>
          <w:sz w:val="26"/>
          <w:szCs w:val="26"/>
        </w:rPr>
      </w:pPr>
      <w:r>
        <w:rPr>
          <w:sz w:val="26"/>
          <w:szCs w:val="26"/>
          <w:rtl w:val="0"/>
        </w:rPr>
        <w:t>Individual points outside the whiskers of the boxplot represent potential outliers in terms of battery capacity. These outliers may be CPUs with unusually high or low battery capacities compared to the majority.</w:t>
      </w:r>
    </w:p>
    <w:p>
      <w:pPr>
        <w:spacing w:after="0" w:line="360" w:lineRule="auto"/>
        <w:ind w:left="720" w:firstLine="0"/>
        <w:jc w:val="both"/>
        <w:rPr>
          <w:b/>
          <w:sz w:val="26"/>
          <w:szCs w:val="26"/>
        </w:rPr>
      </w:pPr>
      <w:r>
        <w:rPr>
          <w:b/>
          <w:sz w:val="26"/>
          <w:szCs w:val="26"/>
          <w:rtl w:val="0"/>
        </w:rPr>
        <w:t>Example:</w:t>
      </w:r>
    </w:p>
    <w:p>
      <w:pPr>
        <w:spacing w:after="0" w:line="360" w:lineRule="auto"/>
        <w:ind w:firstLine="720"/>
        <w:jc w:val="both"/>
        <w:rPr>
          <w:sz w:val="26"/>
          <w:szCs w:val="26"/>
        </w:rPr>
      </w:pPr>
      <w:r>
        <w:rPr>
          <w:sz w:val="26"/>
          <w:szCs w:val="26"/>
        </w:rPr>
        <w:drawing>
          <wp:inline distT="0" distB="0" distL="0" distR="0">
            <wp:extent cx="4396740" cy="29184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33"/>
                    <a:srcRect/>
                    <a:stretch>
                      <a:fillRect/>
                    </a:stretch>
                  </pic:blipFill>
                  <pic:spPr>
                    <a:xfrm>
                      <a:off x="0" y="0"/>
                      <a:ext cx="4397121" cy="2918713"/>
                    </a:xfrm>
                    <a:prstGeom prst="rect">
                      <a:avLst/>
                    </a:prstGeom>
                  </pic:spPr>
                </pic:pic>
              </a:graphicData>
            </a:graphic>
          </wp:inline>
        </w:drawing>
      </w:r>
    </w:p>
    <w:p>
      <w:pPr>
        <w:spacing w:after="0" w:line="360" w:lineRule="auto"/>
        <w:ind w:left="2880" w:firstLine="0"/>
        <w:jc w:val="both"/>
        <w:rPr>
          <w:i/>
          <w:iCs/>
          <w:sz w:val="26"/>
          <w:szCs w:val="26"/>
        </w:rPr>
      </w:pPr>
      <w:r>
        <w:rPr>
          <w:i/>
          <w:iCs/>
          <w:sz w:val="26"/>
          <w:szCs w:val="26"/>
          <w:rtl w:val="0"/>
        </w:rPr>
        <w:t>Fig4.18</w:t>
      </w:r>
      <w:r>
        <w:rPr>
          <w:rFonts w:hint="default"/>
          <w:i/>
          <w:iCs/>
          <w:sz w:val="26"/>
          <w:szCs w:val="26"/>
          <w:rtl w:val="0"/>
          <w:lang w:val="en-GB"/>
        </w:rPr>
        <w:t xml:space="preserve"> </w:t>
      </w:r>
      <w:r>
        <w:rPr>
          <w:i/>
          <w:iCs/>
          <w:sz w:val="26"/>
          <w:szCs w:val="26"/>
          <w:rtl w:val="0"/>
        </w:rPr>
        <w:t>(Batterycapacity Box plot)</w:t>
      </w:r>
    </w:p>
    <w:p>
      <w:pPr>
        <w:spacing w:after="0" w:line="360" w:lineRule="auto"/>
        <w:ind w:firstLine="720"/>
        <w:jc w:val="both"/>
        <w:rPr>
          <w:sz w:val="26"/>
          <w:szCs w:val="26"/>
        </w:rPr>
      </w:pPr>
    </w:p>
    <w:p>
      <w:pPr>
        <w:spacing w:after="0" w:line="360" w:lineRule="auto"/>
        <w:ind w:left="720" w:firstLine="0"/>
        <w:jc w:val="both"/>
        <w:rPr>
          <w:sz w:val="26"/>
          <w:szCs w:val="26"/>
        </w:rPr>
      </w:pPr>
      <w:r>
        <w:rPr>
          <w:sz w:val="26"/>
          <w:szCs w:val="26"/>
          <w:rtl w:val="0"/>
        </w:rPr>
        <w:t>from the above fig(</w:t>
      </w:r>
      <w:r>
        <w:rPr>
          <w:rFonts w:hint="default"/>
          <w:sz w:val="26"/>
          <w:szCs w:val="26"/>
          <w:rtl w:val="0"/>
          <w:lang w:val="en-GB"/>
        </w:rPr>
        <w:t>4.18</w:t>
      </w:r>
      <w:r>
        <w:rPr>
          <w:sz w:val="26"/>
          <w:szCs w:val="26"/>
          <w:rtl w:val="0"/>
        </w:rPr>
        <w:t>) we can see that any value beyond 57 and below 45 are the outliers. for the selected processor AMD SoC notebook Lenovo ThinkPad P16s is the outlier with max battery capacity= 86 as shown in fig(</w:t>
      </w:r>
      <w:r>
        <w:rPr>
          <w:rFonts w:hint="default"/>
          <w:sz w:val="26"/>
          <w:szCs w:val="26"/>
          <w:rtl w:val="0"/>
          <w:lang w:val="en-GB"/>
        </w:rPr>
        <w:t>4.18</w:t>
      </w:r>
      <w:r>
        <w:rPr>
          <w:sz w:val="26"/>
          <w:szCs w:val="26"/>
          <w:rtl w:val="0"/>
        </w:rPr>
        <w:t>)</w:t>
      </w:r>
    </w:p>
    <w:p>
      <w:pPr>
        <w:spacing w:after="0" w:line="360" w:lineRule="auto"/>
        <w:ind w:firstLine="720"/>
        <w:jc w:val="both"/>
        <w:rPr>
          <w:sz w:val="26"/>
          <w:szCs w:val="26"/>
        </w:rPr>
      </w:pPr>
      <w:r>
        <w:rPr>
          <w:sz w:val="26"/>
          <w:szCs w:val="26"/>
        </w:rPr>
        <w:drawing>
          <wp:inline distT="0" distB="0" distL="0" distR="0">
            <wp:extent cx="4427220" cy="268986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34"/>
                    <a:srcRect/>
                    <a:stretch>
                      <a:fillRect/>
                    </a:stretch>
                  </pic:blipFill>
                  <pic:spPr>
                    <a:xfrm>
                      <a:off x="0" y="0"/>
                      <a:ext cx="4427604" cy="2690093"/>
                    </a:xfrm>
                    <a:prstGeom prst="rect">
                      <a:avLst/>
                    </a:prstGeom>
                  </pic:spPr>
                </pic:pic>
              </a:graphicData>
            </a:graphic>
          </wp:inline>
        </w:drawing>
      </w:r>
    </w:p>
    <w:p>
      <w:pPr>
        <w:spacing w:after="0" w:line="360" w:lineRule="auto"/>
        <w:ind w:left="1440" w:firstLine="720"/>
        <w:jc w:val="both"/>
        <w:rPr>
          <w:i/>
          <w:iCs/>
          <w:sz w:val="26"/>
          <w:szCs w:val="26"/>
        </w:rPr>
      </w:pPr>
      <w:r>
        <w:rPr>
          <w:i/>
          <w:iCs/>
          <w:sz w:val="26"/>
          <w:szCs w:val="26"/>
          <w:rtl w:val="0"/>
        </w:rPr>
        <w:t>fig4.19</w:t>
      </w:r>
      <w:r>
        <w:rPr>
          <w:rFonts w:hint="default"/>
          <w:i/>
          <w:iCs/>
          <w:sz w:val="26"/>
          <w:szCs w:val="26"/>
          <w:rtl w:val="0"/>
          <w:lang w:val="en-GB"/>
        </w:rPr>
        <w:t xml:space="preserve"> </w:t>
      </w:r>
      <w:r>
        <w:rPr>
          <w:i/>
          <w:iCs/>
          <w:sz w:val="26"/>
          <w:szCs w:val="26"/>
          <w:rtl w:val="0"/>
        </w:rPr>
        <w:t>(Battery Capacity Outlier)</w:t>
      </w:r>
    </w:p>
    <w:p>
      <w:pPr>
        <w:numPr>
          <w:ilvl w:val="0"/>
          <w:numId w:val="12"/>
        </w:numPr>
        <w:spacing w:after="0" w:line="360" w:lineRule="auto"/>
        <w:ind w:left="720" w:hanging="360"/>
        <w:jc w:val="both"/>
        <w:rPr>
          <w:b/>
          <w:sz w:val="26"/>
          <w:szCs w:val="26"/>
        </w:rPr>
      </w:pPr>
      <w:r>
        <w:rPr>
          <w:b/>
          <w:sz w:val="26"/>
          <w:szCs w:val="26"/>
          <w:rtl w:val="0"/>
        </w:rPr>
        <w:t xml:space="preserve">Comparison Across Processors: </w:t>
      </w:r>
    </w:p>
    <w:p>
      <w:pPr>
        <w:spacing w:after="0" w:line="360" w:lineRule="auto"/>
        <w:ind w:left="720" w:firstLine="0"/>
        <w:jc w:val="both"/>
        <w:rPr>
          <w:sz w:val="26"/>
          <w:szCs w:val="26"/>
        </w:rPr>
      </w:pPr>
      <w:r>
        <w:rPr>
          <w:sz w:val="26"/>
          <w:szCs w:val="26"/>
          <w:rtl w:val="0"/>
        </w:rPr>
        <w:t>Users can visually compare the distribution of battery capacity across different CPU processors. This comparison helps in identifying which processors tend to have higher or lower battery capacities.</w:t>
      </w:r>
    </w:p>
    <w:p>
      <w:pPr>
        <w:spacing w:after="0" w:line="360" w:lineRule="auto"/>
        <w:jc w:val="both"/>
        <w:rPr>
          <w:sz w:val="26"/>
          <w:szCs w:val="26"/>
        </w:rPr>
      </w:pPr>
    </w:p>
    <w:p>
      <w:pPr>
        <w:pStyle w:val="3"/>
        <w:spacing w:after="0" w:line="360" w:lineRule="auto"/>
        <w:jc w:val="both"/>
        <w:rPr>
          <w:b/>
          <w:color w:val="000000"/>
          <w:sz w:val="28"/>
          <w:szCs w:val="28"/>
          <w:rtl w:val="0"/>
        </w:rPr>
      </w:pPr>
      <w:bookmarkStart w:id="32" w:name="_Toc12888"/>
      <w:r>
        <w:rPr>
          <w:b/>
          <w:color w:val="000000"/>
          <w:sz w:val="28"/>
          <w:szCs w:val="28"/>
          <w:rtl w:val="0"/>
        </w:rPr>
        <w:t>4.8 Touchscreen,keyboard backlit,webcam and bluetooth grouped bar plot:</w:t>
      </w:r>
      <w:bookmarkEnd w:id="32"/>
    </w:p>
    <w:p/>
    <w:p>
      <w:pPr>
        <w:spacing w:after="0" w:line="360" w:lineRule="auto"/>
        <w:ind w:firstLine="720"/>
        <w:jc w:val="both"/>
        <w:rPr>
          <w:sz w:val="26"/>
          <w:szCs w:val="26"/>
        </w:rPr>
      </w:pPr>
      <w:r>
        <w:rPr>
          <w:sz w:val="26"/>
          <w:szCs w:val="26"/>
        </w:rPr>
        <w:drawing>
          <wp:inline distT="0" distB="0" distL="0" distR="0">
            <wp:extent cx="4610100" cy="28194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35"/>
                    <a:srcRect/>
                    <a:stretch>
                      <a:fillRect/>
                    </a:stretch>
                  </pic:blipFill>
                  <pic:spPr>
                    <a:xfrm>
                      <a:off x="0" y="0"/>
                      <a:ext cx="4610500" cy="2819644"/>
                    </a:xfrm>
                    <a:prstGeom prst="rect">
                      <a:avLst/>
                    </a:prstGeom>
                  </pic:spPr>
                </pic:pic>
              </a:graphicData>
            </a:graphic>
          </wp:inline>
        </w:drawing>
      </w:r>
    </w:p>
    <w:p>
      <w:pPr>
        <w:spacing w:after="0" w:line="360" w:lineRule="auto"/>
        <w:ind w:left="2880" w:firstLine="0"/>
        <w:jc w:val="both"/>
        <w:rPr>
          <w:i/>
          <w:iCs/>
          <w:sz w:val="26"/>
          <w:szCs w:val="26"/>
        </w:rPr>
      </w:pPr>
      <w:r>
        <w:rPr>
          <w:i/>
          <w:iCs/>
          <w:sz w:val="26"/>
          <w:szCs w:val="26"/>
          <w:rtl w:val="0"/>
        </w:rPr>
        <w:t>fig4.20</w:t>
      </w:r>
      <w:r>
        <w:rPr>
          <w:rFonts w:hint="default"/>
          <w:i/>
          <w:iCs/>
          <w:sz w:val="26"/>
          <w:szCs w:val="26"/>
          <w:rtl w:val="0"/>
          <w:lang w:val="en-GB"/>
        </w:rPr>
        <w:t xml:space="preserve"> </w:t>
      </w:r>
      <w:r>
        <w:rPr>
          <w:i/>
          <w:iCs/>
          <w:sz w:val="26"/>
          <w:szCs w:val="26"/>
          <w:rtl w:val="0"/>
        </w:rPr>
        <w:t>(Feature Bar Plot)</w:t>
      </w:r>
    </w:p>
    <w:p>
      <w:pPr>
        <w:pStyle w:val="4"/>
        <w:spacing w:after="0" w:line="360" w:lineRule="auto"/>
        <w:jc w:val="both"/>
      </w:pPr>
      <w:bookmarkStart w:id="33" w:name="_Toc11548"/>
      <w:r>
        <w:rPr>
          <w:rtl w:val="0"/>
        </w:rPr>
        <w:t>4.8.1 key insights derived from visualization:</w:t>
      </w:r>
      <w:bookmarkEnd w:id="33"/>
    </w:p>
    <w:p>
      <w:pPr>
        <w:numPr>
          <w:ilvl w:val="0"/>
          <w:numId w:val="13"/>
        </w:numPr>
        <w:spacing w:after="0" w:line="360" w:lineRule="auto"/>
        <w:ind w:left="720" w:hanging="360"/>
        <w:jc w:val="both"/>
        <w:rPr>
          <w:b/>
          <w:sz w:val="26"/>
          <w:szCs w:val="26"/>
        </w:rPr>
      </w:pPr>
      <w:r>
        <w:rPr>
          <w:b/>
          <w:sz w:val="26"/>
          <w:szCs w:val="26"/>
          <w:rtl w:val="0"/>
        </w:rPr>
        <w:t>Comparison of Boolean Features:</w:t>
      </w:r>
    </w:p>
    <w:p>
      <w:pPr>
        <w:spacing w:after="0" w:line="360" w:lineRule="auto"/>
        <w:ind w:left="720" w:firstLine="0"/>
        <w:jc w:val="both"/>
        <w:rPr>
          <w:sz w:val="26"/>
          <w:szCs w:val="26"/>
        </w:rPr>
      </w:pPr>
      <w:r>
        <w:rPr>
          <w:sz w:val="26"/>
          <w:szCs w:val="26"/>
          <w:rtl w:val="0"/>
        </w:rPr>
        <w:t>The bar graph allows users to compare the counts of different boolean features (has_touchscreen, keyboard_backlit, has_webcam, has_bluetooth) across selected CPU processors. This facilitates the identification of patterns and preferences in the inclusion of these features.</w:t>
      </w:r>
    </w:p>
    <w:p>
      <w:pPr>
        <w:numPr>
          <w:ilvl w:val="0"/>
          <w:numId w:val="14"/>
        </w:numPr>
        <w:spacing w:after="0" w:line="360" w:lineRule="auto"/>
        <w:ind w:left="720" w:hanging="360"/>
        <w:jc w:val="both"/>
        <w:rPr>
          <w:b/>
          <w:sz w:val="26"/>
          <w:szCs w:val="26"/>
        </w:rPr>
      </w:pPr>
      <w:r>
        <w:rPr>
          <w:b/>
          <w:sz w:val="26"/>
          <w:szCs w:val="26"/>
          <w:rtl w:val="0"/>
        </w:rPr>
        <w:t>Identification of Dominant Features:</w:t>
      </w:r>
    </w:p>
    <w:p>
      <w:pPr>
        <w:spacing w:after="0" w:line="360" w:lineRule="auto"/>
        <w:ind w:left="720" w:firstLine="0"/>
        <w:jc w:val="both"/>
        <w:rPr>
          <w:sz w:val="26"/>
          <w:szCs w:val="26"/>
        </w:rPr>
      </w:pPr>
      <w:r>
        <w:rPr>
          <w:sz w:val="26"/>
          <w:szCs w:val="26"/>
          <w:rtl w:val="0"/>
        </w:rPr>
        <w:t>Users can quickly identify which boolean features are more prevalent or dominant among the selected CPU processors. This insight is valuable for understanding the common characteristics of notebooks with specific CPU processors.</w:t>
      </w:r>
    </w:p>
    <w:p>
      <w:pPr>
        <w:numPr>
          <w:ilvl w:val="0"/>
          <w:numId w:val="14"/>
        </w:numPr>
        <w:spacing w:after="0" w:line="360" w:lineRule="auto"/>
        <w:ind w:left="720" w:hanging="360"/>
        <w:jc w:val="both"/>
        <w:rPr>
          <w:b/>
          <w:sz w:val="26"/>
          <w:szCs w:val="26"/>
        </w:rPr>
      </w:pPr>
      <w:r>
        <w:rPr>
          <w:b/>
          <w:sz w:val="26"/>
          <w:szCs w:val="26"/>
          <w:rtl w:val="0"/>
        </w:rPr>
        <w:t>Variability in Feature Counts:</w:t>
      </w:r>
    </w:p>
    <w:p>
      <w:pPr>
        <w:spacing w:after="0" w:line="360" w:lineRule="auto"/>
        <w:ind w:left="720" w:firstLine="0"/>
        <w:jc w:val="both"/>
        <w:rPr>
          <w:sz w:val="26"/>
          <w:szCs w:val="26"/>
          <w:rtl w:val="0"/>
        </w:rPr>
      </w:pPr>
      <w:r>
        <w:rPr>
          <w:sz w:val="26"/>
          <w:szCs w:val="26"/>
          <w:rtl w:val="0"/>
        </w:rPr>
        <w:t>The variability in the height of the bars indicates how much the counts of boolean features vary among the selected CPU processors. Higher variability suggests diversity in feature inclusion.</w:t>
      </w:r>
    </w:p>
    <w:p>
      <w:pPr>
        <w:spacing w:after="0" w:line="360" w:lineRule="auto"/>
        <w:ind w:left="720" w:firstLine="0"/>
        <w:jc w:val="both"/>
        <w:rPr>
          <w:sz w:val="26"/>
          <w:szCs w:val="26"/>
          <w:rtl w:val="0"/>
        </w:rPr>
      </w:pPr>
    </w:p>
    <w:p>
      <w:pPr>
        <w:spacing w:after="0" w:line="360" w:lineRule="auto"/>
        <w:ind w:left="720" w:firstLine="0"/>
        <w:jc w:val="both"/>
        <w:rPr>
          <w:sz w:val="26"/>
          <w:szCs w:val="26"/>
          <w:rtl w:val="0"/>
        </w:rPr>
      </w:pPr>
      <w:r>
        <w:rPr>
          <w:b/>
          <w:sz w:val="26"/>
          <w:szCs w:val="26"/>
          <w:rtl w:val="0"/>
        </w:rPr>
        <w:t>Example</w:t>
      </w:r>
      <w:r>
        <w:rPr>
          <w:sz w:val="26"/>
          <w:szCs w:val="26"/>
          <w:rtl w:val="0"/>
        </w:rPr>
        <w:t>:</w:t>
      </w:r>
    </w:p>
    <w:p>
      <w:pPr>
        <w:spacing w:after="0" w:line="360" w:lineRule="auto"/>
        <w:ind w:left="720" w:firstLine="0"/>
        <w:jc w:val="both"/>
        <w:rPr>
          <w:sz w:val="26"/>
          <w:szCs w:val="26"/>
        </w:rPr>
      </w:pPr>
      <w:r>
        <w:rPr>
          <w:sz w:val="26"/>
          <w:szCs w:val="26"/>
        </w:rPr>
        <w:drawing>
          <wp:inline distT="114300" distB="114300" distL="114300" distR="114300">
            <wp:extent cx="5572125" cy="3409950"/>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15" name="image26.png"/>
                    <pic:cNvPicPr preferRelativeResize="0"/>
                  </pic:nvPicPr>
                  <pic:blipFill>
                    <a:blip r:embed="rId36"/>
                    <a:srcRect/>
                    <a:stretch>
                      <a:fillRect/>
                    </a:stretch>
                  </pic:blipFill>
                  <pic:spPr>
                    <a:xfrm>
                      <a:off x="0" y="0"/>
                      <a:ext cx="5572125" cy="3409950"/>
                    </a:xfrm>
                    <a:prstGeom prst="rect">
                      <a:avLst/>
                    </a:prstGeom>
                  </pic:spPr>
                </pic:pic>
              </a:graphicData>
            </a:graphic>
          </wp:inline>
        </w:drawing>
      </w:r>
    </w:p>
    <w:p>
      <w:pPr>
        <w:spacing w:after="0" w:line="360" w:lineRule="auto"/>
        <w:ind w:left="720" w:firstLine="0"/>
        <w:jc w:val="both"/>
        <w:rPr>
          <w:i/>
          <w:iCs/>
          <w:sz w:val="26"/>
          <w:szCs w:val="26"/>
        </w:rPr>
      </w:pPr>
      <w:r>
        <w:rPr>
          <w:i/>
          <w:iCs/>
          <w:sz w:val="26"/>
          <w:szCs w:val="26"/>
          <w:rtl w:val="0"/>
        </w:rPr>
        <w:tab/>
      </w:r>
      <w:r>
        <w:rPr>
          <w:i/>
          <w:iCs/>
          <w:sz w:val="26"/>
          <w:szCs w:val="26"/>
          <w:rtl w:val="0"/>
        </w:rPr>
        <w:tab/>
      </w:r>
      <w:r>
        <w:rPr>
          <w:i/>
          <w:iCs/>
          <w:sz w:val="26"/>
          <w:szCs w:val="26"/>
          <w:rtl w:val="0"/>
        </w:rPr>
        <w:tab/>
      </w:r>
      <w:r>
        <w:rPr>
          <w:i/>
          <w:iCs/>
          <w:sz w:val="26"/>
          <w:szCs w:val="26"/>
          <w:rtl w:val="0"/>
        </w:rPr>
        <w:tab/>
      </w:r>
      <w:r>
        <w:rPr>
          <w:i/>
          <w:iCs/>
          <w:sz w:val="26"/>
          <w:szCs w:val="26"/>
          <w:rtl w:val="0"/>
        </w:rPr>
        <w:t>Fig4.21(variability in features)</w:t>
      </w:r>
    </w:p>
    <w:p>
      <w:pPr>
        <w:spacing w:after="0" w:line="360" w:lineRule="auto"/>
        <w:ind w:left="720" w:firstLine="0"/>
        <w:jc w:val="both"/>
        <w:rPr>
          <w:sz w:val="26"/>
          <w:szCs w:val="26"/>
        </w:rPr>
      </w:pPr>
      <w:r>
        <w:rPr>
          <w:sz w:val="26"/>
          <w:szCs w:val="26"/>
          <w:rtl w:val="0"/>
        </w:rPr>
        <w:t>From the above fig(4.21), we can conclude that notebooks with Intel SoC processors have a higher probability of possessing all the features. This inference is based on the observation that the bar for each attribute associated with Intel SoC processors is notably higher compared to the bars corresponding to the other two processors. The elevated counts across multiple attributes suggest a greater likelihood of Intel SoC-powered notebooks being equipped with a variety of features such as touchscreen, backlit keyboard, webcam, and Bluetooth.</w:t>
      </w:r>
    </w:p>
    <w:p>
      <w:pPr>
        <w:spacing w:after="0" w:line="360" w:lineRule="auto"/>
        <w:ind w:left="720" w:firstLine="0"/>
        <w:jc w:val="both"/>
        <w:rPr>
          <w:sz w:val="26"/>
          <w:szCs w:val="26"/>
        </w:rPr>
      </w:pPr>
    </w:p>
    <w:p>
      <w:pPr>
        <w:pStyle w:val="3"/>
        <w:spacing w:after="0" w:line="360" w:lineRule="auto"/>
        <w:jc w:val="both"/>
        <w:rPr>
          <w:b/>
          <w:color w:val="000000"/>
          <w:sz w:val="28"/>
          <w:szCs w:val="28"/>
        </w:rPr>
      </w:pPr>
      <w:bookmarkStart w:id="34" w:name="_Toc4552"/>
      <w:r>
        <w:rPr>
          <w:b/>
          <w:color w:val="000000"/>
          <w:sz w:val="28"/>
          <w:szCs w:val="28"/>
          <w:rtl w:val="0"/>
        </w:rPr>
        <w:t>4.9 Ram Size and Power Supply Unit  Scatter Plot:</w:t>
      </w:r>
      <w:bookmarkEnd w:id="34"/>
    </w:p>
    <w:p>
      <w:pPr>
        <w:spacing w:after="0" w:line="360" w:lineRule="auto"/>
        <w:ind w:left="0" w:firstLine="0"/>
        <w:jc w:val="both"/>
        <w:rPr>
          <w:sz w:val="26"/>
          <w:szCs w:val="26"/>
        </w:rPr>
      </w:pPr>
    </w:p>
    <w:p>
      <w:pPr>
        <w:spacing w:after="0" w:line="360" w:lineRule="auto"/>
        <w:ind w:left="0" w:firstLine="720"/>
        <w:jc w:val="both"/>
        <w:rPr>
          <w:sz w:val="26"/>
          <w:szCs w:val="26"/>
        </w:rPr>
      </w:pPr>
      <w:r>
        <w:rPr>
          <w:sz w:val="26"/>
          <w:szCs w:val="26"/>
        </w:rPr>
        <w:drawing>
          <wp:inline distT="114300" distB="114300" distL="114300" distR="114300">
            <wp:extent cx="5664200" cy="3381375"/>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5" name="image27.png"/>
                    <pic:cNvPicPr preferRelativeResize="0"/>
                  </pic:nvPicPr>
                  <pic:blipFill>
                    <a:blip r:embed="rId37"/>
                    <a:srcRect t="2553" b="2553"/>
                    <a:stretch>
                      <a:fillRect/>
                    </a:stretch>
                  </pic:blipFill>
                  <pic:spPr>
                    <a:xfrm>
                      <a:off x="0" y="0"/>
                      <a:ext cx="5664518" cy="3381375"/>
                    </a:xfrm>
                    <a:prstGeom prst="rect">
                      <a:avLst/>
                    </a:prstGeom>
                  </pic:spPr>
                </pic:pic>
              </a:graphicData>
            </a:graphic>
          </wp:inline>
        </w:drawing>
      </w:r>
    </w:p>
    <w:p>
      <w:pPr>
        <w:spacing w:after="0" w:line="360" w:lineRule="auto"/>
        <w:ind w:left="2880" w:firstLine="720"/>
        <w:jc w:val="both"/>
        <w:rPr>
          <w:i/>
          <w:iCs/>
          <w:sz w:val="26"/>
          <w:szCs w:val="26"/>
        </w:rPr>
      </w:pPr>
      <w:r>
        <w:rPr>
          <w:i/>
          <w:iCs/>
          <w:sz w:val="26"/>
          <w:szCs w:val="26"/>
          <w:rtl w:val="0"/>
        </w:rPr>
        <w:t>Fig4.22</w:t>
      </w:r>
      <w:r>
        <w:rPr>
          <w:rFonts w:hint="default"/>
          <w:i/>
          <w:iCs/>
          <w:sz w:val="26"/>
          <w:szCs w:val="26"/>
          <w:rtl w:val="0"/>
          <w:lang w:val="en-GB"/>
        </w:rPr>
        <w:t xml:space="preserve"> </w:t>
      </w:r>
      <w:r>
        <w:rPr>
          <w:i/>
          <w:iCs/>
          <w:sz w:val="26"/>
          <w:szCs w:val="26"/>
          <w:rtl w:val="0"/>
        </w:rPr>
        <w:t>(Ram and PSU scatter plot)</w:t>
      </w:r>
    </w:p>
    <w:p>
      <w:pPr>
        <w:spacing w:after="0" w:line="360" w:lineRule="auto"/>
        <w:ind w:left="0" w:firstLine="0"/>
        <w:jc w:val="both"/>
        <w:rPr>
          <w:sz w:val="26"/>
          <w:szCs w:val="26"/>
        </w:rPr>
      </w:pPr>
    </w:p>
    <w:p>
      <w:pPr>
        <w:pStyle w:val="4"/>
        <w:spacing w:after="0" w:line="360" w:lineRule="auto"/>
        <w:ind w:left="0" w:firstLine="0"/>
        <w:jc w:val="both"/>
        <w:rPr>
          <w:sz w:val="26"/>
          <w:szCs w:val="26"/>
        </w:rPr>
      </w:pPr>
      <w:r>
        <w:rPr>
          <w:rtl w:val="0"/>
        </w:rPr>
        <w:t xml:space="preserve"> </w:t>
      </w:r>
      <w:bookmarkStart w:id="35" w:name="_Toc13584"/>
      <w:r>
        <w:rPr>
          <w:rtl w:val="0"/>
        </w:rPr>
        <w:t>4.9.1 Key insights derived from visualization:</w:t>
      </w:r>
      <w:bookmarkEnd w:id="35"/>
    </w:p>
    <w:p>
      <w:pPr>
        <w:numPr>
          <w:ilvl w:val="0"/>
          <w:numId w:val="15"/>
        </w:numPr>
        <w:spacing w:after="0" w:line="360" w:lineRule="auto"/>
        <w:ind w:left="720" w:hanging="360"/>
        <w:jc w:val="both"/>
        <w:rPr>
          <w:b/>
          <w:sz w:val="26"/>
          <w:szCs w:val="26"/>
        </w:rPr>
      </w:pPr>
      <w:r>
        <w:rPr>
          <w:b/>
          <w:sz w:val="26"/>
          <w:szCs w:val="26"/>
          <w:rtl w:val="0"/>
        </w:rPr>
        <w:t>Correlation between RAM Size and Power Supply:</w:t>
      </w:r>
    </w:p>
    <w:p>
      <w:pPr>
        <w:spacing w:after="0" w:line="360" w:lineRule="auto"/>
        <w:ind w:left="720" w:firstLine="0"/>
        <w:jc w:val="both"/>
        <w:rPr>
          <w:sz w:val="26"/>
          <w:szCs w:val="26"/>
        </w:rPr>
      </w:pPr>
      <w:r>
        <w:rPr>
          <w:sz w:val="26"/>
          <w:szCs w:val="26"/>
          <w:rtl w:val="0"/>
        </w:rPr>
        <w:t>The scatter plot allows users to observe the correlation between RAM size (in gigabytes) and power supply (in watts) for the selected CPU processors. Users can identify trends such as whether higher RAM size correlates with increased power supply.</w:t>
      </w:r>
    </w:p>
    <w:p>
      <w:pPr>
        <w:spacing w:after="0" w:line="360" w:lineRule="auto"/>
        <w:ind w:left="720" w:firstLine="0"/>
        <w:jc w:val="both"/>
        <w:rPr>
          <w:b/>
          <w:sz w:val="26"/>
          <w:szCs w:val="26"/>
        </w:rPr>
      </w:pPr>
      <w:r>
        <w:rPr>
          <w:b/>
          <w:sz w:val="26"/>
          <w:szCs w:val="26"/>
          <w:rtl w:val="0"/>
        </w:rPr>
        <w:t>Example:</w:t>
      </w:r>
    </w:p>
    <w:p>
      <w:pPr>
        <w:spacing w:after="0" w:line="360" w:lineRule="auto"/>
        <w:ind w:left="720" w:firstLine="0"/>
        <w:jc w:val="both"/>
        <w:rPr>
          <w:sz w:val="26"/>
          <w:szCs w:val="26"/>
        </w:rPr>
      </w:pPr>
      <w:r>
        <w:rPr>
          <w:sz w:val="26"/>
          <w:szCs w:val="26"/>
        </w:rPr>
        <w:drawing>
          <wp:inline distT="114300" distB="114300" distL="114300" distR="114300">
            <wp:extent cx="5591175" cy="324802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11" name="image25.png"/>
                    <pic:cNvPicPr preferRelativeResize="0"/>
                  </pic:nvPicPr>
                  <pic:blipFill>
                    <a:blip r:embed="rId38"/>
                    <a:srcRect l="2026" r="2026"/>
                    <a:stretch>
                      <a:fillRect/>
                    </a:stretch>
                  </pic:blipFill>
                  <pic:spPr>
                    <a:xfrm>
                      <a:off x="0" y="0"/>
                      <a:ext cx="5591175" cy="3248025"/>
                    </a:xfrm>
                    <a:prstGeom prst="rect">
                      <a:avLst/>
                    </a:prstGeom>
                  </pic:spPr>
                </pic:pic>
              </a:graphicData>
            </a:graphic>
          </wp:inline>
        </w:drawing>
      </w:r>
    </w:p>
    <w:p>
      <w:pPr>
        <w:spacing w:after="0" w:line="360" w:lineRule="auto"/>
        <w:ind w:left="2880" w:firstLine="0"/>
        <w:jc w:val="both"/>
        <w:rPr>
          <w:i/>
          <w:iCs/>
          <w:sz w:val="26"/>
          <w:szCs w:val="26"/>
        </w:rPr>
      </w:pPr>
      <w:r>
        <w:rPr>
          <w:i/>
          <w:iCs/>
          <w:sz w:val="26"/>
          <w:szCs w:val="26"/>
          <w:rtl w:val="0"/>
        </w:rPr>
        <w:t>Fig4.23</w:t>
      </w:r>
      <w:r>
        <w:rPr>
          <w:rFonts w:hint="default"/>
          <w:i/>
          <w:iCs/>
          <w:sz w:val="26"/>
          <w:szCs w:val="26"/>
          <w:rtl w:val="0"/>
          <w:lang w:val="en-GB"/>
        </w:rPr>
        <w:t xml:space="preserve"> </w:t>
      </w:r>
      <w:r>
        <w:rPr>
          <w:i/>
          <w:iCs/>
          <w:sz w:val="26"/>
          <w:szCs w:val="26"/>
          <w:rtl w:val="0"/>
        </w:rPr>
        <w:t>(Outlier for Ram size and PSU)</w:t>
      </w:r>
    </w:p>
    <w:p>
      <w:pPr>
        <w:spacing w:after="0" w:line="360" w:lineRule="auto"/>
        <w:ind w:left="720" w:firstLine="0"/>
        <w:jc w:val="both"/>
        <w:rPr>
          <w:sz w:val="26"/>
          <w:szCs w:val="26"/>
        </w:rPr>
      </w:pPr>
      <w:r>
        <w:rPr>
          <w:sz w:val="26"/>
          <w:szCs w:val="26"/>
          <w:rtl w:val="0"/>
        </w:rPr>
        <w:t>From the above fig</w:t>
      </w:r>
      <w:r>
        <w:rPr>
          <w:rFonts w:hint="default"/>
          <w:sz w:val="26"/>
          <w:szCs w:val="26"/>
          <w:rtl w:val="0"/>
          <w:lang w:val="en-GB"/>
        </w:rPr>
        <w:t>(4.23)</w:t>
      </w:r>
      <w:r>
        <w:rPr>
          <w:sz w:val="26"/>
          <w:szCs w:val="26"/>
          <w:rtl w:val="0"/>
        </w:rPr>
        <w:t>, we can conclude that there is a correlation between RAM size and power supply, suggesting that higher RAM sizes are associated with an increased demand for power supply. The scatter plot visually indicates that notebooks with larger RAM sizes tend to require a higher power supply, as evidenced by the positive relationship between RAM size (in gigabytes) and power consumption (in watts).</w:t>
      </w:r>
    </w:p>
    <w:p>
      <w:pPr>
        <w:numPr>
          <w:ilvl w:val="0"/>
          <w:numId w:val="16"/>
        </w:numPr>
        <w:spacing w:after="0" w:line="360" w:lineRule="auto"/>
        <w:ind w:left="720" w:hanging="360"/>
        <w:jc w:val="both"/>
        <w:rPr>
          <w:b/>
          <w:sz w:val="26"/>
          <w:szCs w:val="26"/>
        </w:rPr>
      </w:pPr>
      <w:r>
        <w:rPr>
          <w:b/>
          <w:sz w:val="26"/>
          <w:szCs w:val="26"/>
          <w:rtl w:val="0"/>
        </w:rPr>
        <w:t>Comparison Across CPU Processors:</w:t>
      </w:r>
    </w:p>
    <w:p>
      <w:pPr>
        <w:spacing w:after="0" w:line="360" w:lineRule="auto"/>
        <w:ind w:left="720" w:firstLine="0"/>
        <w:jc w:val="both"/>
        <w:rPr>
          <w:sz w:val="26"/>
          <w:szCs w:val="26"/>
        </w:rPr>
      </w:pPr>
      <w:r>
        <w:rPr>
          <w:sz w:val="26"/>
          <w:szCs w:val="26"/>
          <w:rtl w:val="0"/>
        </w:rPr>
        <w:t xml:space="preserve">Different CPU processors are differentiated by </w:t>
      </w:r>
      <w:r>
        <w:rPr>
          <w:sz w:val="26"/>
          <w:szCs w:val="26"/>
          <w:rtl w:val="0"/>
          <w:lang w:val="en-GB"/>
        </w:rPr>
        <w:t>colour</w:t>
      </w:r>
      <w:r>
        <w:rPr>
          <w:sz w:val="26"/>
          <w:szCs w:val="26"/>
          <w:rtl w:val="0"/>
        </w:rPr>
        <w:t xml:space="preserve"> in the scatter plot, enabling users to compare the RAM size and power supply patterns across various processors. This facilitates the identification of processor-specific trends. </w:t>
      </w:r>
    </w:p>
    <w:p>
      <w:pPr>
        <w:numPr>
          <w:ilvl w:val="0"/>
          <w:numId w:val="17"/>
        </w:numPr>
        <w:spacing w:after="0" w:line="360" w:lineRule="auto"/>
        <w:ind w:left="720" w:hanging="360"/>
        <w:jc w:val="both"/>
        <w:rPr>
          <w:b/>
          <w:sz w:val="26"/>
          <w:szCs w:val="26"/>
        </w:rPr>
      </w:pPr>
      <w:r>
        <w:rPr>
          <w:b/>
          <w:sz w:val="26"/>
          <w:szCs w:val="26"/>
          <w:rtl w:val="0"/>
        </w:rPr>
        <w:t>Size Representation of Power Supply Unit:</w:t>
      </w:r>
    </w:p>
    <w:p>
      <w:pPr>
        <w:spacing w:after="0" w:line="360" w:lineRule="auto"/>
        <w:ind w:left="720" w:firstLine="0"/>
        <w:jc w:val="both"/>
        <w:rPr>
          <w:sz w:val="26"/>
          <w:szCs w:val="26"/>
          <w:rtl w:val="0"/>
        </w:rPr>
      </w:pPr>
      <w:r>
        <w:rPr>
          <w:sz w:val="26"/>
          <w:szCs w:val="26"/>
          <w:rtl w:val="0"/>
        </w:rPr>
        <w:t>The size of each data point in the scatter plot is proportional to the power supply unit (watts). Larger data points indicate higher power consumption. This visual representation helps in highlighting outliers with significantly higher power requirements.</w:t>
      </w:r>
    </w:p>
    <w:p>
      <w:pPr>
        <w:numPr>
          <w:ilvl w:val="0"/>
          <w:numId w:val="18"/>
        </w:numPr>
        <w:spacing w:after="0" w:line="360" w:lineRule="auto"/>
        <w:ind w:left="840" w:leftChars="0" w:hanging="420" w:firstLineChars="0"/>
        <w:jc w:val="both"/>
        <w:rPr>
          <w:rFonts w:hint="default"/>
          <w:b/>
          <w:bCs/>
          <w:sz w:val="26"/>
          <w:szCs w:val="26"/>
          <w:rtl w:val="0"/>
          <w:lang w:val="en-GB"/>
        </w:rPr>
      </w:pPr>
      <w:r>
        <w:rPr>
          <w:rFonts w:hint="default"/>
          <w:b/>
          <w:bCs/>
          <w:sz w:val="26"/>
          <w:szCs w:val="26"/>
          <w:rtl w:val="0"/>
          <w:lang w:val="en-GB"/>
        </w:rPr>
        <w:t>Outlier Detection</w:t>
      </w:r>
    </w:p>
    <w:p>
      <w:pPr>
        <w:spacing w:after="0" w:line="360" w:lineRule="auto"/>
        <w:ind w:left="720" w:firstLine="0"/>
        <w:jc w:val="both"/>
        <w:rPr>
          <w:sz w:val="26"/>
          <w:szCs w:val="26"/>
        </w:rPr>
      </w:pPr>
      <w:r>
        <w:rPr>
          <w:b/>
          <w:sz w:val="26"/>
          <w:szCs w:val="26"/>
          <w:rtl w:val="0"/>
        </w:rPr>
        <w:t>Example</w:t>
      </w:r>
      <w:r>
        <w:rPr>
          <w:sz w:val="26"/>
          <w:szCs w:val="26"/>
          <w:rtl w:val="0"/>
        </w:rPr>
        <w:t xml:space="preserve">: </w:t>
      </w:r>
    </w:p>
    <w:p>
      <w:pPr>
        <w:spacing w:after="0" w:line="360" w:lineRule="auto"/>
        <w:ind w:left="720" w:firstLine="0"/>
        <w:jc w:val="both"/>
        <w:rPr>
          <w:sz w:val="26"/>
          <w:szCs w:val="26"/>
        </w:rPr>
      </w:pPr>
      <w:r>
        <w:rPr>
          <w:sz w:val="26"/>
          <w:szCs w:val="26"/>
          <w:rtl w:val="0"/>
        </w:rPr>
        <w:t>In the fig(4.23), it is evident that the Lenovo ThinkPad P1 G notebook stands out as an outlier. This is observed by its significantly higher values in both power supply (watts) and RAM size (gigabytes) compared to the other two processors. The outlier status of the Lenovo ThinkPad P1 G indicates that it has notably higher power consumption and RAM capacity compared to the typical trend observed among the selected processors.</w:t>
      </w:r>
    </w:p>
    <w:p>
      <w:pPr>
        <w:pStyle w:val="2"/>
        <w:spacing w:after="0" w:line="360" w:lineRule="auto"/>
        <w:jc w:val="both"/>
        <w:rPr>
          <w:b/>
          <w:bCs/>
          <w:sz w:val="26"/>
          <w:szCs w:val="26"/>
        </w:rPr>
      </w:pPr>
      <w:bookmarkStart w:id="36" w:name="_Toc9920"/>
      <w:r>
        <w:rPr>
          <w:b/>
          <w:bCs/>
          <w:color w:val="000000"/>
          <w:sz w:val="40"/>
          <w:szCs w:val="40"/>
          <w:rtl w:val="0"/>
        </w:rPr>
        <w:t>Chapter 5: Comparative Analysis</w:t>
      </w:r>
      <w:bookmarkEnd w:id="36"/>
    </w:p>
    <w:p>
      <w:pPr>
        <w:spacing w:after="0" w:line="360" w:lineRule="auto"/>
        <w:jc w:val="both"/>
        <w:rPr>
          <w:sz w:val="26"/>
          <w:szCs w:val="26"/>
        </w:rPr>
      </w:pPr>
      <w:r>
        <w:rPr>
          <w:sz w:val="26"/>
          <w:szCs w:val="26"/>
        </w:rPr>
        <w:drawing>
          <wp:inline distT="114300" distB="114300" distL="114300" distR="114300">
            <wp:extent cx="6191885" cy="4902200"/>
            <wp:effectExtent l="0" t="0" r="10795" b="5080"/>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39"/>
                    <a:srcRect l="1120" r="1120"/>
                    <a:stretch>
                      <a:fillRect/>
                    </a:stretch>
                  </pic:blipFill>
                  <pic:spPr>
                    <a:xfrm>
                      <a:off x="0" y="0"/>
                      <a:ext cx="6192210" cy="4902200"/>
                    </a:xfrm>
                    <a:prstGeom prst="rect">
                      <a:avLst/>
                    </a:prstGeom>
                  </pic:spPr>
                </pic:pic>
              </a:graphicData>
            </a:graphic>
          </wp:inline>
        </w:drawing>
      </w:r>
    </w:p>
    <w:p>
      <w:pPr>
        <w:spacing w:after="0" w:line="360" w:lineRule="auto"/>
        <w:jc w:val="both"/>
        <w:rPr>
          <w:b w:val="0"/>
          <w:bCs w:val="0"/>
          <w:i/>
          <w:iCs/>
          <w:sz w:val="26"/>
          <w:szCs w:val="26"/>
        </w:rPr>
      </w:pPr>
      <w:r>
        <w:rPr>
          <w:b w:val="0"/>
          <w:bCs w:val="0"/>
          <w:i/>
          <w:iCs/>
          <w:sz w:val="26"/>
          <w:szCs w:val="26"/>
          <w:rtl w:val="0"/>
        </w:rPr>
        <w:tab/>
      </w:r>
      <w:r>
        <w:rPr>
          <w:b w:val="0"/>
          <w:bCs w:val="0"/>
          <w:i/>
          <w:iCs/>
          <w:sz w:val="26"/>
          <w:szCs w:val="26"/>
          <w:rtl w:val="0"/>
        </w:rPr>
        <w:tab/>
      </w:r>
      <w:r>
        <w:rPr>
          <w:b w:val="0"/>
          <w:bCs w:val="0"/>
          <w:i/>
          <w:iCs/>
          <w:sz w:val="26"/>
          <w:szCs w:val="26"/>
          <w:rtl w:val="0"/>
        </w:rPr>
        <w:tab/>
      </w:r>
      <w:r>
        <w:rPr>
          <w:b w:val="0"/>
          <w:bCs w:val="0"/>
          <w:i/>
          <w:iCs/>
          <w:sz w:val="26"/>
          <w:szCs w:val="26"/>
          <w:rtl w:val="0"/>
        </w:rPr>
        <w:tab/>
      </w:r>
      <w:r>
        <w:rPr>
          <w:b w:val="0"/>
          <w:bCs w:val="0"/>
          <w:i/>
          <w:iCs/>
          <w:sz w:val="26"/>
          <w:szCs w:val="26"/>
          <w:rtl w:val="0"/>
        </w:rPr>
        <w:t>fig5.1</w:t>
      </w:r>
      <w:r>
        <w:rPr>
          <w:rFonts w:hint="default"/>
          <w:b w:val="0"/>
          <w:bCs w:val="0"/>
          <w:i/>
          <w:iCs/>
          <w:sz w:val="26"/>
          <w:szCs w:val="26"/>
          <w:rtl w:val="0"/>
          <w:lang w:val="en-GB"/>
        </w:rPr>
        <w:t xml:space="preserve"> </w:t>
      </w:r>
      <w:r>
        <w:rPr>
          <w:b w:val="0"/>
          <w:bCs w:val="0"/>
          <w:i/>
          <w:iCs/>
          <w:sz w:val="26"/>
          <w:szCs w:val="26"/>
          <w:rtl w:val="0"/>
        </w:rPr>
        <w:t>(Comparative Analysis)</w:t>
      </w:r>
    </w:p>
    <w:p>
      <w:pPr>
        <w:spacing w:after="0" w:line="360" w:lineRule="auto"/>
        <w:jc w:val="both"/>
        <w:rPr>
          <w:sz w:val="26"/>
          <w:szCs w:val="26"/>
        </w:rPr>
      </w:pPr>
    </w:p>
    <w:p>
      <w:pPr>
        <w:spacing w:after="0" w:line="360" w:lineRule="auto"/>
        <w:jc w:val="both"/>
        <w:rPr>
          <w:sz w:val="26"/>
          <w:szCs w:val="26"/>
        </w:rPr>
      </w:pPr>
      <w:r>
        <w:rPr>
          <w:sz w:val="26"/>
          <w:szCs w:val="26"/>
          <w:rtl w:val="0"/>
        </w:rPr>
        <w:t>When the processors, as illustrated in the figure (</w:t>
      </w:r>
      <w:r>
        <w:rPr>
          <w:rFonts w:hint="default"/>
          <w:sz w:val="26"/>
          <w:szCs w:val="26"/>
          <w:rtl w:val="0"/>
          <w:lang w:val="en-GB"/>
        </w:rPr>
        <w:t>5.1</w:t>
      </w:r>
      <w:r>
        <w:rPr>
          <w:sz w:val="26"/>
          <w:szCs w:val="26"/>
          <w:rtl w:val="0"/>
        </w:rPr>
        <w:t>), were selected, the following analytics were derived:</w:t>
      </w:r>
    </w:p>
    <w:p>
      <w:pPr>
        <w:numPr>
          <w:ilvl w:val="0"/>
          <w:numId w:val="19"/>
        </w:numPr>
        <w:spacing w:after="0" w:line="360" w:lineRule="auto"/>
        <w:ind w:left="720" w:hanging="360"/>
        <w:jc w:val="both"/>
        <w:rPr>
          <w:b/>
          <w:sz w:val="26"/>
          <w:szCs w:val="26"/>
        </w:rPr>
      </w:pPr>
      <w:r>
        <w:rPr>
          <w:b/>
          <w:sz w:val="26"/>
          <w:szCs w:val="26"/>
          <w:rtl w:val="0"/>
        </w:rPr>
        <w:t>From the Bar Plot:</w:t>
      </w:r>
    </w:p>
    <w:p>
      <w:pPr>
        <w:spacing w:after="0" w:line="360" w:lineRule="auto"/>
        <w:ind w:left="720" w:firstLine="0"/>
        <w:jc w:val="both"/>
        <w:rPr>
          <w:sz w:val="26"/>
          <w:szCs w:val="26"/>
        </w:rPr>
      </w:pPr>
      <w:r>
        <w:rPr>
          <w:sz w:val="26"/>
          <w:szCs w:val="26"/>
          <w:rtl w:val="0"/>
        </w:rPr>
        <w:t>In the initial bar plot, it's evident that the AMD SoC processor exhibits the highest price</w:t>
      </w:r>
      <w:r>
        <w:rPr>
          <w:rFonts w:hint="default"/>
          <w:sz w:val="26"/>
          <w:szCs w:val="26"/>
          <w:rtl w:val="0"/>
          <w:lang w:val="en-GB"/>
        </w:rPr>
        <w:t xml:space="preserve"> and N5100 exhibits lower price </w:t>
      </w:r>
      <w:r>
        <w:rPr>
          <w:sz w:val="26"/>
          <w:szCs w:val="26"/>
          <w:rtl w:val="0"/>
        </w:rPr>
        <w:t>among the selected processors, showcasing a broader price range compared to its counterparts.</w:t>
      </w:r>
    </w:p>
    <w:p>
      <w:pPr>
        <w:numPr>
          <w:ilvl w:val="0"/>
          <w:numId w:val="20"/>
        </w:numPr>
        <w:spacing w:after="0" w:line="360" w:lineRule="auto"/>
        <w:ind w:left="720" w:hanging="360"/>
        <w:jc w:val="both"/>
        <w:rPr>
          <w:b/>
          <w:sz w:val="26"/>
          <w:szCs w:val="26"/>
        </w:rPr>
      </w:pPr>
      <w:r>
        <w:rPr>
          <w:b/>
          <w:sz w:val="26"/>
          <w:szCs w:val="26"/>
          <w:rtl w:val="0"/>
        </w:rPr>
        <w:t>From the Pie Chart:</w:t>
      </w:r>
    </w:p>
    <w:p>
      <w:pPr>
        <w:spacing w:after="0" w:line="360" w:lineRule="auto"/>
        <w:ind w:left="720" w:firstLine="0"/>
        <w:jc w:val="both"/>
        <w:rPr>
          <w:sz w:val="26"/>
          <w:szCs w:val="26"/>
        </w:rPr>
      </w:pPr>
      <w:r>
        <w:rPr>
          <w:sz w:val="26"/>
          <w:szCs w:val="26"/>
          <w:rtl w:val="0"/>
        </w:rPr>
        <w:t xml:space="preserve">Analyzing the Pie Chart, Windows 11 Pro emerges as the predominant operating system among the selected processors, overshadowing other operating systems in terms of usage. </w:t>
      </w:r>
    </w:p>
    <w:p>
      <w:pPr>
        <w:numPr>
          <w:ilvl w:val="0"/>
          <w:numId w:val="21"/>
        </w:numPr>
        <w:spacing w:after="0" w:line="360" w:lineRule="auto"/>
        <w:ind w:left="720" w:hanging="360"/>
        <w:jc w:val="both"/>
        <w:rPr>
          <w:b/>
          <w:sz w:val="26"/>
          <w:szCs w:val="26"/>
        </w:rPr>
      </w:pPr>
      <w:r>
        <w:rPr>
          <w:b/>
          <w:sz w:val="26"/>
          <w:szCs w:val="26"/>
          <w:rtl w:val="0"/>
        </w:rPr>
        <w:t>From the Scatter Plot:</w:t>
      </w:r>
    </w:p>
    <w:p>
      <w:pPr>
        <w:spacing w:after="0" w:line="360" w:lineRule="auto"/>
        <w:ind w:left="720" w:firstLine="0"/>
        <w:jc w:val="both"/>
        <w:rPr>
          <w:sz w:val="26"/>
          <w:szCs w:val="26"/>
        </w:rPr>
      </w:pPr>
      <w:r>
        <w:rPr>
          <w:sz w:val="26"/>
          <w:szCs w:val="26"/>
          <w:rtl w:val="0"/>
        </w:rPr>
        <w:t>The scatter plot illustrates a consistent display size and weight trend among all processors, excluding the M1 processor, which exhibits distinct characteristics in these aspects.</w:t>
      </w:r>
    </w:p>
    <w:p>
      <w:pPr>
        <w:numPr>
          <w:ilvl w:val="0"/>
          <w:numId w:val="22"/>
        </w:numPr>
        <w:spacing w:after="0" w:line="360" w:lineRule="auto"/>
        <w:ind w:left="720" w:hanging="360"/>
        <w:jc w:val="both"/>
        <w:rPr>
          <w:b/>
          <w:sz w:val="26"/>
          <w:szCs w:val="26"/>
        </w:rPr>
      </w:pPr>
      <w:r>
        <w:rPr>
          <w:b/>
          <w:sz w:val="26"/>
          <w:szCs w:val="26"/>
          <w:rtl w:val="0"/>
        </w:rPr>
        <w:t>From the Line Chart:</w:t>
      </w:r>
    </w:p>
    <w:p>
      <w:pPr>
        <w:spacing w:after="0" w:line="360" w:lineRule="auto"/>
        <w:ind w:left="720" w:firstLine="0"/>
        <w:jc w:val="both"/>
        <w:rPr>
          <w:sz w:val="26"/>
          <w:szCs w:val="26"/>
        </w:rPr>
      </w:pPr>
      <w:r>
        <w:rPr>
          <w:sz w:val="26"/>
          <w:szCs w:val="26"/>
          <w:rtl w:val="0"/>
        </w:rPr>
        <w:t>Insights from the line chart indicate a consistent annual increase in the price of notebooks, revealing a notable upward trajectory over time.</w:t>
      </w:r>
    </w:p>
    <w:p>
      <w:pPr>
        <w:numPr>
          <w:ilvl w:val="0"/>
          <w:numId w:val="23"/>
        </w:numPr>
        <w:spacing w:after="0" w:line="360" w:lineRule="auto"/>
        <w:ind w:left="720" w:hanging="360"/>
        <w:jc w:val="both"/>
        <w:rPr>
          <w:b/>
          <w:sz w:val="26"/>
          <w:szCs w:val="26"/>
        </w:rPr>
      </w:pPr>
      <w:r>
        <w:rPr>
          <w:b/>
          <w:sz w:val="26"/>
          <w:szCs w:val="26"/>
          <w:rtl w:val="0"/>
        </w:rPr>
        <w:t>From the GPU Distribution Chart:</w:t>
      </w:r>
    </w:p>
    <w:p>
      <w:pPr>
        <w:spacing w:after="0" w:line="360" w:lineRule="auto"/>
        <w:ind w:left="720" w:firstLine="0"/>
        <w:jc w:val="both"/>
        <w:rPr>
          <w:sz w:val="26"/>
          <w:szCs w:val="26"/>
        </w:rPr>
      </w:pPr>
      <w:r>
        <w:rPr>
          <w:sz w:val="26"/>
          <w:szCs w:val="26"/>
          <w:rtl w:val="0"/>
        </w:rPr>
        <w:t>Examining the GPU distribution chart, it's apparent that AMD Radeon (integrated graphics) holds a substantial count in our dataset, surpassing other integrated GPUs. Additionally, the AMD Radeon RX 6500M (dedicated GPU) boasts the highest count.</w:t>
      </w:r>
    </w:p>
    <w:p>
      <w:pPr>
        <w:numPr>
          <w:ilvl w:val="0"/>
          <w:numId w:val="24"/>
        </w:numPr>
        <w:spacing w:after="0" w:line="360" w:lineRule="auto"/>
        <w:ind w:left="720" w:hanging="360"/>
        <w:jc w:val="both"/>
        <w:rPr>
          <w:b/>
          <w:sz w:val="26"/>
          <w:szCs w:val="26"/>
        </w:rPr>
      </w:pPr>
      <w:r>
        <w:rPr>
          <w:b/>
          <w:sz w:val="26"/>
          <w:szCs w:val="26"/>
          <w:rtl w:val="0"/>
        </w:rPr>
        <w:t>From the Box Plot of Dimensions:</w:t>
      </w:r>
    </w:p>
    <w:p>
      <w:pPr>
        <w:spacing w:after="0" w:line="360" w:lineRule="auto"/>
        <w:ind w:left="720" w:firstLine="0"/>
        <w:jc w:val="both"/>
        <w:rPr>
          <w:sz w:val="26"/>
          <w:szCs w:val="26"/>
        </w:rPr>
      </w:pPr>
      <w:r>
        <w:rPr>
          <w:sz w:val="26"/>
          <w:szCs w:val="26"/>
          <w:rtl w:val="0"/>
        </w:rPr>
        <w:t>The box plot reveals a solitary outlier for the height dimension among the selected processors, suggesting a unique outlier in this specific dimension.</w:t>
      </w:r>
    </w:p>
    <w:p>
      <w:pPr>
        <w:numPr>
          <w:ilvl w:val="0"/>
          <w:numId w:val="25"/>
        </w:numPr>
        <w:spacing w:after="0" w:line="360" w:lineRule="auto"/>
        <w:ind w:left="720" w:hanging="360"/>
        <w:jc w:val="both"/>
        <w:rPr>
          <w:b/>
          <w:sz w:val="26"/>
          <w:szCs w:val="26"/>
        </w:rPr>
      </w:pPr>
      <w:r>
        <w:rPr>
          <w:b/>
          <w:sz w:val="26"/>
          <w:szCs w:val="26"/>
          <w:rtl w:val="0"/>
        </w:rPr>
        <w:t>From the Box Plot of Battery Capacity:</w:t>
      </w:r>
    </w:p>
    <w:p>
      <w:pPr>
        <w:spacing w:after="0" w:line="360" w:lineRule="auto"/>
        <w:ind w:left="720" w:firstLine="0"/>
        <w:jc w:val="both"/>
        <w:rPr>
          <w:sz w:val="26"/>
          <w:szCs w:val="26"/>
        </w:rPr>
      </w:pPr>
      <w:r>
        <w:rPr>
          <w:sz w:val="26"/>
          <w:szCs w:val="26"/>
          <w:rtl w:val="0"/>
        </w:rPr>
        <w:t>The presence of a single line for processors M1 and N5100 implies a lower representation of notebooks containing these processors in our dataset. In contrast, AMD SoC and i5-1155G7 processors exhibit a more detailed box plot, indicative of their higher prevalence, allowing for a comprehensive visualization of various box plot attributes.</w:t>
      </w:r>
    </w:p>
    <w:p>
      <w:pPr>
        <w:numPr>
          <w:ilvl w:val="0"/>
          <w:numId w:val="26"/>
        </w:numPr>
        <w:spacing w:after="0" w:line="360" w:lineRule="auto"/>
        <w:ind w:left="720" w:hanging="360"/>
        <w:jc w:val="both"/>
        <w:rPr>
          <w:b/>
          <w:sz w:val="26"/>
          <w:szCs w:val="26"/>
        </w:rPr>
      </w:pPr>
      <w:r>
        <w:rPr>
          <w:b/>
          <w:sz w:val="26"/>
          <w:szCs w:val="26"/>
          <w:rtl w:val="0"/>
        </w:rPr>
        <w:t>Boolean Features Count by CPU Processor:</w:t>
      </w:r>
    </w:p>
    <w:p>
      <w:pPr>
        <w:spacing w:after="0" w:line="360" w:lineRule="auto"/>
        <w:ind w:left="720" w:firstLine="0"/>
        <w:jc w:val="both"/>
        <w:rPr>
          <w:sz w:val="26"/>
          <w:szCs w:val="26"/>
        </w:rPr>
      </w:pPr>
      <w:r>
        <w:rPr>
          <w:sz w:val="26"/>
          <w:szCs w:val="26"/>
          <w:rtl w:val="0"/>
        </w:rPr>
        <w:t>This bar plot distinctly highlights that notebooks with an AMD SoC processor boast the highest count for features like keyboard backlight, touchscreen, webcam, and Bluetooth, surpassing other processors.</w:t>
      </w:r>
    </w:p>
    <w:p>
      <w:pPr>
        <w:numPr>
          <w:ilvl w:val="0"/>
          <w:numId w:val="27"/>
        </w:numPr>
        <w:spacing w:after="0" w:line="360" w:lineRule="auto"/>
        <w:ind w:left="720" w:hanging="360"/>
        <w:jc w:val="both"/>
        <w:rPr>
          <w:b/>
          <w:sz w:val="26"/>
          <w:szCs w:val="26"/>
        </w:rPr>
      </w:pPr>
      <w:r>
        <w:rPr>
          <w:b/>
          <w:sz w:val="26"/>
          <w:szCs w:val="26"/>
          <w:rtl w:val="0"/>
        </w:rPr>
        <w:t>Ram Size and Power Supply Scatter Plot:</w:t>
      </w:r>
    </w:p>
    <w:p>
      <w:pPr>
        <w:spacing w:after="0" w:line="360" w:lineRule="auto"/>
        <w:ind w:left="720" w:firstLine="0"/>
        <w:jc w:val="both"/>
        <w:rPr>
          <w:sz w:val="28"/>
          <w:szCs w:val="28"/>
        </w:rPr>
      </w:pPr>
      <w:r>
        <w:rPr>
          <w:sz w:val="26"/>
          <w:szCs w:val="26"/>
          <w:rtl w:val="0"/>
        </w:rPr>
        <w:t>The scatter plot clearly indicates that notebooks equipped with AMD SoC processors feature the largest RAM sizes and power supplies compared to other processors.</w:t>
      </w:r>
    </w:p>
    <w:p>
      <w:pPr>
        <w:pStyle w:val="2"/>
        <w:spacing w:line="360" w:lineRule="auto"/>
        <w:jc w:val="both"/>
        <w:rPr>
          <w:b/>
          <w:bCs/>
          <w:color w:val="000000"/>
          <w:sz w:val="40"/>
          <w:szCs w:val="40"/>
        </w:rPr>
      </w:pPr>
      <w:bookmarkStart w:id="37" w:name="_Toc4293"/>
      <w:r>
        <w:rPr>
          <w:b/>
          <w:bCs/>
          <w:color w:val="000000"/>
          <w:sz w:val="40"/>
          <w:szCs w:val="40"/>
          <w:rtl w:val="0"/>
        </w:rPr>
        <w:t>Chapter 6: Findings and Recommendations</w:t>
      </w:r>
      <w:bookmarkEnd w:id="37"/>
    </w:p>
    <w:p>
      <w:pPr>
        <w:spacing w:line="360" w:lineRule="auto"/>
        <w:jc w:val="both"/>
        <w:rPr>
          <w:sz w:val="26"/>
          <w:szCs w:val="26"/>
        </w:rPr>
      </w:pPr>
      <w:r>
        <w:rPr>
          <w:sz w:val="26"/>
          <w:szCs w:val="26"/>
          <w:rtl w:val="0"/>
        </w:rPr>
        <w:t>Based on the comparative analysis done in chapter 5 The decision a user makes based on these findings would depend on their specific needs, preferences, and priorities when choosing a notebook.</w:t>
      </w:r>
    </w:p>
    <w:p>
      <w:pPr>
        <w:spacing w:line="360" w:lineRule="auto"/>
        <w:jc w:val="both"/>
        <w:rPr>
          <w:sz w:val="26"/>
          <w:szCs w:val="26"/>
        </w:rPr>
      </w:pPr>
      <w:r>
        <w:rPr>
          <w:sz w:val="26"/>
          <w:szCs w:val="26"/>
          <w:rtl w:val="0"/>
        </w:rPr>
        <w:t xml:space="preserve">Here are some potential considerations and decisions a user might make: </w:t>
      </w:r>
    </w:p>
    <w:p>
      <w:pPr>
        <w:numPr>
          <w:ilvl w:val="0"/>
          <w:numId w:val="28"/>
        </w:numPr>
        <w:spacing w:line="360" w:lineRule="auto"/>
        <w:ind w:left="720" w:hanging="360"/>
        <w:jc w:val="both"/>
        <w:rPr>
          <w:b/>
          <w:sz w:val="26"/>
          <w:szCs w:val="26"/>
        </w:rPr>
      </w:pPr>
      <w:r>
        <w:rPr>
          <w:b/>
          <w:sz w:val="26"/>
          <w:szCs w:val="26"/>
          <w:rtl w:val="0"/>
        </w:rPr>
        <w:t xml:space="preserve">Processor Selection: </w:t>
      </w:r>
    </w:p>
    <w:p>
      <w:pPr>
        <w:spacing w:line="360" w:lineRule="auto"/>
        <w:ind w:left="720" w:firstLine="0"/>
        <w:jc w:val="both"/>
        <w:rPr>
          <w:b/>
          <w:sz w:val="26"/>
          <w:szCs w:val="26"/>
        </w:rPr>
      </w:pPr>
      <w:r>
        <w:rPr>
          <w:b/>
          <w:sz w:val="26"/>
          <w:szCs w:val="26"/>
          <w:rtl w:val="0"/>
        </w:rPr>
        <w:t>AMD SoC:</w:t>
      </w:r>
    </w:p>
    <w:p>
      <w:pPr>
        <w:spacing w:line="360" w:lineRule="auto"/>
        <w:ind w:left="720" w:firstLine="0"/>
        <w:jc w:val="both"/>
        <w:rPr>
          <w:sz w:val="26"/>
          <w:szCs w:val="26"/>
        </w:rPr>
      </w:pPr>
      <w:r>
        <w:rPr>
          <w:sz w:val="26"/>
          <w:szCs w:val="26"/>
          <w:rtl w:val="0"/>
        </w:rPr>
        <w:t>Users looking for a diverse range of laptops with varying prices might find the AMD SoC processor appealing. However, they should be prepared for a wider price range and feature set within this category.</w:t>
      </w:r>
    </w:p>
    <w:p>
      <w:pPr>
        <w:spacing w:line="360" w:lineRule="auto"/>
        <w:ind w:left="720" w:firstLine="0"/>
        <w:jc w:val="both"/>
        <w:rPr>
          <w:b/>
          <w:sz w:val="26"/>
          <w:szCs w:val="26"/>
        </w:rPr>
      </w:pPr>
      <w:r>
        <w:rPr>
          <w:b/>
          <w:sz w:val="26"/>
          <w:szCs w:val="26"/>
          <w:rtl w:val="0"/>
        </w:rPr>
        <w:t>Other Processors:</w:t>
      </w:r>
    </w:p>
    <w:p>
      <w:pPr>
        <w:spacing w:line="360" w:lineRule="auto"/>
        <w:ind w:left="720" w:firstLine="0"/>
        <w:jc w:val="both"/>
        <w:rPr>
          <w:sz w:val="26"/>
          <w:szCs w:val="26"/>
        </w:rPr>
      </w:pPr>
      <w:r>
        <w:rPr>
          <w:sz w:val="26"/>
          <w:szCs w:val="26"/>
          <w:rtl w:val="0"/>
        </w:rPr>
        <w:t>Users with specific preferences for operating systems, such as Windows 11 Pro, or those looking for consistent correlations between display size and weight, might prefer notebooks with processors other than AMD SoC.</w:t>
      </w:r>
    </w:p>
    <w:p>
      <w:pPr>
        <w:spacing w:line="360" w:lineRule="auto"/>
        <w:ind w:left="720" w:firstLine="0"/>
        <w:jc w:val="both"/>
        <w:rPr>
          <w:sz w:val="26"/>
          <w:szCs w:val="26"/>
        </w:rPr>
      </w:pPr>
    </w:p>
    <w:p>
      <w:pPr>
        <w:spacing w:line="360" w:lineRule="auto"/>
        <w:ind w:left="720" w:firstLine="0"/>
        <w:jc w:val="both"/>
        <w:rPr>
          <w:sz w:val="26"/>
          <w:szCs w:val="26"/>
        </w:rPr>
      </w:pPr>
    </w:p>
    <w:p>
      <w:pPr>
        <w:numPr>
          <w:ilvl w:val="0"/>
          <w:numId w:val="29"/>
        </w:numPr>
        <w:spacing w:line="360" w:lineRule="auto"/>
        <w:ind w:left="720" w:hanging="360"/>
        <w:jc w:val="both"/>
        <w:rPr>
          <w:b/>
          <w:sz w:val="26"/>
          <w:szCs w:val="26"/>
          <w:u w:val="none"/>
        </w:rPr>
      </w:pPr>
      <w:r>
        <w:rPr>
          <w:b/>
          <w:sz w:val="26"/>
          <w:szCs w:val="26"/>
          <w:rtl w:val="0"/>
        </w:rPr>
        <w:t xml:space="preserve">Operating System Preference: </w:t>
      </w:r>
    </w:p>
    <w:p>
      <w:pPr>
        <w:spacing w:line="360" w:lineRule="auto"/>
        <w:ind w:left="720" w:firstLine="0"/>
        <w:jc w:val="both"/>
        <w:rPr>
          <w:sz w:val="26"/>
          <w:szCs w:val="26"/>
        </w:rPr>
      </w:pPr>
      <w:r>
        <w:rPr>
          <w:sz w:val="26"/>
          <w:szCs w:val="26"/>
          <w:rtl w:val="0"/>
        </w:rPr>
        <w:t xml:space="preserve">Users who value or require Windows 11 Pro may prioritize notebooks with this operating system, as indicated by its dominance in the dataset. </w:t>
      </w:r>
    </w:p>
    <w:p>
      <w:pPr>
        <w:numPr>
          <w:ilvl w:val="0"/>
          <w:numId w:val="30"/>
        </w:numPr>
        <w:spacing w:line="360" w:lineRule="auto"/>
        <w:ind w:left="720" w:hanging="360"/>
        <w:jc w:val="both"/>
        <w:rPr>
          <w:b/>
          <w:sz w:val="26"/>
          <w:szCs w:val="26"/>
          <w:u w:val="none"/>
        </w:rPr>
      </w:pPr>
      <w:r>
        <w:rPr>
          <w:b/>
          <w:sz w:val="26"/>
          <w:szCs w:val="26"/>
          <w:rtl w:val="0"/>
        </w:rPr>
        <w:t xml:space="preserve">GPU Preferences: </w:t>
      </w:r>
    </w:p>
    <w:p>
      <w:pPr>
        <w:spacing w:line="360" w:lineRule="auto"/>
        <w:ind w:left="720" w:firstLine="0"/>
        <w:jc w:val="both"/>
        <w:rPr>
          <w:sz w:val="26"/>
          <w:szCs w:val="26"/>
        </w:rPr>
      </w:pPr>
      <w:r>
        <w:rPr>
          <w:sz w:val="26"/>
          <w:szCs w:val="26"/>
          <w:rtl w:val="0"/>
        </w:rPr>
        <w:t xml:space="preserve">Users with a preference for AMD graphics solutions might be inclined towards notebooks featuring AMD Radeon GPUs, considering their higher count in the dataset. </w:t>
      </w:r>
    </w:p>
    <w:p>
      <w:pPr>
        <w:numPr>
          <w:ilvl w:val="0"/>
          <w:numId w:val="31"/>
        </w:numPr>
        <w:spacing w:line="360" w:lineRule="auto"/>
        <w:ind w:left="720" w:hanging="360"/>
        <w:jc w:val="both"/>
        <w:rPr>
          <w:b/>
          <w:sz w:val="26"/>
          <w:szCs w:val="26"/>
          <w:u w:val="none"/>
        </w:rPr>
      </w:pPr>
      <w:r>
        <w:rPr>
          <w:b/>
          <w:sz w:val="26"/>
          <w:szCs w:val="26"/>
          <w:rtl w:val="0"/>
        </w:rPr>
        <w:t xml:space="preserve">Feature-Rich Laptops: </w:t>
      </w:r>
    </w:p>
    <w:p>
      <w:pPr>
        <w:spacing w:line="360" w:lineRule="auto"/>
        <w:ind w:left="720" w:firstLine="0"/>
        <w:jc w:val="both"/>
        <w:rPr>
          <w:sz w:val="26"/>
          <w:szCs w:val="26"/>
        </w:rPr>
      </w:pPr>
      <w:r>
        <w:rPr>
          <w:sz w:val="26"/>
          <w:szCs w:val="26"/>
          <w:rtl w:val="0"/>
        </w:rPr>
        <w:t>Users prioritizing features like keyboard backlight, touchscreen, webcam, and Bluetooth may lean towards laptops with AMD SoC processors, as they consistently show higher counts for these features in the dataset.</w:t>
      </w:r>
    </w:p>
    <w:p>
      <w:pPr>
        <w:numPr>
          <w:ilvl w:val="0"/>
          <w:numId w:val="32"/>
        </w:numPr>
        <w:spacing w:line="360" w:lineRule="auto"/>
        <w:ind w:left="720" w:hanging="360"/>
        <w:jc w:val="both"/>
        <w:rPr>
          <w:b/>
          <w:sz w:val="26"/>
          <w:szCs w:val="26"/>
          <w:u w:val="none"/>
        </w:rPr>
      </w:pPr>
      <w:r>
        <w:rPr>
          <w:b/>
          <w:sz w:val="26"/>
          <w:szCs w:val="26"/>
          <w:rtl w:val="0"/>
        </w:rPr>
        <w:t xml:space="preserve">Price Considerations: </w:t>
      </w:r>
    </w:p>
    <w:p>
      <w:pPr>
        <w:spacing w:line="360" w:lineRule="auto"/>
        <w:ind w:left="720" w:firstLine="0"/>
        <w:jc w:val="both"/>
        <w:rPr>
          <w:sz w:val="26"/>
          <w:szCs w:val="26"/>
        </w:rPr>
      </w:pPr>
      <w:r>
        <w:rPr>
          <w:sz w:val="26"/>
          <w:szCs w:val="26"/>
          <w:rtl w:val="0"/>
        </w:rPr>
        <w:t xml:space="preserve">Users on a budget may want to explore notebooks with AMD SoC processors, considering the wide price variation within this category. However, they should carefully weigh the trade-offs between price and features. </w:t>
      </w:r>
    </w:p>
    <w:p>
      <w:pPr>
        <w:numPr>
          <w:ilvl w:val="0"/>
          <w:numId w:val="33"/>
        </w:numPr>
        <w:spacing w:line="360" w:lineRule="auto"/>
        <w:ind w:left="720" w:hanging="360"/>
        <w:jc w:val="both"/>
        <w:rPr>
          <w:b/>
          <w:sz w:val="26"/>
          <w:szCs w:val="26"/>
          <w:u w:val="none"/>
        </w:rPr>
      </w:pPr>
      <w:r>
        <w:rPr>
          <w:b/>
          <w:sz w:val="26"/>
          <w:szCs w:val="26"/>
          <w:rtl w:val="0"/>
        </w:rPr>
        <w:t>Dimensions and Outliers:</w:t>
      </w:r>
    </w:p>
    <w:p>
      <w:pPr>
        <w:spacing w:line="360" w:lineRule="auto"/>
        <w:ind w:left="720" w:firstLine="0"/>
        <w:jc w:val="both"/>
        <w:rPr>
          <w:sz w:val="26"/>
          <w:szCs w:val="26"/>
        </w:rPr>
      </w:pPr>
      <w:r>
        <w:rPr>
          <w:sz w:val="26"/>
          <w:szCs w:val="26"/>
          <w:rtl w:val="0"/>
        </w:rPr>
        <w:t>Users concerned about the dimensions of their notebooks might want to investigate further into the outlier identified in the height dimension, as it suggests a unique characteristic that may or may not align with their preferences.</w:t>
      </w:r>
    </w:p>
    <w:p>
      <w:pPr>
        <w:numPr>
          <w:ilvl w:val="0"/>
          <w:numId w:val="34"/>
        </w:numPr>
        <w:spacing w:line="360" w:lineRule="auto"/>
        <w:ind w:left="720" w:hanging="360"/>
        <w:jc w:val="both"/>
        <w:rPr>
          <w:b/>
          <w:sz w:val="26"/>
          <w:szCs w:val="26"/>
          <w:u w:val="none"/>
        </w:rPr>
      </w:pPr>
      <w:r>
        <w:rPr>
          <w:b/>
          <w:sz w:val="26"/>
          <w:szCs w:val="26"/>
          <w:rtl w:val="0"/>
        </w:rPr>
        <w:t>RAM Size and Power Consumption:</w:t>
      </w:r>
    </w:p>
    <w:p>
      <w:pPr>
        <w:spacing w:line="360" w:lineRule="auto"/>
        <w:ind w:left="720" w:firstLine="0"/>
        <w:jc w:val="both"/>
        <w:rPr>
          <w:sz w:val="26"/>
          <w:szCs w:val="26"/>
        </w:rPr>
      </w:pPr>
      <w:r>
        <w:rPr>
          <w:sz w:val="26"/>
          <w:szCs w:val="26"/>
          <w:rtl w:val="0"/>
        </w:rPr>
        <w:t>Users with specific requirements for RAM size and power supply might consider notebooks with AMD SoC processors, as this category exhibits higher RAM sizes and power supply needs.</w:t>
      </w:r>
    </w:p>
    <w:p>
      <w:pPr>
        <w:spacing w:line="360" w:lineRule="auto"/>
        <w:ind w:left="0" w:firstLine="0"/>
        <w:jc w:val="both"/>
        <w:rPr>
          <w:sz w:val="26"/>
          <w:szCs w:val="26"/>
        </w:rPr>
      </w:pPr>
    </w:p>
    <w:p>
      <w:pPr>
        <w:spacing w:line="360" w:lineRule="auto"/>
        <w:ind w:left="0" w:firstLine="0"/>
        <w:jc w:val="both"/>
        <w:rPr>
          <w:sz w:val="26"/>
          <w:szCs w:val="26"/>
        </w:rPr>
      </w:pPr>
    </w:p>
    <w:p>
      <w:pPr>
        <w:numPr>
          <w:ilvl w:val="0"/>
          <w:numId w:val="35"/>
        </w:numPr>
        <w:spacing w:line="360" w:lineRule="auto"/>
        <w:ind w:left="720" w:hanging="360"/>
        <w:jc w:val="both"/>
        <w:rPr>
          <w:b/>
          <w:sz w:val="26"/>
          <w:szCs w:val="26"/>
          <w:u w:val="none"/>
        </w:rPr>
      </w:pPr>
      <w:r>
        <w:rPr>
          <w:b/>
          <w:sz w:val="26"/>
          <w:szCs w:val="26"/>
          <w:rtl w:val="0"/>
        </w:rPr>
        <w:t>Yearly Price Trends:</w:t>
      </w:r>
    </w:p>
    <w:p>
      <w:pPr>
        <w:spacing w:line="360" w:lineRule="auto"/>
        <w:ind w:left="720" w:firstLine="0"/>
        <w:jc w:val="both"/>
        <w:rPr>
          <w:sz w:val="26"/>
          <w:szCs w:val="26"/>
        </w:rPr>
      </w:pPr>
      <w:r>
        <w:rPr>
          <w:sz w:val="26"/>
          <w:szCs w:val="26"/>
          <w:rtl w:val="0"/>
        </w:rPr>
        <w:t>Users anticipating a potential increase in notebook prices over the years may want to make their purchasing decisions sooner rather than later, considering the upward trajectory observed in the yearly price trends.</w:t>
      </w:r>
    </w:p>
    <w:p>
      <w:pPr>
        <w:spacing w:line="360" w:lineRule="auto"/>
        <w:ind w:left="0" w:firstLine="0"/>
        <w:jc w:val="both"/>
        <w:rPr>
          <w:sz w:val="26"/>
          <w:szCs w:val="26"/>
        </w:rPr>
      </w:pPr>
      <w:r>
        <w:rPr>
          <w:sz w:val="26"/>
          <w:szCs w:val="26"/>
          <w:rtl w:val="0"/>
        </w:rPr>
        <w:t>Ultimately, the user's decision should align with their individual needs, budget constraints, and specific preferences regarding notebook features, performance, and operating systems.</w:t>
      </w:r>
    </w:p>
    <w:p/>
    <w:p>
      <w:pPr>
        <w:pStyle w:val="2"/>
        <w:spacing w:line="240" w:lineRule="auto"/>
        <w:jc w:val="both"/>
        <w:rPr>
          <w:b/>
          <w:color w:val="000000"/>
          <w:sz w:val="40"/>
          <w:szCs w:val="40"/>
        </w:rPr>
      </w:pPr>
      <w:bookmarkStart w:id="38" w:name="_Toc24677"/>
      <w:r>
        <w:rPr>
          <w:b/>
          <w:color w:val="000000"/>
          <w:sz w:val="40"/>
          <w:szCs w:val="40"/>
          <w:rtl w:val="0"/>
        </w:rPr>
        <w:t>Chapter 7: Conclusion</w:t>
      </w:r>
      <w:bookmarkEnd w:id="38"/>
    </w:p>
    <w:p/>
    <w:p>
      <w:pPr>
        <w:spacing w:after="0" w:line="360" w:lineRule="auto"/>
        <w:jc w:val="both"/>
        <w:rPr>
          <w:sz w:val="26"/>
          <w:szCs w:val="26"/>
          <w:rtl w:val="0"/>
        </w:rPr>
      </w:pPr>
      <w:r>
        <w:rPr>
          <w:sz w:val="26"/>
          <w:szCs w:val="26"/>
          <w:rtl w:val="0"/>
        </w:rPr>
        <w:t>In conclusion, the notebook dashboard provides a comprehensive view of various aspects, enabling users to explore and analyze diverse data dimensions related to notebook specifications. With interactive visualizations, users can easily navigate through processor-specific analytics, gaining insights into pricing, dimensions, features, and more. The user-friendly interface enhances the understanding of the dataset, making it a valuable tool for individuals seeking detailed information on notebooks. The dashboard's versatility and depth make it a powerful resource for anyone interested in making informed decisions based on detailed notebook analytics.</w:t>
      </w:r>
    </w:p>
    <w:p>
      <w:pPr>
        <w:spacing w:after="0" w:line="360" w:lineRule="auto"/>
        <w:jc w:val="both"/>
        <w:rPr>
          <w:sz w:val="26"/>
          <w:szCs w:val="26"/>
          <w:rtl w:val="0"/>
        </w:rPr>
      </w:pPr>
    </w:p>
    <w:p>
      <w:pPr>
        <w:spacing w:after="0" w:line="360" w:lineRule="auto"/>
        <w:jc w:val="both"/>
        <w:rPr>
          <w:sz w:val="26"/>
          <w:szCs w:val="26"/>
          <w:rtl w:val="0"/>
        </w:rPr>
      </w:pPr>
    </w:p>
    <w:p>
      <w:pPr>
        <w:spacing w:after="0" w:line="360" w:lineRule="auto"/>
        <w:jc w:val="both"/>
        <w:rPr>
          <w:sz w:val="26"/>
          <w:szCs w:val="26"/>
          <w:rtl w:val="0"/>
        </w:rPr>
      </w:pPr>
    </w:p>
    <w:p>
      <w:pPr>
        <w:spacing w:after="0" w:line="360" w:lineRule="auto"/>
        <w:jc w:val="both"/>
        <w:rPr>
          <w:sz w:val="26"/>
          <w:szCs w:val="26"/>
          <w:rtl w:val="0"/>
        </w:rPr>
      </w:pPr>
    </w:p>
    <w:p>
      <w:pPr>
        <w:spacing w:after="0" w:line="360" w:lineRule="auto"/>
        <w:jc w:val="both"/>
        <w:rPr>
          <w:sz w:val="26"/>
          <w:szCs w:val="26"/>
          <w:rtl w:val="0"/>
        </w:rPr>
      </w:pPr>
    </w:p>
    <w:p>
      <w:pPr>
        <w:spacing w:after="0" w:line="360" w:lineRule="auto"/>
        <w:jc w:val="both"/>
        <w:rPr>
          <w:sz w:val="26"/>
          <w:szCs w:val="26"/>
          <w:rtl w:val="0"/>
        </w:rPr>
      </w:pPr>
    </w:p>
    <w:p>
      <w:pPr>
        <w:spacing w:after="0" w:line="360" w:lineRule="auto"/>
        <w:jc w:val="both"/>
        <w:rPr>
          <w:sz w:val="26"/>
          <w:szCs w:val="26"/>
          <w:rtl w:val="0"/>
        </w:rPr>
      </w:pPr>
    </w:p>
    <w:p>
      <w:pPr>
        <w:spacing w:after="0" w:line="360" w:lineRule="auto"/>
        <w:jc w:val="both"/>
        <w:rPr>
          <w:sz w:val="26"/>
          <w:szCs w:val="26"/>
          <w:rtl w:val="0"/>
        </w:rPr>
      </w:pPr>
    </w:p>
    <w:p>
      <w:pPr>
        <w:spacing w:after="0" w:line="360" w:lineRule="auto"/>
        <w:jc w:val="both"/>
        <w:rPr>
          <w:sz w:val="26"/>
          <w:szCs w:val="26"/>
          <w:rtl w:val="0"/>
        </w:rPr>
      </w:pPr>
    </w:p>
    <w:p>
      <w:pPr>
        <w:spacing w:after="0" w:line="360" w:lineRule="auto"/>
        <w:jc w:val="both"/>
        <w:rPr>
          <w:sz w:val="26"/>
          <w:szCs w:val="26"/>
          <w:rtl w:val="0"/>
        </w:rPr>
      </w:pPr>
    </w:p>
    <w:p>
      <w:pPr>
        <w:spacing w:after="0" w:line="360" w:lineRule="auto"/>
        <w:jc w:val="both"/>
        <w:rPr>
          <w:sz w:val="26"/>
          <w:szCs w:val="26"/>
          <w:rtl w:val="0"/>
        </w:rPr>
      </w:pPr>
    </w:p>
    <w:p>
      <w:pPr>
        <w:pStyle w:val="2"/>
        <w:bidi w:val="0"/>
        <w:rPr>
          <w:rFonts w:hint="default"/>
          <w:b/>
          <w:bCs/>
          <w:color w:val="auto"/>
          <w:sz w:val="40"/>
          <w:szCs w:val="40"/>
          <w:rtl w:val="0"/>
          <w:lang w:val="en-GB"/>
        </w:rPr>
      </w:pPr>
      <w:bookmarkStart w:id="39" w:name="_Toc10154"/>
      <w:r>
        <w:rPr>
          <w:rFonts w:hint="default"/>
          <w:b/>
          <w:bCs/>
          <w:color w:val="auto"/>
          <w:sz w:val="40"/>
          <w:szCs w:val="40"/>
          <w:rtl w:val="0"/>
          <w:lang w:val="en-GB"/>
        </w:rPr>
        <w:t>References</w:t>
      </w:r>
      <w:bookmarkEnd w:id="39"/>
    </w:p>
    <w:p>
      <w:pPr>
        <w:spacing w:line="360" w:lineRule="auto"/>
        <w:jc w:val="both"/>
        <w:rPr>
          <w:rFonts w:hint="default"/>
          <w:b/>
          <w:bCs/>
          <w:color w:val="auto"/>
          <w:sz w:val="40"/>
          <w:szCs w:val="40"/>
          <w:rtl w:val="0"/>
          <w:lang w:val="en-GB"/>
        </w:rPr>
      </w:pPr>
    </w:p>
    <w:p>
      <w:pPr>
        <w:spacing w:line="360" w:lineRule="auto"/>
        <w:jc w:val="both"/>
        <w:rPr>
          <w:rFonts w:hint="default"/>
          <w:b/>
          <w:bCs/>
          <w:color w:val="auto"/>
          <w:sz w:val="26"/>
          <w:szCs w:val="26"/>
          <w:lang w:val="en-GB"/>
        </w:rPr>
      </w:pPr>
      <w:r>
        <w:rPr>
          <w:rFonts w:hint="default"/>
          <w:b/>
          <w:bCs/>
          <w:color w:val="auto"/>
          <w:sz w:val="26"/>
          <w:szCs w:val="26"/>
          <w:rtl w:val="0"/>
          <w:lang w:val="en-GB"/>
        </w:rPr>
        <w:t xml:space="preserve">Plotly. (2023). Dash User Guide. Retrieved from </w:t>
      </w:r>
      <w:r>
        <w:rPr>
          <w:rFonts w:hint="default"/>
          <w:b/>
          <w:bCs/>
          <w:color w:val="auto"/>
          <w:sz w:val="26"/>
          <w:szCs w:val="26"/>
          <w:lang w:val="en-GB"/>
        </w:rPr>
        <w:fldChar w:fldCharType="begin"/>
      </w:r>
      <w:r>
        <w:rPr>
          <w:rFonts w:hint="default"/>
          <w:b/>
          <w:bCs/>
          <w:color w:val="auto"/>
          <w:sz w:val="26"/>
          <w:szCs w:val="26"/>
          <w:lang w:val="en-GB"/>
        </w:rPr>
        <w:instrText xml:space="preserve"> HYPERLINK "https://dash.plotly.com/" </w:instrText>
      </w:r>
      <w:r>
        <w:rPr>
          <w:rFonts w:hint="default"/>
          <w:b/>
          <w:bCs/>
          <w:color w:val="auto"/>
          <w:sz w:val="26"/>
          <w:szCs w:val="26"/>
          <w:lang w:val="en-GB"/>
        </w:rPr>
        <w:fldChar w:fldCharType="separate"/>
      </w:r>
      <w:r>
        <w:rPr>
          <w:rStyle w:val="12"/>
          <w:rFonts w:hint="default"/>
          <w:b/>
          <w:bCs/>
          <w:sz w:val="26"/>
          <w:szCs w:val="26"/>
          <w:rtl w:val="0"/>
          <w:lang w:val="en-GB"/>
        </w:rPr>
        <w:t>https://dash.plotly.com/</w:t>
      </w:r>
      <w:r>
        <w:rPr>
          <w:rFonts w:hint="default"/>
          <w:b/>
          <w:bCs/>
          <w:color w:val="auto"/>
          <w:sz w:val="26"/>
          <w:szCs w:val="26"/>
          <w:lang w:val="en-GB"/>
        </w:rPr>
        <w:fldChar w:fldCharType="end"/>
      </w:r>
    </w:p>
    <w:p>
      <w:pPr>
        <w:spacing w:line="360" w:lineRule="auto"/>
        <w:jc w:val="both"/>
        <w:rPr>
          <w:rFonts w:hint="default"/>
          <w:b/>
          <w:bCs/>
          <w:color w:val="auto"/>
          <w:sz w:val="26"/>
          <w:szCs w:val="26"/>
          <w:lang w:val="en-GB"/>
        </w:rPr>
      </w:pPr>
      <w:r>
        <w:rPr>
          <w:rFonts w:hint="default"/>
          <w:b/>
          <w:bCs/>
          <w:color w:val="auto"/>
          <w:sz w:val="26"/>
          <w:szCs w:val="26"/>
          <w:rtl w:val="0"/>
          <w:lang w:val="en-GB"/>
        </w:rPr>
        <w:t xml:space="preserve">Plotly. (2023). Plotly Python Graphing Library Examples. Retrieved from </w:t>
      </w:r>
      <w:r>
        <w:rPr>
          <w:rFonts w:hint="default"/>
          <w:b/>
          <w:bCs/>
          <w:color w:val="auto"/>
          <w:sz w:val="26"/>
          <w:szCs w:val="26"/>
          <w:lang w:val="en-GB"/>
        </w:rPr>
        <w:fldChar w:fldCharType="begin"/>
      </w:r>
      <w:r>
        <w:rPr>
          <w:rFonts w:hint="default"/>
          <w:b/>
          <w:bCs/>
          <w:color w:val="auto"/>
          <w:sz w:val="26"/>
          <w:szCs w:val="26"/>
          <w:lang w:val="en-GB"/>
        </w:rPr>
        <w:instrText xml:space="preserve"> HYPERLINK "https://plotly.com/examples/" </w:instrText>
      </w:r>
      <w:r>
        <w:rPr>
          <w:rFonts w:hint="default"/>
          <w:b/>
          <w:bCs/>
          <w:color w:val="auto"/>
          <w:sz w:val="26"/>
          <w:szCs w:val="26"/>
          <w:lang w:val="en-GB"/>
        </w:rPr>
        <w:fldChar w:fldCharType="separate"/>
      </w:r>
      <w:r>
        <w:rPr>
          <w:rStyle w:val="12"/>
          <w:rFonts w:hint="default"/>
          <w:b/>
          <w:bCs/>
          <w:sz w:val="26"/>
          <w:szCs w:val="26"/>
          <w:rtl w:val="0"/>
          <w:lang w:val="en-GB"/>
        </w:rPr>
        <w:t>https://plotly.com/examples/</w:t>
      </w:r>
      <w:r>
        <w:rPr>
          <w:rFonts w:hint="default"/>
          <w:b/>
          <w:bCs/>
          <w:color w:val="auto"/>
          <w:sz w:val="26"/>
          <w:szCs w:val="26"/>
          <w:lang w:val="en-GB"/>
        </w:rPr>
        <w:fldChar w:fldCharType="end"/>
      </w:r>
    </w:p>
    <w:p>
      <w:pPr>
        <w:spacing w:line="360" w:lineRule="auto"/>
        <w:jc w:val="both"/>
        <w:rPr>
          <w:rFonts w:hint="default"/>
          <w:b/>
          <w:bCs/>
          <w:color w:val="auto"/>
          <w:sz w:val="26"/>
          <w:szCs w:val="26"/>
          <w:lang w:val="en-GB"/>
        </w:rPr>
      </w:pPr>
      <w:r>
        <w:rPr>
          <w:rFonts w:hint="default"/>
          <w:b/>
          <w:bCs/>
          <w:color w:val="auto"/>
          <w:sz w:val="26"/>
          <w:szCs w:val="26"/>
          <w:lang w:val="en-GB"/>
        </w:rPr>
        <w:t xml:space="preserve">Plotly. (2023). Plotly Python Open Source Graphing Library. Retrieved from </w:t>
      </w:r>
      <w:r>
        <w:rPr>
          <w:rFonts w:hint="default"/>
          <w:b/>
          <w:bCs/>
          <w:color w:val="auto"/>
          <w:sz w:val="26"/>
          <w:szCs w:val="26"/>
          <w:lang w:val="en-GB"/>
        </w:rPr>
        <w:fldChar w:fldCharType="begin"/>
      </w:r>
      <w:r>
        <w:rPr>
          <w:rFonts w:hint="default"/>
          <w:b/>
          <w:bCs/>
          <w:color w:val="auto"/>
          <w:sz w:val="26"/>
          <w:szCs w:val="26"/>
          <w:lang w:val="en-GB"/>
        </w:rPr>
        <w:instrText xml:space="preserve"> HYPERLINK "https://plotly.com/python/" </w:instrText>
      </w:r>
      <w:r>
        <w:rPr>
          <w:rFonts w:hint="default"/>
          <w:b/>
          <w:bCs/>
          <w:color w:val="auto"/>
          <w:sz w:val="26"/>
          <w:szCs w:val="26"/>
          <w:lang w:val="en-GB"/>
        </w:rPr>
        <w:fldChar w:fldCharType="separate"/>
      </w:r>
      <w:r>
        <w:rPr>
          <w:rStyle w:val="10"/>
          <w:rFonts w:hint="default"/>
          <w:b/>
          <w:bCs/>
          <w:sz w:val="26"/>
          <w:szCs w:val="26"/>
          <w:lang w:val="en-GB"/>
        </w:rPr>
        <w:t>https://plotly.com/python/</w:t>
      </w:r>
      <w:r>
        <w:rPr>
          <w:rFonts w:hint="default"/>
          <w:b/>
          <w:bCs/>
          <w:color w:val="auto"/>
          <w:sz w:val="26"/>
          <w:szCs w:val="26"/>
          <w:lang w:val="en-GB"/>
        </w:rPr>
        <w:fldChar w:fldCharType="end"/>
      </w:r>
    </w:p>
    <w:p>
      <w:pPr>
        <w:spacing w:line="360" w:lineRule="auto"/>
        <w:jc w:val="both"/>
        <w:rPr>
          <w:rFonts w:hint="default"/>
          <w:b/>
          <w:bCs/>
          <w:color w:val="auto"/>
          <w:sz w:val="26"/>
          <w:szCs w:val="26"/>
          <w:lang w:val="en-GB"/>
        </w:rPr>
      </w:pPr>
      <w:r>
        <w:rPr>
          <w:rFonts w:hint="default"/>
          <w:b/>
          <w:bCs/>
          <w:color w:val="auto"/>
          <w:sz w:val="26"/>
          <w:szCs w:val="26"/>
          <w:lang w:val="en-GB"/>
        </w:rPr>
        <w:t xml:space="preserve">Mozilla Developer Network. (n.d.). CSS (Cascading Style Sheets). Retrieved from </w:t>
      </w:r>
      <w:r>
        <w:rPr>
          <w:rFonts w:hint="default"/>
          <w:b/>
          <w:bCs/>
          <w:color w:val="auto"/>
          <w:sz w:val="26"/>
          <w:szCs w:val="26"/>
          <w:lang w:val="en-GB"/>
        </w:rPr>
        <w:fldChar w:fldCharType="begin"/>
      </w:r>
      <w:r>
        <w:rPr>
          <w:rFonts w:hint="default"/>
          <w:b/>
          <w:bCs/>
          <w:color w:val="auto"/>
          <w:sz w:val="26"/>
          <w:szCs w:val="26"/>
          <w:lang w:val="en-GB"/>
        </w:rPr>
        <w:instrText xml:space="preserve"> HYPERLINK "https://developer.mozilla.org/en-US/docs/Web/CSS" </w:instrText>
      </w:r>
      <w:r>
        <w:rPr>
          <w:rFonts w:hint="default"/>
          <w:b/>
          <w:bCs/>
          <w:color w:val="auto"/>
          <w:sz w:val="26"/>
          <w:szCs w:val="26"/>
          <w:lang w:val="en-GB"/>
        </w:rPr>
        <w:fldChar w:fldCharType="separate"/>
      </w:r>
      <w:r>
        <w:rPr>
          <w:rStyle w:val="12"/>
          <w:rFonts w:hint="default"/>
          <w:b/>
          <w:bCs/>
          <w:sz w:val="26"/>
          <w:szCs w:val="26"/>
          <w:lang w:val="en-GB"/>
        </w:rPr>
        <w:t>https://developer.mozilla.org/en-US/docs/Web/CSS</w:t>
      </w:r>
      <w:r>
        <w:rPr>
          <w:rFonts w:hint="default"/>
          <w:b/>
          <w:bCs/>
          <w:color w:val="auto"/>
          <w:sz w:val="26"/>
          <w:szCs w:val="26"/>
          <w:lang w:val="en-GB"/>
        </w:rPr>
        <w:fldChar w:fldCharType="end"/>
      </w:r>
    </w:p>
    <w:p>
      <w:pPr>
        <w:spacing w:line="360" w:lineRule="auto"/>
        <w:jc w:val="both"/>
        <w:rPr>
          <w:rFonts w:hint="default"/>
          <w:b/>
          <w:bCs/>
          <w:color w:val="auto"/>
          <w:sz w:val="26"/>
          <w:szCs w:val="26"/>
          <w:lang w:val="en-GB"/>
        </w:rPr>
      </w:pPr>
      <w:r>
        <w:rPr>
          <w:rFonts w:hint="default"/>
          <w:b/>
          <w:bCs/>
          <w:color w:val="auto"/>
          <w:sz w:val="26"/>
          <w:szCs w:val="26"/>
          <w:lang w:val="en-GB"/>
        </w:rPr>
        <w:t xml:space="preserve">Kaggle. (n.d.). Kaggle Datasets. Retrieved from </w:t>
      </w:r>
      <w:r>
        <w:rPr>
          <w:rFonts w:hint="default"/>
          <w:b/>
          <w:bCs/>
          <w:color w:val="auto"/>
          <w:sz w:val="26"/>
          <w:szCs w:val="26"/>
          <w:lang w:val="en-GB"/>
        </w:rPr>
        <w:fldChar w:fldCharType="begin"/>
      </w:r>
      <w:r>
        <w:rPr>
          <w:rFonts w:hint="default"/>
          <w:b/>
          <w:bCs/>
          <w:color w:val="auto"/>
          <w:sz w:val="26"/>
          <w:szCs w:val="26"/>
          <w:lang w:val="en-GB"/>
        </w:rPr>
        <w:instrText xml:space="preserve"> HYPERLINK "https://www.kaggle.com/datasets" </w:instrText>
      </w:r>
      <w:r>
        <w:rPr>
          <w:rFonts w:hint="default"/>
          <w:b/>
          <w:bCs/>
          <w:color w:val="auto"/>
          <w:sz w:val="26"/>
          <w:szCs w:val="26"/>
          <w:lang w:val="en-GB"/>
        </w:rPr>
        <w:fldChar w:fldCharType="separate"/>
      </w:r>
      <w:r>
        <w:rPr>
          <w:rStyle w:val="12"/>
          <w:rFonts w:hint="default"/>
          <w:b/>
          <w:bCs/>
          <w:sz w:val="26"/>
          <w:szCs w:val="26"/>
          <w:lang w:val="en-GB"/>
        </w:rPr>
        <w:t>https://www.kaggle.com/datasets</w:t>
      </w:r>
      <w:r>
        <w:rPr>
          <w:rFonts w:hint="default"/>
          <w:b/>
          <w:bCs/>
          <w:color w:val="auto"/>
          <w:sz w:val="26"/>
          <w:szCs w:val="26"/>
          <w:lang w:val="en-GB"/>
        </w:rPr>
        <w:fldChar w:fldCharType="end"/>
      </w:r>
    </w:p>
    <w:p>
      <w:pPr>
        <w:spacing w:line="360" w:lineRule="auto"/>
        <w:jc w:val="both"/>
        <w:rPr>
          <w:rFonts w:hint="default"/>
          <w:b/>
          <w:bCs/>
          <w:color w:val="auto"/>
          <w:sz w:val="26"/>
          <w:szCs w:val="26"/>
          <w:lang w:val="en-GB"/>
        </w:rPr>
      </w:pPr>
    </w:p>
    <w:p>
      <w:pPr>
        <w:rPr>
          <w:rFonts w:hint="default"/>
          <w:b/>
          <w:bCs/>
          <w:color w:val="auto"/>
          <w:sz w:val="26"/>
          <w:szCs w:val="26"/>
          <w:rtl w:val="0"/>
          <w:lang w:val="en-GB"/>
        </w:rPr>
      </w:pPr>
    </w:p>
    <w:p>
      <w:pPr>
        <w:spacing w:after="0" w:line="360" w:lineRule="auto"/>
        <w:jc w:val="both"/>
        <w:rPr>
          <w:rFonts w:hint="default"/>
          <w:b w:val="0"/>
          <w:bCs w:val="0"/>
          <w:sz w:val="26"/>
          <w:szCs w:val="26"/>
          <w:rtl w:val="0"/>
          <w:lang w:val="en-GB"/>
        </w:rPr>
      </w:pPr>
    </w:p>
    <w:p>
      <w:pPr>
        <w:spacing w:after="0" w:line="360" w:lineRule="auto"/>
        <w:jc w:val="both"/>
        <w:rPr>
          <w:rFonts w:hint="default"/>
          <w:b/>
          <w:bCs/>
          <w:sz w:val="40"/>
          <w:szCs w:val="40"/>
          <w:rtl w:val="0"/>
          <w:lang w:val="en-GB"/>
        </w:rPr>
      </w:pPr>
    </w:p>
    <w:p>
      <w:pPr>
        <w:spacing w:after="0" w:line="360" w:lineRule="auto"/>
        <w:jc w:val="both"/>
        <w:rPr>
          <w:rFonts w:hint="default"/>
          <w:b/>
          <w:bCs/>
          <w:sz w:val="40"/>
          <w:szCs w:val="40"/>
          <w:rtl w:val="0"/>
          <w:lang w:val="en-GB"/>
        </w:rPr>
      </w:pPr>
    </w:p>
    <w:p>
      <w:pPr>
        <w:spacing w:after="0" w:line="360" w:lineRule="auto"/>
        <w:jc w:val="both"/>
        <w:rPr>
          <w:rFonts w:hint="default"/>
          <w:sz w:val="26"/>
          <w:szCs w:val="26"/>
          <w:rtl w:val="0"/>
          <w:lang w:val="en-GB"/>
        </w:rPr>
      </w:pPr>
    </w:p>
    <w:sectPr>
      <w:footerReference r:id="rId7" w:type="default"/>
      <w:pgSz w:w="11906" w:h="16838"/>
      <w:pgMar w:top="1440" w:right="1077" w:bottom="1440" w:left="1077" w:header="709" w:footer="709"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Noto Sans Symbols">
    <w:altName w:val="Noto Sans"/>
    <w:panose1 w:val="00000000000000000000"/>
    <w:charset w:val="00"/>
    <w:family w:val="auto"/>
    <w:pitch w:val="default"/>
    <w:sig w:usb0="00000000" w:usb1="00000000" w:usb2="00000000" w:usb3="00000000" w:csb0="00000000" w:csb1="00000000"/>
  </w:font>
  <w:font w:name="Noto Sans">
    <w:panose1 w:val="020B0502040504020204"/>
    <w:charset w:val="00"/>
    <w:family w:val="auto"/>
    <w:pitch w:val="default"/>
    <w:sig w:usb0="E00082FF" w:usb1="400078FF" w:usb2="00000021" w:usb3="00000000" w:csb0="2000019F" w:csb1="DFD7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txbxContent>
              </v:textbox>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7">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0">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2DD56FA0"/>
    <w:multiLevelType w:val="singleLevel"/>
    <w:tmpl w:val="2DD56FA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2">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8">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72183CF9"/>
    <w:multiLevelType w:val="multilevel"/>
    <w:tmpl w:val="72183CF9"/>
    <w:lvl w:ilvl="0" w:tentative="0">
      <w:start w:val="1"/>
      <w:numFmt w:val="bullet"/>
      <w:lvlText w:val="●"/>
      <w:lvlJc w:val="left"/>
      <w:pPr>
        <w:ind w:left="771" w:hanging="360"/>
      </w:pPr>
      <w:rPr>
        <w:rFonts w:ascii="Noto Sans Symbols" w:hAnsi="Noto Sans Symbols" w:eastAsia="Noto Sans Symbols" w:cs="Noto Sans Symbols"/>
      </w:rPr>
    </w:lvl>
    <w:lvl w:ilvl="1" w:tentative="0">
      <w:start w:val="1"/>
      <w:numFmt w:val="bullet"/>
      <w:lvlText w:val="o"/>
      <w:lvlJc w:val="left"/>
      <w:pPr>
        <w:ind w:left="1491" w:hanging="360"/>
      </w:pPr>
      <w:rPr>
        <w:rFonts w:ascii="Courier New" w:hAnsi="Courier New" w:eastAsia="Courier New" w:cs="Courier New"/>
      </w:rPr>
    </w:lvl>
    <w:lvl w:ilvl="2" w:tentative="0">
      <w:start w:val="1"/>
      <w:numFmt w:val="bullet"/>
      <w:lvlText w:val="▪"/>
      <w:lvlJc w:val="left"/>
      <w:pPr>
        <w:ind w:left="2211" w:hanging="360"/>
      </w:pPr>
      <w:rPr>
        <w:rFonts w:ascii="Noto Sans Symbols" w:hAnsi="Noto Sans Symbols" w:eastAsia="Noto Sans Symbols" w:cs="Noto Sans Symbols"/>
      </w:rPr>
    </w:lvl>
    <w:lvl w:ilvl="3" w:tentative="0">
      <w:start w:val="1"/>
      <w:numFmt w:val="bullet"/>
      <w:lvlText w:val="●"/>
      <w:lvlJc w:val="left"/>
      <w:pPr>
        <w:ind w:left="2931" w:hanging="360"/>
      </w:pPr>
      <w:rPr>
        <w:rFonts w:ascii="Noto Sans Symbols" w:hAnsi="Noto Sans Symbols" w:eastAsia="Noto Sans Symbols" w:cs="Noto Sans Symbols"/>
      </w:rPr>
    </w:lvl>
    <w:lvl w:ilvl="4" w:tentative="0">
      <w:start w:val="1"/>
      <w:numFmt w:val="bullet"/>
      <w:lvlText w:val="o"/>
      <w:lvlJc w:val="left"/>
      <w:pPr>
        <w:ind w:left="3651" w:hanging="360"/>
      </w:pPr>
      <w:rPr>
        <w:rFonts w:ascii="Courier New" w:hAnsi="Courier New" w:eastAsia="Courier New" w:cs="Courier New"/>
      </w:rPr>
    </w:lvl>
    <w:lvl w:ilvl="5" w:tentative="0">
      <w:start w:val="1"/>
      <w:numFmt w:val="bullet"/>
      <w:lvlText w:val="▪"/>
      <w:lvlJc w:val="left"/>
      <w:pPr>
        <w:ind w:left="4371" w:hanging="360"/>
      </w:pPr>
      <w:rPr>
        <w:rFonts w:ascii="Noto Sans Symbols" w:hAnsi="Noto Sans Symbols" w:eastAsia="Noto Sans Symbols" w:cs="Noto Sans Symbols"/>
      </w:rPr>
    </w:lvl>
    <w:lvl w:ilvl="6" w:tentative="0">
      <w:start w:val="1"/>
      <w:numFmt w:val="bullet"/>
      <w:lvlText w:val="●"/>
      <w:lvlJc w:val="left"/>
      <w:pPr>
        <w:ind w:left="5091" w:hanging="360"/>
      </w:pPr>
      <w:rPr>
        <w:rFonts w:ascii="Noto Sans Symbols" w:hAnsi="Noto Sans Symbols" w:eastAsia="Noto Sans Symbols" w:cs="Noto Sans Symbols"/>
      </w:rPr>
    </w:lvl>
    <w:lvl w:ilvl="7" w:tentative="0">
      <w:start w:val="1"/>
      <w:numFmt w:val="bullet"/>
      <w:lvlText w:val="o"/>
      <w:lvlJc w:val="left"/>
      <w:pPr>
        <w:ind w:left="5811" w:hanging="360"/>
      </w:pPr>
      <w:rPr>
        <w:rFonts w:ascii="Courier New" w:hAnsi="Courier New" w:eastAsia="Courier New" w:cs="Courier New"/>
      </w:rPr>
    </w:lvl>
    <w:lvl w:ilvl="8" w:tentative="0">
      <w:start w:val="1"/>
      <w:numFmt w:val="bullet"/>
      <w:lvlText w:val="▪"/>
      <w:lvlJc w:val="left"/>
      <w:pPr>
        <w:ind w:left="6531" w:hanging="360"/>
      </w:pPr>
      <w:rPr>
        <w:rFonts w:ascii="Noto Sans Symbols" w:hAnsi="Noto Sans Symbols" w:eastAsia="Noto Sans Symbols" w:cs="Noto Sans Symbols"/>
      </w:rPr>
    </w:lvl>
  </w:abstractNum>
  <w:abstractNum w:abstractNumId="32">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4"/>
  </w:num>
  <w:num w:numId="2">
    <w:abstractNumId w:val="10"/>
  </w:num>
  <w:num w:numId="3">
    <w:abstractNumId w:val="27"/>
  </w:num>
  <w:num w:numId="4">
    <w:abstractNumId w:val="8"/>
  </w:num>
  <w:num w:numId="5">
    <w:abstractNumId w:val="6"/>
  </w:num>
  <w:num w:numId="6">
    <w:abstractNumId w:val="16"/>
  </w:num>
  <w:num w:numId="7">
    <w:abstractNumId w:val="19"/>
  </w:num>
  <w:num w:numId="8">
    <w:abstractNumId w:val="31"/>
  </w:num>
  <w:num w:numId="9">
    <w:abstractNumId w:val="15"/>
  </w:num>
  <w:num w:numId="10">
    <w:abstractNumId w:val="2"/>
  </w:num>
  <w:num w:numId="11">
    <w:abstractNumId w:val="20"/>
  </w:num>
  <w:num w:numId="12">
    <w:abstractNumId w:val="28"/>
  </w:num>
  <w:num w:numId="13">
    <w:abstractNumId w:val="9"/>
  </w:num>
  <w:num w:numId="14">
    <w:abstractNumId w:val="25"/>
  </w:num>
  <w:num w:numId="15">
    <w:abstractNumId w:val="13"/>
  </w:num>
  <w:num w:numId="16">
    <w:abstractNumId w:val="18"/>
  </w:num>
  <w:num w:numId="17">
    <w:abstractNumId w:val="12"/>
  </w:num>
  <w:num w:numId="18">
    <w:abstractNumId w:val="21"/>
  </w:num>
  <w:num w:numId="19">
    <w:abstractNumId w:val="11"/>
  </w:num>
  <w:num w:numId="20">
    <w:abstractNumId w:val="4"/>
  </w:num>
  <w:num w:numId="21">
    <w:abstractNumId w:val="24"/>
  </w:num>
  <w:num w:numId="22">
    <w:abstractNumId w:val="29"/>
  </w:num>
  <w:num w:numId="23">
    <w:abstractNumId w:val="17"/>
  </w:num>
  <w:num w:numId="24">
    <w:abstractNumId w:val="23"/>
  </w:num>
  <w:num w:numId="25">
    <w:abstractNumId w:val="5"/>
  </w:num>
  <w:num w:numId="26">
    <w:abstractNumId w:val="33"/>
  </w:num>
  <w:num w:numId="27">
    <w:abstractNumId w:val="32"/>
  </w:num>
  <w:num w:numId="28">
    <w:abstractNumId w:val="7"/>
  </w:num>
  <w:num w:numId="29">
    <w:abstractNumId w:val="30"/>
  </w:num>
  <w:num w:numId="30">
    <w:abstractNumId w:val="3"/>
  </w:num>
  <w:num w:numId="31">
    <w:abstractNumId w:val="22"/>
  </w:num>
  <w:num w:numId="32">
    <w:abstractNumId w:val="1"/>
  </w:num>
  <w:num w:numId="33">
    <w:abstractNumId w:val="26"/>
  </w:num>
  <w:num w:numId="34">
    <w:abstractNumId w:val="34"/>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2E13E89"/>
    <w:rsid w:val="1D1D05D0"/>
    <w:rsid w:val="21F118B2"/>
    <w:rsid w:val="36094DF4"/>
    <w:rsid w:val="3C84711B"/>
    <w:rsid w:val="3FA31E75"/>
    <w:rsid w:val="53194965"/>
    <w:rsid w:val="5A6E441A"/>
    <w:rsid w:val="6F224E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GB"/>
    </w:rPr>
  </w:style>
  <w:style w:type="paragraph" w:styleId="2">
    <w:name w:val="heading 1"/>
    <w:basedOn w:val="1"/>
    <w:next w:val="1"/>
    <w:qFormat/>
    <w:uiPriority w:val="0"/>
    <w:pPr>
      <w:keepNext/>
      <w:keepLines/>
      <w:spacing w:before="240" w:after="0"/>
    </w:pPr>
    <w:rPr>
      <w:rFonts w:ascii="Calibri" w:hAnsi="Calibri" w:eastAsia="Calibri" w:cs="Calibri"/>
      <w:color w:val="2F5496"/>
      <w:sz w:val="32"/>
      <w:szCs w:val="32"/>
    </w:rPr>
  </w:style>
  <w:style w:type="paragraph" w:styleId="3">
    <w:name w:val="heading 2"/>
    <w:basedOn w:val="1"/>
    <w:next w:val="1"/>
    <w:uiPriority w:val="0"/>
    <w:pPr>
      <w:keepNext/>
      <w:keepLines/>
      <w:spacing w:before="40" w:after="0"/>
    </w:pPr>
    <w:rPr>
      <w:rFonts w:ascii="Calibri" w:hAnsi="Calibri" w:eastAsia="Calibri" w:cs="Calibri"/>
      <w:color w:val="2F5496"/>
      <w:sz w:val="26"/>
      <w:szCs w:val="2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paragraph" w:styleId="11">
    <w:name w:val="footer"/>
    <w:basedOn w:val="1"/>
    <w:uiPriority w:val="0"/>
    <w:pPr>
      <w:tabs>
        <w:tab w:val="center" w:pos="4153"/>
        <w:tab w:val="right" w:pos="8306"/>
      </w:tabs>
      <w:snapToGrid w:val="0"/>
      <w:jc w:val="left"/>
    </w:pPr>
    <w:rPr>
      <w:sz w:val="18"/>
      <w:szCs w:val="18"/>
    </w:rPr>
  </w:style>
  <w:style w:type="character" w:styleId="12">
    <w:name w:val="Hyperlink"/>
    <w:basedOn w:val="8"/>
    <w:uiPriority w:val="0"/>
    <w:rPr>
      <w:color w:val="0000FF"/>
      <w:u w:val="single"/>
    </w:rPr>
  </w:style>
  <w:style w:type="paragraph" w:styleId="13">
    <w:name w:val="Subtitle"/>
    <w:basedOn w:val="1"/>
    <w:next w:val="1"/>
    <w:uiPriority w:val="0"/>
    <w:rPr>
      <w:color w:val="5A5A5A"/>
    </w:rPr>
  </w:style>
  <w:style w:type="paragraph" w:styleId="14">
    <w:name w:val="Title"/>
    <w:basedOn w:val="1"/>
    <w:next w:val="1"/>
    <w:uiPriority w:val="0"/>
    <w:pPr>
      <w:spacing w:after="0" w:line="240" w:lineRule="auto"/>
    </w:pPr>
    <w:rPr>
      <w:rFonts w:ascii="Calibri" w:hAnsi="Calibri" w:eastAsia="Calibri" w:cs="Calibri"/>
      <w:sz w:val="56"/>
      <w:szCs w:val="56"/>
    </w:rPr>
  </w:style>
  <w:style w:type="paragraph" w:styleId="15">
    <w:name w:val="toc 1"/>
    <w:basedOn w:val="1"/>
    <w:next w:val="1"/>
    <w:uiPriority w:val="0"/>
  </w:style>
  <w:style w:type="paragraph" w:styleId="16">
    <w:name w:val="toc 2"/>
    <w:basedOn w:val="1"/>
    <w:next w:val="1"/>
    <w:uiPriority w:val="0"/>
    <w:pPr>
      <w:ind w:left="420" w:leftChars="200"/>
    </w:pPr>
  </w:style>
  <w:style w:type="paragraph" w:styleId="17">
    <w:name w:val="toc 3"/>
    <w:basedOn w:val="1"/>
    <w:next w:val="1"/>
    <w:uiPriority w:val="0"/>
    <w:pPr>
      <w:ind w:left="840" w:leftChars="400"/>
    </w:pPr>
  </w:style>
  <w:style w:type="paragraph" w:styleId="18">
    <w:name w:val="toc 4"/>
    <w:basedOn w:val="1"/>
    <w:next w:val="1"/>
    <w:uiPriority w:val="0"/>
    <w:pPr>
      <w:ind w:left="1260" w:leftChars="600"/>
    </w:pPr>
  </w:style>
  <w:style w:type="paragraph" w:styleId="19">
    <w:name w:val="toc 5"/>
    <w:basedOn w:val="1"/>
    <w:next w:val="1"/>
    <w:uiPriority w:val="0"/>
    <w:pPr>
      <w:ind w:left="1680" w:leftChars="800"/>
    </w:pPr>
  </w:style>
  <w:style w:type="table" w:customStyle="1" w:styleId="20">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SqvJiJGIEUAzubFfn7C3ZoMdQw==">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2023-12-17T09:13:00Z</dcterms:created>
  <dc:creator>PREDATOR</dc:creator>
  <cp:lastModifiedBy>PREDATOR</cp:lastModifiedBy>
  <dcterms:modified xsi:type="dcterms:W3CDTF">2023-12-18T15:32:11Z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6eb6928f8427d96f2381ee1b750ea48602fdb598e7dfa9a744478f0625566303</vt:lpwstr>
  </property>
  <property fmtid="{D5CDD505-2E9C-101B-9397-08002B2CF9AE}" pid="3" name="KSOProductBuildVer">
    <vt:lpwstr>2057-12.2.0.13359</vt:lpwstr>
  </property>
  <property fmtid="{D5CDD505-2E9C-101B-9397-08002B2CF9AE}" pid="4" name="ICV">
    <vt:lpwstr>F48B71577BDB47E28E97911109911722_12</vt:lpwstr>
  </property>
</Properties>
</file>