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Health Screening AI Project</w:t>
            </w:r>
          </w:p>
          <w:p>
            <w:pPr>
              <w:spacing w:after="8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D4F5"/>
                <w:sz w:val="26"/>
                <w:szCs w:val="26"/>
              </w:rPr>
              <w:t xml:space="preserve">Weekly Progress Report  ·  Week 1</w:t>
            </w:r>
          </w:p>
        </w:tc>
      </w:tr>
      <w:tr>
        <w:tc>
          <w:tcPr>
            <w:tcW w:type="dxa" w:w="10440"/>
            <w:gridSpan w:val="1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One page  ·  Friday by 6 PM  ·  Specific numbers and links, not summaries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Intern name: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Saugata Malakar</w:t>
            </w:r>
          </w:p>
        </w:tc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Privacy · LLM · Multimodal AI</w:t>
            </w:r>
          </w:p>
        </w:tc>
      </w:tr>
      <w:tr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Week / date: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Week 1  ·  22 May 2026</w:t>
            </w:r>
          </w:p>
        </w:tc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GitHub username: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saugata-malakar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W&amp;B / Drive link: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PII_Field_Map_DPDP_Saugata.xlsx — submitted to Drive (link below in Section B)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 A.  Work completed this week   (4–5 bullets)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Deliverables: PII field map + DPDP gap analysis + anonymisation architecture design. All three Week 1 outputs complete.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PII field map completed across all 26 database tables — 152 columns classified.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Three-tier classification: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47 Direct Identifiers (DI)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(patient_id, full_name, Aadhaar, phone, photo_url, consultation free_text_notes, reports); </w:t>
            </w:r>
            <w:r>
              <w:rPr>
                <w:rFonts w:ascii="Arial" w:cs="Arial" w:eastAsia="Arial" w:hAnsi="Arial"/>
                <w:b/>
                <w:bCs/>
                <w:color w:val="B8520A"/>
                <w:sz w:val="20"/>
                <w:szCs w:val="20"/>
              </w:rPr>
              <w:t xml:space="preserve">30 Quasi-Identifiers (QI)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(date_of_birth, village_name, district, ip_address, weight_kg, height_cm, diabetes_duration_yrs); </w:t>
            </w: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75 Non-Sensitive (NS)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(ICD codes, Wagner grade, model_confidence, audit timestamps, clinical boolean flags).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Each column mapped with anonymisation action and governing DPDP Act section. Submitted to Drive.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DPDP Act 2023 compliance gap analysis completed — 10 gaps identified (G-01 to G-10).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Three non-negotiables from the brief formally documented: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G-02 (§5 — data localisation):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Cloud Run region unconfirmed, must be asia-south1.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G-03 (§6(6) — 72-hour erasure):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deletion cascade across all 26 tables not yet built.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G-04 (§8(4) — sensitive data):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wound_images stored as plaintext paths; aadhaar_number column unencrypted.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10 gaps assigned to owner and target week.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Anonymisation architecture designed on paper — pending PI review before Week 2 coding.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Design covers: HMAC-SHA256 + rotating 32-byte salt for all patient/user/worker ID pseudonymisation;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age generalised to 5-year bands (0–4, 5–9, ...); village_name stripped from all exports, district retained;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k-anonymity ≥ 5 verification against QI combination (age band + sex + district);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FK-respecting 26-table deletion cascade order documented (sessions → audit_logs → notifications → prescriptions → ... → patients).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Draft submitted — awaiting PI sign-off.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 §16 cross-border data transfer risk identified and escalated (Gap G-08).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Gemini 1.5 Pro Vision API defaults to us-central1 (USA).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Week 4 multimodal prompts will transmit wound photographs to US Google servers — a potential §16 DPDP violation without Data Protection Board approval.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confirmed asia-south1 Vertex AI Gemini endpoint found in public documentation.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Raised as PI-level decision; on-prem inference fallback to be evaluated.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 repository compiled — 50+ references indexed.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Covers: official DPDP Act 2023 + Rules 2025 texts (MeitY), 6 DPDP academic papers, 6 anonymisation theory papers (k-anon, differential privacy, pseudonymisation),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8 FL/Flower references, 7 clinical NLP/spaCy tutorials, 5 RAG/LangChain/FAISS docs, 5 OWASP security guides.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Delivered as searchable HTML hub with filter-by-category.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📁  B.  Code and files submitted   (exact links, not 'see GitHub')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Week 1 deliverables are documentation artefacts submitted to Drive. GitHub code submissions begin Week 2.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 — PII_Field_Map_DPDP_Saugata.xlsx: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Sheet 1: 26-table PII field map (152 columns, DI/QI/NS classification, anonymisation action, DPDP section reference).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Sheet 2: DPDP Act 2023 gap analysis (G-01 to G-10, current status, action needed, owner, week).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[Drive link — to be pasted on submission]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 — resource_guide.html: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resource hub, 50+ curated references. Filterable by: Law/Policy, Research Papers, Tools/Libraries, Videos/Courses, Blogs/Guides, GitHub/Code, Docs.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[Drive link — to be pasted on submission]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note — code repositories begin Week 2: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feat/anonymisation (anonymisation module, HMAC-SHA256, k≥5 verification),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feat/erasure (26-table deletion cascade),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feat/export (data export endpoint with anonymisation layer).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access to be confirmed by PI on Day 1 of Week 2.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⚠️  C.  Problems faced   (specific — what broke and what you tried)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 database schema not yet received — Week 2 is blocked without it.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PII field map was built against a 26-table schema inferred from the technical brief and platform stack (PostgreSQL + Cloud Run + React Native).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Actual column names, data types, and FK relationships may differ from assumptions.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Attempted to derive schema from the brief's stack hints and team deliverables (e.g., Sharif's Wagner Grade columns, Kousttav's leprosy model outputs).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However, the anonymisation module CANNOT be written against assumed column names — Week 2 start is blocked until real migration files are received.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API endpoint region unconfirmed — §16 DPDP blocker for Week 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Reviewed Google Cloud documentation: Gemini 1.5 Pro in Vertex AI does not list an asia-south1 (Mumbai) endpoint as generally available.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Tried to find an India-specific Gemini inference endpoint in Cloud console documentation — none confirmed.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Current default routes to us-central1, which would constitute a cross-border personal data transfer under §16 of the DPDP Act.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Anonymisation architecture requires PI sign-off before any code is written.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Brief explicitly states: 'Get it reviewed by the PI before Week 2.'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document is complete and submitted this week.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code written.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PI feedback arrives after Monday, Week 2 coding start will be delayed — the brief's required sequence cannot be shortcut.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5C4000" w:sz="1"/>
              <w:left w:val="single" w:color="5C4000" w:sz="1"/>
              <w:bottom w:val="single" w:color="5C4000" w:sz="1"/>
              <w:right w:val="single" w:color="5C4000" w:sz="1"/>
            </w:tcBorders>
            <w:shd w:fill="5C4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🔔  D.  Help needed from PI   (who, what, by when)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 — actual database migration files or pg_dump --schema-only — needed by Monday.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anonymisation module (HMAC-SHA256, k-anon verification) and erasure pipeline (26-table cascade) cannot be written against assumed column names.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Alembic migration folder or a single pg_dump --schema-only output is sufficient.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 blocker for Week 2 start.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 — Cloud Run region and Gemini API routing confirmation — needed by Wednesday.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Gap G-02: confirm Cloud Run deployment and GCS bucket region = asia-south1 (§5 data localisation).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Gap G-08: confirm whether Gemini 1.5 Pro Vision can be routed through an Indian/APAC endpoint, or whether an on-prem inference fallback (e.g., self-hosted LLaVA or a Vertex AI endpoint in asia-south1) is required for Week 4 multimodal integration.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§16 violation risk if unresolved.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 — review and written sign-off on anonymisation architecture — needed by Monday EOD.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Brief requirement: 'Design the anonymisation architecture on paper before writing code. Get it reviewed by the PI before Week 2.'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Draft submitted this week. A short written 'approved' or a list of required changes by Monday EOD is sufficient to unblock Week 2 coding.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Sahil (Backend) — GitHub repository access and dev DB credentials — needed by Monday.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Brief states access granted Day 1. Needed to run the erasure pipeline end-to-end on dev DB and verify zero records remain — the Week 2 test evidence requires live DB access.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E.  Targets for next week   (3–4 measurable goals with numbers)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Anonymisation module — unit-tested, k ≥ 5 verified — submitted to GitHub by Friday.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pseudonymisation for patient_id, doctor_id, worker_id, contact_id with rotating 32-byte salt.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Age generalised to 5-year bands. Village_name stripped. k-anonymity ≥ 5 verified on QI combination (age_band + sex + district).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≥ 10 unit tests covering re-identification attempts, salt rotation, and edge cases.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GitHub branch: feat/anonymisation.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Erasure pipeline — all 26 tables, tested and verified on dev DB — submitted to GitHub by Friday.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 covering all 26 tables in correct FK dependency order.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Test procedure: create synthetic patient + linked records → run erasure → query all 26 tables → assert zero rows remain.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Deletion log submitted as test evidence. GitHub branch: feat/erasure.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export endpoint integrated with anonymisation layer — verified by Friday.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POST /export/patient passes all query results through the anonymisation module before returning.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Verified: no raw patient_id, name, Aadhaar, phone, or village_name appears in any export response.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GitHub branch: feat/export.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PII field map corrections — updated with real schema and re-submitted to Drive by Monday EOD (contingent on schema delivery).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schema received Monday morning, all 26 table entries updated with real column names and data types by Monday end of day.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Self-assessment</w:t>
            </w:r>
          </w:p>
        </w:tc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PI notes  (returned by Monday)</w:t>
            </w:r>
          </w:p>
        </w:tc>
      </w:tr>
      <w:tr>
        <w:tc>
          <w:tcPr>
            <w:tcW w:type="dxa" w:w="52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30" w:before="50"/>
            </w:pPr>
            <w:r>
              <w:rPr>
                <w:rFonts w:ascii="Arial" w:cs="Arial" w:eastAsia="Arial" w:hAnsi="Arial"/>
                <w:b/>
                <w:bCs/>
                <w:color w:val="1A7A1A"/>
                <w:sz w:val="24"/>
                <w:szCs w:val="24"/>
              </w:rPr>
              <w:t xml:space="preserve">✅  On track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three Week 1 deliverables completed: 26-table PII field map (152 columns), DPDP gap analysis (10 gaps, G-01 to G-10), and anonymisation architecture design.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Two critical dependency blockers identified and escalated to PI: real DB schema (Week 2 blocker) and Gemini API region (Week 4 §16 risk).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code written this week — per brief, architecture review must precede implementation.</w:t>
            </w:r>
          </w:p>
        </w:tc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40"/>
      <w:gridCol w:w="3600"/>
    </w:tblGrid>
    <w:tr>
      <w:tc>
        <w:tcPr>
          <w:tcW w:type="dxa" w:w="684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Saugata Malakar  ·  Healthcare Privacy + LLM + Multimodal AI  ·  IIT Kharagpur</w:t>
          </w:r>
        </w:p>
      </w:tc>
      <w:tc>
        <w:tcPr>
          <w:tcW w:type="dxa" w:w="36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Page </w:t>
          </w:r>
          <w:r>
            <w:rPr>
              <w:color w:val="59595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 of </w:t>
          </w:r>
          <w:r>
            <w:rPr>
              <w:color w:val="59595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380"/>
      <w:gridCol w:w="3060"/>
    </w:tblGrid>
    <w:tr>
      <w:tc>
        <w:tcPr>
          <w:tcW w:type="dxa" w:w="738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r>
            <w:rPr>
              <w:rFonts w:ascii="Arial" w:cs="Arial" w:eastAsia="Arial" w:hAnsi="Arial"/>
              <w:b/>
              <w:bCs/>
              <w:color w:val="1F3864"/>
              <w:sz w:val="18"/>
              <w:szCs w:val="18"/>
            </w:rPr>
            <w:t xml:space="preserve">Health Screening AI Project</w:t>
          </w: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  |  Weekly Progress Report</w:t>
          </w:r>
        </w:p>
      </w:tc>
      <w:tc>
        <w:tcPr>
          <w:tcW w:type="dxa" w:w="306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95959"/>
              <w:sz w:val="16"/>
              <w:szCs w:val="16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2026-05-22T10:44:58.013Z</dcterms:created>
  <dcterms:modified xsi:type="dcterms:W3CDTF">2026-05-22T10:44:58.013Z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