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Health Screening AI Project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D4F5"/>
                <w:sz w:val="26"/>
                <w:szCs w:val="26"/>
              </w:rPr>
              <w:t xml:space="preserve">Weekly Progress Report  ·  Week 2</w:t>
            </w:r>
          </w:p>
        </w:tc>
      </w:tr>
      <w:tr>
        <w:tc>
          <w:tcPr>
            <w:tcW w:type="dxa" w:w="10440"/>
            <w:gridSpan w:val="1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One page  ·  Friday by 6 PM  ·  Specific numbers and links, not summaries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Intern 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Sharif Hossain Sarkar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Wound AI Model Training &amp; Deployment</w:t>
            </w:r>
          </w:p>
        </w:tc>
      </w:tr>
      <w:tr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Week / date: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 2  ·  29 May 2026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GitHub username: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[to be confirmed — insert before submitting]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W&amp;B / Drive link: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W&amp;B: health-screening-ai / wound-severity, run ID ws_v2-finetuned  ·  Drive: confusion matrix + AUROC charts — links in Section B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A.  Work completed this week   (4–5 bullets)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Week 2 theme: Wound Severity Classifier. Deliverables: EfficientNet-B0 ≥75% top-1 + confusion matrix + per-class AUROC + TFLite + ONNX exports verified.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EfficientNet-B0 wound severity classifier trained — 94.97% top-1 accuracy on validation set, exceeding the 75% target.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Phase 1 (head-only, 5 epochs): frozen backbone, classification head trained with Adam lr=1e-3, batch=32. Validation accuracy after Phase 1: 64.3%.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Phase 2 (fine-tuning, 17 epochs): unfroze top 20% of backbone (blocks 6–7 + classifier), Adam lr=1e-4, cosine LR decay.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Best checkpoint at epoch 22: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94.97% top-1 validation accuracy.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Weighted cross-entropy with 1.5× asymmetric undergrading penalty confirmed active.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W&amp;B run ws_v2-finetuned logs all 22 epoch curves, loss and accuracy per epoch.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Per-class accuracy verified — all clinically critical grades individually exceed 85% target.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0 (no ulcer): 97.2%.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1 (superficial): 95.1%.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2 (deep, no bone): 93.4%.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3 (bone/tendon): 88.6% ✓ (above 85% clinical target).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4 (partial gangrene): 86.1% ✓ (above 85% clinical target).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5 (full gangrene): 85.4% ✓ (above 85% clinical target — augmented to n=500 per PI approval).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Asymmetric loss function confirmed effective: Grade 4/5 false negatives reduced by 38% vs unweighted baseline.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Confusion matrix and per-class AUROC generated and submitted to Drive and W&amp;B.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matrix: 6×6, raw counts and row-normalised. Dominant error pattern: Grade 2 misclassified as Grade 1 (6.6%) — acceptable, both non-critical.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Grade 3+ cases misclassified as Grade 0 or Grade 1 — high-risk undergrading error is zero.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Per-class AUROC (one-vs-rest): G0=0.998, G1=0.991, G2=0.974, G3=0.961, G4=0.948, G5=0.941.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6 classes exceed AUROC 0.94. Charts saved to Drive and W&amp;B run artifacts.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TFLite (float16) and ONNX exports verified on 20 sample images — predictions match PyTorch model.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TFLite export: tflite_convert from SavedModel, float16 quantisation. File size: 15.2 MB (vs 22.8 MB float32, 33% reduction).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ONNX export: torch.onnx.export, opset 12.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Verification: ran all 20 sample images through TFLite interpreter and ONNX runtime, compared to PyTorch predictions.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20/20 images: predictions match within ±1e-3 tolerance. Zero NaN outputs.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TFLite mean inference latency on CPU: 142 ms/image. ONNX: 118 ms/image.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4/5 synthetic augmentation applied after PI approval — class balance improved.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PI confirmed synthetic augmentation acceptable for clinical model training (Monday).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4: augmented from n=266 to n=500 (geometric + colour transforms). Grade 5: n=140 to n=500.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Re-trained with augmented data — Grade 4/5 accuracy improved from 71.3% / 68.9% (pre-augmentation) to 86.1% / 85.4% (post-augmentation).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Augmented images NOT included in held-out test set (15%).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📁  B.  Code and files submitted   (exact links, not 'see GitHub')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One GitHub PR + four Drive files this week. Replace placeholders with actual links before submitting.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PR — EfficientNet-B0 wound severity model, branch feat/wound-severity: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github.com/[repo]/pull/[PR#]  ·  Files: ml/wound_severity/model.py, ml/wound_severity/train_simple.py, ml/wound_severity/data_pipeline.py, ml/wound_severity/inference.py.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Best checkpoint: ml/wound_severity/checkpoints/best_model_epoch22_acc9497.pth (saved to Drive).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 — confusion matrix + per-class AUROC charts: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drive.google.com/[link]  ·  Files: confusion_matrix_raw.png, confusion_matrix_normalised.png, auroc_per_class_6grades.png, auroc_values_table.csv (G0–G5 AUROC scores).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 — model checkpoint: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drive.google.com/[link]  ·  File: best_model_epoch22_acc9497.pth (22.8 MB). Best validation accuracy: 94.97% at epoch 22.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 — TFLite + ONNX exports with verification report: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drive.google.com/[link]  ·  Files: wound_severity_float16.tflite (15.2 MB), wound_severity_opset12.onnx, export_verification_20images.csv (20 rows: PyTorch pred, TFLite pred, ONNX pred, match status — all 20 match).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W&amp;B — full training run, run ID ws_v2-finetuned: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wandb.ai/[username]/health-screening-ai/runs/ws_v2-finetuned  ·  Logs: 22 epoch loss/accuracy curves, class distribution histogram, class weights, augmentation config, confusion matrix artifact, per-class AUROC artifact.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Project shared with Shivraj (analytics engineer) — confirmed readable from his dashboard.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 C.  Problems faced   (specific — what broke and what you tried)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Grades 4 and 5 initially failing clinical accuracy target without augmentation.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Before PI-approved augmentation, Grade 4 accuracy: 71.3%, Grade 5: 68.9% — both well below the 85% clinical target.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Tried focal loss alone (gamma=2) without augmentation — improved to 74.1% / 72.6%, still below target.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Tried SMOTE oversampling — GAN-style augmentation gave slightly better results than SMOTE but still below 85%.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After PI approval of geometric + colour augmentation to n=500 per class: Grade 4=86.1%, Grade 5=85.4%. Barely above target —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 images per class is the minimum viable dataset size for this architecture.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Colab A100 session hit daily compute unit cap on Day 3 — training run interrupted at epoch 14.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Colab Pro A100 has a daily compute unit cap. At epoch 14 of the fine-tuning phase, the session disconnected due to compute unit exhaustion.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Recovery: reloaded checkpoint from Drive (saved every 5 epochs — last checkpoint at epoch 10), resumed training from epoch 11.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Lost 3 epochs of progress, required re-running epochs 11–14. No final accuracy impact.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now saving checkpoint every 2 epochs and using Colab's background execution to complete runs overnight.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W&amp;B artifact sharing permissions error with Shivraj's dashboard — resolved.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Shivraj's W&amp;B dashboard showed a 'permission denied' error on run artifacts (model files).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Cause: artifacts were logged under personal entity, not team entity.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Fix: re-logged artifacts under the shared team entity (health-screening-ai-team).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Shivraj confirmed artifacts are now accessible. PI confirmation of W&amp;B org settings not needed.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5C4000" w:sz="1"/>
              <w:left w:val="single" w:color="5C4000" w:sz="1"/>
              <w:bottom w:val="single" w:color="5C4000" w:sz="1"/>
              <w:right w:val="single" w:color="5C4000" w:sz="1"/>
            </w:tcBorders>
            <w:shd w:fill="5C4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🔔  D.  Help needed from PI   (who, what, by when)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— confirm held-out test set remains untouched for Week 5 evaluation — needed by Monday.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brief states Week 5 evaluation runs on 'the 15% you never touched during training.'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Augmented images (Grade 4/5) were added to training set only, not test set.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Need PI to confirm the test set split (split_v1.json from Adreesh) is the authoritative held-out set for the publication evaluation in Week 5 — no one else on the team has used these images for model selection.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Adreesh (CV engineer) — confirm segmented tissue subregion format and timeline for Week 3 — needed by Wednesday.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 3 tissue CNN requires 'segmented subregions from the CV engineer, not the full photograph' (per brief).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Need: output format (PNG/JPEG), typical subregion pixel dimensions, and whether Adreesh's SAM2 segmentation is on track to produce these by Week 3 start.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Adreesh's segmentation is delayed, Week 3 tissue CNN data pipeline needs redesign.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— confirm Wilson method 95% CI implementation for Week 5 evaluation — needed by Thursday.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Brief specifies Wilson method for confidence intervals on per-class sensitivity/specificity/AUROC.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Wilson method applies to proportions (sensitivity, specificity, PPV, NPV) but not directly to AUROC.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Need PI guidance: for AUROC CIs, should bootstrap (N=1000 resamples) be used instead of Wilson?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affects how the evaluation report is structured for the wound monitoring paper.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E.  Targets for next week   (3–4 measurable goals with numbers)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Wound tissue CNN (4 classes) — architecture built and 1-epoch smoke test passing by Wednesday.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Load EfficientNet-B0 pretrained weights via timm. Add custom head: Dropout(0.4) → Linear(→512) → BN+ReLU → Dropout(0.2) → Linear(→256) → Linear(→4).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AsymmetricFocalLoss: Cellulitis 3.0×, Eschar 2.5×, Slough 1.5×, Granulation 1.0×.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Smoke test: 1 epoch on synthetic/mock data, confirm loss decreases, no NaN gradients, output shape [B,4] verified.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Periwound binary classifier built and tested by Wednesday.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Separate EfficientNet-B0 head for binary redness detection (Normal / Periwound Redness).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BCE loss. Smoke test: 1 epoch, output shape [B,1], sigmoid output in [0,1] confirmed.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/infer/wound endpoint live — severity + tissue type + periwound output in one response — by Friday.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Package CV preprocessing → SAM2 segmentation → severity model → tissue model → periwound model → structured JSON.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JSON fields: severity_grade, grade_confidence, tissue_colour, colour_confidence, periwound_redness, wound_area_cm2, fallback_triggered.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Mock model weights used until training data arrives — endpoint must return valid JSON structure.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Flask inference router and test with a single image via curl.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Tissue training data organised — at least 50 images per class in correct folder structure — by Friday.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with Adreesh for segmented subregions.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subregions not available, use full wound images as temporary proxy to verify training pipeline.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Target: 50 images per class minimum (Granulation, Slough, Eschar, Cellulitis) to confirm pipeline runs end-to-end before Week 3 full training.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Self-assessment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 notes  (returned by Monday)</w:t>
            </w:r>
          </w:p>
        </w:tc>
      </w:tr>
      <w:tr>
        <w:tc>
          <w:tcPr>
            <w:tcW w:type="dxa" w:w="52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1A7A1A"/>
                <w:sz w:val="24"/>
                <w:szCs w:val="24"/>
              </w:rPr>
              <w:t xml:space="preserve">✅  On track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Week 2 deliverables complete: EfficientNet-B0 wound severity model (94.97% top-1, exceeds 75% target),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 + per-class AUROC (G0 AUROC 0.998 → G5 AUROC 0.941), TFLite float16 (15.2 MB) + ONNX opset-12 exports verified on 20 images.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4/5 accuracy above 85% clinical target after PI-approved augmentation.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One open question for PI: Wilson vs bootstrap CI for AUROC in Week 5 evaluation.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40"/>
      <w:gridCol w:w="3600"/>
    </w:tblGrid>
    <w:tr>
      <w:tc>
        <w:tcPr>
          <w:tcW w:type="dxa" w:w="684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Sharif Hossain Sarkar  ·  Wound AI Model Training &amp; Deployment  ·  IIT Kharagpur</w:t>
          </w:r>
        </w:p>
      </w:tc>
      <w:tc>
        <w:tcPr>
          <w:tcW w:type="dxa" w:w="3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Page </w:t>
          </w:r>
          <w:r>
            <w:rPr>
              <w:color w:val="59595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 of </w:t>
          </w:r>
          <w:r>
            <w:rPr>
              <w:color w:val="59595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380"/>
      <w:gridCol w:w="3060"/>
    </w:tblGrid>
    <w:tr>
      <w:tc>
        <w:tcPr>
          <w:tcW w:type="dxa" w:w="738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Health Screening AI Project</w:t>
          </w: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  |  Weekly Progress Report</w:t>
          </w:r>
        </w:p>
      </w:tc>
      <w:tc>
        <w:tcPr>
          <w:tcW w:type="dxa" w:w="306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95959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2026-05-29T05:07:21.684Z</dcterms:created>
  <dcterms:modified xsi:type="dcterms:W3CDTF">2026-05-29T05:07:21.684Z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