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9F59" w14:textId="77777777" w:rsidR="00C51695" w:rsidRDefault="008F3505">
      <w:pPr>
        <w:spacing w:after="100"/>
        <w:jc w:val="center"/>
      </w:pPr>
      <w:r>
        <w:rPr>
          <w:b/>
          <w:sz w:val="32"/>
        </w:rPr>
        <w:t>European Bank Customer Churn Analysis and Prediction Using Machine Learning</w:t>
      </w:r>
    </w:p>
    <w:p w14:paraId="63A1BEDF" w14:textId="77777777" w:rsidR="00C51695" w:rsidRDefault="008F3505">
      <w:pPr>
        <w:spacing w:after="0"/>
        <w:jc w:val="center"/>
      </w:pPr>
      <w:r>
        <w:rPr>
          <w:b/>
        </w:rPr>
        <w:t>Saujanya Rao</w:t>
      </w:r>
    </w:p>
    <w:p w14:paraId="4F244AED" w14:textId="77777777" w:rsidR="00C51695" w:rsidRDefault="008F3505">
      <w:pPr>
        <w:spacing w:after="0"/>
        <w:jc w:val="center"/>
      </w:pPr>
      <w:r>
        <w:t>Data Analyst Intern – Unified Mentor</w:t>
      </w:r>
    </w:p>
    <w:p w14:paraId="3E5B4D20" w14:textId="77777777" w:rsidR="00C51695" w:rsidRDefault="008F3505">
      <w:pPr>
        <w:spacing w:after="0"/>
        <w:jc w:val="center"/>
      </w:pPr>
      <w:r>
        <w:t>Unified Mentor</w:t>
      </w:r>
    </w:p>
    <w:p w14:paraId="4FAA9519" w14:textId="77777777" w:rsidR="00C51695" w:rsidRDefault="008F3505">
      <w:pPr>
        <w:spacing w:after="0"/>
        <w:jc w:val="center"/>
      </w:pPr>
      <w:r>
        <w:t>Mumbai, India</w:t>
      </w:r>
    </w:p>
    <w:p w14:paraId="5E26BD11" w14:textId="26B0C326" w:rsidR="00C51695" w:rsidRDefault="00A60970">
      <w:pPr>
        <w:spacing w:after="0"/>
        <w:jc w:val="center"/>
      </w:pPr>
      <w:hyperlink r:id="rId8" w:history="1">
        <w:r w:rsidRPr="00DF076B">
          <w:rPr>
            <w:rStyle w:val="Hyperlink"/>
          </w:rPr>
          <w:t>saujanyarao2004@gmail.com</w:t>
        </w:r>
      </w:hyperlink>
    </w:p>
    <w:p w14:paraId="0F301EFA" w14:textId="77777777" w:rsidR="00C51695" w:rsidRDefault="008F3505">
      <w:pPr>
        <w:spacing w:before="120" w:after="60"/>
      </w:pPr>
      <w:r>
        <w:rPr>
          <w:b/>
        </w:rPr>
        <w:t>Abstract—</w:t>
      </w:r>
      <w:r>
        <w:t>Customer churn is an important challenge for banking institutions because the loss of customers can affect revenue, customer relationships, and long-term business growth. This project presents an end-to-end analysis and prediction framework for identifying customers who are at risk of leaving a European bank. The study uses customer-level banking data to perform exploratory data analysis, identify important churn patterns, engineer relevant features, and develop machine learning models for churn prediction.</w:t>
      </w:r>
      <w:r>
        <w:t xml:space="preserve"> Several classification algorithms were evaluated, including Logistic Regression, Decision Tree, Random Forest, Gradient Boosting, and XGBoost. Model performance was evaluated using accuracy, precision, recall, F1-score, and ROC-AUC. The analysis identified Age, Number of Products, Active Membership, and Balance as important factors associated with the model's churn predictions. Feature engineering was further used to derive variables representing customer engagement, product utilization, balance relative t</w:t>
      </w:r>
      <w:r>
        <w:t>o salary, and the relationship between age and tenure. Model interpretability techniques including feature importance, SHAP analysis, and partial dependence analysis were used to understand the predictions. The final solution was integrated into an interactive Streamlit application that provides customer churn probability prediction, model insights, and a What-If Scenario Simulator. A Tableau dashboard was also developed to provide interactive business-level exploration of customer churn patterns.</w:t>
      </w:r>
    </w:p>
    <w:p w14:paraId="44212294" w14:textId="77777777" w:rsidR="00C51695" w:rsidRDefault="008F3505">
      <w:pPr>
        <w:spacing w:before="140" w:after="60"/>
        <w:jc w:val="center"/>
      </w:pPr>
      <w:r>
        <w:rPr>
          <w:b/>
          <w:sz w:val="20"/>
        </w:rPr>
        <w:t>INTRODUCTION</w:t>
      </w:r>
    </w:p>
    <w:p w14:paraId="463865BA" w14:textId="77777777" w:rsidR="00C51695" w:rsidRDefault="008F3505">
      <w:pPr>
        <w:spacing w:after="60" w:line="240" w:lineRule="auto"/>
        <w:ind w:firstLine="259"/>
        <w:jc w:val="both"/>
      </w:pPr>
      <w:r>
        <w:t>Customer retention is a major concern for banking institutions because maintaining existing customer relationships is an important component of sustainable business performance. Customers may discontinue their relationship with a bank for several reasons, including changes in financial circumstances, low engagement, insufficient product utilization, or differences in their banking requirements.</w:t>
      </w:r>
    </w:p>
    <w:p w14:paraId="7CA361DD" w14:textId="77777777" w:rsidR="00C51695" w:rsidRDefault="008F3505">
      <w:pPr>
        <w:spacing w:after="60" w:line="240" w:lineRule="auto"/>
        <w:ind w:firstLine="259"/>
        <w:jc w:val="both"/>
      </w:pPr>
      <w:r>
        <w:t>Traditional analysis of customer churn often focuses on historical patterns and descriptive statistics. However, machine learning techniques can extend this analysis by identifying patterns in customer data and estimating the probability that an individual customer may churn.</w:t>
      </w:r>
    </w:p>
    <w:p w14:paraId="22EE5E90" w14:textId="77777777" w:rsidR="00C51695" w:rsidRDefault="008F3505">
      <w:pPr>
        <w:spacing w:after="60" w:line="240" w:lineRule="auto"/>
        <w:ind w:firstLine="259"/>
        <w:jc w:val="both"/>
      </w:pPr>
      <w:r>
        <w:t>This project was undertaken as part of the Data Analyst internship/training program at Unified Mentor. It focuses on developing an end-to-end European Bank Customer Churn Analytics and Prediction System. The project combines exploratory data analysis, data visualization, feature engineering, machine learning, model interpretation, and interactive application development.</w:t>
      </w:r>
    </w:p>
    <w:p w14:paraId="2DAE76C8" w14:textId="77777777" w:rsidR="00C51695" w:rsidRDefault="008F3505">
      <w:pPr>
        <w:spacing w:after="60" w:line="240" w:lineRule="auto"/>
        <w:ind w:firstLine="259"/>
        <w:jc w:val="both"/>
      </w:pPr>
      <w:r>
        <w:t>The analytical process begins with examining customer characteristics and identifying patterns associated with churn. A Tableau dashboard is used to visualize important business-level relationships, while multiple machine learning algorithms are trained and evaluated for predictive performance. The selected predictive model is subsequently integrated into a Streamlit application, allowing users to enter customer characteristics and obtain an estimated churn probability.</w:t>
      </w:r>
    </w:p>
    <w:p w14:paraId="190FA08A" w14:textId="1E4CF83B" w:rsidR="00C51695" w:rsidRDefault="008F3505">
      <w:pPr>
        <w:spacing w:after="60" w:line="240" w:lineRule="auto"/>
        <w:ind w:firstLine="259"/>
        <w:jc w:val="both"/>
      </w:pPr>
      <w:r>
        <w:t>The project also includes a What-If Scenario Simulator. This component allows users to modify customer characteristics and observe how the predicted churn probability changes, providing an interactive way to understand the potential relationship between customer characteristics and predicted churn risk.</w:t>
      </w:r>
    </w:p>
    <w:p w14:paraId="078E855C" w14:textId="77777777" w:rsidR="00C51695" w:rsidRDefault="008F3505">
      <w:pPr>
        <w:spacing w:before="140" w:after="60"/>
        <w:jc w:val="center"/>
      </w:pPr>
      <w:r>
        <w:rPr>
          <w:b/>
          <w:sz w:val="20"/>
        </w:rPr>
        <w:t>I. LITERATURE SURVEY</w:t>
      </w:r>
    </w:p>
    <w:p w14:paraId="019EC8E2" w14:textId="77777777" w:rsidR="00C51695" w:rsidRDefault="008F3505">
      <w:pPr>
        <w:spacing w:after="60" w:line="240" w:lineRule="auto"/>
        <w:ind w:firstLine="259"/>
        <w:jc w:val="both"/>
      </w:pPr>
      <w:r>
        <w:t>Customer churn prediction has been widely addressed using statistical and machine learning techniques because early identification of customers at risk of leaving can support targeted retention strategies. Classification methods such as Logistic Regression and Decision Trees provide interpretable baselines, while ensemble methods such as Random Forest, Gradient Boosting, and XGBoost can model more complex non-linear relationships.</w:t>
      </w:r>
    </w:p>
    <w:p w14:paraId="438D2AE4" w14:textId="77777777" w:rsidR="00C51695" w:rsidRDefault="008F3505">
      <w:pPr>
        <w:spacing w:after="60" w:line="240" w:lineRule="auto"/>
        <w:ind w:firstLine="259"/>
        <w:jc w:val="both"/>
      </w:pPr>
      <w:r>
        <w:t>Model interpretation is also important in churn prediction because business users need to understand the factors associated with a prediction. Feature importance provides a global view of model contributions, while SHAP provides local and global explanations of machine learning predictions. These techniques can improve transparency when predictive models are used to support business analysis.</w:t>
      </w:r>
    </w:p>
    <w:p w14:paraId="19B34DCA" w14:textId="77777777" w:rsidR="00C51695" w:rsidRDefault="008F3505">
      <w:pPr>
        <w:spacing w:after="60" w:line="240" w:lineRule="auto"/>
        <w:ind w:firstLine="259"/>
        <w:jc w:val="both"/>
      </w:pPr>
      <w:r>
        <w:t>Interactive analytics platforms further improve the practical use of churn models. Tableau supports exploratory and business-level visualization, while Streamlit provides a Python-based interface through which predictive models and interactive scenario analysis can be deployed. The present project combines these capabilities into a single analytical workflow.</w:t>
      </w:r>
    </w:p>
    <w:p w14:paraId="0EBBFEF9" w14:textId="77777777" w:rsidR="00C51695" w:rsidRDefault="008F3505">
      <w:pPr>
        <w:spacing w:before="140" w:after="60"/>
        <w:jc w:val="center"/>
      </w:pPr>
      <w:r>
        <w:rPr>
          <w:b/>
          <w:sz w:val="20"/>
        </w:rPr>
        <w:t>II. DESIGN METHODOLOGY</w:t>
      </w:r>
    </w:p>
    <w:p w14:paraId="5D315FF6" w14:textId="77777777" w:rsidR="00C51695" w:rsidRDefault="008F3505">
      <w:pPr>
        <w:spacing w:before="140" w:after="60"/>
      </w:pPr>
      <w:r>
        <w:rPr>
          <w:b/>
        </w:rPr>
        <w:t>2.1 Project Overview</w:t>
      </w:r>
    </w:p>
    <w:p w14:paraId="4A3B4179" w14:textId="77777777" w:rsidR="00C51695" w:rsidRDefault="008F3505">
      <w:pPr>
        <w:spacing w:after="60" w:line="240" w:lineRule="auto"/>
        <w:ind w:firstLine="259"/>
        <w:jc w:val="both"/>
      </w:pPr>
      <w:r>
        <w:t>The proposed system follows an end-to-end analytical workflow beginning with customer data quality assessment and exploratory analysis. The workflow then proceeds through preprocessing, feature engineering, model development, model evaluation, model interpretation, and application development. Tableau is used for business visualization, while Streamlit is used for prediction and interactive What-If analysis.</w:t>
      </w:r>
    </w:p>
    <w:p w14:paraId="5E4BA861" w14:textId="77777777" w:rsidR="00C51695" w:rsidRDefault="008F3505">
      <w:pPr>
        <w:spacing w:before="140" w:after="60"/>
      </w:pPr>
      <w:r>
        <w:rPr>
          <w:b/>
        </w:rPr>
        <w:t>2.2 Dataset Description</w:t>
      </w:r>
    </w:p>
    <w:p w14:paraId="178780E2" w14:textId="77777777" w:rsidR="00C51695" w:rsidRDefault="008F3505">
      <w:pPr>
        <w:spacing w:after="60" w:line="240" w:lineRule="auto"/>
        <w:ind w:firstLine="259"/>
        <w:jc w:val="both"/>
      </w:pPr>
      <w:r>
        <w:t>The project uses a customer-level European banking dataset containing 10,000 records and 14 variables. The variables include Year, CustomerId, Surname, CreditScore, Geography, Gender, Age, Tenure, Balance, NumOfProducts, HasCrCard, IsActiveMember, EstimatedSalary, and Exited. The target variable is Exited, where 0 represents a customer who did not churn and 1 represents a customer who churned.</w:t>
      </w:r>
    </w:p>
    <w:p w14:paraId="44682A4E" w14:textId="77777777" w:rsidR="00C51695" w:rsidRDefault="008F3505">
      <w:pPr>
        <w:spacing w:after="60" w:line="240" w:lineRule="auto"/>
        <w:ind w:firstLine="259"/>
        <w:jc w:val="both"/>
      </w:pPr>
      <w:r>
        <w:t>The dataset contains both numerical and categorical attributes. CustomerId and Surname were treated as identifiers and removed before model training because they do not provide useful behavioural information for the prediction task.</w:t>
      </w:r>
    </w:p>
    <w:p w14:paraId="6B2BC1C2" w14:textId="77777777" w:rsidR="00C51695" w:rsidRDefault="008F3505">
      <w:pPr>
        <w:spacing w:before="140" w:after="60"/>
      </w:pPr>
      <w:r>
        <w:rPr>
          <w:b/>
        </w:rPr>
        <w:t>2.3 Data Preprocessing</w:t>
      </w:r>
    </w:p>
    <w:p w14:paraId="08B51E00" w14:textId="77777777" w:rsidR="00C51695" w:rsidRDefault="008F3505">
      <w:pPr>
        <w:spacing w:after="60" w:line="240" w:lineRule="auto"/>
        <w:ind w:firstLine="259"/>
        <w:jc w:val="both"/>
      </w:pPr>
      <w:r>
        <w:t>The dataset was checked for missing values and duplicate records. No null values and no duplicate records were found. The target variable Exited was separated from the input features. Geography and Gender were converted into numerical representations using one-hot encoding. The dataset was divided into training and testing subsets using an 80:20 stratified split with random_state = 42. StandardScaler was fitted on the training data and subsequently applied to the test data.</w:t>
      </w:r>
    </w:p>
    <w:p w14:paraId="274C967B" w14:textId="77777777" w:rsidR="00C51695" w:rsidRDefault="008F3505">
      <w:pPr>
        <w:spacing w:before="140" w:after="60"/>
      </w:pPr>
      <w:r>
        <w:rPr>
          <w:b/>
        </w:rPr>
        <w:t>2.4 Exploratory Data Analysis</w:t>
      </w:r>
    </w:p>
    <w:p w14:paraId="4035B42A" w14:textId="77777777" w:rsidR="00C51695" w:rsidRDefault="008F3505">
      <w:pPr>
        <w:spacing w:after="60" w:line="240" w:lineRule="auto"/>
        <w:ind w:firstLine="259"/>
        <w:jc w:val="both"/>
      </w:pPr>
      <w:r>
        <w:t xml:space="preserve">Exploratory data analysis was performed to understand customer characteristics and identify patterns associated with churn. The analysis considered demographic variables, account activity, product utilization, balance, and geography. The Tableau dashboard was used to present key relationships including churn </w:t>
      </w:r>
      <w:r>
        <w:lastRenderedPageBreak/>
        <w:t>by geography, age group, gender, active membership, balance, and number of products.</w:t>
      </w:r>
    </w:p>
    <w:p w14:paraId="674D9409" w14:textId="514AAE55" w:rsidR="00C51695" w:rsidRDefault="00A60970">
      <w:r w:rsidRPr="00A60970">
        <w:rPr>
          <w:noProof/>
        </w:rPr>
        <w:drawing>
          <wp:inline distT="0" distB="0" distL="0" distR="0" wp14:anchorId="2F650D53" wp14:editId="3243BB9B">
            <wp:extent cx="3072130" cy="253365"/>
            <wp:effectExtent l="0" t="0" r="1270" b="6350"/>
            <wp:docPr id="3050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3694" name=""/>
                    <pic:cNvPicPr/>
                  </pic:nvPicPr>
                  <pic:blipFill>
                    <a:blip r:embed="rId9"/>
                    <a:stretch>
                      <a:fillRect/>
                    </a:stretch>
                  </pic:blipFill>
                  <pic:spPr>
                    <a:xfrm>
                      <a:off x="0" y="0"/>
                      <a:ext cx="3072130" cy="253365"/>
                    </a:xfrm>
                    <a:prstGeom prst="rect">
                      <a:avLst/>
                    </a:prstGeom>
                  </pic:spPr>
                </pic:pic>
              </a:graphicData>
            </a:graphic>
          </wp:inline>
        </w:drawing>
      </w:r>
    </w:p>
    <w:p w14:paraId="263502E0" w14:textId="7FC80A07" w:rsidR="00C51695" w:rsidRDefault="008F3505">
      <w:pPr>
        <w:spacing w:after="80"/>
        <w:jc w:val="center"/>
      </w:pPr>
      <w:r>
        <w:rPr>
          <w:i/>
          <w:sz w:val="16"/>
        </w:rPr>
        <w:t xml:space="preserve">Fig. 1. </w:t>
      </w:r>
      <w:r w:rsidR="00A60970" w:rsidRPr="00A60970">
        <w:rPr>
          <w:i/>
          <w:sz w:val="16"/>
        </w:rPr>
        <w:t>Key Customer Churn Metrics.</w:t>
      </w:r>
    </w:p>
    <w:p w14:paraId="5ABC0A8A" w14:textId="3430627C" w:rsidR="00C51695" w:rsidRDefault="00A60970">
      <w:r>
        <w:rPr>
          <w:noProof/>
        </w:rPr>
        <w:t xml:space="preserve">      </w:t>
      </w:r>
      <w:r>
        <w:rPr>
          <w:noProof/>
        </w:rPr>
        <w:drawing>
          <wp:inline distT="0" distB="0" distL="0" distR="0" wp14:anchorId="1C709976" wp14:editId="675D2937">
            <wp:extent cx="2533650" cy="1797050"/>
            <wp:effectExtent l="0" t="0" r="0" b="0"/>
            <wp:docPr id="11971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1797050"/>
                    </a:xfrm>
                    <a:prstGeom prst="rect">
                      <a:avLst/>
                    </a:prstGeom>
                    <a:noFill/>
                    <a:ln>
                      <a:noFill/>
                    </a:ln>
                  </pic:spPr>
                </pic:pic>
              </a:graphicData>
            </a:graphic>
          </wp:inline>
        </w:drawing>
      </w:r>
    </w:p>
    <w:p w14:paraId="7AED2EB0" w14:textId="77777777" w:rsidR="00C51695" w:rsidRDefault="008F3505">
      <w:pPr>
        <w:spacing w:after="80"/>
        <w:jc w:val="center"/>
      </w:pPr>
      <w:r>
        <w:rPr>
          <w:i/>
          <w:sz w:val="16"/>
        </w:rPr>
        <w:t>Fig. 2. Churn rate by geography.</w:t>
      </w:r>
    </w:p>
    <w:p w14:paraId="78251EFA" w14:textId="77777777" w:rsidR="00C51695" w:rsidRDefault="008F3505">
      <w:pPr>
        <w:spacing w:before="140" w:after="60"/>
      </w:pPr>
      <w:r>
        <w:rPr>
          <w:b/>
        </w:rPr>
        <w:t>2.5 Feature Engineering</w:t>
      </w:r>
    </w:p>
    <w:p w14:paraId="43226591" w14:textId="77777777" w:rsidR="00C51695" w:rsidRDefault="008F3505">
      <w:pPr>
        <w:spacing w:after="60" w:line="240" w:lineRule="auto"/>
        <w:ind w:firstLine="259"/>
        <w:jc w:val="both"/>
      </w:pPr>
      <w:r>
        <w:t>Feature engineering was performed to derive additional representations of financial behaviour, product utilization, and customer engagement. BalanceSalaryRatio represents the relationship between Balance and EstimatedSalary. ProductDensity was introduced to represent product utilization using the NumOfProducts information. EngagementProduct was designed to combine active membership and product usage, while AgeTenure represents the relationship between a customer's age and tenure with the bank.</w:t>
      </w:r>
    </w:p>
    <w:p w14:paraId="199F3230" w14:textId="77777777" w:rsidR="00C51695" w:rsidRDefault="008F3505">
      <w:pPr>
        <w:spacing w:after="60" w:line="240" w:lineRule="auto"/>
        <w:ind w:firstLine="259"/>
        <w:jc w:val="both"/>
      </w:pPr>
      <w:r>
        <w:t>These engineered variables were designed to support the project's focus on customer engagement, product utilization, financial relationship, and customer relationship duration.</w:t>
      </w:r>
    </w:p>
    <w:p w14:paraId="0B550BFF" w14:textId="77777777" w:rsidR="00C51695" w:rsidRDefault="008F3505">
      <w:pPr>
        <w:spacing w:before="140" w:after="60"/>
      </w:pPr>
      <w:r>
        <w:rPr>
          <w:b/>
        </w:rPr>
        <w:t>2.6 Machine Learning Models</w:t>
      </w:r>
    </w:p>
    <w:p w14:paraId="58B9DDB9" w14:textId="77777777" w:rsidR="00C51695" w:rsidRDefault="008F3505">
      <w:pPr>
        <w:spacing w:after="60" w:line="240" w:lineRule="auto"/>
        <w:ind w:firstLine="259"/>
        <w:jc w:val="both"/>
      </w:pPr>
      <w:r>
        <w:t>Five supervised classification algorithms were developed and compared: Logistic Regression, Decision Tree, Random Forest, Gradient Boosting, and XGBoost. Logistic Regression was used as a baseline, while tree-based and boosting models were evaluated to capture non-linear relationships within the customer data.</w:t>
      </w:r>
    </w:p>
    <w:p w14:paraId="6D7BE2DD" w14:textId="77777777" w:rsidR="00C51695" w:rsidRDefault="008F3505">
      <w:pPr>
        <w:spacing w:before="140" w:after="60"/>
      </w:pPr>
      <w:r>
        <w:rPr>
          <w:b/>
        </w:rPr>
        <w:t>2.7 Model Evaluation</w:t>
      </w:r>
    </w:p>
    <w:p w14:paraId="44BB1E43" w14:textId="77777777" w:rsidR="00C51695" w:rsidRDefault="008F3505">
      <w:pPr>
        <w:spacing w:after="60" w:line="240" w:lineRule="auto"/>
        <w:ind w:firstLine="259"/>
        <w:jc w:val="both"/>
      </w:pPr>
      <w:r>
        <w:t>Model performance was evaluated using Accuracy, Precision, Recall, F1-score, and ROC-AUC. Multiple metrics were used because churn prediction is a classification problem in which the ability to identify actual churners is important and cannot be adequately represented by accuracy alone.</w:t>
      </w:r>
    </w:p>
    <w:p w14:paraId="5984D26B" w14:textId="77777777" w:rsidR="00C51695" w:rsidRDefault="008F3505">
      <w:pPr>
        <w:spacing w:before="140" w:after="60"/>
      </w:pPr>
      <w:r>
        <w:rPr>
          <w:b/>
        </w:rPr>
        <w:t>2.8 Model Interpretability</w:t>
      </w:r>
    </w:p>
    <w:p w14:paraId="57894A28" w14:textId="77777777" w:rsidR="00C51695" w:rsidRDefault="008F3505">
      <w:pPr>
        <w:spacing w:after="60" w:line="240" w:lineRule="auto"/>
        <w:ind w:firstLine="259"/>
        <w:jc w:val="both"/>
      </w:pPr>
      <w:r>
        <w:t>Feature importance, SHAP analysis, and partial dependence analysis were used to examine the behaviour of the trained model. These methods were included to improve interpretability and provide insight into the features contributing to the model's predictions.</w:t>
      </w:r>
    </w:p>
    <w:p w14:paraId="48EEC0F7" w14:textId="77777777" w:rsidR="00C51695" w:rsidRDefault="008F3505">
      <w:pPr>
        <w:spacing w:before="140" w:after="60"/>
      </w:pPr>
      <w:r>
        <w:rPr>
          <w:b/>
        </w:rPr>
        <w:t>2.9 Streamlit Application</w:t>
      </w:r>
    </w:p>
    <w:p w14:paraId="0A6D94CE" w14:textId="77777777" w:rsidR="00C51695" w:rsidRDefault="008F3505">
      <w:pPr>
        <w:spacing w:after="60" w:line="240" w:lineRule="auto"/>
        <w:ind w:firstLine="259"/>
        <w:jc w:val="both"/>
      </w:pPr>
      <w:r>
        <w:t>The trained Gradient Boosting model was integrated into a Streamlit application. The application accepts customer attributes, applies the same preprocessing approach used during model development, and returns an estimated churn probability. It also includes model insight visualizations and an interactive What-If Scenario Simulator.</w:t>
      </w:r>
    </w:p>
    <w:p w14:paraId="28F26AD8" w14:textId="77777777" w:rsidR="00C51695" w:rsidRDefault="008F3505">
      <w:pPr>
        <w:spacing w:before="140" w:after="60"/>
      </w:pPr>
      <w:r>
        <w:rPr>
          <w:b/>
        </w:rPr>
        <w:t>2.10 What-If Scenario Simulator</w:t>
      </w:r>
    </w:p>
    <w:p w14:paraId="76F9A94C" w14:textId="77777777" w:rsidR="00C51695" w:rsidRDefault="008F3505">
      <w:pPr>
        <w:spacing w:after="60" w:line="240" w:lineRule="auto"/>
        <w:ind w:firstLine="259"/>
        <w:jc w:val="both"/>
      </w:pPr>
      <w:r>
        <w:t xml:space="preserve">The What-If Simulator allows users to modify customer characteristics and generate a new churn probability. The application compares the original customer probability with the </w:t>
      </w:r>
      <w:r>
        <w:t>What-If probability and displays the change, allowing users to explore hypothetical scenarios.</w:t>
      </w:r>
    </w:p>
    <w:p w14:paraId="62E0B7BA" w14:textId="77777777" w:rsidR="00C51695" w:rsidRDefault="008F3505">
      <w:pPr>
        <w:spacing w:before="140" w:after="60"/>
      </w:pPr>
      <w:r>
        <w:rPr>
          <w:b/>
        </w:rPr>
        <w:t>2.11 Tableau Dashboard</w:t>
      </w:r>
    </w:p>
    <w:p w14:paraId="61F542CB" w14:textId="77777777" w:rsidR="00C51695" w:rsidRDefault="008F3505">
      <w:pPr>
        <w:spacing w:after="60" w:line="240" w:lineRule="auto"/>
        <w:ind w:firstLine="259"/>
        <w:jc w:val="both"/>
      </w:pPr>
      <w:r>
        <w:t>A Tableau dashboard was developed for interactive business-level analysis. The dashboard presents churn by Geography, Age Group, Gender, Active Status, Balance, and Number of Products. Tableau therefore complements the predictive functionality of the Streamlit application by providing an exploratory analytics view.</w:t>
      </w:r>
    </w:p>
    <w:p w14:paraId="191058FD" w14:textId="77777777" w:rsidR="00C51695" w:rsidRDefault="008F3505">
      <w:pPr>
        <w:spacing w:before="140" w:after="60"/>
        <w:jc w:val="center"/>
      </w:pPr>
      <w:r>
        <w:rPr>
          <w:b/>
          <w:sz w:val="20"/>
        </w:rPr>
        <w:t>III. RESULTS</w:t>
      </w:r>
    </w:p>
    <w:p w14:paraId="2332A353" w14:textId="77777777" w:rsidR="00C51695" w:rsidRDefault="008F3505">
      <w:pPr>
        <w:spacing w:after="60" w:line="240" w:lineRule="auto"/>
        <w:ind w:firstLine="259"/>
        <w:jc w:val="both"/>
      </w:pPr>
      <w:r>
        <w:t>The developed analytical workflow produced both descriptive and predictive results. Exploratory analysis highlighted differences in churn across customer characteristics, while the machine learning models provided probability-based churn predictions. Gradient Boosting was selected for the final prediction application based on its overall evaluation results.</w:t>
      </w:r>
    </w:p>
    <w:p w14:paraId="68B07094" w14:textId="77777777" w:rsidR="00C51695" w:rsidRDefault="008F3505">
      <w:pPr>
        <w:spacing w:before="140" w:after="60"/>
      </w:pPr>
      <w:r>
        <w:rPr>
          <w:b/>
        </w:rPr>
        <w:t>3.1 Model Performance Results</w:t>
      </w:r>
    </w:p>
    <w:tbl>
      <w:tblPr>
        <w:tblStyle w:val="TableGrid"/>
        <w:tblW w:w="0" w:type="auto"/>
        <w:jc w:val="center"/>
        <w:tblLook w:val="04A0" w:firstRow="1" w:lastRow="0" w:firstColumn="1" w:lastColumn="0" w:noHBand="0" w:noVBand="1"/>
      </w:tblPr>
      <w:tblGrid>
        <w:gridCol w:w="935"/>
        <w:gridCol w:w="874"/>
        <w:gridCol w:w="856"/>
        <w:gridCol w:w="721"/>
        <w:gridCol w:w="721"/>
        <w:gridCol w:w="721"/>
      </w:tblGrid>
      <w:tr w:rsidR="00C51695" w14:paraId="5ED03615" w14:textId="77777777">
        <w:trPr>
          <w:jc w:val="center"/>
        </w:trPr>
        <w:tc>
          <w:tcPr>
            <w:tcW w:w="1673" w:type="dxa"/>
            <w:tcBorders>
              <w:top w:val="single" w:sz="4" w:space="0" w:color="808080"/>
              <w:left w:val="single" w:sz="4" w:space="0" w:color="808080"/>
              <w:bottom w:val="single" w:sz="4" w:space="0" w:color="808080"/>
              <w:right w:val="single" w:sz="4" w:space="0" w:color="808080"/>
            </w:tcBorders>
            <w:shd w:val="clear" w:color="auto" w:fill="D9EAF7"/>
          </w:tcPr>
          <w:p w14:paraId="53DBDE44" w14:textId="77777777" w:rsidR="00C51695" w:rsidRDefault="008F3505">
            <w:pPr>
              <w:jc w:val="center"/>
            </w:pPr>
            <w:r>
              <w:rPr>
                <w:b/>
                <w:sz w:val="16"/>
              </w:rPr>
              <w:t>Model</w:t>
            </w:r>
          </w:p>
        </w:tc>
        <w:tc>
          <w:tcPr>
            <w:tcW w:w="1673" w:type="dxa"/>
            <w:tcBorders>
              <w:top w:val="single" w:sz="4" w:space="0" w:color="808080"/>
              <w:left w:val="single" w:sz="4" w:space="0" w:color="808080"/>
              <w:bottom w:val="single" w:sz="4" w:space="0" w:color="808080"/>
              <w:right w:val="single" w:sz="4" w:space="0" w:color="808080"/>
            </w:tcBorders>
            <w:shd w:val="clear" w:color="auto" w:fill="D9EAF7"/>
          </w:tcPr>
          <w:p w14:paraId="34EAC440" w14:textId="77777777" w:rsidR="00C51695" w:rsidRDefault="008F3505">
            <w:pPr>
              <w:jc w:val="center"/>
            </w:pPr>
            <w:r>
              <w:rPr>
                <w:b/>
                <w:sz w:val="16"/>
              </w:rPr>
              <w:t>Accuracy</w:t>
            </w:r>
          </w:p>
        </w:tc>
        <w:tc>
          <w:tcPr>
            <w:tcW w:w="1673" w:type="dxa"/>
            <w:tcBorders>
              <w:top w:val="single" w:sz="4" w:space="0" w:color="808080"/>
              <w:left w:val="single" w:sz="4" w:space="0" w:color="808080"/>
              <w:bottom w:val="single" w:sz="4" w:space="0" w:color="808080"/>
              <w:right w:val="single" w:sz="4" w:space="0" w:color="808080"/>
            </w:tcBorders>
            <w:shd w:val="clear" w:color="auto" w:fill="D9EAF7"/>
          </w:tcPr>
          <w:p w14:paraId="2D779428" w14:textId="77777777" w:rsidR="00C51695" w:rsidRDefault="008F3505">
            <w:pPr>
              <w:jc w:val="center"/>
            </w:pPr>
            <w:r>
              <w:rPr>
                <w:b/>
                <w:sz w:val="16"/>
              </w:rPr>
              <w:t>Precision</w:t>
            </w:r>
          </w:p>
        </w:tc>
        <w:tc>
          <w:tcPr>
            <w:tcW w:w="1673" w:type="dxa"/>
            <w:tcBorders>
              <w:top w:val="single" w:sz="4" w:space="0" w:color="808080"/>
              <w:left w:val="single" w:sz="4" w:space="0" w:color="808080"/>
              <w:bottom w:val="single" w:sz="4" w:space="0" w:color="808080"/>
              <w:right w:val="single" w:sz="4" w:space="0" w:color="808080"/>
            </w:tcBorders>
            <w:shd w:val="clear" w:color="auto" w:fill="D9EAF7"/>
          </w:tcPr>
          <w:p w14:paraId="5F7B9241" w14:textId="77777777" w:rsidR="00C51695" w:rsidRDefault="008F3505">
            <w:pPr>
              <w:jc w:val="center"/>
            </w:pPr>
            <w:r>
              <w:rPr>
                <w:b/>
                <w:sz w:val="16"/>
              </w:rPr>
              <w:t>Recall</w:t>
            </w:r>
          </w:p>
        </w:tc>
        <w:tc>
          <w:tcPr>
            <w:tcW w:w="1673" w:type="dxa"/>
            <w:tcBorders>
              <w:top w:val="single" w:sz="4" w:space="0" w:color="808080"/>
              <w:left w:val="single" w:sz="4" w:space="0" w:color="808080"/>
              <w:bottom w:val="single" w:sz="4" w:space="0" w:color="808080"/>
              <w:right w:val="single" w:sz="4" w:space="0" w:color="808080"/>
            </w:tcBorders>
            <w:shd w:val="clear" w:color="auto" w:fill="D9EAF7"/>
          </w:tcPr>
          <w:p w14:paraId="22A6ABA5" w14:textId="77777777" w:rsidR="00C51695" w:rsidRDefault="008F3505">
            <w:pPr>
              <w:jc w:val="center"/>
            </w:pPr>
            <w:r>
              <w:rPr>
                <w:b/>
                <w:sz w:val="16"/>
              </w:rPr>
              <w:t>F1</w:t>
            </w:r>
          </w:p>
        </w:tc>
        <w:tc>
          <w:tcPr>
            <w:tcW w:w="1673" w:type="dxa"/>
            <w:tcBorders>
              <w:top w:val="single" w:sz="4" w:space="0" w:color="808080"/>
              <w:left w:val="single" w:sz="4" w:space="0" w:color="808080"/>
              <w:bottom w:val="single" w:sz="4" w:space="0" w:color="808080"/>
              <w:right w:val="single" w:sz="4" w:space="0" w:color="808080"/>
            </w:tcBorders>
            <w:shd w:val="clear" w:color="auto" w:fill="D9EAF7"/>
          </w:tcPr>
          <w:p w14:paraId="6F139F39" w14:textId="77777777" w:rsidR="00C51695" w:rsidRDefault="008F3505">
            <w:pPr>
              <w:jc w:val="center"/>
            </w:pPr>
            <w:r>
              <w:rPr>
                <w:b/>
                <w:sz w:val="16"/>
              </w:rPr>
              <w:t>ROC-AUC</w:t>
            </w:r>
          </w:p>
        </w:tc>
      </w:tr>
      <w:tr w:rsidR="00C51695" w14:paraId="6C2D6B20" w14:textId="77777777">
        <w:trPr>
          <w:jc w:val="center"/>
        </w:trPr>
        <w:tc>
          <w:tcPr>
            <w:tcW w:w="1673" w:type="dxa"/>
            <w:tcBorders>
              <w:top w:val="single" w:sz="4" w:space="0" w:color="808080"/>
              <w:left w:val="single" w:sz="4" w:space="0" w:color="808080"/>
              <w:bottom w:val="single" w:sz="4" w:space="0" w:color="808080"/>
              <w:right w:val="single" w:sz="4" w:space="0" w:color="808080"/>
            </w:tcBorders>
            <w:vAlign w:val="center"/>
          </w:tcPr>
          <w:p w14:paraId="74B79E84" w14:textId="77777777" w:rsidR="00C51695" w:rsidRDefault="008F3505">
            <w:pPr>
              <w:jc w:val="center"/>
            </w:pPr>
            <w:r>
              <w:rPr>
                <w:sz w:val="16"/>
              </w:rPr>
              <w:t>Logistic Regression</w:t>
            </w:r>
          </w:p>
        </w:tc>
        <w:tc>
          <w:tcPr>
            <w:tcW w:w="1673" w:type="dxa"/>
            <w:tcBorders>
              <w:top w:val="single" w:sz="4" w:space="0" w:color="808080"/>
              <w:left w:val="single" w:sz="4" w:space="0" w:color="808080"/>
              <w:bottom w:val="single" w:sz="4" w:space="0" w:color="808080"/>
              <w:right w:val="single" w:sz="4" w:space="0" w:color="808080"/>
            </w:tcBorders>
            <w:vAlign w:val="center"/>
          </w:tcPr>
          <w:p w14:paraId="43491475" w14:textId="77777777" w:rsidR="00C51695" w:rsidRDefault="008F3505">
            <w:pPr>
              <w:jc w:val="center"/>
            </w:pPr>
            <w:r>
              <w:rPr>
                <w:sz w:val="16"/>
              </w:rPr>
              <w:t>80.65%</w:t>
            </w:r>
          </w:p>
        </w:tc>
        <w:tc>
          <w:tcPr>
            <w:tcW w:w="1673" w:type="dxa"/>
            <w:tcBorders>
              <w:top w:val="single" w:sz="4" w:space="0" w:color="808080"/>
              <w:left w:val="single" w:sz="4" w:space="0" w:color="808080"/>
              <w:bottom w:val="single" w:sz="4" w:space="0" w:color="808080"/>
              <w:right w:val="single" w:sz="4" w:space="0" w:color="808080"/>
            </w:tcBorders>
            <w:vAlign w:val="center"/>
          </w:tcPr>
          <w:p w14:paraId="65A2928F" w14:textId="77777777" w:rsidR="00C51695" w:rsidRDefault="008F3505">
            <w:pPr>
              <w:jc w:val="center"/>
            </w:pPr>
            <w:r>
              <w:rPr>
                <w:sz w:val="16"/>
              </w:rPr>
              <w:t>57.35%</w:t>
            </w:r>
          </w:p>
        </w:tc>
        <w:tc>
          <w:tcPr>
            <w:tcW w:w="1673" w:type="dxa"/>
            <w:tcBorders>
              <w:top w:val="single" w:sz="4" w:space="0" w:color="808080"/>
              <w:left w:val="single" w:sz="4" w:space="0" w:color="808080"/>
              <w:bottom w:val="single" w:sz="4" w:space="0" w:color="808080"/>
              <w:right w:val="single" w:sz="4" w:space="0" w:color="808080"/>
            </w:tcBorders>
            <w:vAlign w:val="center"/>
          </w:tcPr>
          <w:p w14:paraId="28DD71C9" w14:textId="77777777" w:rsidR="00C51695" w:rsidRDefault="008F3505">
            <w:pPr>
              <w:jc w:val="center"/>
            </w:pPr>
            <w:r>
              <w:rPr>
                <w:sz w:val="16"/>
              </w:rPr>
              <w:t>19.16%</w:t>
            </w:r>
          </w:p>
        </w:tc>
        <w:tc>
          <w:tcPr>
            <w:tcW w:w="1673" w:type="dxa"/>
            <w:tcBorders>
              <w:top w:val="single" w:sz="4" w:space="0" w:color="808080"/>
              <w:left w:val="single" w:sz="4" w:space="0" w:color="808080"/>
              <w:bottom w:val="single" w:sz="4" w:space="0" w:color="808080"/>
              <w:right w:val="single" w:sz="4" w:space="0" w:color="808080"/>
            </w:tcBorders>
            <w:vAlign w:val="center"/>
          </w:tcPr>
          <w:p w14:paraId="5262ECD5" w14:textId="77777777" w:rsidR="00C51695" w:rsidRDefault="008F3505">
            <w:pPr>
              <w:jc w:val="center"/>
            </w:pPr>
            <w:r>
              <w:rPr>
                <w:sz w:val="16"/>
              </w:rPr>
              <w:t>28.73%</w:t>
            </w:r>
          </w:p>
        </w:tc>
        <w:tc>
          <w:tcPr>
            <w:tcW w:w="1673" w:type="dxa"/>
            <w:tcBorders>
              <w:top w:val="single" w:sz="4" w:space="0" w:color="808080"/>
              <w:left w:val="single" w:sz="4" w:space="0" w:color="808080"/>
              <w:bottom w:val="single" w:sz="4" w:space="0" w:color="808080"/>
              <w:right w:val="single" w:sz="4" w:space="0" w:color="808080"/>
            </w:tcBorders>
            <w:vAlign w:val="center"/>
          </w:tcPr>
          <w:p w14:paraId="382485CA" w14:textId="77777777" w:rsidR="00C51695" w:rsidRDefault="008F3505">
            <w:pPr>
              <w:jc w:val="center"/>
            </w:pPr>
            <w:r>
              <w:rPr>
                <w:sz w:val="16"/>
              </w:rPr>
              <w:t>77.34%</w:t>
            </w:r>
          </w:p>
        </w:tc>
      </w:tr>
      <w:tr w:rsidR="00C51695" w14:paraId="1D6E9033" w14:textId="77777777">
        <w:trPr>
          <w:jc w:val="center"/>
        </w:trPr>
        <w:tc>
          <w:tcPr>
            <w:tcW w:w="1673" w:type="dxa"/>
            <w:tcBorders>
              <w:top w:val="single" w:sz="4" w:space="0" w:color="808080"/>
              <w:left w:val="single" w:sz="4" w:space="0" w:color="808080"/>
              <w:bottom w:val="single" w:sz="4" w:space="0" w:color="808080"/>
              <w:right w:val="single" w:sz="4" w:space="0" w:color="808080"/>
            </w:tcBorders>
            <w:vAlign w:val="center"/>
          </w:tcPr>
          <w:p w14:paraId="2573952D" w14:textId="77777777" w:rsidR="00C51695" w:rsidRDefault="008F3505">
            <w:pPr>
              <w:jc w:val="center"/>
            </w:pPr>
            <w:r>
              <w:rPr>
                <w:sz w:val="16"/>
              </w:rPr>
              <w:t>Decision Tree</w:t>
            </w:r>
          </w:p>
        </w:tc>
        <w:tc>
          <w:tcPr>
            <w:tcW w:w="1673" w:type="dxa"/>
            <w:tcBorders>
              <w:top w:val="single" w:sz="4" w:space="0" w:color="808080"/>
              <w:left w:val="single" w:sz="4" w:space="0" w:color="808080"/>
              <w:bottom w:val="single" w:sz="4" w:space="0" w:color="808080"/>
              <w:right w:val="single" w:sz="4" w:space="0" w:color="808080"/>
            </w:tcBorders>
            <w:vAlign w:val="center"/>
          </w:tcPr>
          <w:p w14:paraId="5E2E9E36" w14:textId="77777777" w:rsidR="00C51695" w:rsidRDefault="008F3505">
            <w:pPr>
              <w:jc w:val="center"/>
            </w:pPr>
            <w:r>
              <w:rPr>
                <w:sz w:val="16"/>
              </w:rPr>
              <w:t>85.80%</w:t>
            </w:r>
          </w:p>
        </w:tc>
        <w:tc>
          <w:tcPr>
            <w:tcW w:w="1673" w:type="dxa"/>
            <w:tcBorders>
              <w:top w:val="single" w:sz="4" w:space="0" w:color="808080"/>
              <w:left w:val="single" w:sz="4" w:space="0" w:color="808080"/>
              <w:bottom w:val="single" w:sz="4" w:space="0" w:color="808080"/>
              <w:right w:val="single" w:sz="4" w:space="0" w:color="808080"/>
            </w:tcBorders>
            <w:vAlign w:val="center"/>
          </w:tcPr>
          <w:p w14:paraId="3D7866AB" w14:textId="77777777" w:rsidR="00C51695" w:rsidRDefault="008F3505">
            <w:pPr>
              <w:jc w:val="center"/>
            </w:pPr>
            <w:r>
              <w:rPr>
                <w:sz w:val="16"/>
              </w:rPr>
              <w:t>80.30%</w:t>
            </w:r>
          </w:p>
        </w:tc>
        <w:tc>
          <w:tcPr>
            <w:tcW w:w="1673" w:type="dxa"/>
            <w:tcBorders>
              <w:top w:val="single" w:sz="4" w:space="0" w:color="808080"/>
              <w:left w:val="single" w:sz="4" w:space="0" w:color="808080"/>
              <w:bottom w:val="single" w:sz="4" w:space="0" w:color="808080"/>
              <w:right w:val="single" w:sz="4" w:space="0" w:color="808080"/>
            </w:tcBorders>
            <w:vAlign w:val="center"/>
          </w:tcPr>
          <w:p w14:paraId="4F077AEC" w14:textId="77777777" w:rsidR="00C51695" w:rsidRDefault="008F3505">
            <w:pPr>
              <w:jc w:val="center"/>
            </w:pPr>
            <w:r>
              <w:rPr>
                <w:sz w:val="16"/>
              </w:rPr>
              <w:t>40.05%</w:t>
            </w:r>
          </w:p>
        </w:tc>
        <w:tc>
          <w:tcPr>
            <w:tcW w:w="1673" w:type="dxa"/>
            <w:tcBorders>
              <w:top w:val="single" w:sz="4" w:space="0" w:color="808080"/>
              <w:left w:val="single" w:sz="4" w:space="0" w:color="808080"/>
              <w:bottom w:val="single" w:sz="4" w:space="0" w:color="808080"/>
              <w:right w:val="single" w:sz="4" w:space="0" w:color="808080"/>
            </w:tcBorders>
            <w:vAlign w:val="center"/>
          </w:tcPr>
          <w:p w14:paraId="6D03908A" w14:textId="77777777" w:rsidR="00C51695" w:rsidRDefault="008F3505">
            <w:pPr>
              <w:jc w:val="center"/>
            </w:pPr>
            <w:r>
              <w:rPr>
                <w:sz w:val="16"/>
              </w:rPr>
              <w:t>53.44%</w:t>
            </w:r>
          </w:p>
        </w:tc>
        <w:tc>
          <w:tcPr>
            <w:tcW w:w="1673" w:type="dxa"/>
            <w:tcBorders>
              <w:top w:val="single" w:sz="4" w:space="0" w:color="808080"/>
              <w:left w:val="single" w:sz="4" w:space="0" w:color="808080"/>
              <w:bottom w:val="single" w:sz="4" w:space="0" w:color="808080"/>
              <w:right w:val="single" w:sz="4" w:space="0" w:color="808080"/>
            </w:tcBorders>
            <w:vAlign w:val="center"/>
          </w:tcPr>
          <w:p w14:paraId="3CCCF20C" w14:textId="77777777" w:rsidR="00C51695" w:rsidRDefault="008F3505">
            <w:pPr>
              <w:jc w:val="center"/>
            </w:pPr>
            <w:r>
              <w:rPr>
                <w:sz w:val="16"/>
              </w:rPr>
              <w:t>84.52%</w:t>
            </w:r>
          </w:p>
        </w:tc>
      </w:tr>
      <w:tr w:rsidR="00C51695" w14:paraId="2701BE97" w14:textId="77777777">
        <w:trPr>
          <w:jc w:val="center"/>
        </w:trPr>
        <w:tc>
          <w:tcPr>
            <w:tcW w:w="1673" w:type="dxa"/>
            <w:tcBorders>
              <w:top w:val="single" w:sz="4" w:space="0" w:color="808080"/>
              <w:left w:val="single" w:sz="4" w:space="0" w:color="808080"/>
              <w:bottom w:val="single" w:sz="4" w:space="0" w:color="808080"/>
              <w:right w:val="single" w:sz="4" w:space="0" w:color="808080"/>
            </w:tcBorders>
            <w:vAlign w:val="center"/>
          </w:tcPr>
          <w:p w14:paraId="359EC633" w14:textId="77777777" w:rsidR="00C51695" w:rsidRDefault="008F3505">
            <w:pPr>
              <w:jc w:val="center"/>
            </w:pPr>
            <w:r>
              <w:rPr>
                <w:sz w:val="16"/>
              </w:rPr>
              <w:t>Random Forest</w:t>
            </w:r>
          </w:p>
        </w:tc>
        <w:tc>
          <w:tcPr>
            <w:tcW w:w="1673" w:type="dxa"/>
            <w:tcBorders>
              <w:top w:val="single" w:sz="4" w:space="0" w:color="808080"/>
              <w:left w:val="single" w:sz="4" w:space="0" w:color="808080"/>
              <w:bottom w:val="single" w:sz="4" w:space="0" w:color="808080"/>
              <w:right w:val="single" w:sz="4" w:space="0" w:color="808080"/>
            </w:tcBorders>
            <w:vAlign w:val="center"/>
          </w:tcPr>
          <w:p w14:paraId="27266BEB" w14:textId="77777777" w:rsidR="00C51695" w:rsidRDefault="008F3505">
            <w:pPr>
              <w:jc w:val="center"/>
            </w:pPr>
            <w:r>
              <w:rPr>
                <w:sz w:val="16"/>
              </w:rPr>
              <w:t>86.90%</w:t>
            </w:r>
          </w:p>
        </w:tc>
        <w:tc>
          <w:tcPr>
            <w:tcW w:w="1673" w:type="dxa"/>
            <w:tcBorders>
              <w:top w:val="single" w:sz="4" w:space="0" w:color="808080"/>
              <w:left w:val="single" w:sz="4" w:space="0" w:color="808080"/>
              <w:bottom w:val="single" w:sz="4" w:space="0" w:color="808080"/>
              <w:right w:val="single" w:sz="4" w:space="0" w:color="808080"/>
            </w:tcBorders>
            <w:vAlign w:val="center"/>
          </w:tcPr>
          <w:p w14:paraId="0806E49A" w14:textId="77777777" w:rsidR="00C51695" w:rsidRDefault="008F3505">
            <w:pPr>
              <w:jc w:val="center"/>
            </w:pPr>
            <w:r>
              <w:rPr>
                <w:sz w:val="16"/>
              </w:rPr>
              <w:t>82.22%</w:t>
            </w:r>
          </w:p>
        </w:tc>
        <w:tc>
          <w:tcPr>
            <w:tcW w:w="1673" w:type="dxa"/>
            <w:tcBorders>
              <w:top w:val="single" w:sz="4" w:space="0" w:color="808080"/>
              <w:left w:val="single" w:sz="4" w:space="0" w:color="808080"/>
              <w:bottom w:val="single" w:sz="4" w:space="0" w:color="808080"/>
              <w:right w:val="single" w:sz="4" w:space="0" w:color="808080"/>
            </w:tcBorders>
            <w:vAlign w:val="center"/>
          </w:tcPr>
          <w:p w14:paraId="0B7C8D57" w14:textId="77777777" w:rsidR="00C51695" w:rsidRDefault="008F3505">
            <w:pPr>
              <w:jc w:val="center"/>
            </w:pPr>
            <w:r>
              <w:rPr>
                <w:sz w:val="16"/>
              </w:rPr>
              <w:t>45.45%</w:t>
            </w:r>
          </w:p>
        </w:tc>
        <w:tc>
          <w:tcPr>
            <w:tcW w:w="1673" w:type="dxa"/>
            <w:tcBorders>
              <w:top w:val="single" w:sz="4" w:space="0" w:color="808080"/>
              <w:left w:val="single" w:sz="4" w:space="0" w:color="808080"/>
              <w:bottom w:val="single" w:sz="4" w:space="0" w:color="808080"/>
              <w:right w:val="single" w:sz="4" w:space="0" w:color="808080"/>
            </w:tcBorders>
            <w:vAlign w:val="center"/>
          </w:tcPr>
          <w:p w14:paraId="4446E838" w14:textId="77777777" w:rsidR="00C51695" w:rsidRDefault="008F3505">
            <w:pPr>
              <w:jc w:val="center"/>
            </w:pPr>
            <w:r>
              <w:rPr>
                <w:sz w:val="16"/>
              </w:rPr>
              <w:t>58.54%</w:t>
            </w:r>
          </w:p>
        </w:tc>
        <w:tc>
          <w:tcPr>
            <w:tcW w:w="1673" w:type="dxa"/>
            <w:tcBorders>
              <w:top w:val="single" w:sz="4" w:space="0" w:color="808080"/>
              <w:left w:val="single" w:sz="4" w:space="0" w:color="808080"/>
              <w:bottom w:val="single" w:sz="4" w:space="0" w:color="808080"/>
              <w:right w:val="single" w:sz="4" w:space="0" w:color="808080"/>
            </w:tcBorders>
            <w:vAlign w:val="center"/>
          </w:tcPr>
          <w:p w14:paraId="6F478D39" w14:textId="77777777" w:rsidR="00C51695" w:rsidRDefault="008F3505">
            <w:pPr>
              <w:jc w:val="center"/>
            </w:pPr>
            <w:r>
              <w:rPr>
                <w:sz w:val="16"/>
              </w:rPr>
              <w:t>86.45%</w:t>
            </w:r>
          </w:p>
        </w:tc>
      </w:tr>
      <w:tr w:rsidR="00C51695" w14:paraId="0CB130FC" w14:textId="77777777">
        <w:trPr>
          <w:jc w:val="center"/>
        </w:trPr>
        <w:tc>
          <w:tcPr>
            <w:tcW w:w="1673" w:type="dxa"/>
            <w:tcBorders>
              <w:top w:val="single" w:sz="4" w:space="0" w:color="808080"/>
              <w:left w:val="single" w:sz="4" w:space="0" w:color="808080"/>
              <w:bottom w:val="single" w:sz="4" w:space="0" w:color="808080"/>
              <w:right w:val="single" w:sz="4" w:space="0" w:color="808080"/>
            </w:tcBorders>
            <w:vAlign w:val="center"/>
          </w:tcPr>
          <w:p w14:paraId="08F97C81" w14:textId="77777777" w:rsidR="00C51695" w:rsidRDefault="008F3505">
            <w:pPr>
              <w:jc w:val="center"/>
            </w:pPr>
            <w:r>
              <w:rPr>
                <w:sz w:val="16"/>
              </w:rPr>
              <w:t>Gradient Boosting</w:t>
            </w:r>
          </w:p>
        </w:tc>
        <w:tc>
          <w:tcPr>
            <w:tcW w:w="1673" w:type="dxa"/>
            <w:tcBorders>
              <w:top w:val="single" w:sz="4" w:space="0" w:color="808080"/>
              <w:left w:val="single" w:sz="4" w:space="0" w:color="808080"/>
              <w:bottom w:val="single" w:sz="4" w:space="0" w:color="808080"/>
              <w:right w:val="single" w:sz="4" w:space="0" w:color="808080"/>
            </w:tcBorders>
            <w:vAlign w:val="center"/>
          </w:tcPr>
          <w:p w14:paraId="662A0593" w14:textId="77777777" w:rsidR="00C51695" w:rsidRDefault="008F3505">
            <w:pPr>
              <w:jc w:val="center"/>
            </w:pPr>
            <w:r>
              <w:rPr>
                <w:sz w:val="16"/>
              </w:rPr>
              <w:t>86.90%</w:t>
            </w:r>
          </w:p>
        </w:tc>
        <w:tc>
          <w:tcPr>
            <w:tcW w:w="1673" w:type="dxa"/>
            <w:tcBorders>
              <w:top w:val="single" w:sz="4" w:space="0" w:color="808080"/>
              <w:left w:val="single" w:sz="4" w:space="0" w:color="808080"/>
              <w:bottom w:val="single" w:sz="4" w:space="0" w:color="808080"/>
              <w:right w:val="single" w:sz="4" w:space="0" w:color="808080"/>
            </w:tcBorders>
            <w:vAlign w:val="center"/>
          </w:tcPr>
          <w:p w14:paraId="7524D8C0" w14:textId="77777777" w:rsidR="00C51695" w:rsidRDefault="008F3505">
            <w:pPr>
              <w:jc w:val="center"/>
            </w:pPr>
            <w:r>
              <w:rPr>
                <w:sz w:val="16"/>
              </w:rPr>
              <w:t>78.66%</w:t>
            </w:r>
          </w:p>
        </w:tc>
        <w:tc>
          <w:tcPr>
            <w:tcW w:w="1673" w:type="dxa"/>
            <w:tcBorders>
              <w:top w:val="single" w:sz="4" w:space="0" w:color="808080"/>
              <w:left w:val="single" w:sz="4" w:space="0" w:color="808080"/>
              <w:bottom w:val="single" w:sz="4" w:space="0" w:color="808080"/>
              <w:right w:val="single" w:sz="4" w:space="0" w:color="808080"/>
            </w:tcBorders>
            <w:vAlign w:val="center"/>
          </w:tcPr>
          <w:p w14:paraId="219C43B9" w14:textId="77777777" w:rsidR="00C51695" w:rsidRDefault="008F3505">
            <w:pPr>
              <w:jc w:val="center"/>
            </w:pPr>
            <w:r>
              <w:rPr>
                <w:sz w:val="16"/>
              </w:rPr>
              <w:t>48.89%</w:t>
            </w:r>
          </w:p>
        </w:tc>
        <w:tc>
          <w:tcPr>
            <w:tcW w:w="1673" w:type="dxa"/>
            <w:tcBorders>
              <w:top w:val="single" w:sz="4" w:space="0" w:color="808080"/>
              <w:left w:val="single" w:sz="4" w:space="0" w:color="808080"/>
              <w:bottom w:val="single" w:sz="4" w:space="0" w:color="808080"/>
              <w:right w:val="single" w:sz="4" w:space="0" w:color="808080"/>
            </w:tcBorders>
            <w:vAlign w:val="center"/>
          </w:tcPr>
          <w:p w14:paraId="02DEE15C" w14:textId="77777777" w:rsidR="00C51695" w:rsidRDefault="008F3505">
            <w:pPr>
              <w:jc w:val="center"/>
            </w:pPr>
            <w:r>
              <w:rPr>
                <w:sz w:val="16"/>
              </w:rPr>
              <w:t>60.30%</w:t>
            </w:r>
          </w:p>
        </w:tc>
        <w:tc>
          <w:tcPr>
            <w:tcW w:w="1673" w:type="dxa"/>
            <w:tcBorders>
              <w:top w:val="single" w:sz="4" w:space="0" w:color="808080"/>
              <w:left w:val="single" w:sz="4" w:space="0" w:color="808080"/>
              <w:bottom w:val="single" w:sz="4" w:space="0" w:color="808080"/>
              <w:right w:val="single" w:sz="4" w:space="0" w:color="808080"/>
            </w:tcBorders>
            <w:vAlign w:val="center"/>
          </w:tcPr>
          <w:p w14:paraId="3B782F09" w14:textId="77777777" w:rsidR="00C51695" w:rsidRDefault="008F3505">
            <w:pPr>
              <w:jc w:val="center"/>
            </w:pPr>
            <w:r>
              <w:rPr>
                <w:sz w:val="16"/>
              </w:rPr>
              <w:t>86.82%</w:t>
            </w:r>
          </w:p>
        </w:tc>
      </w:tr>
      <w:tr w:rsidR="00C51695" w14:paraId="0DBB84CF" w14:textId="77777777">
        <w:trPr>
          <w:jc w:val="center"/>
        </w:trPr>
        <w:tc>
          <w:tcPr>
            <w:tcW w:w="1673" w:type="dxa"/>
            <w:tcBorders>
              <w:top w:val="single" w:sz="4" w:space="0" w:color="808080"/>
              <w:left w:val="single" w:sz="4" w:space="0" w:color="808080"/>
              <w:bottom w:val="single" w:sz="4" w:space="0" w:color="808080"/>
              <w:right w:val="single" w:sz="4" w:space="0" w:color="808080"/>
            </w:tcBorders>
            <w:vAlign w:val="center"/>
          </w:tcPr>
          <w:p w14:paraId="04B0ED52" w14:textId="77777777" w:rsidR="00C51695" w:rsidRDefault="008F3505">
            <w:pPr>
              <w:jc w:val="center"/>
            </w:pPr>
            <w:proofErr w:type="spellStart"/>
            <w:r>
              <w:rPr>
                <w:sz w:val="16"/>
              </w:rPr>
              <w:t>XGBoost</w:t>
            </w:r>
            <w:proofErr w:type="spellEnd"/>
          </w:p>
        </w:tc>
        <w:tc>
          <w:tcPr>
            <w:tcW w:w="1673" w:type="dxa"/>
            <w:tcBorders>
              <w:top w:val="single" w:sz="4" w:space="0" w:color="808080"/>
              <w:left w:val="single" w:sz="4" w:space="0" w:color="808080"/>
              <w:bottom w:val="single" w:sz="4" w:space="0" w:color="808080"/>
              <w:right w:val="single" w:sz="4" w:space="0" w:color="808080"/>
            </w:tcBorders>
            <w:vAlign w:val="center"/>
          </w:tcPr>
          <w:p w14:paraId="128D17FE" w14:textId="77777777" w:rsidR="00C51695" w:rsidRDefault="008F3505">
            <w:pPr>
              <w:jc w:val="center"/>
            </w:pPr>
            <w:r>
              <w:rPr>
                <w:sz w:val="16"/>
              </w:rPr>
              <w:t>86.85%</w:t>
            </w:r>
          </w:p>
        </w:tc>
        <w:tc>
          <w:tcPr>
            <w:tcW w:w="1673" w:type="dxa"/>
            <w:tcBorders>
              <w:top w:val="single" w:sz="4" w:space="0" w:color="808080"/>
              <w:left w:val="single" w:sz="4" w:space="0" w:color="808080"/>
              <w:bottom w:val="single" w:sz="4" w:space="0" w:color="808080"/>
              <w:right w:val="single" w:sz="4" w:space="0" w:color="808080"/>
            </w:tcBorders>
            <w:vAlign w:val="center"/>
          </w:tcPr>
          <w:p w14:paraId="49DE1D66" w14:textId="77777777" w:rsidR="00C51695" w:rsidRDefault="008F3505">
            <w:pPr>
              <w:jc w:val="center"/>
            </w:pPr>
            <w:r>
              <w:rPr>
                <w:sz w:val="16"/>
              </w:rPr>
              <w:t>79.75%</w:t>
            </w:r>
          </w:p>
        </w:tc>
        <w:tc>
          <w:tcPr>
            <w:tcW w:w="1673" w:type="dxa"/>
            <w:tcBorders>
              <w:top w:val="single" w:sz="4" w:space="0" w:color="808080"/>
              <w:left w:val="single" w:sz="4" w:space="0" w:color="808080"/>
              <w:bottom w:val="single" w:sz="4" w:space="0" w:color="808080"/>
              <w:right w:val="single" w:sz="4" w:space="0" w:color="808080"/>
            </w:tcBorders>
            <w:vAlign w:val="center"/>
          </w:tcPr>
          <w:p w14:paraId="691ABFBF" w14:textId="77777777" w:rsidR="00C51695" w:rsidRDefault="008F3505">
            <w:pPr>
              <w:jc w:val="center"/>
            </w:pPr>
            <w:r>
              <w:rPr>
                <w:sz w:val="16"/>
              </w:rPr>
              <w:t>47.42%</w:t>
            </w:r>
          </w:p>
        </w:tc>
        <w:tc>
          <w:tcPr>
            <w:tcW w:w="1673" w:type="dxa"/>
            <w:tcBorders>
              <w:top w:val="single" w:sz="4" w:space="0" w:color="808080"/>
              <w:left w:val="single" w:sz="4" w:space="0" w:color="808080"/>
              <w:bottom w:val="single" w:sz="4" w:space="0" w:color="808080"/>
              <w:right w:val="single" w:sz="4" w:space="0" w:color="808080"/>
            </w:tcBorders>
            <w:vAlign w:val="center"/>
          </w:tcPr>
          <w:p w14:paraId="423AFF98" w14:textId="77777777" w:rsidR="00C51695" w:rsidRDefault="008F3505">
            <w:pPr>
              <w:jc w:val="center"/>
            </w:pPr>
            <w:r>
              <w:rPr>
                <w:sz w:val="16"/>
              </w:rPr>
              <w:t>59.48%</w:t>
            </w:r>
          </w:p>
        </w:tc>
        <w:tc>
          <w:tcPr>
            <w:tcW w:w="1673" w:type="dxa"/>
            <w:tcBorders>
              <w:top w:val="single" w:sz="4" w:space="0" w:color="808080"/>
              <w:left w:val="single" w:sz="4" w:space="0" w:color="808080"/>
              <w:bottom w:val="single" w:sz="4" w:space="0" w:color="808080"/>
              <w:right w:val="single" w:sz="4" w:space="0" w:color="808080"/>
            </w:tcBorders>
            <w:vAlign w:val="center"/>
          </w:tcPr>
          <w:p w14:paraId="6C6C31B3" w14:textId="77777777" w:rsidR="00C51695" w:rsidRDefault="008F3505">
            <w:pPr>
              <w:jc w:val="center"/>
            </w:pPr>
            <w:r>
              <w:rPr>
                <w:sz w:val="16"/>
              </w:rPr>
              <w:t>86.79%</w:t>
            </w:r>
          </w:p>
        </w:tc>
      </w:tr>
    </w:tbl>
    <w:p w14:paraId="6DE2B883" w14:textId="77777777" w:rsidR="00C51695" w:rsidRDefault="008F3505">
      <w:pPr>
        <w:spacing w:after="80"/>
        <w:jc w:val="center"/>
      </w:pPr>
      <w:r>
        <w:rPr>
          <w:i/>
          <w:sz w:val="16"/>
        </w:rPr>
        <w:t>TABLE I. MODEL PERFORMANCE COMPARISON</w:t>
      </w:r>
    </w:p>
    <w:p w14:paraId="2DCD6616" w14:textId="77777777" w:rsidR="00C51695" w:rsidRDefault="008F3505">
      <w:pPr>
        <w:spacing w:after="60" w:line="240" w:lineRule="auto"/>
        <w:ind w:firstLine="259"/>
        <w:jc w:val="both"/>
      </w:pPr>
      <w:r>
        <w:t xml:space="preserve">Logistic Regression provided the baseline performance with 80.65% accuracy and 0.7734 ROC-AUC. Decision Tree improved the results, while Random Forest and Gradient Boosting achieved 86.90% accuracy. Gradient Boosting achieved the highest recall among the evaluated models at 48.89% and the highest F1-score at 60.30%. Its ROC-AUC of 0.8682 was also slightly higher than the other ensemble models. Based on the combined evaluation results, Gradient Boosting was selected for the final </w:t>
      </w:r>
      <w:proofErr w:type="spellStart"/>
      <w:r>
        <w:t>Streamlit</w:t>
      </w:r>
      <w:proofErr w:type="spellEnd"/>
      <w:r>
        <w:t xml:space="preserve"> prediction system.</w:t>
      </w:r>
    </w:p>
    <w:p w14:paraId="3BD2346E" w14:textId="77777777" w:rsidR="00C51695" w:rsidRDefault="008F3505">
      <w:pPr>
        <w:spacing w:before="140" w:after="60"/>
      </w:pPr>
      <w:r>
        <w:rPr>
          <w:b/>
        </w:rPr>
        <w:t>3.2 Feature Importance Results</w:t>
      </w:r>
    </w:p>
    <w:tbl>
      <w:tblPr>
        <w:tblStyle w:val="TableGrid"/>
        <w:tblW w:w="0" w:type="auto"/>
        <w:jc w:val="center"/>
        <w:tblLook w:val="04A0" w:firstRow="1" w:lastRow="0" w:firstColumn="1" w:lastColumn="0" w:noHBand="0" w:noVBand="1"/>
      </w:tblPr>
      <w:tblGrid>
        <w:gridCol w:w="2620"/>
        <w:gridCol w:w="2208"/>
      </w:tblGrid>
      <w:tr w:rsidR="00C51695" w14:paraId="08B82863" w14:textId="77777777">
        <w:trPr>
          <w:jc w:val="center"/>
        </w:trPr>
        <w:tc>
          <w:tcPr>
            <w:tcW w:w="5018" w:type="dxa"/>
            <w:tcBorders>
              <w:top w:val="single" w:sz="4" w:space="0" w:color="808080"/>
              <w:left w:val="single" w:sz="4" w:space="0" w:color="808080"/>
              <w:bottom w:val="single" w:sz="4" w:space="0" w:color="808080"/>
              <w:right w:val="single" w:sz="4" w:space="0" w:color="808080"/>
            </w:tcBorders>
            <w:shd w:val="clear" w:color="auto" w:fill="D9EAF7"/>
          </w:tcPr>
          <w:p w14:paraId="0A324305" w14:textId="77777777" w:rsidR="00C51695" w:rsidRDefault="008F3505">
            <w:pPr>
              <w:jc w:val="center"/>
            </w:pPr>
            <w:r>
              <w:rPr>
                <w:b/>
                <w:sz w:val="16"/>
              </w:rPr>
              <w:t>Feature</w:t>
            </w:r>
          </w:p>
        </w:tc>
        <w:tc>
          <w:tcPr>
            <w:tcW w:w="5018" w:type="dxa"/>
            <w:tcBorders>
              <w:top w:val="single" w:sz="4" w:space="0" w:color="808080"/>
              <w:left w:val="single" w:sz="4" w:space="0" w:color="808080"/>
              <w:bottom w:val="single" w:sz="4" w:space="0" w:color="808080"/>
              <w:right w:val="single" w:sz="4" w:space="0" w:color="808080"/>
            </w:tcBorders>
            <w:shd w:val="clear" w:color="auto" w:fill="D9EAF7"/>
          </w:tcPr>
          <w:p w14:paraId="4541CF3D" w14:textId="77777777" w:rsidR="00C51695" w:rsidRDefault="008F3505">
            <w:pPr>
              <w:jc w:val="center"/>
            </w:pPr>
            <w:r>
              <w:rPr>
                <w:b/>
                <w:sz w:val="16"/>
              </w:rPr>
              <w:t>Importance</w:t>
            </w:r>
          </w:p>
        </w:tc>
      </w:tr>
      <w:tr w:rsidR="00C51695" w14:paraId="4FC62948"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1BF20D8C" w14:textId="77777777" w:rsidR="00C51695" w:rsidRDefault="008F3505">
            <w:pPr>
              <w:jc w:val="center"/>
            </w:pPr>
            <w:r>
              <w:rPr>
                <w:sz w:val="16"/>
              </w:rPr>
              <w:t>Age</w:t>
            </w:r>
          </w:p>
        </w:tc>
        <w:tc>
          <w:tcPr>
            <w:tcW w:w="5018" w:type="dxa"/>
            <w:tcBorders>
              <w:top w:val="single" w:sz="4" w:space="0" w:color="808080"/>
              <w:left w:val="single" w:sz="4" w:space="0" w:color="808080"/>
              <w:bottom w:val="single" w:sz="4" w:space="0" w:color="808080"/>
              <w:right w:val="single" w:sz="4" w:space="0" w:color="808080"/>
            </w:tcBorders>
            <w:vAlign w:val="center"/>
          </w:tcPr>
          <w:p w14:paraId="2FFE7473" w14:textId="77777777" w:rsidR="00C51695" w:rsidRDefault="008F3505">
            <w:pPr>
              <w:jc w:val="center"/>
            </w:pPr>
            <w:r>
              <w:rPr>
                <w:sz w:val="16"/>
              </w:rPr>
              <w:t>0.388299</w:t>
            </w:r>
          </w:p>
        </w:tc>
      </w:tr>
      <w:tr w:rsidR="00C51695" w14:paraId="584D7F7C"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002A9044" w14:textId="77777777" w:rsidR="00C51695" w:rsidRDefault="008F3505">
            <w:pPr>
              <w:jc w:val="center"/>
            </w:pPr>
            <w:r>
              <w:rPr>
                <w:sz w:val="16"/>
              </w:rPr>
              <w:t>NumOfProducts</w:t>
            </w:r>
          </w:p>
        </w:tc>
        <w:tc>
          <w:tcPr>
            <w:tcW w:w="5018" w:type="dxa"/>
            <w:tcBorders>
              <w:top w:val="single" w:sz="4" w:space="0" w:color="808080"/>
              <w:left w:val="single" w:sz="4" w:space="0" w:color="808080"/>
              <w:bottom w:val="single" w:sz="4" w:space="0" w:color="808080"/>
              <w:right w:val="single" w:sz="4" w:space="0" w:color="808080"/>
            </w:tcBorders>
            <w:vAlign w:val="center"/>
          </w:tcPr>
          <w:p w14:paraId="7BED43C3" w14:textId="77777777" w:rsidR="00C51695" w:rsidRDefault="008F3505">
            <w:pPr>
              <w:jc w:val="center"/>
            </w:pPr>
            <w:r>
              <w:rPr>
                <w:sz w:val="16"/>
              </w:rPr>
              <w:t>0.299886</w:t>
            </w:r>
          </w:p>
        </w:tc>
      </w:tr>
      <w:tr w:rsidR="00C51695" w14:paraId="4138D203"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302092A3" w14:textId="77777777" w:rsidR="00C51695" w:rsidRDefault="008F3505">
            <w:pPr>
              <w:jc w:val="center"/>
            </w:pPr>
            <w:proofErr w:type="spellStart"/>
            <w:r>
              <w:rPr>
                <w:sz w:val="16"/>
              </w:rPr>
              <w:t>IsActiveMember</w:t>
            </w:r>
            <w:proofErr w:type="spellEnd"/>
          </w:p>
        </w:tc>
        <w:tc>
          <w:tcPr>
            <w:tcW w:w="5018" w:type="dxa"/>
            <w:tcBorders>
              <w:top w:val="single" w:sz="4" w:space="0" w:color="808080"/>
              <w:left w:val="single" w:sz="4" w:space="0" w:color="808080"/>
              <w:bottom w:val="single" w:sz="4" w:space="0" w:color="808080"/>
              <w:right w:val="single" w:sz="4" w:space="0" w:color="808080"/>
            </w:tcBorders>
            <w:vAlign w:val="center"/>
          </w:tcPr>
          <w:p w14:paraId="6CA641D7" w14:textId="77777777" w:rsidR="00C51695" w:rsidRDefault="008F3505">
            <w:pPr>
              <w:jc w:val="center"/>
            </w:pPr>
            <w:r>
              <w:rPr>
                <w:sz w:val="16"/>
              </w:rPr>
              <w:t>0.113911</w:t>
            </w:r>
          </w:p>
        </w:tc>
      </w:tr>
      <w:tr w:rsidR="00C51695" w14:paraId="6434BF1C"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3BDD8F23" w14:textId="77777777" w:rsidR="00C51695" w:rsidRDefault="008F3505">
            <w:pPr>
              <w:jc w:val="center"/>
            </w:pPr>
            <w:r>
              <w:rPr>
                <w:sz w:val="16"/>
              </w:rPr>
              <w:t>Balance</w:t>
            </w:r>
          </w:p>
        </w:tc>
        <w:tc>
          <w:tcPr>
            <w:tcW w:w="5018" w:type="dxa"/>
            <w:tcBorders>
              <w:top w:val="single" w:sz="4" w:space="0" w:color="808080"/>
              <w:left w:val="single" w:sz="4" w:space="0" w:color="808080"/>
              <w:bottom w:val="single" w:sz="4" w:space="0" w:color="808080"/>
              <w:right w:val="single" w:sz="4" w:space="0" w:color="808080"/>
            </w:tcBorders>
            <w:vAlign w:val="center"/>
          </w:tcPr>
          <w:p w14:paraId="3DC90795" w14:textId="77777777" w:rsidR="00C51695" w:rsidRDefault="008F3505">
            <w:pPr>
              <w:jc w:val="center"/>
            </w:pPr>
            <w:r>
              <w:rPr>
                <w:sz w:val="16"/>
              </w:rPr>
              <w:t>0.089054</w:t>
            </w:r>
          </w:p>
        </w:tc>
      </w:tr>
      <w:tr w:rsidR="00C51695" w14:paraId="1E904913"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56948929" w14:textId="77777777" w:rsidR="00C51695" w:rsidRDefault="008F3505">
            <w:pPr>
              <w:jc w:val="center"/>
            </w:pPr>
            <w:proofErr w:type="spellStart"/>
            <w:r>
              <w:rPr>
                <w:sz w:val="16"/>
              </w:rPr>
              <w:t>Geography_Germany</w:t>
            </w:r>
            <w:proofErr w:type="spellEnd"/>
          </w:p>
        </w:tc>
        <w:tc>
          <w:tcPr>
            <w:tcW w:w="5018" w:type="dxa"/>
            <w:tcBorders>
              <w:top w:val="single" w:sz="4" w:space="0" w:color="808080"/>
              <w:left w:val="single" w:sz="4" w:space="0" w:color="808080"/>
              <w:bottom w:val="single" w:sz="4" w:space="0" w:color="808080"/>
              <w:right w:val="single" w:sz="4" w:space="0" w:color="808080"/>
            </w:tcBorders>
            <w:vAlign w:val="center"/>
          </w:tcPr>
          <w:p w14:paraId="1B5ECAA1" w14:textId="77777777" w:rsidR="00C51695" w:rsidRDefault="008F3505">
            <w:pPr>
              <w:jc w:val="center"/>
            </w:pPr>
            <w:r>
              <w:rPr>
                <w:sz w:val="16"/>
              </w:rPr>
              <w:t>0.055604</w:t>
            </w:r>
          </w:p>
        </w:tc>
      </w:tr>
      <w:tr w:rsidR="00C51695" w14:paraId="70C02521"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2050156D" w14:textId="77777777" w:rsidR="00C51695" w:rsidRDefault="008F3505">
            <w:pPr>
              <w:jc w:val="center"/>
            </w:pPr>
            <w:proofErr w:type="spellStart"/>
            <w:r>
              <w:rPr>
                <w:sz w:val="16"/>
              </w:rPr>
              <w:t>CreditScore</w:t>
            </w:r>
            <w:proofErr w:type="spellEnd"/>
          </w:p>
        </w:tc>
        <w:tc>
          <w:tcPr>
            <w:tcW w:w="5018" w:type="dxa"/>
            <w:tcBorders>
              <w:top w:val="single" w:sz="4" w:space="0" w:color="808080"/>
              <w:left w:val="single" w:sz="4" w:space="0" w:color="808080"/>
              <w:bottom w:val="single" w:sz="4" w:space="0" w:color="808080"/>
              <w:right w:val="single" w:sz="4" w:space="0" w:color="808080"/>
            </w:tcBorders>
            <w:vAlign w:val="center"/>
          </w:tcPr>
          <w:p w14:paraId="3B52C0ED" w14:textId="77777777" w:rsidR="00C51695" w:rsidRDefault="008F3505">
            <w:pPr>
              <w:jc w:val="center"/>
            </w:pPr>
            <w:r>
              <w:rPr>
                <w:sz w:val="16"/>
              </w:rPr>
              <w:t>0.018647</w:t>
            </w:r>
          </w:p>
        </w:tc>
      </w:tr>
      <w:tr w:rsidR="00C51695" w14:paraId="4AC5247F"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165D4572" w14:textId="77777777" w:rsidR="00C51695" w:rsidRDefault="008F3505">
            <w:pPr>
              <w:jc w:val="center"/>
            </w:pPr>
            <w:proofErr w:type="spellStart"/>
            <w:r>
              <w:rPr>
                <w:sz w:val="16"/>
              </w:rPr>
              <w:t>EstimatedSalary</w:t>
            </w:r>
            <w:proofErr w:type="spellEnd"/>
          </w:p>
        </w:tc>
        <w:tc>
          <w:tcPr>
            <w:tcW w:w="5018" w:type="dxa"/>
            <w:tcBorders>
              <w:top w:val="single" w:sz="4" w:space="0" w:color="808080"/>
              <w:left w:val="single" w:sz="4" w:space="0" w:color="808080"/>
              <w:bottom w:val="single" w:sz="4" w:space="0" w:color="808080"/>
              <w:right w:val="single" w:sz="4" w:space="0" w:color="808080"/>
            </w:tcBorders>
            <w:vAlign w:val="center"/>
          </w:tcPr>
          <w:p w14:paraId="133DF3F8" w14:textId="77777777" w:rsidR="00C51695" w:rsidRDefault="008F3505">
            <w:pPr>
              <w:jc w:val="center"/>
            </w:pPr>
            <w:r>
              <w:rPr>
                <w:sz w:val="16"/>
              </w:rPr>
              <w:t>0.016514</w:t>
            </w:r>
          </w:p>
        </w:tc>
      </w:tr>
      <w:tr w:rsidR="00C51695" w14:paraId="49A2B240"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0815E6D8" w14:textId="77777777" w:rsidR="00C51695" w:rsidRDefault="008F3505">
            <w:pPr>
              <w:jc w:val="center"/>
            </w:pPr>
            <w:proofErr w:type="spellStart"/>
            <w:r>
              <w:rPr>
                <w:sz w:val="16"/>
              </w:rPr>
              <w:t>Gender_Male</w:t>
            </w:r>
            <w:proofErr w:type="spellEnd"/>
          </w:p>
        </w:tc>
        <w:tc>
          <w:tcPr>
            <w:tcW w:w="5018" w:type="dxa"/>
            <w:tcBorders>
              <w:top w:val="single" w:sz="4" w:space="0" w:color="808080"/>
              <w:left w:val="single" w:sz="4" w:space="0" w:color="808080"/>
              <w:bottom w:val="single" w:sz="4" w:space="0" w:color="808080"/>
              <w:right w:val="single" w:sz="4" w:space="0" w:color="808080"/>
            </w:tcBorders>
            <w:vAlign w:val="center"/>
          </w:tcPr>
          <w:p w14:paraId="4B45A39E" w14:textId="77777777" w:rsidR="00C51695" w:rsidRDefault="008F3505">
            <w:pPr>
              <w:jc w:val="center"/>
            </w:pPr>
            <w:r>
              <w:rPr>
                <w:sz w:val="16"/>
              </w:rPr>
              <w:t>0.013169</w:t>
            </w:r>
          </w:p>
        </w:tc>
      </w:tr>
      <w:tr w:rsidR="00C51695" w14:paraId="038F7A5B"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019D1087" w14:textId="77777777" w:rsidR="00C51695" w:rsidRDefault="008F3505">
            <w:pPr>
              <w:jc w:val="center"/>
            </w:pPr>
            <w:r>
              <w:rPr>
                <w:sz w:val="16"/>
              </w:rPr>
              <w:t>Tenure</w:t>
            </w:r>
          </w:p>
        </w:tc>
        <w:tc>
          <w:tcPr>
            <w:tcW w:w="5018" w:type="dxa"/>
            <w:tcBorders>
              <w:top w:val="single" w:sz="4" w:space="0" w:color="808080"/>
              <w:left w:val="single" w:sz="4" w:space="0" w:color="808080"/>
              <w:bottom w:val="single" w:sz="4" w:space="0" w:color="808080"/>
              <w:right w:val="single" w:sz="4" w:space="0" w:color="808080"/>
            </w:tcBorders>
            <w:vAlign w:val="center"/>
          </w:tcPr>
          <w:p w14:paraId="018FC544" w14:textId="77777777" w:rsidR="00C51695" w:rsidRDefault="008F3505">
            <w:pPr>
              <w:jc w:val="center"/>
            </w:pPr>
            <w:r>
              <w:rPr>
                <w:sz w:val="16"/>
              </w:rPr>
              <w:t>0.003754</w:t>
            </w:r>
          </w:p>
        </w:tc>
      </w:tr>
      <w:tr w:rsidR="00C51695" w14:paraId="37C87562" w14:textId="77777777">
        <w:trPr>
          <w:jc w:val="center"/>
        </w:trPr>
        <w:tc>
          <w:tcPr>
            <w:tcW w:w="5018" w:type="dxa"/>
            <w:tcBorders>
              <w:top w:val="single" w:sz="4" w:space="0" w:color="808080"/>
              <w:left w:val="single" w:sz="4" w:space="0" w:color="808080"/>
              <w:bottom w:val="single" w:sz="4" w:space="0" w:color="808080"/>
              <w:right w:val="single" w:sz="4" w:space="0" w:color="808080"/>
            </w:tcBorders>
            <w:vAlign w:val="center"/>
          </w:tcPr>
          <w:p w14:paraId="325599F6" w14:textId="77777777" w:rsidR="00C51695" w:rsidRDefault="008F3505">
            <w:pPr>
              <w:jc w:val="center"/>
            </w:pPr>
            <w:proofErr w:type="spellStart"/>
            <w:r>
              <w:rPr>
                <w:sz w:val="16"/>
              </w:rPr>
              <w:t>HasCrCard</w:t>
            </w:r>
            <w:proofErr w:type="spellEnd"/>
          </w:p>
        </w:tc>
        <w:tc>
          <w:tcPr>
            <w:tcW w:w="5018" w:type="dxa"/>
            <w:tcBorders>
              <w:top w:val="single" w:sz="4" w:space="0" w:color="808080"/>
              <w:left w:val="single" w:sz="4" w:space="0" w:color="808080"/>
              <w:bottom w:val="single" w:sz="4" w:space="0" w:color="808080"/>
              <w:right w:val="single" w:sz="4" w:space="0" w:color="808080"/>
            </w:tcBorders>
            <w:vAlign w:val="center"/>
          </w:tcPr>
          <w:p w14:paraId="1900339B" w14:textId="77777777" w:rsidR="00C51695" w:rsidRDefault="008F3505">
            <w:pPr>
              <w:jc w:val="center"/>
            </w:pPr>
            <w:r>
              <w:rPr>
                <w:sz w:val="16"/>
              </w:rPr>
              <w:t>0.000665</w:t>
            </w:r>
          </w:p>
        </w:tc>
      </w:tr>
    </w:tbl>
    <w:p w14:paraId="204C13A9" w14:textId="77777777" w:rsidR="00C51695" w:rsidRDefault="008F3505">
      <w:pPr>
        <w:spacing w:after="80"/>
        <w:jc w:val="center"/>
      </w:pPr>
      <w:r>
        <w:rPr>
          <w:i/>
          <w:sz w:val="16"/>
        </w:rPr>
        <w:t>TABLE II. GRADIENT BOOSTING FEATURE IMPORTANCE</w:t>
      </w:r>
    </w:p>
    <w:p w14:paraId="219AF2D1" w14:textId="77777777" w:rsidR="00C51695" w:rsidRDefault="008F3505">
      <w:pPr>
        <w:spacing w:after="60" w:line="240" w:lineRule="auto"/>
        <w:ind w:firstLine="259"/>
        <w:jc w:val="both"/>
      </w:pPr>
      <w:r>
        <w:t>Age and Number of Products were the two most influential features in the Gradient Boosting model, followed by Active Membership and Balance. These results support the project's emphasis on customer engagement and product utilization.</w:t>
      </w:r>
    </w:p>
    <w:p w14:paraId="50620D26" w14:textId="77777777" w:rsidR="00C51695" w:rsidRDefault="008F3505">
      <w:pPr>
        <w:spacing w:before="140" w:after="60"/>
      </w:pPr>
      <w:r>
        <w:rPr>
          <w:b/>
        </w:rPr>
        <w:t>3.3 Model Interpretability Results</w:t>
      </w:r>
    </w:p>
    <w:p w14:paraId="5C9F40BF" w14:textId="77777777" w:rsidR="00C51695" w:rsidRDefault="008F3505">
      <w:pPr>
        <w:spacing w:after="60" w:line="240" w:lineRule="auto"/>
        <w:ind w:firstLine="259"/>
        <w:jc w:val="both"/>
      </w:pPr>
      <w:r>
        <w:t xml:space="preserve">SHAP analysis was used to investigate the contribution of individual features to model predictions, while partial dependence analysis was used to examine how selected features relate to predicted churn probability. Together with feature importance, these methods provided complementary views of model </w:t>
      </w:r>
      <w:proofErr w:type="spellStart"/>
      <w:r>
        <w:t>behaviour</w:t>
      </w:r>
      <w:proofErr w:type="spellEnd"/>
      <w:r>
        <w:t>.</w:t>
      </w:r>
    </w:p>
    <w:p w14:paraId="6483C656" w14:textId="77777777" w:rsidR="00C51695" w:rsidRDefault="008F3505">
      <w:pPr>
        <w:spacing w:before="140" w:after="60"/>
      </w:pPr>
      <w:r>
        <w:rPr>
          <w:b/>
        </w:rPr>
        <w:t>3.4 Classification Threshold Analysis</w:t>
      </w:r>
    </w:p>
    <w:p w14:paraId="2E5CC11D" w14:textId="77777777" w:rsidR="00C51695" w:rsidRDefault="008F3505">
      <w:pPr>
        <w:spacing w:after="60" w:line="240" w:lineRule="auto"/>
        <w:ind w:firstLine="259"/>
        <w:jc w:val="both"/>
      </w:pPr>
      <w:r>
        <w:t xml:space="preserve">Threshold analysis was performed using Gradient Boosting churn probabilities at alternative thresholds including 0.30, 0.40, and 0.50. A lower threshold classifies more customers as potential churners and can increase the identification of actual churn cases, </w:t>
      </w:r>
      <w:r>
        <w:lastRenderedPageBreak/>
        <w:t xml:space="preserve">while a higher threshold produces a more conservative classification. The 0.50 threshold was retained for the primary </w:t>
      </w:r>
      <w:proofErr w:type="spellStart"/>
      <w:r>
        <w:t>Streamlit</w:t>
      </w:r>
      <w:proofErr w:type="spellEnd"/>
      <w:r>
        <w:t xml:space="preserve"> prediction interface.</w:t>
      </w:r>
    </w:p>
    <w:p w14:paraId="37693048" w14:textId="77777777" w:rsidR="00C51695" w:rsidRDefault="008F3505">
      <w:pPr>
        <w:spacing w:before="140" w:after="60"/>
      </w:pPr>
      <w:r>
        <w:rPr>
          <w:b/>
        </w:rPr>
        <w:t xml:space="preserve">3.5 </w:t>
      </w:r>
      <w:proofErr w:type="spellStart"/>
      <w:r>
        <w:rPr>
          <w:b/>
        </w:rPr>
        <w:t>Streamlit</w:t>
      </w:r>
      <w:proofErr w:type="spellEnd"/>
      <w:r>
        <w:rPr>
          <w:b/>
        </w:rPr>
        <w:t xml:space="preserve"> Application Results</w:t>
      </w:r>
    </w:p>
    <w:p w14:paraId="596DFD37" w14:textId="77777777" w:rsidR="00C51695" w:rsidRDefault="008F3505">
      <w:pPr>
        <w:spacing w:after="60" w:line="240" w:lineRule="auto"/>
        <w:ind w:firstLine="259"/>
        <w:jc w:val="both"/>
      </w:pPr>
      <w:r>
        <w:t xml:space="preserve">The </w:t>
      </w:r>
      <w:proofErr w:type="spellStart"/>
      <w:r>
        <w:t>Streamlit</w:t>
      </w:r>
      <w:proofErr w:type="spellEnd"/>
      <w:r>
        <w:t xml:space="preserve"> application successfully integrates the trained model with customer input, churn probability prediction, model insights, and What-If analysis. Users can enter customer characteristics and receive a predicted churn probability. The application also displays the probability distribution and model feature importance.</w:t>
      </w:r>
    </w:p>
    <w:p w14:paraId="6B98169F" w14:textId="77777777" w:rsidR="00C51695" w:rsidRDefault="008F3505">
      <w:pPr>
        <w:spacing w:after="60" w:line="240" w:lineRule="auto"/>
        <w:ind w:firstLine="259"/>
        <w:jc w:val="both"/>
      </w:pPr>
      <w:r>
        <w:t>The What-If module provides an original-versus-scenario comparison, allowing users to observe how changing customer attributes affects the predicted churn probability.</w:t>
      </w:r>
    </w:p>
    <w:p w14:paraId="44A8C454" w14:textId="77777777" w:rsidR="00C51695" w:rsidRDefault="008F3505">
      <w:pPr>
        <w:spacing w:before="140" w:after="60"/>
      </w:pPr>
      <w:r>
        <w:rPr>
          <w:b/>
        </w:rPr>
        <w:t>3.6 Tableau Dashboard Results</w:t>
      </w:r>
    </w:p>
    <w:p w14:paraId="19809A04" w14:textId="77777777" w:rsidR="00C51695" w:rsidRDefault="008F3505">
      <w:pPr>
        <w:spacing w:after="60" w:line="240" w:lineRule="auto"/>
        <w:ind w:firstLine="259"/>
        <w:jc w:val="both"/>
      </w:pPr>
      <w:r>
        <w:t>The Tableau dashboard provides an interactive business analytics view of the dataset. The visualizations cover Geography, Age Group, Gender, Active Status, Balance, and Number of Products, allowing users to explore churn patterns from multiple customer and account perspectives.</w:t>
      </w:r>
    </w:p>
    <w:p w14:paraId="75A15A93" w14:textId="033A32F9" w:rsidR="00C51695" w:rsidRDefault="00A60970">
      <w:r w:rsidRPr="00A60970">
        <w:rPr>
          <w:noProof/>
        </w:rPr>
        <w:drawing>
          <wp:inline distT="0" distB="0" distL="0" distR="0" wp14:anchorId="713F1BC9" wp14:editId="1D19D62D">
            <wp:extent cx="2749691" cy="1835244"/>
            <wp:effectExtent l="0" t="0" r="0" b="0"/>
            <wp:docPr id="14678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0969" name=""/>
                    <pic:cNvPicPr/>
                  </pic:nvPicPr>
                  <pic:blipFill>
                    <a:blip r:embed="rId11"/>
                    <a:stretch>
                      <a:fillRect/>
                    </a:stretch>
                  </pic:blipFill>
                  <pic:spPr>
                    <a:xfrm>
                      <a:off x="0" y="0"/>
                      <a:ext cx="2749691" cy="1835244"/>
                    </a:xfrm>
                    <a:prstGeom prst="rect">
                      <a:avLst/>
                    </a:prstGeom>
                  </pic:spPr>
                </pic:pic>
              </a:graphicData>
            </a:graphic>
          </wp:inline>
        </w:drawing>
      </w:r>
    </w:p>
    <w:p w14:paraId="4A1CB269" w14:textId="77777777" w:rsidR="00C51695" w:rsidRDefault="008F3505">
      <w:pPr>
        <w:spacing w:after="80"/>
        <w:jc w:val="center"/>
      </w:pPr>
      <w:r>
        <w:rPr>
          <w:i/>
          <w:sz w:val="16"/>
        </w:rPr>
        <w:t>Fig. 3. Churn rate by number of products.</w:t>
      </w:r>
    </w:p>
    <w:p w14:paraId="49F54D78" w14:textId="77777777" w:rsidR="00C51695" w:rsidRDefault="008F3505">
      <w:pPr>
        <w:spacing w:before="140" w:after="60"/>
        <w:jc w:val="center"/>
      </w:pPr>
      <w:r>
        <w:rPr>
          <w:b/>
          <w:sz w:val="20"/>
        </w:rPr>
        <w:t>IV. CONCLUSION</w:t>
      </w:r>
    </w:p>
    <w:p w14:paraId="62A9E0F0" w14:textId="77777777" w:rsidR="00C51695" w:rsidRDefault="008F3505">
      <w:pPr>
        <w:spacing w:after="60" w:line="240" w:lineRule="auto"/>
        <w:ind w:firstLine="259"/>
        <w:jc w:val="both"/>
      </w:pPr>
      <w:r>
        <w:t xml:space="preserve">This project presented an end-to-end approach for </w:t>
      </w:r>
      <w:proofErr w:type="spellStart"/>
      <w:r>
        <w:t>analysing</w:t>
      </w:r>
      <w:proofErr w:type="spellEnd"/>
      <w:r>
        <w:t xml:space="preserve"> and predicting customer churn in a European banking dataset. The study combined exploratory data analysis, feature engineering, machine learning, model interpretation, business visualization, and interactive application development.</w:t>
      </w:r>
    </w:p>
    <w:p w14:paraId="2A274A0E" w14:textId="77777777" w:rsidR="00C51695" w:rsidRDefault="008F3505">
      <w:pPr>
        <w:spacing w:after="60" w:line="240" w:lineRule="auto"/>
        <w:ind w:firstLine="259"/>
        <w:jc w:val="both"/>
      </w:pPr>
      <w:r>
        <w:t xml:space="preserve">Five classification models were developed and compared using Accuracy, Precision, Recall, F1-score, and ROC-AUC. Gradient Boosting achieved 86.90% accuracy, 48.89% recall, 60.30% F1-score, and 0.8682 ROC-AUC and was selected for integration into the </w:t>
      </w:r>
      <w:proofErr w:type="spellStart"/>
      <w:r>
        <w:t>Streamlit</w:t>
      </w:r>
      <w:proofErr w:type="spellEnd"/>
      <w:r>
        <w:t xml:space="preserve"> application.</w:t>
      </w:r>
    </w:p>
    <w:p w14:paraId="4050C005" w14:textId="77777777" w:rsidR="00C51695" w:rsidRDefault="008F3505">
      <w:pPr>
        <w:spacing w:after="60" w:line="240" w:lineRule="auto"/>
        <w:ind w:firstLine="259"/>
        <w:jc w:val="both"/>
      </w:pPr>
      <w:r>
        <w:t xml:space="preserve">The analysis identified Age, Number of Products, Active Membership, and Balance as important contributors to the model's predictions. SHAP and partial dependence analysis further supported model interpretation. The final solution combines </w:t>
      </w:r>
      <w:proofErr w:type="spellStart"/>
      <w:r>
        <w:t>Streamlit</w:t>
      </w:r>
      <w:proofErr w:type="spellEnd"/>
      <w:r>
        <w:t>-based prediction and What-If analysis with a Tableau dashboard for interactive business exploration.</w:t>
      </w:r>
    </w:p>
    <w:p w14:paraId="74E35DD9" w14:textId="77777777" w:rsidR="00C51695" w:rsidRDefault="008F3505">
      <w:pPr>
        <w:spacing w:after="60" w:line="240" w:lineRule="auto"/>
        <w:ind w:firstLine="259"/>
        <w:jc w:val="both"/>
      </w:pPr>
      <w:r>
        <w:t>Overall, the project demonstrates how exploratory analytics, machine learning, and interactive visualization can be combined into a practical customer churn analytics solution. The system can be further extended using new customer data, additional model validation, probability calibration, and automated model monitoring.</w:t>
      </w:r>
    </w:p>
    <w:p w14:paraId="51944C76" w14:textId="77777777" w:rsidR="00C51695" w:rsidRDefault="008F3505">
      <w:pPr>
        <w:spacing w:before="140" w:after="60"/>
        <w:jc w:val="center"/>
      </w:pPr>
      <w:r>
        <w:rPr>
          <w:b/>
          <w:sz w:val="20"/>
        </w:rPr>
        <w:t>V. ACKNOWLEDGMENT</w:t>
      </w:r>
    </w:p>
    <w:p w14:paraId="414623CF" w14:textId="77777777" w:rsidR="00C51695" w:rsidRDefault="008F3505">
      <w:pPr>
        <w:spacing w:after="60" w:line="240" w:lineRule="auto"/>
        <w:ind w:firstLine="259"/>
        <w:jc w:val="both"/>
      </w:pPr>
      <w:r>
        <w:t xml:space="preserve">The author would like to sincerely thank Unified Mentor for providing the opportunity to undertake this project as part of the Data Analyst internship/training program. The project provided valuable practical experience in exploratory data analysis, machine learning, data visualization, model interpretation, and interactive application development. The author would also like to express </w:t>
      </w:r>
      <w:r>
        <w:t>gratitude to everyone who provided guidance, resources, and encouragement throughout the completion of this work.</w:t>
      </w:r>
    </w:p>
    <w:p w14:paraId="3AD886FA" w14:textId="77777777" w:rsidR="00C51695" w:rsidRDefault="008F3505">
      <w:pPr>
        <w:spacing w:before="140" w:after="60"/>
        <w:jc w:val="center"/>
      </w:pPr>
      <w:r>
        <w:rPr>
          <w:b/>
          <w:sz w:val="20"/>
        </w:rPr>
        <w:t>VI. REFERENCES</w:t>
      </w:r>
    </w:p>
    <w:p w14:paraId="1FBF094D" w14:textId="77777777" w:rsidR="00C51695" w:rsidRDefault="008F3505">
      <w:pPr>
        <w:spacing w:after="60" w:line="240" w:lineRule="auto"/>
        <w:ind w:left="173" w:hanging="173"/>
      </w:pPr>
      <w:r>
        <w:rPr>
          <w:sz w:val="16"/>
        </w:rPr>
        <w:t>[1] European Bank Customer Churn Dataset, project dataset, 10,000 customer records and 14 variables.</w:t>
      </w:r>
    </w:p>
    <w:p w14:paraId="7ED498B3" w14:textId="77777777" w:rsidR="00C51695" w:rsidRDefault="008F3505">
      <w:pPr>
        <w:spacing w:after="60" w:line="240" w:lineRule="auto"/>
        <w:ind w:left="173" w:hanging="173"/>
      </w:pPr>
      <w:r>
        <w:rPr>
          <w:sz w:val="16"/>
        </w:rPr>
        <w:t>[2] F. Pedregosa et al., “Scikit-learn: Machine Learning in Python,” Journal of Machine Learning Research, vol. 12, pp. 2825–2830, 2011.</w:t>
      </w:r>
    </w:p>
    <w:p w14:paraId="3CF3010A" w14:textId="77777777" w:rsidR="00C51695" w:rsidRDefault="008F3505">
      <w:pPr>
        <w:spacing w:after="60" w:line="240" w:lineRule="auto"/>
        <w:ind w:left="173" w:hanging="173"/>
      </w:pPr>
      <w:r>
        <w:rPr>
          <w:sz w:val="16"/>
        </w:rPr>
        <w:t xml:space="preserve">[3] T. Chen and C. </w:t>
      </w:r>
      <w:proofErr w:type="spellStart"/>
      <w:r>
        <w:rPr>
          <w:sz w:val="16"/>
        </w:rPr>
        <w:t>Guestrin</w:t>
      </w:r>
      <w:proofErr w:type="spellEnd"/>
      <w:r>
        <w:rPr>
          <w:sz w:val="16"/>
        </w:rPr>
        <w:t>, “</w:t>
      </w:r>
      <w:proofErr w:type="spellStart"/>
      <w:r>
        <w:rPr>
          <w:sz w:val="16"/>
        </w:rPr>
        <w:t>XGBoost</w:t>
      </w:r>
      <w:proofErr w:type="spellEnd"/>
      <w:r>
        <w:rPr>
          <w:sz w:val="16"/>
        </w:rPr>
        <w:t>: A Scalable Tree Boosting System,” in Proc. 22nd ACM SIGKDD Int. Conf. Knowledge Discovery and Data Mining, 2016, pp. 785–794.</w:t>
      </w:r>
    </w:p>
    <w:p w14:paraId="517BB9C5" w14:textId="77777777" w:rsidR="00C51695" w:rsidRDefault="008F3505">
      <w:pPr>
        <w:spacing w:after="60" w:line="240" w:lineRule="auto"/>
        <w:ind w:left="173" w:hanging="173"/>
      </w:pPr>
      <w:r>
        <w:rPr>
          <w:sz w:val="16"/>
        </w:rPr>
        <w:t>[4] S. M. Lundberg and S.-I. Lee, “A Unified Approach to Interpreting Model Predictions,” in Advances in Neural Information Processing Systems, vol. 30, 2017.</w:t>
      </w:r>
    </w:p>
    <w:p w14:paraId="12928BF1" w14:textId="77777777" w:rsidR="00C51695" w:rsidRDefault="008F3505">
      <w:pPr>
        <w:spacing w:after="60" w:line="240" w:lineRule="auto"/>
        <w:ind w:left="173" w:hanging="173"/>
      </w:pPr>
      <w:r>
        <w:rPr>
          <w:sz w:val="16"/>
        </w:rPr>
        <w:t xml:space="preserve">[5] </w:t>
      </w:r>
      <w:proofErr w:type="spellStart"/>
      <w:r>
        <w:rPr>
          <w:sz w:val="16"/>
        </w:rPr>
        <w:t>Streamlit</w:t>
      </w:r>
      <w:proofErr w:type="spellEnd"/>
      <w:r>
        <w:rPr>
          <w:sz w:val="16"/>
        </w:rPr>
        <w:t>, “</w:t>
      </w:r>
      <w:proofErr w:type="spellStart"/>
      <w:r>
        <w:rPr>
          <w:sz w:val="16"/>
        </w:rPr>
        <w:t>Streamlit</w:t>
      </w:r>
      <w:proofErr w:type="spellEnd"/>
      <w:r>
        <w:rPr>
          <w:sz w:val="16"/>
        </w:rPr>
        <w:t xml:space="preserve"> Documentation,” </w:t>
      </w:r>
      <w:proofErr w:type="spellStart"/>
      <w:r>
        <w:rPr>
          <w:sz w:val="16"/>
        </w:rPr>
        <w:t>Streamlit</w:t>
      </w:r>
      <w:proofErr w:type="spellEnd"/>
      <w:r>
        <w:rPr>
          <w:sz w:val="16"/>
        </w:rPr>
        <w:t xml:space="preserve"> Inc.</w:t>
      </w:r>
    </w:p>
    <w:p w14:paraId="1B0F5A12" w14:textId="77777777" w:rsidR="00C51695" w:rsidRDefault="008F3505">
      <w:pPr>
        <w:spacing w:after="60" w:line="240" w:lineRule="auto"/>
        <w:ind w:left="173" w:hanging="173"/>
      </w:pPr>
      <w:r>
        <w:rPr>
          <w:sz w:val="16"/>
        </w:rPr>
        <w:t>[6] Tableau, “Tableau Documentation,” Salesforce, Inc.</w:t>
      </w:r>
    </w:p>
    <w:sectPr w:rsidR="00C51695" w:rsidSect="00034616">
      <w:footerReference w:type="default" r:id="rId12"/>
      <w:pgSz w:w="11909" w:h="16834"/>
      <w:pgMar w:top="936" w:right="936" w:bottom="936" w:left="936"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0989" w14:textId="77777777" w:rsidR="008F3505" w:rsidRDefault="008F3505">
      <w:pPr>
        <w:spacing w:after="0" w:line="240" w:lineRule="auto"/>
      </w:pPr>
      <w:r>
        <w:separator/>
      </w:r>
    </w:p>
  </w:endnote>
  <w:endnote w:type="continuationSeparator" w:id="0">
    <w:p w14:paraId="1B2BF684" w14:textId="77777777" w:rsidR="008F3505" w:rsidRDefault="008F3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11D9" w14:textId="77777777" w:rsidR="00C51695" w:rsidRDefault="008F3505">
    <w:pPr>
      <w:pStyle w:val="Footer"/>
      <w:jc w:val="center"/>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5A9D9" w14:textId="77777777" w:rsidR="008F3505" w:rsidRDefault="008F3505">
      <w:pPr>
        <w:spacing w:after="0" w:line="240" w:lineRule="auto"/>
      </w:pPr>
      <w:r>
        <w:separator/>
      </w:r>
    </w:p>
  </w:footnote>
  <w:footnote w:type="continuationSeparator" w:id="0">
    <w:p w14:paraId="4B835D91" w14:textId="77777777" w:rsidR="008F3505" w:rsidRDefault="008F3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898738">
    <w:abstractNumId w:val="8"/>
  </w:num>
  <w:num w:numId="2" w16cid:durableId="183908627">
    <w:abstractNumId w:val="6"/>
  </w:num>
  <w:num w:numId="3" w16cid:durableId="196626862">
    <w:abstractNumId w:val="5"/>
  </w:num>
  <w:num w:numId="4" w16cid:durableId="1483279047">
    <w:abstractNumId w:val="4"/>
  </w:num>
  <w:num w:numId="5" w16cid:durableId="1071730545">
    <w:abstractNumId w:val="7"/>
  </w:num>
  <w:num w:numId="6" w16cid:durableId="2126541059">
    <w:abstractNumId w:val="3"/>
  </w:num>
  <w:num w:numId="7" w16cid:durableId="1182746356">
    <w:abstractNumId w:val="2"/>
  </w:num>
  <w:num w:numId="8" w16cid:durableId="1162619233">
    <w:abstractNumId w:val="1"/>
  </w:num>
  <w:num w:numId="9" w16cid:durableId="119885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754"/>
    <w:rsid w:val="0015074B"/>
    <w:rsid w:val="0029639D"/>
    <w:rsid w:val="00326F90"/>
    <w:rsid w:val="00557AA3"/>
    <w:rsid w:val="008F3505"/>
    <w:rsid w:val="00A60970"/>
    <w:rsid w:val="00AA1D8D"/>
    <w:rsid w:val="00B47730"/>
    <w:rsid w:val="00C516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6AC9E"/>
  <w14:defaultImageDpi w14:val="300"/>
  <w15:docId w15:val="{88D77296-CCB8-407C-A69D-4E5E34DA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0970"/>
    <w:rPr>
      <w:color w:val="0000FF" w:themeColor="hyperlink"/>
      <w:u w:val="single"/>
    </w:rPr>
  </w:style>
  <w:style w:type="character" w:styleId="UnresolvedMention">
    <w:name w:val="Unresolved Mention"/>
    <w:basedOn w:val="DefaultParagraphFont"/>
    <w:uiPriority w:val="99"/>
    <w:semiHidden/>
    <w:unhideWhenUsed/>
    <w:rsid w:val="00A60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ujanyarao2004@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Saujanya Rao</cp:lastModifiedBy>
  <cp:revision>2</cp:revision>
  <dcterms:created xsi:type="dcterms:W3CDTF">2026-10-04T12:37:00Z</dcterms:created>
  <dcterms:modified xsi:type="dcterms:W3CDTF">2026-10-04T12:37:00Z</dcterms:modified>
  <cp:category/>
</cp:coreProperties>
</file>