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2E6" w14:textId="77777777" w:rsidR="004B5673" w:rsidRDefault="004B5673">
      <w:pPr>
        <w:pStyle w:val="a3"/>
        <w:spacing w:line="288" w:lineRule="auto"/>
        <w:rPr>
          <w:sz w:val="20"/>
        </w:rPr>
      </w:pPr>
    </w:p>
    <w:p w14:paraId="392347FD" w14:textId="77777777" w:rsidR="004B5673" w:rsidRDefault="004B5673">
      <w:pPr>
        <w:pStyle w:val="a3"/>
        <w:spacing w:before="5" w:line="288" w:lineRule="auto"/>
        <w:rPr>
          <w:sz w:val="20"/>
        </w:rPr>
      </w:pPr>
    </w:p>
    <w:p w14:paraId="198D84DC" w14:textId="77777777" w:rsidR="004B5673" w:rsidRDefault="005A21D3">
      <w:pPr>
        <w:pStyle w:val="a3"/>
        <w:spacing w:line="288" w:lineRule="auto"/>
        <w:jc w:val="center"/>
        <w:rPr>
          <w:sz w:val="20"/>
        </w:rPr>
      </w:pPr>
      <w:r>
        <w:rPr>
          <w:noProof/>
          <w:sz w:val="20"/>
        </w:rPr>
        <w:drawing>
          <wp:inline distT="0" distB="0" distL="0" distR="0" wp14:anchorId="4AB81454" wp14:editId="12F0C152">
            <wp:extent cx="3340100" cy="63944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3340417" cy="640079"/>
                    </a:xfrm>
                    <a:prstGeom prst="rect">
                      <a:avLst/>
                    </a:prstGeom>
                  </pic:spPr>
                </pic:pic>
              </a:graphicData>
            </a:graphic>
          </wp:inline>
        </w:drawing>
      </w:r>
    </w:p>
    <w:p w14:paraId="652EBE7E" w14:textId="77777777" w:rsidR="004B5673" w:rsidRDefault="004B5673">
      <w:pPr>
        <w:pStyle w:val="a3"/>
        <w:spacing w:line="288" w:lineRule="auto"/>
        <w:rPr>
          <w:sz w:val="20"/>
        </w:rPr>
      </w:pPr>
    </w:p>
    <w:p w14:paraId="4D4EC80E" w14:textId="77777777" w:rsidR="004B5673" w:rsidRDefault="004B5673">
      <w:pPr>
        <w:pStyle w:val="a3"/>
        <w:spacing w:before="10" w:line="288" w:lineRule="auto"/>
        <w:rPr>
          <w:sz w:val="19"/>
        </w:rPr>
      </w:pPr>
    </w:p>
    <w:p w14:paraId="625DAA95" w14:textId="77777777" w:rsidR="004B5673" w:rsidRDefault="005A21D3">
      <w:pPr>
        <w:pStyle w:val="a6"/>
        <w:spacing w:line="288" w:lineRule="auto"/>
      </w:pPr>
      <w:r>
        <w:t>Title: GNSS Lab Report</w:t>
      </w:r>
    </w:p>
    <w:p w14:paraId="3E660CBE" w14:textId="77777777" w:rsidR="004B5673" w:rsidRDefault="005A21D3">
      <w:pPr>
        <w:spacing w:before="271" w:line="288" w:lineRule="auto"/>
        <w:ind w:left="2088" w:right="1769"/>
        <w:jc w:val="center"/>
        <w:rPr>
          <w:sz w:val="28"/>
        </w:rPr>
      </w:pPr>
      <w:r>
        <w:rPr>
          <w:sz w:val="28"/>
        </w:rPr>
        <w:t>Lab 1:  GNSS Positioning</w:t>
      </w:r>
    </w:p>
    <w:p w14:paraId="6C039D1A" w14:textId="77777777" w:rsidR="004B5673" w:rsidRDefault="004B5673">
      <w:pPr>
        <w:pStyle w:val="a3"/>
        <w:spacing w:line="288" w:lineRule="auto"/>
        <w:rPr>
          <w:sz w:val="38"/>
        </w:rPr>
      </w:pPr>
    </w:p>
    <w:p w14:paraId="61AEE49B" w14:textId="77777777" w:rsidR="004B5673" w:rsidRDefault="004B5673">
      <w:pPr>
        <w:pStyle w:val="a3"/>
        <w:spacing w:before="2" w:line="288" w:lineRule="auto"/>
        <w:rPr>
          <w:sz w:val="32"/>
        </w:rPr>
      </w:pPr>
    </w:p>
    <w:p w14:paraId="0D84F962" w14:textId="77777777" w:rsidR="004B5673" w:rsidRDefault="005A21D3">
      <w:pPr>
        <w:pStyle w:val="a3"/>
        <w:tabs>
          <w:tab w:val="left" w:pos="2420"/>
        </w:tabs>
        <w:spacing w:line="288" w:lineRule="auto"/>
        <w:ind w:left="423"/>
      </w:pPr>
      <w:r>
        <w:t>Course:</w:t>
      </w:r>
      <w:r>
        <w:tab/>
        <w:t>AAE4203 — Guidance and</w:t>
      </w:r>
      <w:r>
        <w:rPr>
          <w:spacing w:val="7"/>
        </w:rPr>
        <w:t xml:space="preserve"> </w:t>
      </w:r>
      <w:r>
        <w:t>Navigation</w:t>
      </w:r>
    </w:p>
    <w:p w14:paraId="415FEDBB" w14:textId="77777777" w:rsidR="004B5673" w:rsidRDefault="005A21D3">
      <w:pPr>
        <w:pStyle w:val="a3"/>
        <w:tabs>
          <w:tab w:val="left" w:pos="2420"/>
        </w:tabs>
        <w:spacing w:before="83" w:line="288" w:lineRule="auto"/>
        <w:ind w:left="423"/>
      </w:pPr>
      <w:r>
        <w:t xml:space="preserve">Group:</w:t>
        <w:tab/>
      </w:r>
      <w:r>
        <w:rPr>
          <w:highlight w:val="yellow"/>
        </w:rPr>
        <w:t xml:space="preserve">[Group XX]</w:t>
      </w:r>
    </w:p>
    <w:p w14:paraId="18300391" w14:textId="77777777" w:rsidR="004B5673" w:rsidRDefault="005A21D3">
      <w:pPr>
        <w:pStyle w:val="a3"/>
        <w:tabs>
          <w:tab w:val="left" w:pos="2420"/>
        </w:tabs>
        <w:spacing w:before="83" w:line="288" w:lineRule="auto"/>
        <w:ind w:left="423" w:right="3122"/>
      </w:pPr>
      <w:r>
        <w:t xml:space="preserve">Members:</w:t>
        <w:tab/>
      </w:r>
      <w:r>
        <w:rPr>
          <w:highlight w:val="yellow"/>
        </w:rPr>
        <w:t xml:space="preserve">[Name (Leader); Name; Name; Name]</w:t>
      </w:r>
    </w:p>
    <w:p w14:paraId="18300391" w14:textId="77777777" w:rsidR="004B5673" w:rsidRDefault="005A21D3">
      <w:pPr>
        <w:pStyle w:val="a3"/>
        <w:tabs>
          <w:tab w:val="left" w:pos="2420"/>
        </w:tabs>
        <w:spacing w:before="83" w:line="288" w:lineRule="auto"/>
        <w:ind w:left="423" w:right="3122"/>
      </w:pPr>
      <w:r>
        <w:t xml:space="preserve">Member IDs:</w:t>
        <w:tab/>
      </w:r>
      <w:r>
        <w:rPr>
          <w:highlight w:val="yellow"/>
        </w:rPr>
        <w:t xml:space="preserve">[ID; ID; ID; ID]</w:t>
      </w:r>
    </w:p>
    <w:p w14:paraId="050582FC" w14:textId="77777777" w:rsidR="004B5673" w:rsidRDefault="005A21D3">
      <w:pPr>
        <w:pStyle w:val="a3"/>
        <w:tabs>
          <w:tab w:val="left" w:pos="2420"/>
        </w:tabs>
        <w:spacing w:line="288" w:lineRule="auto"/>
        <w:ind w:left="423"/>
      </w:pPr>
      <w:r>
        <w:t>Instructor:</w:t>
      </w:r>
      <w:r>
        <w:tab/>
        <w:t xml:space="preserve">Prof. </w:t>
      </w:r>
      <w:r>
        <w:rPr>
          <w:spacing w:val="-3"/>
        </w:rPr>
        <w:t>Weisong</w:t>
      </w:r>
      <w:r>
        <w:rPr>
          <w:spacing w:val="-36"/>
        </w:rPr>
        <w:t xml:space="preserve"> </w:t>
      </w:r>
      <w:r>
        <w:t>WEN</w:t>
      </w:r>
    </w:p>
    <w:p w14:paraId="3F7E9E97" w14:textId="77777777" w:rsidR="004B5673" w:rsidRDefault="005A21D3">
      <w:pPr>
        <w:pStyle w:val="a3"/>
        <w:tabs>
          <w:tab w:val="left" w:pos="2420"/>
        </w:tabs>
        <w:spacing w:before="82" w:line="288" w:lineRule="auto"/>
        <w:ind w:left="423" w:right="2204"/>
      </w:pPr>
      <w:r>
        <w:t>Department:</w:t>
      </w:r>
      <w:r>
        <w:tab/>
        <w:t>Department of Aeronautical and Aviation Engineering</w:t>
      </w:r>
    </w:p>
    <w:p w14:paraId="3F7E9E97" w14:textId="77777777" w:rsidR="004B5673" w:rsidRDefault="005A21D3">
      <w:pPr>
        <w:pStyle w:val="a3"/>
        <w:tabs>
          <w:tab w:val="left" w:pos="2420"/>
        </w:tabs>
        <w:spacing w:before="82" w:line="288" w:lineRule="auto"/>
        <w:ind w:left="423" w:right="2204"/>
      </w:pPr>
      <w:r>
        <w:t>School:</w:t>
      </w:r>
      <w:r>
        <w:tab/>
        <w:t>The Hong Kong Polytechnic University</w:t>
      </w:r>
    </w:p>
    <w:p w14:paraId="7796E4AA" w14:textId="1D626878" w:rsidR="004B5673" w:rsidRDefault="005A21D3">
      <w:pPr>
        <w:pStyle w:val="a3"/>
        <w:tabs>
          <w:tab w:val="left" w:pos="2420"/>
        </w:tabs>
        <w:spacing w:line="288" w:lineRule="auto"/>
        <w:ind w:left="423"/>
      </w:pPr>
      <w:r>
        <w:t>Date:</w:t>
      </w:r>
      <w:r>
        <w:tab/>
      </w:r>
      <w:r w:rsidR="00B95F9A">
        <w:t>October 30, 2026</w:t>
      </w:r>
    </w:p>
    <w:p w14:paraId="63BF3E56" w14:textId="77777777" w:rsidR="004B5673" w:rsidRDefault="005A21D3">
      <w:pPr>
        <w:spacing w:before="144" w:line="288" w:lineRule="auto"/>
        <w:ind w:left="892"/>
        <w:rPr>
          <w:b/>
          <w:sz w:val="24"/>
        </w:rPr>
      </w:pPr>
      <w:r>
        <w:rPr>
          <w:b/>
          <w:sz w:val="24"/>
        </w:rPr>
        <w:t>Abstract</w:t>
      </w:r>
    </w:p>
    <w:p w14:paraId="3AC745EE" w14:textId="77777777" w:rsidR="004B5673" w:rsidRDefault="005A21D3">
      <w:pPr>
        <w:pStyle w:val="a3"/>
        <w:spacing w:before="242" w:line="288" w:lineRule="auto"/>
        <w:ind w:left="423" w:right="101" w:firstLine="468"/>
        <w:jc w:val="both"/>
      </w:pPr>
      <w:r>
        <w:t xml:space="preserve">We logged 14.2 min of 1 Hz raw multi-GNSS measurements with a u-blox ZED-F9P receiver near Block X, PolyU, on 30 October 2026. The antenna moved for the first 5.9 min (two laps of a loop of about 50 m) and was static for 8.3 min. GPS L1 pseudoranges were corrected for broadcast satellite orbit and clock, group delay, Klobuchar ionosphere (coefficients decoded from the logged subframes) and Saastamoinen troposphere, using a Python port of the course rinex2csv.m that we verified against the MATLAB output. Position and clock bias were then estimated per epoch by elevation-weighted iterative least squares. 838 of 853 epochs (98.2 %) were solved with 4–7 GPS satellites (median HDOP 1.46). The static position is 22.305585° N, 114.179976° E, h = 18.2 m; its horizontal scatter has a median radius of 2.2 m and a 95th percentile of 21 m, and it agrees with the receiver’s multi-GNSS solution to 1.1 m horizontally and 6.2 m vertically. The largest errors come from weak, newly acquired signals. On the UrbanNav benchmark the GPS-only baseline solved 93.68 % of epochs (</w:t>
      </w:r>
      <w:r>
        <w:rPr>
          <w:highlight w:val="yellow"/>
        </w:rPr>
        <w:t xml:space="preserve">[2D RMSE, rank and improvements: fill in]</w:t>
      </w:r>
      <w:r>
        <w:t xml:space="preserve">).</w:t>
      </w:r>
    </w:p>
    <w:p w14:paraId="09D28964" w14:textId="77777777" w:rsidR="004B5673" w:rsidRDefault="005A21D3">
      <w:pPr>
        <w:pStyle w:val="a3"/>
        <w:spacing w:before="160" w:line="288" w:lineRule="auto"/>
        <w:ind w:left="892"/>
        <w:jc w:val="both"/>
      </w:pPr>
      <w:r>
        <w:rPr>
          <w:b/>
        </w:rPr>
        <w:t xml:space="preserve">Keywords: </w:t>
      </w:r>
      <w:r>
        <w:t>GNSS, single point positioning, weighted least squares, urban positioning, UrbanNav</w:t>
      </w:r>
    </w:p>
    <w:p w14:paraId="6C1CDAB7" w14:textId="77777777" w:rsidR="004B5673" w:rsidRDefault="004B5673">
      <w:pPr>
        <w:pStyle w:val="a3"/>
        <w:spacing w:line="288" w:lineRule="auto"/>
        <w:rPr>
          <w:sz w:val="20"/>
        </w:rPr>
      </w:pPr>
    </w:p>
    <w:p w14:paraId="29FF7E04" w14:textId="77777777" w:rsidR="004B5673" w:rsidRDefault="005A21D3">
      <w:pPr>
        <w:pStyle w:val="a3"/>
        <w:spacing w:before="10" w:line="288" w:lineRule="auto"/>
        <w:rPr>
          <w:sz w:val="15"/>
        </w:rPr>
      </w:pPr>
      <w:r>
        <w:pict w14:anchorId="4673E668">
          <v:shape id="_x0000_s2051" style="position:absolute;margin-left:65.15pt;margin-top:11.35pt;width:464.9pt;height:.1pt;z-index:-251657216;mso-wrap-distance-top:0;mso-wrap-distance-bottom:0;mso-position-horizontal-relative:page;mso-width-relative:page;mso-height-relative:page" coordorigin="1304,228" coordsize="9298,0" path="m1304,228r9298,e" filled="f" strokeweight=".21097mm">
            <v:path arrowok="t"/>
            <w10:wrap type="topAndBottom" anchorx="page"/>
          </v:shape>
        </w:pict>
      </w:r>
    </w:p>
    <w:p w14:paraId="499229B5" w14:textId="77777777" w:rsidR="004B5673" w:rsidRDefault="004B5673">
      <w:pPr>
        <w:spacing w:line="288" w:lineRule="auto"/>
        <w:rPr>
          <w:sz w:val="15"/>
        </w:rPr>
        <w:sectPr w:rsidR="004B5673">
          <w:footerReference w:type="default" r:id="rId13"/>
          <w:footerReference w:type="first" r:id="rId14"/>
          <w:footerReference w:type="even" r:id="rId15"/>
          <w:type w:val="continuous"/>
          <w:pgSz w:w="11910" w:h="16840"/>
          <w:pgMar w:top="1580" w:right="1200" w:bottom="280" w:left="880" w:header="720" w:footer="720" w:gutter="0"/>
          <w:cols w:space="720"/>
        </w:sectPr>
      </w:pPr>
    </w:p>
    <w:p w14:paraId="30C27098" w14:textId="77777777" w:rsidR="004B5673" w:rsidRDefault="005A21D3">
      <w:pPr>
        <w:pStyle w:val="1"/>
        <w:numPr>
          <w:ilvl w:val="0"/>
          <w:numId w:val="1"/>
        </w:numPr>
        <w:spacing w:after="358" w:line="288" w:lineRule="auto"/>
        <w:rPr>
          <w:color w:val="000000"/>
        </w:rPr>
      </w:pPr>
      <w:r>
        <w:rPr>
          <w:color w:val="000000"/>
        </w:rPr>
        <w:t xml:space="preserve">Data Collection</w:t>
      </w:r>
    </w:p>
    <w:p w14:paraId="3AC745EE" w14:textId="77777777" w:rsidR="004B5673" w:rsidRDefault="005A21D3">
      <w:pPr>
        <w:pStyle w:val="a3"/>
        <w:spacing w:before="242" w:line="288" w:lineRule="auto"/>
        <w:ind w:left="423" w:right="101" w:firstLine="468"/>
        <w:jc w:val="both"/>
      </w:pPr>
      <w:r>
        <w:t xml:space="preserve">A u-blox ZED-F9P receiver board (</w:t>
      </w:r>
      <w:r>
        <w:rPr>
          <w:highlight w:val="yellow"/>
        </w:rPr>
        <w:t xml:space="preserve">[kit Kxx]</w:t>
      </w:r>
      <w:r>
        <w:t xml:space="preserve">) with </w:t>
      </w:r>
      <w:r>
        <w:rPr>
          <w:highlight w:val="yellow"/>
        </w:rPr>
        <w:t xml:space="preserve">[antenna model]</w:t>
      </w:r>
      <w:r>
        <w:t xml:space="preserve"> was connected by USB to a laptop running u-center </w:t>
      </w:r>
      <w:r>
        <w:rPr>
          <w:highlight w:val="yellow"/>
        </w:rPr>
        <w:t xml:space="preserve">[version]</w:t>
      </w:r>
      <w:r>
        <w:t xml:space="preserve"> (port COM6). The receiver output 46 UBX message types and NMEA sentences at 1 Hz. The ones used here are UBX-RXM-RAWX (code, carrier phase, Doppler and C/N₀ per signal), RXM-SFRBX (broadcast navigation subframes), NAV-HPPOSECEF and NAV-PVT (the receiver’s own solution and speed), NAV-SAT (azimuth and elevation) and NAV-DOP. The antenna was placed </w:t>
      </w:r>
      <w:r>
        <w:rPr>
          <w:highlight w:val="yellow"/>
        </w:rPr>
        <w:t xml:space="preserve">[mounting: tripod / ground / bench]</w:t>
      </w:r>
      <w:r>
        <w:t xml:space="preserve"> in the semi-open area near Block X; surroundings: </w:t>
      </w:r>
      <w:r>
        <w:rPr>
          <w:highlight w:val="yellow"/>
        </w:rPr>
        <w:t xml:space="preserve">[buildings, trees and sky view in four directions; weather]</w:t>
      </w:r>
      <w:r>
        <w:t xml:space="preserve">.</w:t>
      </w:r>
    </w:p>
    <w:p w14:paraId="3AC745EE" w14:textId="77777777" w:rsidR="004B5673" w:rsidRDefault="005A21D3">
      <w:pPr>
        <w:pStyle w:val="a3"/>
        <w:spacing w:before="242" w:line="288" w:lineRule="auto"/>
        <w:ind w:left="423" w:right="101" w:firstLine="468"/>
        <w:jc w:val="both"/>
      </w:pPr>
      <w:r>
        <w:t xml:space="preserve">Logging started at 08:12:47 UTC (08:13:05 GPST). The receiver’s ground speed (NAV-PVT) had a median of 1.0 m/s until 08:18:56 GPST, and both our solution and the receiver’s solution trace the same loop of about 51 m × 53 m twice (311 m in 5.9 min, Fig. 3). From 08:18:57 GPST (time of week 461 937 s) the speed stayed below 0.1 m/s, so the static part lasts 8.3 min (501 epochs), shorter than the 15–20 min the lab asks for. Tracking ended at 08:27:16 GPST: the file continues to 08:31:00, but its last 223 RXM-RAWX messages contain no measurements, so the RINEX file holds 853 epochs. The site and log are summarised in Table 1.</w:t>
      </w:r>
    </w:p>
    <w:tbl>
      <w:tblPr>
        <w:tblW w:w="0" w:type="auto"/>
        <w:tblInd w:w="1146" w:type="dxa"/>
        <w:tblBorders>
          <w:top w:val="single" w:sz="4" w:space="0" w:color="auto"/>
          <w:left w:val="single" w:sz="4" w:space="0" w:color="auto"/>
          <w:bottom w:val="single" w:sz="4" w:space="0" w:color="auto"/>
          <w:right w:val="single" w:sz="4" w:space="0" w:color="auto"/>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3952"/>
        <w:gridCol w:w="3952"/>
      </w:tblGrid>
      <w:tr w:rsidR="004B5673" w14:paraId="7619DB73" w14:textId="77777777">
        <w:trPr>
          <w:trHeight w:val="2953"/>
        </w:trPr>
        <w:tc>
          <w:tcPr>
            <w:tcW w:w="3952" w:type="dxa"/>
            <w:tcBorders>
              <w:bottom w:val="single" w:sz="8" w:space="0" w:color="999999"/>
              <w:right w:val="single" w:sz="8" w:space="0" w:color="999999"/>
            </w:tcBorders>
            <w:shd w:val="clear" w:color="auto" w:fill="BFBFBF"/>
          </w:tcPr>
          <w:p w14:paraId="2B10590F" w14:textId="77777777" w:rsidR="004B5673" w:rsidRDefault="004B5673">
            <w:pPr>
              <w:pStyle w:val="TableParagraph"/>
              <w:spacing w:before="1886" w:line="288" w:lineRule="auto"/>
              <w:ind w:left="2097" w:right="-490"/>
              <w:jc w:val="center"/>
              <w:rPr>
                <w:rFonts w:ascii="Arial Narrow"/>
                <w:sz w:val="158"/>
              </w:rPr>
            </w:pPr>
            <w:bookmarkStart w:id="3" w:name="_bookmark0"/>
            <w:bookmarkEnd w:id="3"/>
          </w:p>
        </w:tc>
        <w:tc>
          <w:tcPr>
            <w:tcW w:w="3952" w:type="dxa"/>
            <w:tcBorders>
              <w:left w:val="single" w:sz="8" w:space="0" w:color="999999"/>
              <w:bottom w:val="single" w:sz="8" w:space="0" w:color="999999"/>
            </w:tcBorders>
            <w:shd w:val="clear" w:color="auto" w:fill="BFBFBF"/>
          </w:tcPr>
          <w:p w14:paraId="2D357017" w14:textId="77777777" w:rsidR="004B5673" w:rsidRDefault="004B5673">
            <w:pPr>
              <w:pStyle w:val="TableParagraph"/>
              <w:spacing w:before="1886" w:line="288" w:lineRule="auto"/>
              <w:rPr>
                <w:rFonts w:ascii="Arial Narrow"/>
                <w:sz w:val="158"/>
              </w:rPr>
            </w:pPr>
          </w:p>
        </w:tc>
      </w:tr>
      <w:tr w:rsidR="004B5673" w14:paraId="05AA2FD8" w14:textId="77777777">
        <w:trPr>
          <w:trHeight w:val="2931"/>
        </w:trPr>
        <w:tc>
          <w:tcPr>
            <w:tcW w:w="3952" w:type="dxa"/>
            <w:tcBorders>
              <w:top w:val="single" w:sz="8" w:space="0" w:color="999999"/>
              <w:right w:val="single" w:sz="8" w:space="0" w:color="999999"/>
            </w:tcBorders>
            <w:shd w:val="clear" w:color="auto" w:fill="BFBFBF"/>
          </w:tcPr>
          <w:p w14:paraId="5904B45A" w14:textId="77777777" w:rsidR="004B5673" w:rsidRDefault="004B5673">
            <w:pPr>
              <w:pStyle w:val="TableParagraph"/>
              <w:spacing w:before="0" w:line="288" w:lineRule="auto"/>
              <w:rPr>
                <w:sz w:val="24"/>
              </w:rPr>
            </w:pPr>
          </w:p>
        </w:tc>
        <w:tc>
          <w:tcPr>
            <w:tcW w:w="3952" w:type="dxa"/>
            <w:tcBorders>
              <w:top w:val="single" w:sz="8" w:space="0" w:color="999999"/>
              <w:left w:val="single" w:sz="8" w:space="0" w:color="999999"/>
            </w:tcBorders>
            <w:shd w:val="clear" w:color="auto" w:fill="BFBFBF"/>
          </w:tcPr>
          <w:p w14:paraId="2487B7FD" w14:textId="77777777" w:rsidR="004B5673" w:rsidRDefault="004B5673">
            <w:pPr>
              <w:pStyle w:val="TableParagraph"/>
              <w:spacing w:before="0" w:line="288" w:lineRule="auto"/>
              <w:rPr>
                <w:sz w:val="24"/>
              </w:rPr>
            </w:pPr>
          </w:p>
        </w:tc>
      </w:tr>
    </w:tbl>
    <w:p w14:paraId="6CFA1728" w14:textId="77777777" w:rsidR="004B5673" w:rsidRDefault="005A21D3">
      <w:pPr>
        <w:spacing w:before="164" w:line="288" w:lineRule="auto"/>
        <w:ind w:left="600" w:right="600"/>
        <w:jc w:val="center"/>
      </w:pPr>
      <w:r>
        <w:rPr>
          <w:b/>
        </w:rPr>
        <w:t xml:space="preserve">Figure 1: </w:t>
      </w:r>
      <w:r>
        <w:rPr>
          <w:highlight w:val="yellow"/>
        </w:rPr>
        <w:t xml:space="preserve">[Insert site photo and the four sky photos]</w:t>
      </w:r>
      <w:r>
        <w:t xml:space="preserve">. Data collection environment near Block X.</w:t>
      </w:r>
    </w:p>
    <w:p w14:paraId="6CFA1728" w14:textId="77777777" w:rsidR="004B5673" w:rsidRDefault="005A21D3">
      <w:pPr>
        <w:keepNext/>
        <w:spacing w:before="164" w:line="288" w:lineRule="auto"/>
        <w:ind w:left="2089" w:right="1769"/>
        <w:jc w:val="center"/>
      </w:pPr>
      <w:r>
        <w:rPr>
          <w:b/>
        </w:rPr>
        <w:t xml:space="preserve">Table 1: </w:t>
      </w:r>
      <w:r>
        <w:t xml:space="preserve">Data collection summary.</w:t>
      </w:r>
    </w:p>
    <w:tbl>
      <w:tblPr>
        <w:tblStyle w:val="a7"/>
        <w:tblW w:w="0" w:type="auto"/>
        <w:jc w:val="center"/>
        <w:tblLook w:val="04A0" w:firstRow="1" w:lastRow="0" w:firstColumn="1" w:lastColumn="0" w:noHBand="0" w:noVBand="1"/>
      </w:tblPr>
      <w:tblGrid>
        <w:gridCol w:w="1700"/>
        <w:gridCol w:w="7300"/>
      </w:tblGrid>
      <w:tr w:rsidR="004B5673" w14:paraId="54641F4B" w14:textId="77777777">
        <w:trPr>
          <w:trHeight w:val="397"/>
          <w:jc w:val="center"/>
        </w:trPr>
        <w:tc>
          <w:tcPr>
            <w:tcW w:w="1701" w:type="dxa"/>
            <w:tcBorders>
              <w:top w:val="single" w:sz="12" w:space="0" w:color="000000"/>
              <w:left w:val="nil"/>
              <w:bottom w:val="single" w:sz="4" w:space="0" w:color="000000"/>
              <w:right w:val="nil"/>
              <w:tl2br w:val="nil"/>
            </w:tcBorders>
            <w:vAlign w:val="center"/>
          </w:tcPr>
          <w:p w14:paraId="7FA66AA9" w14:textId="77777777" w:rsidR="004B5673" w:rsidRDefault="005A21D3">
            <w:pPr>
              <w:jc w:val="center"/>
              <w:rPr>
                <w:color w:val="000000"/>
                <w:sz w:val="24"/>
                <w:szCs w:val="24"/>
              </w:rPr>
            </w:pPr>
            <w:r>
              <w:rPr>
                <w:color w:val="000000"/>
                <w:sz w:val="24"/>
                <w:szCs w:val="24"/>
              </w:rPr>
              <w:t>Field</w:t>
            </w:r>
          </w:p>
        </w:tc>
        <w:tc>
          <w:tcPr>
            <w:tcW w:w="2804" w:type="dxa"/>
            <w:tcBorders>
              <w:top w:val="single" w:sz="12" w:space="0" w:color="000000"/>
              <w:left w:val="nil"/>
              <w:bottom w:val="single" w:sz="4" w:space="0" w:color="000000"/>
              <w:right w:val="nil"/>
            </w:tcBorders>
            <w:vAlign w:val="center"/>
          </w:tcPr>
          <w:p w14:paraId="2E56D633" w14:textId="77777777" w:rsidR="004B5673" w:rsidRDefault="005A21D3">
            <w:pPr>
              <w:pStyle w:val="a3"/>
              <w:tabs>
                <w:tab w:val="left" w:pos="4059"/>
              </w:tabs>
              <w:jc w:val="center"/>
              <w:rPr>
                <w:color w:val="000000"/>
              </w:rPr>
            </w:pPr>
            <w:r>
              <w:rPr>
                <w:color w:val="000000"/>
                <w:spacing w:val="-5"/>
              </w:rPr>
              <w:t>Value</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Location</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Near Block X, PolyU; static point 22.305585° N, 114.179976° E, h = 18.2 m (WGS-84)</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Date / time</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30 Oct 2026, 08:13:05–08:27:16 GPST (08:12:47–08:26:58 UTC)</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Duration</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14.2 min at 1 Hz (853 epochs): 5.9 min moving + 8.3 min static</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Receiver</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u-blox ZED-F9P (</w:t>
            </w:r>
            <w:r>
              <w:rPr>
                <w:color w:val="000000"/>
                <w:sz w:val="24"/>
                <w:szCs w:val="24"/>
                <w:highlight w:val="yellow"/>
              </w:rPr>
              <w:t xml:space="preserve">[kit Kxx]</w:t>
            </w:r>
            <w:r>
              <w:rPr>
                <w:color w:val="000000"/>
                <w:sz w:val="24"/>
                <w:szCs w:val="24"/>
              </w:rPr>
              <w:t xml:space="preserve">), </w:t>
            </w:r>
            <w:r>
              <w:rPr>
                <w:color w:val="000000"/>
                <w:sz w:val="24"/>
                <w:szCs w:val="24"/>
                <w:highlight w:val="yellow"/>
              </w:rPr>
              <w:t xml:space="preserve">[antenna]</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Software</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u-center </w:t>
            </w:r>
            <w:r>
              <w:rPr>
                <w:color w:val="000000"/>
                <w:sz w:val="24"/>
                <w:szCs w:val="24"/>
                <w:highlight w:val="yellow"/>
              </w:rPr>
              <w:t xml:space="preserve">[version]</w:t>
            </w:r>
            <w:r>
              <w:rPr>
                <w:color w:val="000000"/>
                <w:sz w:val="24"/>
                <w:szCs w:val="24"/>
              </w:rPr>
              <w:t xml:space="preserve">; RTKCONV-EX 2.5.1; Python 3.13</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Signals</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GPS L1 C/A, L2C; Galileo E1, E5b; BeiDou B1I, B2I; GLONASS L1, L2</w:t>
            </w:r>
          </w:p>
        </w:tc>
      </w:tr>
      <w:tr w:rsidR="004B5673" w14:paraId="751C4AC3" w14:textId="77777777">
        <w:trPr>
          <w:trHeight w:val="397"/>
          <w:jc w:val="center"/>
        </w:trPr>
        <w:tc>
          <w:tcPr>
            <w:tcW w:w="1700" w:type="dxa"/>
            <w:tcBorders>
              <w:top w:val="single" w:sz="4" w:space="0" w:color="000000"/>
              <w:left w:val="nil"/>
              <w:bottom w:val="nil"/>
              <w:right w:val="nil"/>
            </w:tcBorders>
            <w:vAlign w:val="center"/>
          </w:tcPr>
          <w:p w14:paraId="20116600" w14:textId="77777777" w:rsidR="004B5673" w:rsidRDefault="005A21D3">
            <w:pPr>
              <w:jc w:val="center"/>
              <w:rPr>
                <w:color w:val="000000"/>
                <w:sz w:val="24"/>
                <w:szCs w:val="24"/>
              </w:rPr>
            </w:pPr>
            <w:r>
              <w:rPr>
                <w:color w:val="000000"/>
                <w:sz w:val="24"/>
                <w:szCs w:val="24"/>
              </w:rPr>
              <w:t xml:space="preserve">Raw file</w:t>
            </w:r>
          </w:p>
        </w:tc>
        <w:tc>
          <w:tcPr>
            <w:tcW w:w="7300" w:type="dxa"/>
            <w:tcBorders>
              <w:top w:val="single" w:sz="4" w:space="0" w:color="000000"/>
              <w:left w:val="nil"/>
              <w:bottom w:val="nil"/>
              <w:right w:val="nil"/>
            </w:tcBorders>
            <w:vAlign w:val="center"/>
          </w:tcPr>
          <w:p w14:paraId="5682DB1A" w14:textId="77777777" w:rsidR="004B5673" w:rsidRDefault="005A21D3">
            <w:pPr>
              <w:jc w:val="left"/>
              <w:rPr>
                <w:color w:val="000000"/>
                <w:sz w:val="24"/>
                <w:szCs w:val="24"/>
              </w:rPr>
            </w:pPr>
            <w:r>
              <w:rPr>
                <w:color w:val="000000"/>
                <w:sz w:val="24"/>
                <w:szCs w:val="24"/>
              </w:rPr>
              <w:t xml:space="preserve">COM6___9600_261030_081848.ubx (11.6 MB), data/raw/ in GitHub</w:t>
            </w:r>
          </w:p>
        </w:tc>
      </w:tr>
      <w:tr w:rsidR="004B5673" w14:paraId="751C4AC3" w14:textId="77777777">
        <w:trPr>
          <w:trHeight w:val="397"/>
          <w:jc w:val="center"/>
        </w:trPr>
        <w:tc>
          <w:tcPr>
            <w:tcW w:w="1700" w:type="dxa"/>
            <w:tcBorders>
              <w:top w:val="single" w:sz="4" w:space="0" w:color="000000"/>
              <w:left w:val="nil"/>
              <w:bottom w:val="single" w:sz="4" w:color="000000"/>
              <w:right w:val="nil"/>
            </w:tcBorders>
            <w:vAlign w:val="center"/>
          </w:tcPr>
          <w:p w14:paraId="20116600" w14:textId="77777777" w:rsidR="004B5673" w:rsidRDefault="005A21D3">
            <w:pPr>
              <w:jc w:val="center"/>
              <w:rPr>
                <w:color w:val="000000"/>
                <w:sz w:val="24"/>
                <w:szCs w:val="24"/>
              </w:rPr>
            </w:pPr>
            <w:r>
              <w:rPr>
                <w:color w:val="000000"/>
                <w:sz w:val="24"/>
                <w:szCs w:val="24"/>
              </w:rPr>
              <w:t xml:space="preserve">Weather</w:t>
            </w:r>
          </w:p>
        </w:tc>
        <w:tc>
          <w:tcPr>
            <w:tcW w:w="7300" w:type="dxa"/>
            <w:tcBorders>
              <w:top w:val="single" w:sz="4" w:space="0" w:color="000000"/>
              <w:left w:val="nil"/>
              <w:bottom w:val="single" w:sz="4" w:color="000000"/>
              <w:right w:val="nil"/>
            </w:tcBorders>
            <w:vAlign w:val="center"/>
          </w:tcPr>
          <w:p w14:paraId="5682DB1A" w14:textId="77777777" w:rsidR="004B5673" w:rsidRDefault="005A21D3">
            <w:pPr>
              <w:jc w:val="left"/>
              <w:rPr>
                <w:color w:val="000000"/>
                <w:sz w:val="24"/>
                <w:szCs w:val="24"/>
              </w:rPr>
            </w:pPr>
            <w:r>
              <w:rPr>
                <w:color w:val="000000"/>
                <w:sz w:val="24"/>
                <w:szCs w:val="24"/>
                <w:highlight w:val="yellow"/>
              </w:rPr>
              <w:t xml:space="preserve">[weather, temperature]</w:t>
            </w:r>
          </w:p>
        </w:tc>
      </w:tr>
    </w:tbl>
    <w:p w14:paraId="30C27098" w14:textId="77777777" w:rsidR="004B5673" w:rsidRDefault="005A21D3">
      <w:pPr>
        <w:pStyle w:val="1"/>
        <w:numPr>
          <w:ilvl w:val="0"/>
          <w:numId w:val="1"/>
        </w:numPr>
        <w:spacing w:after="358" w:line="288" w:lineRule="auto"/>
        <w:rPr>
          <w:color w:val="000000"/>
        </w:rPr>
      </w:pPr>
      <w:r>
        <w:rPr>
          <w:color w:val="000000"/>
        </w:rPr>
        <w:t xml:space="preserve">Raw Data Analysis</w:t>
      </w:r>
    </w:p>
    <w:p w14:paraId="3AC745EE" w14:textId="77777777" w:rsidR="004B5673" w:rsidRDefault="005A21D3">
      <w:pPr>
        <w:pStyle w:val="a3"/>
        <w:spacing w:before="242" w:line="288" w:lineRule="auto"/>
        <w:ind w:left="423" w:right="101" w:firstLine="468"/>
        <w:jc w:val="both"/>
      </w:pPr>
      <w:r>
        <w:t xml:space="preserve">RXM-RAWX holds 40 775 signal measurements. On average 6.8 GPS, 7.4 Galileo, 7.9 BeiDou and 7.9 GLONASS satellites had a valid pseudorange per epoch (Fig. 2a). Only 7 GPS satellites (G02, G04, G08, G09, G16, G27, G31) had a broadcast ephemeris in the log; G03, G26 and G28 were tracked but no ephemeris was decoded in the 14 min. The GPS-only solver therefore used 4 (148 epochs), 5 (404), 6 (279) or 7 (7) satellites.</w:t>
      </w:r>
    </w:p>
    <w:p w14:paraId="3AC745EE" w14:textId="77777777" w:rsidR="004B5673" w:rsidRDefault="005A21D3">
      <w:pPr>
        <w:pStyle w:val="a3"/>
        <w:spacing w:before="242" w:line="288" w:lineRule="auto"/>
        <w:ind w:left="423" w:right="101" w:firstLine="468"/>
        <w:jc w:val="both"/>
      </w:pPr>
      <w:r>
        <w:t xml:space="preserve">Median C/N₀ was 43 dB-Hz for GPS L1 C/A, 38 for L2C, 39/37 for Galileo E1/E5b, 42/40 for BeiDou B1I/B2I and 36/30 dB-Hz for GLONASS L1/L2. For GPS L1 (Fig. 2b), the two highest satellites G27 (73–79°) and G08 (56–63°) were steady at about 47 dB-Hz once static. G04, at 59° elevation, averaged only 37 dB-Hz and repeatedly dropped to about 20 dB-Hz and lost lock. A weak signal from a high satellite suggests that something near the antenna blocked or diffracted it </w:t>
      </w:r>
      <w:r>
        <w:rPr>
          <w:highlight w:val="yellow"/>
        </w:rPr>
        <w:t xml:space="preserve">[check against the site photos]</w:t>
      </w:r>
      <w:r>
        <w:t xml:space="preserve">. Following the tutorial’s rule of thumb (&gt; 40 dB-Hz strong, &lt; 30 dB-Hz at moderate elevation suspicious), G02, G03, G26 and G28 (25–29 dB-Hz mean) were weak. While walking, all signals fluctuated strongly because of body blockage and changing multipath.</w:t>
      </w:r>
    </w:p>
    <w:p w14:paraId="3AC745EE" w14:textId="77777777" w:rsidR="004B5673" w:rsidRDefault="005A21D3">
      <w:pPr>
        <w:pStyle w:val="a3"/>
        <w:spacing w:before="242" w:line="288" w:lineRule="auto"/>
        <w:ind w:left="423" w:right="101" w:firstLine="468"/>
        <w:jc w:val="both"/>
      </w:pPr>
      <w:r>
        <w:t xml:space="preserve">The sky plot (Fig. 2c) shows satellites in all directions. The GPS satellites used were G27 (73–79°), G04 (59°), G08 (56–63°), G16 (41–45°), G09 (31–35°), G31 (29–32°) and G02 (15–16°, at the mask). With these satellites the GPS-only HDOP had a median of 1.46 (max 4.0) and VDOP 2.56 (max 8.4), against 0.57 and 1.01 for the receiver’s multi-GNSS solution (Fig. 2d). The DOP spikes occur when only 4 GPS satellites remain. With the tutorial’s user range error of 5.7 m, the median GPS-only geometry gives roughly 8 m horizontal and 15 m vertical 1σ error.</w:t>
      </w:r>
    </w:p>
    <w:p xmlns:a="http://schemas.openxmlformats.org/drawingml/2006/main" xmlns:pic="http://schemas.openxmlformats.org/drawingml/2006/picture">
      <w:pPr>
        <w:keepNext/>
        <w:spacing w:before="120" w:after="0"/>
        <w:jc w:val="center"/>
      </w:pPr>
      <w:r>
        <w:drawing>
          <wp:inline distT="0" distB="0" distL="0" distR="0">
            <wp:extent cx="5852160" cy="4330598"/>
            <wp:docPr id="1001" name="Figure 1001"/>
            <a:graphic>
              <a:graphicData uri="http://schemas.openxmlformats.org/drawingml/2006/picture">
                <pic:pic>
                  <pic:nvPicPr>
                    <pic:cNvPr id="1001" name="raw_data_quality.png"/>
                    <pic:cNvPicPr/>
                  </pic:nvPicPr>
                  <pic:blipFill>
                    <a:blip r:embed="rIdFig1"/>
                    <a:stretch>
                      <a:fillRect/>
                    </a:stretch>
                  </pic:blipFill>
                  <pic:spPr>
                    <a:xfrm>
                      <a:off x="0" y="0"/>
                      <a:ext cx="5852160" cy="4330598"/>
                    </a:xfrm>
                    <a:prstGeom prst="rect">
                      <a:avLst/>
                    </a:prstGeom>
                  </pic:spPr>
                </pic:pic>
              </a:graphicData>
            </a:graphic>
          </wp:inline>
        </w:drawing>
      </w:r>
    </w:p>
    <w:p w14:paraId="6CFA1728" w14:textId="77777777" w:rsidR="004B5673" w:rsidRDefault="005A21D3">
      <w:pPr>
        <w:spacing w:before="164" w:line="288" w:lineRule="auto"/>
        <w:ind w:left="600" w:right="600"/>
        <w:jc w:val="center"/>
      </w:pPr>
      <w:r>
        <w:rPr>
          <w:b/>
        </w:rPr>
        <w:t xml:space="preserve">Figure 2: </w:t>
      </w:r>
      <w:r>
        <w:t xml:space="preserve">Raw data quality: (a) satellites with a valid pseudorange per constellation and GPS satellites used by the solver; (b) GPS L1 C/A C/N₀; (c) sky plot from NAV-SAT; (d) GPS-only DOP of the satellites used versus the receiver’s multi-GNSS DOP. Dashed line in (a): start of the static part.</w:t>
      </w:r>
    </w:p>
    <w:p w14:paraId="30C27098" w14:textId="77777777" w:rsidR="004B5673" w:rsidRDefault="005A21D3">
      <w:pPr>
        <w:pStyle w:val="1"/>
        <w:numPr>
          <w:ilvl w:val="0"/>
          <w:numId w:val="1"/>
        </w:numPr>
        <w:spacing w:after="358" w:line="288" w:lineRule="auto"/>
        <w:rPr>
          <w:color w:val="000000"/>
        </w:rPr>
      </w:pPr>
      <w:r>
        <w:rPr>
          <w:color w:val="000000"/>
        </w:rPr>
        <w:t xml:space="preserve">SPP Algorithm (Least Squares)</w:t>
      </w:r>
    </w:p>
    <w:p w14:paraId="3AC745EE" w14:textId="77777777" w:rsidR="004B5673" w:rsidRDefault="005A21D3">
      <w:pPr>
        <w:pStyle w:val="a3"/>
        <w:spacing w:before="242" w:line="288" w:lineRule="auto"/>
        <w:ind w:left="423" w:right="101" w:firstLine="468"/>
        <w:jc w:val="both"/>
      </w:pPr>
      <w:r>
        <w:t xml:space="preserve">Each epoch is solved independently from GPS L1 C/A pseudoranges with the course solver WLSE_spp.py in its gps mode [1, 2]. The measurement model is</w:t>
      </w:r>
    </w:p>
    <w:p w14:paraId="214911AB" w14:textId="77777777" w:rsidR="004B5673" w:rsidRDefault="005A21D3">
      <w:pPr>
        <w:tabs>
          <w:tab w:val="left" w:pos="9442"/>
        </w:tabs>
        <w:spacing w:line="288" w:lineRule="auto"/>
        <w:ind w:left="3879"/>
        <w:rPr>
          <w:sz w:val="24"/>
        </w:rPr>
      </w:pPr>
      <m:oMath>
        <m:sSub>
          <m:sSubPr>
            <m:ctrlPr>
              <w:rPr>
                <w:rFonts w:ascii="Cambria Math" w:eastAsia="Calibri" w:hAnsi="Cambria Math"/>
                <w:sz w:val="24"/>
              </w:rPr>
            </m:ctrlPr>
          </m:sSubPr>
          <m:e>
            <m:r>
              <w:rPr>
                <w:rFonts w:ascii="Cambria Math" w:eastAsia="Calibri" w:hAnsi="Cambria Math"/>
                <w:sz w:val="24"/>
              </w:rPr>
              <m:t>ρ</m:t>
            </m:r>
          </m:e>
          <m:sub>
            <m:r>
              <w:rPr>
                <w:rFonts w:ascii="Cambria Math" w:eastAsia="Calibri" w:hAnsi="Cambria Math"/>
                <w:sz w:val="24"/>
              </w:rPr>
              <m:t>i</m:t>
            </m:r>
          </m:sub>
        </m:sSub>
        <m:r>
          <w:rPr>
            <w:rFonts w:ascii="Cambria Math" w:eastAsia="Calibri" w:hAnsi="Cambria Math"/>
            <w:sz w:val="24"/>
          </w:rPr>
          <m:t>=∥</m:t>
        </m:r>
        <m:r>
          <w:rPr>
            <w:rFonts w:ascii="Cambria Math" w:eastAsia="Calibri" w:hAnsi="Cambria Math"/>
            <w:sz w:val="24"/>
          </w:rPr>
          <m:t>x</m:t>
        </m:r>
        <m:r>
          <w:rPr>
            <w:rFonts w:ascii="Cambria Math" w:eastAsia="Calibri" w:hAnsi="Cambria Math"/>
            <w:sz w:val="24"/>
          </w:rPr>
          <m:t>-</m:t>
        </m:r>
        <m:sSub>
          <m:sSubPr>
            <m:ctrlPr>
              <w:rPr>
                <w:rFonts w:ascii="Cambria Math" w:eastAsia="Calibri" w:hAnsi="Cambria Math"/>
                <w:sz w:val="24"/>
              </w:rPr>
            </m:ctrlPr>
          </m:sSubPr>
          <m:e>
            <m:r>
              <w:rPr>
                <w:rFonts w:ascii="Cambria Math" w:eastAsia="Calibri" w:hAnsi="Cambria Math"/>
                <w:sz w:val="24"/>
              </w:rPr>
              <m:t>s</m:t>
            </m:r>
          </m:e>
          <m:sub>
            <m:r>
              <w:rPr>
                <w:rFonts w:ascii="Cambria Math" w:eastAsia="Calibri" w:hAnsi="Cambria Math"/>
                <w:sz w:val="24"/>
              </w:rPr>
              <m:t>i</m:t>
            </m:r>
          </m:sub>
        </m:sSub>
        <m:r>
          <w:rPr>
            <w:rFonts w:ascii="Cambria Math" w:eastAsia="Calibri" w:hAnsi="Cambria Math"/>
            <w:sz w:val="24"/>
          </w:rPr>
          <m:t>∥+</m:t>
        </m:r>
        <m:r>
          <w:rPr>
            <w:rFonts w:ascii="Cambria Math" w:eastAsia="Calibri" w:hAnsi="Cambria Math"/>
            <w:sz w:val="24"/>
          </w:rPr>
          <m:t>c</m:t>
        </m:r>
        <m:r>
          <m:rPr>
            <m:sty m:val="p"/>
          </m:rPr>
          <w:rPr>
            <w:rFonts w:ascii="Cambria Math" w:eastAsia="Calibri" w:hAnsi="Cambria Math"/>
            <w:sz w:val="24"/>
          </w:rPr>
          <m:t>Δ</m:t>
        </m:r>
        <m:r>
          <w:rPr>
            <w:rFonts w:ascii="Cambria Math" w:eastAsia="Calibri" w:hAnsi="Cambria Math"/>
            <w:sz w:val="24"/>
          </w:rPr>
          <m:t>t</m:t>
        </m:r>
        <m:r>
          <w:rPr>
            <w:rFonts w:ascii="Cambria Math" w:eastAsia="Calibri" w:hAnsi="Cambria Math"/>
            <w:sz w:val="24"/>
          </w:rPr>
          <m:t>+</m:t>
        </m:r>
        <m:sSub>
          <m:sSubPr>
            <m:ctrlPr>
              <w:rPr>
                <w:rFonts w:ascii="Cambria Math" w:eastAsia="Calibri" w:hAnsi="Cambria Math"/>
                <w:sz w:val="24"/>
              </w:rPr>
            </m:ctrlPr>
          </m:sSubPr>
          <m:e>
            <m:r>
              <w:rPr>
                <w:rFonts w:ascii="Cambria Math" w:eastAsia="Calibri" w:hAnsi="Cambria Math"/>
                <w:sz w:val="24"/>
              </w:rPr>
              <m:t>ε</m:t>
            </m:r>
          </m:e>
          <m:sub>
            <m:r>
              <w:rPr>
                <w:rFonts w:ascii="Cambria Math" w:eastAsia="Calibri" w:hAnsi="Cambria Math"/>
                <w:sz w:val="24"/>
              </w:rPr>
              <m:t>i</m:t>
            </m:r>
          </m:sub>
        </m:sSub>
      </m:oMath>
      <w:r>
        <w:rPr>
          <w:rFonts w:ascii="Calibri" w:eastAsia="Calibri" w:hAnsi="Calibri"/>
          <w:i/>
          <w:spacing w:val="6"/>
          <w:sz w:val="24"/>
        </w:rPr>
        <w:t>,</w:t>
      </w:r>
      <w:r>
        <w:rPr>
          <w:rFonts w:ascii="Calibri" w:eastAsia="Calibri" w:hAnsi="Calibri"/>
          <w:i/>
          <w:spacing w:val="6"/>
          <w:sz w:val="24"/>
        </w:rPr>
        <w:tab/>
      </w:r>
      <w:r>
        <w:rPr>
          <w:sz w:val="24"/>
        </w:rPr>
        <w:t>(1)</w:t>
      </w:r>
    </w:p>
    <w:p w14:paraId="2000F4E8" w14:textId="77777777" w:rsidR="004B5673" w:rsidRDefault="005A21D3">
      <w:pPr>
        <w:pStyle w:val="a3"/>
        <w:spacing w:before="160" w:line="288" w:lineRule="auto"/>
        <w:ind w:left="423"/>
      </w:pPr>
      <w:r>
        <w:t xml:space="preserve">where x is the receiver ECEF position, sᵢ the satellite position at signal transmission, cΔt = b the receiver clock bias in metres and εᵢ the remaining noise, multipath and NLOS error. The satellite position and clock come from the broadcast ephemeris (RTKLIB eph2pos [6]), evaluated at the transmission time tᵣ − ρᵢ/c − δtˢᵢ, with the relativistic clock term. Each pseudorange is then corrected and modelled as</w:t>
      </w:r>
    </w:p>
    <w:p w14:paraId="214911AB" w14:textId="77777777" w:rsidR="004B5673" w:rsidRDefault="005A21D3">
      <w:pPr>
        <w:tabs>
          <w:tab w:val="left" w:pos="9442"/>
        </w:tabs>
        <w:spacing w:line="288" w:lineRule="auto"/>
        <w:ind w:left="700"/>
        <w:rPr>
          <w:sz w:val="24"/>
        </w:rPr>
      </w:pPr>
      <m:oMath>
        <m:sSub>
          <m:e>
            <m:acc>
              <m:accPr>
                <m:chr m:val="̃"/>
              </m:accPr>
              <m:e>
                <m:r>
                  <m:t>ρ</m:t>
                </m:r>
              </m:e>
            </m:acc>
          </m:e>
          <m:sub>
            <m:r>
              <m:t>i</m:t>
            </m:r>
          </m:sub>
        </m:sSub>
        <m:r>
          <m:rPr>
            <m:sty m:val="p"/>
          </m:rPr>
          <m:t>=</m:t>
        </m:r>
        <m:sSub>
          <m:e>
            <m:r>
              <m:t>ρ</m:t>
            </m:r>
          </m:e>
          <m:sub>
            <m:r>
              <m:t>i</m:t>
            </m:r>
          </m:sub>
        </m:sSub>
        <m:r>
          <m:rPr>
            <m:sty m:val="p"/>
          </m:rPr>
          <m:t>+</m:t>
        </m:r>
        <m:r>
          <m:t>c</m:t>
        </m:r>
        <m:r>
          <m:t> </m:t>
        </m:r>
        <m:r>
          <m:t>δ</m:t>
        </m:r>
        <m:sSubSup>
          <m:e>
            <m:r>
              <m:t>t</m:t>
            </m:r>
          </m:e>
          <m:sub>
            <m:r>
              <m:t>i</m:t>
            </m:r>
          </m:sub>
          <m:sup>
            <m:r>
              <m:t>s</m:t>
            </m:r>
          </m:sup>
        </m:sSubSup>
        <m:r>
          <m:rPr>
            <m:sty m:val="p"/>
          </m:rPr>
          <m:t>−</m:t>
        </m:r>
        <m:r>
          <m:t>c</m:t>
        </m:r>
        <m:r>
          <m:t> </m:t>
        </m:r>
        <m:sSub>
          <m:e>
            <m:r>
              <m:t>T</m:t>
            </m:r>
          </m:e>
          <m:sub>
            <m:r>
              <m:t>G</m:t>
            </m:r>
            <m:r>
              <m:t>D</m:t>
            </m:r>
            <m:r>
              <m:rPr>
                <m:sty m:val="p"/>
              </m:rPr>
              <m:t>,</m:t>
            </m:r>
            <m:r>
              <m:t>i</m:t>
            </m:r>
          </m:sub>
        </m:sSub>
        <m:r>
          <m:rPr>
            <m:sty m:val="p"/>
          </m:rPr>
          <m:t>−</m:t>
        </m:r>
        <m:sSub>
          <m:e>
            <m:r>
              <m:t>I</m:t>
            </m:r>
          </m:e>
          <m:sub>
            <m:r>
              <m:t>i</m:t>
            </m:r>
          </m:sub>
        </m:sSub>
        <m:r>
          <m:rPr>
            <m:sty m:val="p"/>
          </m:rPr>
          <m:t>−</m:t>
        </m:r>
        <m:sSub>
          <m:e>
            <m:r>
              <m:t>T</m:t>
            </m:r>
          </m:e>
          <m:sub>
            <m:r>
              <m:t>i</m:t>
            </m:r>
          </m:sub>
        </m:sSub>
        <m:r>
          <m:rPr>
            <m:sty m:val="p"/>
          </m:rPr>
          <m:t>=</m:t>
        </m:r>
        <m:r>
          <m:rPr>
            <m:sty m:val="p"/>
          </m:rPr>
          <m:t>∥</m:t>
        </m:r>
        <m:sSub>
          <m:e>
            <m:r>
              <m:rPr>
                <m:sty m:val="b"/>
              </m:rPr>
              <m:t>s</m:t>
            </m:r>
          </m:e>
          <m:sub>
            <m:r>
              <m:t>i</m:t>
            </m:r>
          </m:sub>
        </m:sSub>
        <m:r>
          <m:rPr>
            <m:sty m:val="p"/>
          </m:rPr>
          <m:t>−</m:t>
        </m:r>
        <m:r>
          <m:rPr>
            <m:sty m:val="b"/>
          </m:rPr>
          <m:t>x</m:t>
        </m:r>
        <m:r>
          <m:rPr>
            <m:sty m:val="p"/>
          </m:rPr>
          <m:t>∥</m:t>
        </m:r>
        <m:r>
          <m:rPr>
            <m:sty m:val="p"/>
          </m:rPr>
          <m:t>+</m:t>
        </m:r>
        <m:f>
          <m:fPr>
            <m:type m:val="bar"/>
          </m:fPr>
          <m:num>
            <m:sSub>
              <m:e>
                <m:r>
                  <m:t>ω</m:t>
                </m:r>
              </m:e>
              <m:sub>
                <m:r>
                  <m:t>e</m:t>
                </m:r>
              </m:sub>
            </m:sSub>
          </m:num>
          <m:den>
            <m:r>
              <m:t>c</m:t>
            </m:r>
          </m:den>
        </m:f>
        <m:d>
          <m:dPr>
            <m:begChr m:val="("/>
            <m:sepChr m:val=""/>
            <m:endChr m:val=")"/>
            <m:grow/>
          </m:dPr>
          <m:e>
            <m:sSubSup>
              <m:e>
                <m:r>
                  <m:t>x</m:t>
                </m:r>
              </m:e>
              <m:sub>
                <m:r>
                  <m:t>i</m:t>
                </m:r>
              </m:sub>
              <m:sup>
                <m:r>
                  <m:t>s</m:t>
                </m:r>
              </m:sup>
            </m:sSubSup>
            <m:r>
              <m:t> </m:t>
            </m:r>
            <m:r>
              <m:t>y</m:t>
            </m:r>
            <m:r>
              <m:rPr>
                <m:sty m:val="p"/>
              </m:rPr>
              <m:t>−</m:t>
            </m:r>
            <m:sSubSup>
              <m:e>
                <m:r>
                  <m:t>y</m:t>
                </m:r>
              </m:e>
              <m:sub>
                <m:r>
                  <m:t>i</m:t>
                </m:r>
              </m:sub>
              <m:sup>
                <m:r>
                  <m:t>s</m:t>
                </m:r>
              </m:sup>
            </m:sSubSup>
            <m:r>
              <m:t> </m:t>
            </m:r>
            <m:r>
              <m:t>x</m:t>
            </m:r>
          </m:e>
        </m:d>
        <m:r>
          <m:rPr>
            <m:sty m:val="p"/>
          </m:rPr>
          <m:t>+</m:t>
        </m:r>
        <m:r>
          <m:t>b</m:t>
        </m:r>
        <m:r>
          <m:rPr>
            <m:sty m:val="p"/>
          </m:rPr>
          <m:t>+</m:t>
        </m:r>
        <m:sSub>
          <m:e>
            <m:r>
              <m:t>ε</m:t>
            </m:r>
          </m:e>
          <m:sub>
            <m:r>
              <m:t>i</m:t>
            </m:r>
          </m:sub>
        </m:sSub>
      </m:oMath>
      <w:r>
        <w:rPr>
          <w:rFonts w:ascii="Calibri" w:eastAsia="Calibri" w:hAnsi="Calibri"/>
          <w:i/>
          <w:spacing w:val="6"/>
          <w:sz w:val="24"/>
        </w:rPr>
        <w:t>,</w:t>
      </w:r>
      <w:r>
        <w:rPr>
          <w:rFonts w:ascii="Calibri" w:eastAsia="Calibri" w:hAnsi="Calibri"/>
          <w:i/>
          <w:spacing w:val="6"/>
          <w:sz w:val="24"/>
        </w:rPr>
        <w:tab/>
      </w:r>
      <w:r>
        <w:rPr>
          <w:sz w:val="24"/>
        </w:rPr>
        <w:t>(3)</w:t>
      </w:r>
    </w:p>
    <w:p w14:paraId="2000F4E8" w14:textId="77777777" w:rsidR="004B5673" w:rsidRDefault="005A21D3">
      <w:pPr>
        <w:pStyle w:val="a3"/>
        <w:spacing w:before="160" w:line="288" w:lineRule="auto"/>
        <w:ind w:left="423"/>
      </w:pPr>
      <w:r>
        <w:t xml:space="preserve">with the satellite clock δtˢᵢ, the group delay Tᴳᴰ from the ephemeris, the Klobuchar ionosphere Iᵢ [4] and the Saastamoinen troposphere Tᵢ (standard atmosphere, 70 % humidity) [5]. The last term of the range is the Earth-rotation (Sagnac) correction. RTKCONV wrote no ionosphere coefficients to the NAV file, so we decoded them from the logged RXM-SFRBX subframe 4 page 18 (three identical copies, from G08, G27 and G31): α = (1.676e-08, -7.451e-09, -1.192e-07, 1.192e-07), β = (118784, -65536, -327680, 327680). Linearising (3) about the current estimate gives the design-matrix row and misclosure</w:t>
      </w:r>
    </w:p>
    <w:p w14:paraId="214911AB" w14:textId="77777777" w:rsidR="004B5673" w:rsidRDefault="005A21D3">
      <w:pPr>
        <w:tabs>
          <w:tab w:val="left" w:pos="9442"/>
        </w:tabs>
        <w:spacing w:line="288" w:lineRule="auto"/>
        <w:ind w:left="700"/>
        <w:rPr>
          <w:sz w:val="24"/>
        </w:rPr>
      </w:pPr>
      <m:oMath>
        <m:sSub>
          <m:e>
            <m:r>
              <m:rPr>
                <m:sty m:val="b"/>
              </m:rPr>
              <m:t>H</m:t>
            </m:r>
          </m:e>
          <m:sub>
            <m:r>
              <m:t>i</m:t>
            </m:r>
          </m:sub>
        </m:sSub>
        <m:r>
          <m:rPr>
            <m:sty m:val="p"/>
          </m:rPr>
          <m:t>=</m:t>
        </m:r>
        <m:d>
          <m:dPr>
            <m:begChr m:val="["/>
            <m:sepChr m:val=""/>
            <m:endChr m:val="]"/>
            <m:grow/>
          </m:dPr>
          <m:e>
            <m:m>
              <m:mPr>
                <m:baseJc m:val="center"/>
                <m:plcHide m:val="on"/>
                <m:mcs>
                  <m:mc>
                    <m:mcPr>
                      <m:count m:val="1"/>
                      <m:mcJc m:val="center"/>
                    </m:mcPr>
                  </m:mc>
                  <m:mc>
                    <m:mcPr>
                      <m:count m:val="1"/>
                      <m:mcJc m:val="center"/>
                    </m:mcPr>
                  </m:mc>
                </m:mcs>
              </m:mPr>
              <m:mr>
                <m:e>
                  <m:r>
                    <m:rPr>
                      <m:sty m:val="p"/>
                    </m:rPr>
                    <m:t>−</m:t>
                  </m:r>
                  <m:sSubSup>
                    <m:e>
                      <m:r>
                        <m:rPr>
                          <m:sty m:val="b"/>
                        </m:rPr>
                        <m:t>e</m:t>
                      </m:r>
                    </m:e>
                    <m:sub>
                      <m:r>
                        <m:t>i</m:t>
                      </m:r>
                    </m:sub>
                    <m:sup>
                      <m:r>
                        <m:rPr>
                          <m:sty m:val="p"/>
                        </m:rPr>
                        <m:t>⊤</m:t>
                      </m:r>
                    </m:sup>
                  </m:sSubSup>
                </m:e>
                <m:e>
                  <m:r>
                    <m:t>1</m:t>
                  </m:r>
                </m:e>
              </m:mr>
            </m:m>
          </m:e>
        </m:d>
        <m:r>
          <m:rPr>
            <m:sty m:val="p"/>
          </m:rPr>
          <m:t>,</m:t>
        </m:r>
        <m:r>
          <m:t>  </m:t>
        </m:r>
        <m:sSub>
          <m:e>
            <m:r>
              <m:t>v</m:t>
            </m:r>
          </m:e>
          <m:sub>
            <m:r>
              <m:t>i</m:t>
            </m:r>
          </m:sub>
        </m:sSub>
        <m:r>
          <m:rPr>
            <m:sty m:val="p"/>
          </m:rPr>
          <m:t>=</m:t>
        </m:r>
        <m:sSub>
          <m:e>
            <m:acc>
              <m:accPr>
                <m:chr m:val="̃"/>
              </m:accPr>
              <m:e>
                <m:r>
                  <m:t>ρ</m:t>
                </m:r>
              </m:e>
            </m:acc>
          </m:e>
          <m:sub>
            <m:r>
              <m:t>i</m:t>
            </m:r>
          </m:sub>
        </m:sSub>
        <m:r>
          <m:rPr>
            <m:sty m:val="p"/>
          </m:rPr>
          <m:t>−</m:t>
        </m:r>
        <m:sSub>
          <m:e>
            <m:acc>
              <m:accPr>
                <m:chr m:val="̂"/>
              </m:accPr>
              <m:e>
                <m:r>
                  <m:t>r</m:t>
                </m:r>
              </m:e>
            </m:acc>
          </m:e>
          <m:sub>
            <m:r>
              <m:t>i</m:t>
            </m:r>
          </m:sub>
        </m:sSub>
        <m:r>
          <m:rPr>
            <m:sty m:val="p"/>
          </m:rPr>
          <m:t>−</m:t>
        </m:r>
        <m:acc>
          <m:accPr>
            <m:chr m:val="̂"/>
          </m:accPr>
          <m:e>
            <m:r>
              <m:t>b</m:t>
            </m:r>
          </m:e>
        </m:acc>
        <m:r>
          <m:rPr>
            <m:sty m:val="p"/>
          </m:rPr>
          <m:t>,</m:t>
        </m:r>
        <m:r>
          <m:t>  </m:t>
        </m:r>
        <m:sSub>
          <m:e>
            <m:r>
              <m:rPr>
                <m:sty m:val="b"/>
              </m:rPr>
              <m:t>e</m:t>
            </m:r>
          </m:e>
          <m:sub>
            <m:r>
              <m:t>i</m:t>
            </m:r>
          </m:sub>
        </m:sSub>
        <m:r>
          <m:rPr>
            <m:sty m:val="p"/>
          </m:rPr>
          <m:t>=</m:t>
        </m:r>
        <m:f>
          <m:fPr>
            <m:type m:val="bar"/>
          </m:fPr>
          <m:num>
            <m:sSub>
              <m:e>
                <m:r>
                  <m:rPr>
                    <m:sty m:val="b"/>
                  </m:rPr>
                  <m:t>s</m:t>
                </m:r>
              </m:e>
              <m:sub>
                <m:r>
                  <m:t>i</m:t>
                </m:r>
              </m:sub>
            </m:sSub>
            <m:r>
              <m:rPr>
                <m:sty m:val="p"/>
              </m:rPr>
              <m:t>−</m:t>
            </m:r>
            <m:acc>
              <m:accPr>
                <m:chr m:val="̂"/>
              </m:accPr>
              <m:e>
                <m:r>
                  <m:rPr>
                    <m:sty m:val="b"/>
                  </m:rPr>
                  <m:t>x</m:t>
                </m:r>
              </m:e>
            </m:acc>
          </m:num>
          <m:den>
            <m:r>
              <m:rPr>
                <m:sty m:val="p"/>
              </m:rPr>
              <m:t>∥</m:t>
            </m:r>
            <m:sSub>
              <m:e>
                <m:r>
                  <m:rPr>
                    <m:sty m:val="b"/>
                  </m:rPr>
                  <m:t>s</m:t>
                </m:r>
              </m:e>
              <m:sub>
                <m:r>
                  <m:t>i</m:t>
                </m:r>
              </m:sub>
            </m:sSub>
            <m:r>
              <m:rPr>
                <m:sty m:val="p"/>
              </m:rPr>
              <m:t>−</m:t>
            </m:r>
            <m:acc>
              <m:accPr>
                <m:chr m:val="̂"/>
              </m:accPr>
              <m:e>
                <m:r>
                  <m:rPr>
                    <m:sty m:val="b"/>
                  </m:rPr>
                  <m:t>x</m:t>
                </m:r>
              </m:e>
            </m:acc>
            <m:r>
              <m:rPr>
                <m:sty m:val="p"/>
              </m:rPr>
              <m:t>∥</m:t>
            </m:r>
          </m:den>
        </m:f>
      </m:oMath>
      <w:r>
        <w:rPr>
          <w:rFonts w:ascii="Calibri" w:eastAsia="Calibri" w:hAnsi="Calibri"/>
          <w:i/>
          <w:spacing w:val="6"/>
          <w:sz w:val="24"/>
        </w:rPr>
        <w:t>,</w:t>
      </w:r>
      <w:r>
        <w:rPr>
          <w:rFonts w:ascii="Calibri" w:eastAsia="Calibri" w:hAnsi="Calibri"/>
          <w:i/>
          <w:spacing w:val="6"/>
          <w:sz w:val="24"/>
        </w:rPr>
        <w:tab/>
      </w:r>
      <w:r>
        <w:rPr>
          <w:sz w:val="24"/>
        </w:rPr>
        <w:t>(4)</w:t>
      </w:r>
    </w:p>
    <w:p w14:paraId="2000F4E8" w14:textId="77777777" w:rsidR="004B5673" w:rsidRDefault="005A21D3">
      <w:pPr>
        <w:pStyle w:val="a3"/>
        <w:spacing w:before="160" w:line="288" w:lineRule="auto"/>
        <w:ind w:left="423"/>
      </w:pPr>
      <w:r>
        <w:t xml:space="preserve">and the weighted least-squares update</w:t>
      </w:r>
    </w:p>
    <w:p w14:paraId="6DC882AC" w14:textId="77777777" w:rsidR="004B5673" w:rsidRDefault="005A21D3">
      <w:pPr>
        <w:tabs>
          <w:tab w:val="left" w:pos="9442"/>
        </w:tabs>
        <w:spacing w:before="136" w:line="288" w:lineRule="auto"/>
        <w:ind w:left="3890"/>
        <w:rPr>
          <w:sz w:val="24"/>
        </w:rPr>
      </w:pPr>
      <m:oMath>
        <m:r>
          <w:rPr>
            <w:rFonts w:ascii="Cambria Math" w:eastAsia="Calibri" w:hAnsi="Cambria Math"/>
            <w:sz w:val="24"/>
          </w:rPr>
          <m:t>δ</m:t>
        </m:r>
        <m:r>
          <w:rPr>
            <w:rFonts w:ascii="Cambria Math" w:eastAsia="Calibri" w:hAnsi="Cambria Math"/>
            <w:sz w:val="24"/>
          </w:rPr>
          <m:t>=(</m:t>
        </m:r>
        <m:r>
          <w:rPr>
            <w:rFonts w:ascii="Cambria Math" w:eastAsia="Calibri" w:hAnsi="Cambria Math"/>
            <w:sz w:val="24"/>
          </w:rPr>
          <m:t>H</m:t>
        </m:r>
        <m:r>
          <w:rPr>
            <w:rFonts w:ascii="Cambria Math" w:eastAsia="Calibri" w:hAnsi="Cambria Math"/>
            <w:sz w:val="24"/>
          </w:rPr>
          <m:t>⊤</m:t>
        </m:r>
        <m:r>
          <w:rPr>
            <w:rFonts w:ascii="Cambria Math" w:eastAsia="Calibri" w:hAnsi="Cambria Math"/>
            <w:sz w:val="24"/>
          </w:rPr>
          <m:t>WH</m:t>
        </m:r>
        <m:sSup>
          <m:sSupPr>
            <m:ctrlPr>
              <w:rPr>
                <w:rFonts w:ascii="Cambria Math" w:eastAsia="Calibri" w:hAnsi="Cambria Math"/>
                <w:sz w:val="24"/>
              </w:rPr>
            </m:ctrlPr>
          </m:sSupPr>
          <m:e>
            <m:r>
              <w:rPr>
                <w:rFonts w:ascii="Cambria Math" w:eastAsia="Calibri" w:hAnsi="Cambria Math"/>
                <w:sz w:val="24"/>
              </w:rPr>
              <m:t>)</m:t>
            </m:r>
          </m:e>
          <m:sup>
            <m:r>
              <w:rPr>
                <w:rFonts w:ascii="Cambria Math" w:eastAsia="Calibri" w:hAnsi="Cambria Math"/>
                <w:sz w:val="24"/>
              </w:rPr>
              <m:t>-</m:t>
            </m:r>
            <m:r>
              <w:rPr>
                <w:rFonts w:ascii="Cambria Math" w:eastAsia="Calibri" w:hAnsi="Cambria Math"/>
                <w:sz w:val="24"/>
              </w:rPr>
              <m:t>1</m:t>
            </m:r>
          </m:sup>
        </m:sSup>
        <m:sSup>
          <m:sSupPr>
            <m:ctrlPr>
              <w:rPr>
                <w:rFonts w:ascii="Cambria Math" w:eastAsia="Calibri" w:hAnsi="Cambria Math"/>
                <w:sz w:val="24"/>
              </w:rPr>
            </m:ctrlPr>
          </m:sSupPr>
          <m:e>
            <m:r>
              <w:rPr>
                <w:rFonts w:ascii="Cambria Math" w:eastAsia="Calibri" w:hAnsi="Cambria Math"/>
                <w:sz w:val="24"/>
              </w:rPr>
              <m:t>H</m:t>
            </m:r>
          </m:e>
          <m:sup>
            <m:r>
              <w:rPr>
                <w:rFonts w:ascii="Cambria Math" w:eastAsia="Calibri" w:hAnsi="Cambria Math"/>
                <w:sz w:val="24"/>
              </w:rPr>
              <m:t>⊤</m:t>
            </m:r>
          </m:sup>
        </m:sSup>
        <m:r>
          <w:rPr>
            <w:rFonts w:ascii="Cambria Math" w:eastAsia="Calibri" w:hAnsi="Cambria Math"/>
            <w:sz w:val="24"/>
          </w:rPr>
          <m:t>Wv</m:t>
        </m:r>
      </m:oMath>
      <w:r>
        <w:rPr>
          <w:rFonts w:ascii="Calibri" w:eastAsia="Calibri" w:hAnsi="Calibri"/>
          <w:i/>
          <w:w w:val="99"/>
          <w:sz w:val="24"/>
        </w:rPr>
        <w:t>,</w:t>
      </w:r>
      <w:r>
        <w:rPr>
          <w:rFonts w:ascii="Calibri" w:eastAsia="Calibri" w:hAnsi="Calibri"/>
          <w:i/>
          <w:sz w:val="24"/>
        </w:rPr>
        <w:tab/>
      </w:r>
      <w:r>
        <w:rPr>
          <w:w w:val="99"/>
          <w:sz w:val="24"/>
        </w:rPr>
        <w:t>(2)</w:t>
      </w:r>
    </w:p>
    <w:p w14:paraId="2000F4E8" w14:textId="77777777" w:rsidR="004B5673" w:rsidRDefault="005A21D3">
      <w:pPr>
        <w:pStyle w:val="a3"/>
        <w:spacing w:before="160" w:line="288" w:lineRule="auto"/>
        <w:ind w:left="423"/>
      </w:pPr>
      <w:r>
        <w:t xml:space="preserve">with elevation weights</w:t>
      </w:r>
    </w:p>
    <w:p w14:paraId="214911AB" w14:textId="77777777" w:rsidR="004B5673" w:rsidRDefault="005A21D3">
      <w:pPr>
        <w:tabs>
          <w:tab w:val="left" w:pos="9442"/>
        </w:tabs>
        <w:spacing w:line="288" w:lineRule="auto"/>
        <w:ind w:left="700"/>
        <w:rPr>
          <w:sz w:val="24"/>
        </w:rPr>
      </w:pPr>
      <m:oMath>
        <m:r>
          <m:rPr>
            <m:sty m:val="b"/>
          </m:rPr>
          <m:t>W</m:t>
        </m:r>
        <m:r>
          <m:rPr>
            <m:sty m:val="p"/>
          </m:rPr>
          <m:t>=</m:t>
        </m:r>
        <m:r>
          <m:rPr>
            <m:sty m:val="p"/>
          </m:rPr>
          <m:t>diag</m:t>
        </m:r>
        <m:d>
          <m:dPr>
            <m:begChr m:val="("/>
            <m:sepChr m:val=""/>
            <m:endChr m:val=")"/>
            <m:grow/>
          </m:dPr>
          <m:e>
            <m:sSub>
              <m:e>
                <m:r>
                  <m:t>w</m:t>
                </m:r>
              </m:e>
              <m:sub>
                <m:r>
                  <m:t>1</m:t>
                </m:r>
              </m:sub>
            </m:sSub>
            <m:r>
              <m:rPr>
                <m:sty m:val="p"/>
              </m:rPr>
              <m:t>,</m:t>
            </m:r>
            <m:r>
              <m:rPr>
                <m:sty m:val="p"/>
              </m:rPr>
              <m:t>…</m:t>
            </m:r>
            <m:r>
              <m:rPr>
                <m:sty m:val="p"/>
              </m:rPr>
              <m:t>,</m:t>
            </m:r>
            <m:sSub>
              <m:e>
                <m:r>
                  <m:t>w</m:t>
                </m:r>
              </m:e>
              <m:sub>
                <m:r>
                  <m:t>n</m:t>
                </m:r>
              </m:sub>
            </m:sSub>
          </m:e>
        </m:d>
        <m:r>
          <m:rPr>
            <m:sty m:val="p"/>
          </m:rPr>
          <m:t>,</m:t>
        </m:r>
        <m:r>
          <m:t>  </m:t>
        </m:r>
        <m:sSub>
          <m:e>
            <m:r>
              <m:t>w</m:t>
            </m:r>
          </m:e>
          <m:sub>
            <m:r>
              <m:t>i</m:t>
            </m:r>
          </m:sub>
        </m:sSub>
        <m:r>
          <m:rPr>
            <m:sty m:val="p"/>
          </m:rPr>
          <m:t>=</m:t>
        </m:r>
        <m:r>
          <m:rPr>
            <m:sty m:val="p"/>
          </m:rPr>
          <m:t>max</m:t>
        </m:r>
        <m:sSup>
          <m:e>
            <m:d>
              <m:dPr>
                <m:begChr m:val="("/>
                <m:sepChr m:val=""/>
                <m:endChr m:val=")"/>
                <m:grow/>
              </m:dPr>
              <m:e>
                <m:r>
                  <m:rPr>
                    <m:sty m:val="p"/>
                  </m:rPr>
                  <m:t>sin</m:t>
                </m:r>
                <m:sSub>
                  <m:e>
                    <m:r>
                      <m:t>θ</m:t>
                    </m:r>
                  </m:e>
                  <m:sub>
                    <m:r>
                      <m:t>i</m:t>
                    </m:r>
                  </m:sub>
                </m:sSub>
                <m:r>
                  <m:rPr>
                    <m:sty m:val="p"/>
                  </m:rPr>
                  <m:t>,</m:t>
                </m:r>
                <m:r>
                  <m:t> </m:t>
                </m:r>
                <m:r>
                  <m:t>0.05</m:t>
                </m:r>
              </m:e>
            </m:d>
          </m:e>
          <m:sup>
            <m:r>
              <m:t>2</m:t>
            </m:r>
          </m:sup>
        </m:sSup>
      </m:oMath>
      <w:r>
        <w:rPr>
          <w:rFonts w:ascii="Calibri" w:eastAsia="Calibri" w:hAnsi="Calibri"/>
          <w:i/>
          <w:spacing w:val="6"/>
          <w:sz w:val="24"/>
        </w:rPr>
        <w:t>,</w:t>
      </w:r>
      <w:r>
        <w:rPr>
          <w:rFonts w:ascii="Calibri" w:eastAsia="Calibri" w:hAnsi="Calibri"/>
          <w:i/>
          <w:spacing w:val="6"/>
          <w:sz w:val="24"/>
        </w:rPr>
        <w:tab/>
      </w:r>
      <w:r>
        <w:rPr>
          <w:sz w:val="24"/>
        </w:rPr>
        <w:t>(5)</w:t>
      </w:r>
    </w:p>
    <w:p w14:paraId="2000F4E8" w14:textId="77777777" w:rsidR="004B5673" w:rsidRDefault="005A21D3">
      <w:pPr>
        <w:pStyle w:val="a3"/>
        <w:spacing w:before="160" w:line="288" w:lineRule="auto"/>
        <w:ind w:left="423"/>
      </w:pPr>
      <w:r>
        <w:t xml:space="preserve">Iteration starts from the previous epoch’s solution (from the Earth’s centre for the first epoch) and stops when ‖δ‖ &lt; 10⁻⁴ m (at most 30 iterations); a solution is accepted only if its distance from the Earth’s centre is 6300–6420 km. Satellites are used if healthy, with elevation ≥ 15° and C/N₀ ≥ 15 dB-Hz; epochs with fewer than four are omitted, never filled.</w:t>
      </w:r>
    </w:p>
    <w:p w14:paraId="2000F4E8" w14:textId="77777777" w:rsidR="004B5673" w:rsidRDefault="005A21D3">
      <w:pPr>
        <w:pStyle w:val="a3"/>
        <w:spacing w:before="160" w:line="288" w:lineRule="auto"/>
        <w:ind w:left="423"/>
      </w:pPr>
      <w:r>
        <w:t xml:space="preserve">The course converter rinex2csv.m needs MATLAB, so we ported it line by line to Python (src/rinex2csv.py). On the UrbanNav benchmark it converts the same 1437 of 1534 epochs as the MATLAB-generated benchmark/gps_csv, with an identical missing-data pattern and identical pseudoranges and group delays. On all epochs that do not use G02, satellite positions agree to 2×10⁻⁷ m and clocks, ionosphere and troposphere to 10⁻⁹ m. For G02 the benchmark NAV holds two valid ephemerides and the two codes pick different ones (≤ 0.29 m clock, ≤ 1 m orbit difference). Our own NAV file has one ephemeris per satellite, so this cannot occur there.</w:t>
      </w:r>
    </w:p>
    <w:p w14:paraId="30C27098" w14:textId="77777777" w:rsidR="004B5673" w:rsidRDefault="005A21D3">
      <w:pPr>
        <w:pStyle w:val="1"/>
        <w:numPr>
          <w:ilvl w:val="0"/>
          <w:numId w:val="1"/>
        </w:numPr>
        <w:spacing w:after="358" w:line="288" w:lineRule="auto"/>
        <w:rPr>
          <w:color w:val="000000"/>
        </w:rPr>
      </w:pPr>
      <w:r>
        <w:rPr>
          <w:color w:val="000000"/>
        </w:rPr>
        <w:t xml:space="preserve">Code Listing</w:t>
      </w:r>
    </w:p>
    <w:p w14:paraId="2000F4E8" w14:textId="77777777" w:rsidR="004B5673" w:rsidRDefault="005A21D3">
      <w:pPr>
        <w:pStyle w:val="a3"/>
        <w:spacing w:before="160" w:line="288" w:lineRule="auto"/>
        <w:ind w:left="423"/>
      </w:pPr>
      <w:r>
        <w:t xml:space="preserve">Listing 1 is the per-epoch solver used (unchanged from the course). Full code, data and a one-command rebuild (run_all.sh) are at https://github.com/saul-gitman/AAE-4004-lab.</w:t>
      </w:r>
    </w:p>
    <w:tbl>
      <w:tblPr>
        <w:tblStyle w:val="a7"/>
        <w:tblW w:w="9378" w:type="dxa"/>
        <w:tblInd w:w="545" w:type="dxa"/>
        <w:tblLook w:val="04A0" w:firstRow="1" w:lastRow="0" w:firstColumn="1" w:lastColumn="0" w:noHBand="0" w:noVBand="1"/>
      </w:tblPr>
      <w:tblGrid>
        <w:gridCol w:w="9378"/>
      </w:tblGrid>
      <w:tr w:rsidR="004B5673" w14:paraId="245FA025" w14:textId="77777777">
        <w:tc>
          <w:tcPr>
            <w:tcW w:w="9378" w:type="dxa"/>
          </w:tcPr>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def gps_solution(sp, pr, clk, ion, trp, tgd, seed):</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"""One GPS clock, weighted LS, Sagnac correction."""</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x = np.r_[seed.copy(), 0.0]            # [x, y, z, b], b in metres</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corrected = pr + clk - ion - trp - tgd</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for _ in range(30):</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delta = sp - x[:3]</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ranges = np.linalg.norm(delta, axis=1)</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H = np.column_stack((-delta / ranges[:, None],</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np.ones(len(sp))))</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sagnac = OMGE / C * (sp[:, 0]*x[1] - sp[:, 1]*x[0])</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if np.linalg.norm(x[:3]) &gt; 6e6:     # elevation weights</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lat, lon, _ = ecef_to_lla(*x[:3])</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phi, lam = np.radians([lat, lon])</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up = np.array([np.cos(phi)*np.cos(lam),</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np.cos(phi)*np.sin(lam), np.sin(phi)])</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sine = delta @ up / ranges</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weights = np.maximum(sine, 0.05)**2</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else:                               # first iterations from Earth centre</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weights = np.ones(len(sp))</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scale = np.sqrt(weights)</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dx, _, rank, _ = np.linalg.lstsq(</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H * scale[:, None],</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(corrected - ranges - sagnac - x[3]) * scale, rcond=None)</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if rank &lt; 4:</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raise ValueError('Insufficient geometry')</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x += dx</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if np.linalg.norm(dx) &lt; 1e-4:</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if 6.30e6 &lt; np.linalg.norm(x[:3]) &lt; 6.42e6:</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return x[:3], x[3]</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break</w:t>
            </w:r>
          </w:p>
          <w:p w14:paraId="6A03BB7B" w14:textId="77777777" w:rsidR="004B5673" w:rsidRDefault="005A21D3">
            <w:pPr>
              <w:widowControl/>
              <w:shd w:val="clear" w:color="auto" w:fill="FFFFFF"/>
              <w:spacing w:line="220" w:lineRule="atLeast"/>
              <w:textAlignment w:val="baseline"/>
              <w:rPr>
                <w:rFonts w:ascii="Consolas" w:eastAsia="Consolas" w:hAnsi="Consolas" w:cs="Consolas"/>
                <w:color w:val="000000"/>
                <w:sz w:val="19"/>
                <w:szCs w:val="19"/>
              </w:rPr>
            </w:pPr>
            <w:r>
              <w:rPr>
                <w:rStyle w:val="HTML0"/>
                <w:rFonts w:ascii="Consolas" w:eastAsia="Consolas" w:hAnsi="Consolas" w:cs="Consolas" w:hint="eastAsia"/>
                <w:color w:val="000000"/>
                <w:sz w:val="17"/>
                <w:szCs w:val="17"/>
                <w:shd w:val="clear" w:color="auto" w:fill="FFFFFF"/>
                <w:lang w:eastAsia="zh-CN" w:bidi="ar"/>
              </w:rPr>
              <w:t xml:space="preserve">    raise ValueError('GPS WLS did not converge to a surface position')</w:t>
            </w:r>
          </w:p>
        </w:tc>
      </w:tr>
    </w:tbl>
    <w:p w14:paraId="2F1F24B3" w14:textId="77777777" w:rsidR="004B5673" w:rsidRDefault="005A21D3">
      <w:pPr>
        <w:spacing w:before="1" w:line="288" w:lineRule="auto"/>
        <w:ind w:left="2088" w:right="1769"/>
        <w:jc w:val="center"/>
      </w:pPr>
      <w:r>
        <w:rPr>
          <w:b/>
        </w:rPr>
        <w:t xml:space="preserve">Listing 1: </w:t>
      </w:r>
      <w:r>
        <w:t>Per-epoch weighted least-squares solver (WLSE_spp.py, gps_solution).</w:t>
      </w:r>
    </w:p>
    <w:p w14:paraId="30C27098" w14:textId="77777777" w:rsidR="004B5673" w:rsidRDefault="005A21D3">
      <w:pPr>
        <w:pStyle w:val="1"/>
        <w:numPr>
          <w:ilvl w:val="0"/>
          <w:numId w:val="1"/>
        </w:numPr>
        <w:spacing w:after="358" w:line="288" w:lineRule="auto"/>
        <w:rPr>
          <w:color w:val="000000"/>
        </w:rPr>
      </w:pPr>
      <w:r>
        <w:rPr>
          <w:color w:val="000000"/>
        </w:rPr>
        <w:t xml:space="preserve">Own-Data Validation</w:t>
      </w:r>
    </w:p>
    <w:p w14:paraId="3AC745EE" w14:textId="77777777" w:rsidR="004B5673" w:rsidRDefault="005A21D3">
      <w:pPr>
        <w:pStyle w:val="a3"/>
        <w:spacing w:before="242" w:line="288" w:lineRule="auto"/>
        <w:ind w:left="423" w:right="101" w:firstLine="468"/>
        <w:jc w:val="both"/>
      </w:pPr>
      <w:r>
        <w:t xml:space="preserve">There is no ground truth for our own data, so this section tests agreement and consistency, not accuracy. Solutions are matched by GPS time of week, and differences are rotated into East/North/Up at the static position.</w:t>
      </w:r>
    </w:p>
    <w:p w14:paraId="2000F4E8" w14:textId="77777777" w:rsidR="004B5673" w:rsidRDefault="005A21D3">
      <w:pPr>
        <w:pStyle w:val="a3"/>
        <w:keepNext/>
        <w:spacing w:before="160" w:line="288" w:lineRule="auto"/>
        <w:ind w:left="423"/>
      </w:pPr>
      <w:r>
        <w:rPr>
          <w:b/>
        </w:rPr>
        <w:t xml:space="preserve">Comparison with independent solutions</w:t>
      </w:r>
    </w:p>
    <w:p w14:paraId="3AC745EE" w14:textId="77777777" w:rsidR="004B5673" w:rsidRDefault="005A21D3">
      <w:pPr>
        <w:pStyle w:val="a3"/>
        <w:spacing w:before="242" w:line="288" w:lineRule="auto"/>
        <w:ind w:left="423" w:right="101" w:firstLine="468"/>
        <w:jc w:val="both"/>
      </w:pPr>
      <w:r>
        <w:t xml:space="preserve">Table 2 compares our solution with the receiver’s own solution (NAV-HPPOSECEF, multi-GNSS, cm-to-m units converted) over all 838 solved epochs and over the 498 static epochs. The median differences are below 0.8 m horizontally (-0.57 / -0.69 / -2.38 m E/N/U), and half of the epochs agree within 2.7 m horizontally. The means, standard deviations and RMS values are much larger (53.3 m 2D RMS) because they are dominated by a few tens of outlier epochs. Fig. 3 shows both solutions following the two walking laps. While static, the receiver solution stays within about 1 m horizontally, but ours jumps by 10–40 m whenever the set of GPS satellites changes (for example at 9.5, 10–10.8 and 13.3 min), as expected for GPS-only single-frequency SPP with 5–6 satellites. </w:t>
      </w:r>
      <w:r>
        <w:rPr>
          <w:highlight w:val="yellow"/>
        </w:rPr>
        <w:t xml:space="preserve">[RTKPOST: process data/rinex/*.obs and *.nav in Single mode and fill the RTKPOST column.]</w:t>
      </w:r>
    </w:p>
    <w:p xmlns:a="http://schemas.openxmlformats.org/drawingml/2006/main" xmlns:pic="http://schemas.openxmlformats.org/drawingml/2006/picture">
      <w:pPr>
        <w:keepNext/>
        <w:spacing w:before="120" w:after="0"/>
        <w:jc w:val="center"/>
      </w:pPr>
      <w:r>
        <w:drawing>
          <wp:inline distT="0" distB="0" distL="0" distR="0">
            <wp:extent cx="5760720" cy="3571646"/>
            <wp:docPr id="1002" name="Figure 1002"/>
            <a:graphic>
              <a:graphicData uri="http://schemas.openxmlformats.org/drawingml/2006/picture">
                <pic:pic>
                  <pic:nvPicPr>
                    <pic:cNvPr id="1002" name="enu_timeseries.png"/>
                    <pic:cNvPicPr/>
                  </pic:nvPicPr>
                  <pic:blipFill>
                    <a:blip r:embed="rIdFig2"/>
                    <a:stretch>
                      <a:fillRect/>
                    </a:stretch>
                  </pic:blipFill>
                  <pic:spPr>
                    <a:xfrm>
                      <a:off x="0" y="0"/>
                      <a:ext cx="5760720" cy="3571646"/>
                    </a:xfrm>
                    <a:prstGeom prst="rect">
                      <a:avLst/>
                    </a:prstGeom>
                  </pic:spPr>
                </pic:pic>
              </a:graphicData>
            </a:graphic>
          </wp:inline>
        </w:drawing>
      </w:r>
    </w:p>
    <w:p w14:paraId="6CFA1728" w14:textId="77777777" w:rsidR="004B5673" w:rsidRDefault="005A21D3">
      <w:pPr>
        <w:spacing w:before="164" w:line="288" w:lineRule="auto"/>
        <w:ind w:left="600" w:right="600"/>
        <w:jc w:val="center"/>
      </w:pPr>
      <w:r>
        <w:rPr>
          <w:b/>
        </w:rPr>
        <w:t xml:space="preserve">Figure 3: </w:t>
      </w:r>
      <w:r>
        <w:t xml:space="preserve">East, North and Up of our WLS solution and of the receiver solution against time, relative to the static position (axes clipped at ±60 m; shaded: antenna moving).</w:t>
      </w:r>
    </w:p>
    <w:p w14:paraId="463A1F96" w14:textId="77777777" w:rsidR="004B5673" w:rsidRDefault="005A21D3">
      <w:pPr>
        <w:keepNext/>
        <w:spacing w:before="263" w:line="288" w:lineRule="auto"/>
        <w:ind w:left="2089" w:right="1769"/>
        <w:jc w:val="center"/>
      </w:pPr>
      <w:r>
        <w:rPr>
          <w:b/>
        </w:rPr>
        <w:t xml:space="preserve">Table 2: </w:t>
      </w:r>
      <w:r>
        <w:t xml:space="preserve">Differences between solutions for our own data (WLS SPP minus reference), in metres.</w:t>
      </w:r>
    </w:p>
    <w:tbl>
      <w:tblPr>
        <w:tblW w:w="0" w:type="auto"/>
        <w:jc w:val="center"/>
        <w:tblLayout w:type="fixed"/>
        <w:tblCellMar>
          <w:left w:w="0" w:type="dxa"/>
          <w:right w:w="0" w:type="dxa"/>
        </w:tblCellMar>
        <w:tblLook w:val="04A0" w:firstRow="1" w:lastRow="0" w:firstColumn="1" w:lastColumn="0" w:noHBand="0" w:noVBand="1"/>
      </w:tblPr>
      <w:tblGrid>
        <w:gridCol w:w="2500"/>
        <w:gridCol w:w="2300"/>
        <w:gridCol w:w="2300"/>
        <w:gridCol w:w="2300"/>
      </w:tblGrid>
      <w:tr w:rsidR="004B5673" w14:paraId="38AE865E" w14:textId="77777777">
        <w:trPr>
          <w:trHeight w:val="394"/>
        </w:trPr>
        <w:tc>
          <w:tcPr>
            <w:tcW w:w="2500" w:type="dxa"/>
            <w:tcBorders>
              <w:top w:val="single" w:sz="8" w:space="0" w:color="000000"/>
              <w:bottom w:val="single" w:sz="6" w:space="0" w:color="000000"/>
            </w:tcBorders>
          </w:tcPr>
          <w:p w14:paraId="65734374" w14:textId="77777777" w:rsidR="004B5673" w:rsidRDefault="005A21D3">
            <w:pPr>
              <w:pStyle w:val="TableParagraph"/>
              <w:spacing w:before="44" w:line="288" w:lineRule="auto"/>
              <w:ind w:left="119"/>
              <w:rPr>
                <w:sz w:val="21"/>
              </w:rPr>
            </w:pPr>
            <w:r>
              <w:rPr>
                <w:sz w:val="21"/>
              </w:rPr>
              <w:t xml:space="preserve">Statistic</w:t>
            </w:r>
          </w:p>
        </w:tc>
        <w:tc>
          <w:tcPr>
            <w:tcW w:w="2300" w:type="dxa"/>
            <w:tcBorders>
              <w:top w:val="single" w:sz="8" w:space="0" w:color="000000"/>
              <w:bottom w:val="single" w:sz="6" w:space="0" w:color="000000"/>
            </w:tcBorders>
          </w:tcPr>
          <w:p w14:paraId="11EFA950" w14:textId="77777777" w:rsidR="004B5673" w:rsidRDefault="005A21D3">
            <w:pPr>
              <w:pStyle w:val="TableParagraph"/>
              <w:spacing w:before="44" w:line="288" w:lineRule="auto"/>
              <w:ind w:left="86" w:right="86"/>
              <w:jc w:val="center"/>
              <w:rPr>
                <w:sz w:val="21"/>
              </w:rPr>
            </w:pPr>
            <w:r>
              <w:rPr>
                <w:sz w:val="21"/>
              </w:rPr>
              <w:t xml:space="preserve">SPP − RTKPOST</w:t>
            </w:r>
          </w:p>
        </w:tc>
        <w:tc>
          <w:tcPr>
            <w:tcW w:w="2300" w:type="dxa"/>
            <w:tcBorders>
              <w:top w:val="single" w:sz="8" w:space="0" w:color="000000"/>
              <w:bottom w:val="single" w:sz="6" w:space="0" w:color="000000"/>
            </w:tcBorders>
          </w:tcPr>
          <w:p w14:paraId="323F1251" w14:textId="77777777" w:rsidR="004B5673" w:rsidRDefault="005A21D3">
            <w:pPr>
              <w:pStyle w:val="TableParagraph"/>
              <w:spacing w:before="44" w:line="288" w:lineRule="auto"/>
              <w:ind w:left="89" w:right="89"/>
              <w:jc w:val="center"/>
              <w:rPr>
                <w:sz w:val="21"/>
              </w:rPr>
            </w:pPr>
            <w:r>
              <w:rPr>
                <w:sz w:val="21"/>
              </w:rPr>
              <w:t xml:space="preserve">SPP − receiver (all)</w:t>
            </w:r>
          </w:p>
        </w:tc>
        <w:tc>
          <w:tcPr>
            <w:tcW w:w="2300" w:type="dxa"/>
            <w:tcBorders>
              <w:top w:val="single" w:sz="8" w:space="0" w:color="000000"/>
              <w:bottom w:val="single" w:sz="6" w:space="0" w:color="000000"/>
            </w:tcBorders>
          </w:tcPr>
          <w:p w14:paraId="323F1251" w14:textId="77777777" w:rsidR="004B5673" w:rsidRDefault="005A21D3">
            <w:pPr>
              <w:pStyle w:val="TableParagraph"/>
              <w:spacing w:before="44" w:line="288" w:lineRule="auto"/>
              <w:ind w:left="89" w:right="89"/>
              <w:jc w:val="center"/>
              <w:rPr>
                <w:sz w:val="21"/>
              </w:rPr>
            </w:pPr>
            <w:r>
              <w:rPr>
                <w:sz w:val="21"/>
              </w:rPr>
              <w:t xml:space="preserve">SPP − receiver (static)</w:t>
            </w:r>
          </w:p>
        </w:tc>
      </w:tr>
      <w:tr w:rsidR="004B5673" w14:paraId="3A3300C9" w14:textId="77777777">
        <w:trPr>
          <w:trHeight w:val="319"/>
        </w:trPr>
        <w:tc>
          <w:tcPr>
            <w:tcW w:w="2500" w:type="dxa"/>
            <w:tcBorders>
              <w:top w:val="single" w:sz="6" w:space="0" w:color="000000"/>
            </w:tcBorders>
          </w:tcPr>
          <w:p w14:paraId="1A658EEE" w14:textId="77777777" w:rsidR="004B5673" w:rsidRDefault="005A21D3">
            <w:pPr>
              <w:pStyle w:val="TableParagraph"/>
              <w:spacing w:before="43" w:line="288" w:lineRule="auto"/>
              <w:ind w:left="119"/>
              <w:rPr>
                <w:sz w:val="21"/>
              </w:rPr>
            </w:pPr>
            <w:r>
              <w:rPr>
                <w:sz w:val="21"/>
              </w:rPr>
              <w:t xml:space="preserve">Mean E / N / U (m)</w:t>
            </w:r>
          </w:p>
        </w:tc>
        <w:tc>
          <w:tcPr>
            <w:tcW w:w="2300" w:type="dxa"/>
            <w:tcBorders>
              <w:top w:val="single" w:sz="6" w:space="0" w:color="000000"/>
            </w:tcBorders>
          </w:tcPr>
          <w:p w14:paraId="4528FE94" w14:textId="77777777" w:rsidR="004B5673" w:rsidRDefault="005A21D3">
            <w:pPr>
              <w:pStyle w:val="TableParagraph"/>
              <w:spacing w:before="43" w:line="288" w:lineRule="auto"/>
              <w:jc w:val="center"/>
              <w:rPr>
                <w:sz w:val="21"/>
              </w:rPr>
            </w:pPr>
            <w:r>
              <w:rPr>
                <w:w w:val="99"/>
                <w:sz w:val="21"/>
                <w:highlight w:val="yellow"/>
              </w:rPr>
              <w:t xml:space="preserve">[–]</w:t>
            </w:r>
          </w:p>
        </w:tc>
        <w:tc>
          <w:tcPr>
            <w:tcW w:w="2300" w:type="dxa"/>
            <w:tcBorders>
              <w:top w:val="single" w:sz="6" w:space="0" w:color="000000"/>
            </w:tcBorders>
          </w:tcPr>
          <w:p w14:paraId="50BB3D7F" w14:textId="77777777" w:rsidR="004B5673" w:rsidRDefault="005A21D3">
            <w:pPr>
              <w:pStyle w:val="TableParagraph"/>
              <w:spacing w:before="43" w:line="288" w:lineRule="auto"/>
              <w:jc w:val="center"/>
              <w:rPr>
                <w:sz w:val="21"/>
              </w:rPr>
            </w:pPr>
            <w:r>
              <w:rPr>
                <w:w w:val="99"/>
                <w:sz w:val="21"/>
              </w:rPr>
              <w:t xml:space="preserve">-4.91 / -0.92 / 5.17</w:t>
            </w:r>
          </w:p>
        </w:tc>
        <w:tc>
          <w:tcPr>
            <w:tcW w:w="2300" w:type="dxa"/>
            <w:tcBorders>
              <w:top w:val="single" w:sz="6" w:space="0" w:color="000000"/>
            </w:tcBorders>
          </w:tcPr>
          <w:p w14:paraId="50BB3D7F" w14:textId="77777777" w:rsidR="004B5673" w:rsidRDefault="005A21D3">
            <w:pPr>
              <w:pStyle w:val="TableParagraph"/>
              <w:spacing w:before="43" w:line="288" w:lineRule="auto"/>
              <w:jc w:val="center"/>
              <w:rPr>
                <w:sz w:val="21"/>
              </w:rPr>
            </w:pPr>
            <w:r>
              <w:rPr>
                <w:w w:val="99"/>
                <w:sz w:val="21"/>
              </w:rPr>
              <w:t xml:space="preserve">-9.54 / -0.21 / 2.14</w:t>
            </w:r>
          </w:p>
        </w:tc>
      </w:tr>
      <w:tr w:rsidR="004B5673" w14:paraId="7438709D" w14:textId="77777777">
        <w:trPr>
          <w:trHeight w:val="288"/>
        </w:trPr>
        <w:tc>
          <w:tcPr>
            <w:tcW w:w="2500" w:type="dxa"/>
          </w:tcPr>
          <w:p w14:paraId="51B1FC14" w14:textId="77777777" w:rsidR="004B5673" w:rsidRDefault="005A21D3">
            <w:pPr>
              <w:pStyle w:val="TableParagraph"/>
              <w:spacing w:line="288" w:lineRule="auto"/>
              <w:ind w:left="119"/>
              <w:rPr>
                <w:sz w:val="21"/>
              </w:rPr>
            </w:pPr>
            <w:r>
              <w:rPr>
                <w:sz w:val="21"/>
              </w:rPr>
              <w:t xml:space="preserve">Std E / N / U (m)</w:t>
            </w:r>
          </w:p>
        </w:tc>
        <w:tc>
          <w:tcPr>
            <w:tcW w:w="2300" w:type="dxa"/>
          </w:tcPr>
          <w:p w14:paraId="34207C09" w14:textId="77777777" w:rsidR="004B5673" w:rsidRDefault="005A21D3">
            <w:pPr>
              <w:pStyle w:val="TableParagraph"/>
              <w:spacing w:line="288" w:lineRule="auto"/>
              <w:jc w:val="center"/>
              <w:rPr>
                <w:sz w:val="21"/>
              </w:rPr>
            </w:pPr>
            <w:r>
              <w:rPr>
                <w:w w:val="99"/>
                <w:sz w:val="21"/>
                <w:highlight w:val="yellow"/>
              </w:rPr>
              <w:t xml:space="preserve">[–]</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49.50 / 19.12 / 54.80</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63.00 / 24.06 / 68.45</w:t>
            </w:r>
          </w:p>
        </w:tc>
      </w:tr>
      <w:tr w:rsidR="004B5673" w14:paraId="1B845AEE" w14:textId="77777777">
        <w:trPr>
          <w:trHeight w:val="288"/>
        </w:trPr>
        <w:tc>
          <w:tcPr>
            <w:tcW w:w="2500" w:type="dxa"/>
          </w:tcPr>
          <w:p w14:paraId="34452B2D" w14:textId="77777777" w:rsidR="004B5673" w:rsidRDefault="005A21D3">
            <w:pPr>
              <w:pStyle w:val="TableParagraph"/>
              <w:spacing w:line="288" w:lineRule="auto"/>
              <w:ind w:left="119"/>
              <w:rPr>
                <w:sz w:val="21"/>
              </w:rPr>
            </w:pPr>
            <w:r>
              <w:rPr>
                <w:sz w:val="21"/>
              </w:rPr>
              <w:t xml:space="preserve">2D RMS difference (m)</w:t>
            </w:r>
          </w:p>
        </w:tc>
        <w:tc>
          <w:tcPr>
            <w:tcW w:w="2300" w:type="dxa"/>
          </w:tcPr>
          <w:p w14:paraId="5C9625CD" w14:textId="77777777" w:rsidR="004B5673" w:rsidRDefault="005A21D3">
            <w:pPr>
              <w:pStyle w:val="TableParagraph"/>
              <w:spacing w:line="288" w:lineRule="auto"/>
              <w:jc w:val="center"/>
              <w:rPr>
                <w:sz w:val="21"/>
              </w:rPr>
            </w:pPr>
            <w:r>
              <w:rPr>
                <w:w w:val="99"/>
                <w:sz w:val="21"/>
                <w:highlight w:val="yellow"/>
              </w:rPr>
              <w:t xml:space="preserve">[–]</w:t>
            </w:r>
          </w:p>
        </w:tc>
        <w:tc>
          <w:tcPr>
            <w:tcW w:w="2300" w:type="dxa"/>
          </w:tcPr>
          <w:p w14:paraId="07351C1E" w14:textId="77777777" w:rsidR="004B5673" w:rsidRDefault="005A21D3">
            <w:pPr>
              <w:pStyle w:val="TableParagraph"/>
              <w:spacing w:line="288" w:lineRule="auto"/>
              <w:jc w:val="center"/>
              <w:rPr>
                <w:sz w:val="21"/>
              </w:rPr>
            </w:pPr>
            <w:r>
              <w:rPr>
                <w:w w:val="99"/>
                <w:sz w:val="21"/>
              </w:rPr>
              <w:t xml:space="preserve">53.27</w:t>
            </w:r>
          </w:p>
        </w:tc>
        <w:tc>
          <w:tcPr>
            <w:tcW w:w="2300" w:type="dxa"/>
          </w:tcPr>
          <w:p w14:paraId="07351C1E" w14:textId="77777777" w:rsidR="004B5673" w:rsidRDefault="005A21D3">
            <w:pPr>
              <w:pStyle w:val="TableParagraph"/>
              <w:spacing w:line="288" w:lineRule="auto"/>
              <w:jc w:val="center"/>
              <w:rPr>
                <w:sz w:val="21"/>
              </w:rPr>
            </w:pPr>
            <w:r>
              <w:rPr>
                <w:w w:val="99"/>
                <w:sz w:val="21"/>
              </w:rPr>
              <w:t xml:space="preserve">68.05</w:t>
            </w:r>
          </w:p>
        </w:tc>
      </w:tr>
      <w:tr w:rsidR="004B5673" w14:paraId="7438709D" w14:textId="77777777">
        <w:trPr>
          <w:trHeight w:val="288"/>
        </w:trPr>
        <w:tc>
          <w:tcPr>
            <w:tcW w:w="2500" w:type="dxa"/>
          </w:tcPr>
          <w:p w14:paraId="51B1FC14" w14:textId="77777777" w:rsidR="004B5673" w:rsidRDefault="005A21D3">
            <w:pPr>
              <w:pStyle w:val="TableParagraph"/>
              <w:spacing w:line="288" w:lineRule="auto"/>
              <w:ind w:left="119"/>
              <w:rPr>
                <w:sz w:val="21"/>
              </w:rPr>
            </w:pPr>
            <w:r>
              <w:rPr>
                <w:sz w:val="21"/>
              </w:rPr>
              <w:t xml:space="preserve">Median E / N / U (m)</w:t>
            </w:r>
          </w:p>
        </w:tc>
        <w:tc>
          <w:tcPr>
            <w:tcW w:w="2300" w:type="dxa"/>
          </w:tcPr>
          <w:p w14:paraId="34207C09" w14:textId="77777777" w:rsidR="004B5673" w:rsidRDefault="005A21D3">
            <w:pPr>
              <w:pStyle w:val="TableParagraph"/>
              <w:spacing w:line="288" w:lineRule="auto"/>
              <w:jc w:val="center"/>
              <w:rPr>
                <w:sz w:val="21"/>
              </w:rPr>
            </w:pPr>
            <w:r>
              <w:rPr>
                <w:w w:val="99"/>
                <w:sz w:val="21"/>
                <w:highlight w:val="yellow"/>
              </w:rPr>
              <w:t xml:space="preserve">[–]</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-0.57 / -0.69 / -2.38</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-0.71 / -0.75 / -5.96</w:t>
            </w:r>
          </w:p>
        </w:tc>
      </w:tr>
      <w:tr w:rsidR="004B5673" w14:paraId="7438709D" w14:textId="77777777">
        <w:trPr>
          <w:trHeight w:val="288"/>
        </w:trPr>
        <w:tc>
          <w:tcPr>
            <w:tcW w:w="2500" w:type="dxa"/>
          </w:tcPr>
          <w:p w14:paraId="51B1FC14" w14:textId="77777777" w:rsidR="004B5673" w:rsidRDefault="005A21D3">
            <w:pPr>
              <w:pStyle w:val="TableParagraph"/>
              <w:spacing w:line="288" w:lineRule="auto"/>
              <w:ind w:left="119"/>
              <w:rPr>
                <w:sz w:val="21"/>
              </w:rPr>
            </w:pPr>
            <w:r>
              <w:rPr>
                <w:sz w:val="21"/>
              </w:rPr>
              <w:t xml:space="preserve">2D P50 / P95 (m)</w:t>
            </w:r>
          </w:p>
        </w:tc>
        <w:tc>
          <w:tcPr>
            <w:tcW w:w="2300" w:type="dxa"/>
          </w:tcPr>
          <w:p w14:paraId="34207C09" w14:textId="77777777" w:rsidR="004B5673" w:rsidRDefault="005A21D3">
            <w:pPr>
              <w:pStyle w:val="TableParagraph"/>
              <w:spacing w:line="288" w:lineRule="auto"/>
              <w:jc w:val="center"/>
              <w:rPr>
                <w:sz w:val="21"/>
              </w:rPr>
            </w:pPr>
            <w:r>
              <w:rPr>
                <w:w w:val="99"/>
                <w:sz w:val="21"/>
                <w:highlight w:val="yellow"/>
              </w:rPr>
              <w:t xml:space="preserve">[–]</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2.66 / 20.23</w:t>
            </w:r>
          </w:p>
        </w:tc>
        <w:tc>
          <w:tcPr>
            <w:tcW w:w="2300" w:type="dxa"/>
          </w:tcPr>
          <w:p w14:paraId="5D4326E8" w14:textId="77777777" w:rsidR="004B5673" w:rsidRDefault="005A21D3">
            <w:pPr>
              <w:pStyle w:val="TableParagraph"/>
              <w:spacing w:line="288" w:lineRule="auto"/>
              <w:jc w:val="center"/>
              <w:rPr>
                <w:sz w:val="21"/>
              </w:rPr>
            </w:pPr>
            <w:r>
              <w:rPr>
                <w:w w:val="99"/>
                <w:sz w:val="21"/>
              </w:rPr>
              <w:t xml:space="preserve">2.53 / 20.32</w:t>
            </w:r>
          </w:p>
        </w:tc>
      </w:tr>
      <w:tr w:rsidR="004B5673" w14:paraId="2477481A" w14:textId="77777777">
        <w:trPr>
          <w:trHeight w:val="364"/>
        </w:trPr>
        <w:tc>
          <w:tcPr>
            <w:tcW w:w="2500" w:type="dxa"/>
            <w:tcBorders>
              <w:bottom w:val="single" w:sz="8" w:space="0" w:color="000000"/>
            </w:tcBorders>
          </w:tcPr>
          <w:p w14:paraId="3FA1207F" w14:textId="77777777" w:rsidR="004B5673" w:rsidRDefault="005A21D3">
            <w:pPr>
              <w:pStyle w:val="TableParagraph"/>
              <w:spacing w:line="288" w:lineRule="auto"/>
              <w:ind w:left="119"/>
              <w:rPr>
                <w:sz w:val="21"/>
              </w:rPr>
            </w:pPr>
            <w:r>
              <w:rPr>
                <w:sz w:val="21"/>
              </w:rPr>
              <w:t xml:space="preserve">Epochs compared</w:t>
            </w:r>
          </w:p>
        </w:tc>
        <w:tc>
          <w:tcPr>
            <w:tcW w:w="2300" w:type="dxa"/>
            <w:tcBorders>
              <w:bottom w:val="single" w:sz="8" w:space="0" w:color="000000"/>
            </w:tcBorders>
          </w:tcPr>
          <w:p w14:paraId="23687F48" w14:textId="77777777" w:rsidR="004B5673" w:rsidRDefault="005A21D3">
            <w:pPr>
              <w:pStyle w:val="TableParagraph"/>
              <w:spacing w:line="288" w:lineRule="auto"/>
              <w:jc w:val="center"/>
              <w:rPr>
                <w:sz w:val="21"/>
              </w:rPr>
            </w:pPr>
            <w:r>
              <w:rPr>
                <w:w w:val="99"/>
                <w:sz w:val="21"/>
                <w:highlight w:val="yellow"/>
              </w:rPr>
              <w:t xml:space="preserve">[–]</w:t>
            </w:r>
          </w:p>
        </w:tc>
        <w:tc>
          <w:tcPr>
            <w:tcW w:w="2300" w:type="dxa"/>
            <w:tcBorders>
              <w:bottom w:val="single" w:sz="8" w:space="0" w:color="000000"/>
            </w:tcBorders>
          </w:tcPr>
          <w:p w14:paraId="7AE7AA25" w14:textId="77777777" w:rsidR="004B5673" w:rsidRDefault="005A21D3">
            <w:pPr>
              <w:pStyle w:val="TableParagraph"/>
              <w:spacing w:line="288" w:lineRule="auto"/>
              <w:jc w:val="center"/>
              <w:rPr>
                <w:sz w:val="21"/>
              </w:rPr>
            </w:pPr>
            <w:r>
              <w:rPr>
                <w:w w:val="99"/>
                <w:sz w:val="21"/>
              </w:rPr>
              <w:t xml:space="preserve">838</w:t>
            </w:r>
          </w:p>
        </w:tc>
        <w:tc>
          <w:tcPr>
            <w:tcW w:w="2300" w:type="dxa"/>
            <w:tcBorders>
              <w:bottom w:val="single" w:sz="8" w:space="0" w:color="000000"/>
            </w:tcBorders>
          </w:tcPr>
          <w:p w14:paraId="7AE7AA25" w14:textId="77777777" w:rsidR="004B5673" w:rsidRDefault="005A21D3">
            <w:pPr>
              <w:pStyle w:val="TableParagraph"/>
              <w:spacing w:line="288" w:lineRule="auto"/>
              <w:jc w:val="center"/>
              <w:rPr>
                <w:sz w:val="21"/>
              </w:rPr>
            </w:pPr>
            <w:r>
              <w:rPr>
                <w:w w:val="99"/>
                <w:sz w:val="21"/>
              </w:rPr>
              <w:t xml:space="preserve">498</w:t>
            </w:r>
          </w:p>
        </w:tc>
      </w:tr>
    </w:tbl>
    <w:p w14:paraId="2000F4E8" w14:textId="77777777" w:rsidR="004B5673" w:rsidRDefault="005A21D3">
      <w:pPr>
        <w:pStyle w:val="a3"/>
        <w:keepNext/>
        <w:spacing w:before="160" w:line="288" w:lineRule="auto"/>
        <w:ind w:left="423"/>
      </w:pPr>
      <w:r>
        <w:rPr>
          <w:b/>
        </w:rPr>
        <w:t xml:space="preserve">Static-solution consistency</w:t>
      </w:r>
    </w:p>
    <w:p w14:paraId="3AC745EE" w14:textId="77777777" w:rsidR="004B5673" w:rsidRDefault="005A21D3">
      <w:pPr>
        <w:pStyle w:val="a3"/>
        <w:spacing w:before="242" w:line="288" w:lineRule="auto"/>
        <w:ind w:left="423" w:right="101" w:firstLine="468"/>
        <w:jc w:val="both"/>
      </w:pPr>
      <w:r>
        <w:t xml:space="preserve">498 of the 501 static epochs were solved (99.4 %; 838/853 = 98.2 % overall). Fig. 4 shows the static East–North scatter about its median. The median horizontal radius is 2.2 m and the 95th percentile 21.0 m, but 14 static epochs lie more than 50 m away. Because of them, the standard deviations are 63.06 / 24.07 / 68.52 m (E/N/U) and the mean is offset from the median by -9.27 / 0.77 / 8.19 m. The scatter has a clear structure: points line up along a few directions and form clusters that persist for tens of seconds. These are geometry and satellite-set changes, not random noise. For comparison, the receiver’s own static solution has standard deviations of 0.36 / 0.25 / 2.04 m and its median lies 0.5 m E, 1.0 m N and 6.2 m U from ours.</w:t>
      </w:r>
    </w:p>
    <w:p xmlns:a="http://schemas.openxmlformats.org/drawingml/2006/main" xmlns:pic="http://schemas.openxmlformats.org/drawingml/2006/picture">
      <w:pPr>
        <w:keepNext/>
        <w:spacing w:before="120" w:after="0"/>
        <w:jc w:val="center"/>
      </w:pPr>
      <w:r>
        <w:drawing>
          <wp:inline distT="0" distB="0" distL="0" distR="0">
            <wp:extent cx="3840480" cy="3456432"/>
            <wp:docPr id="1003" name="Figure 1003"/>
            <a:graphic>
              <a:graphicData uri="http://schemas.openxmlformats.org/drawingml/2006/picture">
                <pic:pic>
                  <pic:nvPicPr>
                    <pic:cNvPr id="1003" name="static_en_scatter.png"/>
                    <pic:cNvPicPr/>
                  </pic:nvPicPr>
                  <pic:blipFill>
                    <a:blip r:embed="rIdFig3"/>
                    <a:stretch>
                      <a:fillRect/>
                    </a:stretch>
                  </pic:blipFill>
                  <pic:spPr>
                    <a:xfrm>
                      <a:off x="0" y="0"/>
                      <a:ext cx="3840480" cy="3456432"/>
                    </a:xfrm>
                    <a:prstGeom prst="rect">
                      <a:avLst/>
                    </a:prstGeom>
                  </pic:spPr>
                </pic:pic>
              </a:graphicData>
            </a:graphic>
          </wp:inline>
        </w:drawing>
      </w:r>
    </w:p>
    <w:p w14:paraId="6CFA1728" w14:textId="77777777" w:rsidR="004B5673" w:rsidRDefault="005A21D3">
      <w:pPr>
        <w:spacing w:before="164" w:line="288" w:lineRule="auto"/>
        <w:ind w:left="600" w:right="600"/>
        <w:jc w:val="center"/>
      </w:pPr>
      <w:r>
        <w:rPr>
          <w:b/>
        </w:rPr>
        <w:t xml:space="preserve">Figure 4: </w:t>
      </w:r>
      <w:r>
        <w:t xml:space="preserve">East–North scatter of the static WLS solution about its median, with the receiver solution; circles: 50th and 95th percentile horizontal radius.</w:t>
      </w:r>
    </w:p>
    <w:p w14:paraId="2000F4E8" w14:textId="77777777" w:rsidR="004B5673" w:rsidRDefault="005A21D3">
      <w:pPr>
        <w:pStyle w:val="a3"/>
        <w:keepNext/>
        <w:spacing w:before="160" w:line="288" w:lineRule="auto"/>
        <w:ind w:left="423"/>
      </w:pPr>
      <w:r>
        <w:rPr>
          <w:b/>
        </w:rPr>
        <w:t xml:space="preserve">Input checks</w:t>
      </w:r>
    </w:p>
    <w:p w14:paraId="3AC745EE" w14:textId="77777777" w:rsidR="004B5673" w:rsidRDefault="005A21D3">
      <w:pPr>
        <w:pStyle w:val="a3"/>
        <w:spacing w:before="242" w:line="288" w:lineRule="auto"/>
        <w:ind w:left="423" w:right="101" w:firstLine="468"/>
        <w:jc w:val="both"/>
      </w:pPr>
      <w:r>
        <w:t xml:space="preserve">Post-fit residuals locate the outliers. In the worst epochs (residuals up to 620 m) G04 or G31 has just been re-acquired: C/N₀ 19–25 dB-Hz, lock time 0 ms and RXM-RAWX pseudorange standard deviation 10–41 m, against 0.08–0.32 m for the other satellites. The baseline’s 15 dB-Hz mask accepts these measurements, and with only 5–6 satellites one bad pseudorange moves the solution by tens to hundreds of metres. A C/N₀ mask of 25–30 dB-Hz, a lock-time or pseudorange-std check, or residual-based exclusion should remove most of them. These are the first improvements to test.</w:t>
      </w:r>
    </w:p>
    <w:p w14:paraId="30C27098" w14:textId="77777777" w:rsidR="004B5673" w:rsidRDefault="005A21D3">
      <w:pPr>
        <w:pStyle w:val="1"/>
        <w:numPr>
          <w:ilvl w:val="0"/>
          <w:numId w:val="1"/>
        </w:numPr>
        <w:spacing w:after="358" w:line="288" w:lineRule="auto"/>
        <w:rPr>
          <w:color w:val="000000"/>
        </w:rPr>
      </w:pPr>
      <w:r>
        <w:rPr>
          <w:color w:val="000000"/>
        </w:rPr>
        <w:t xml:space="preserve">Benchmark Results</w:t>
      </w:r>
    </w:p>
    <w:p w14:paraId="3AC745EE" w14:textId="77777777" w:rsidR="004B5673" w:rsidRDefault="005A21D3">
      <w:pPr>
        <w:pStyle w:val="a3"/>
        <w:spacing w:before="242" w:line="288" w:lineRule="auto"/>
        <w:ind w:left="423" w:right="101" w:firstLine="468"/>
        <w:jc w:val="both"/>
      </w:pPr>
      <w:r>
        <w:t xml:space="preserve">The GPS-only baseline (course cache benchmark/gps_csv, WLSE_spp.py --mode gps) solved 1437 of 1534 epochs (93.68 %), above the 90 % ranking threshold. The omitted epochs have fewer than four usable GPS satellites after the 15° elevation mask. GXX_benchmark.csv passes check_submission.py. The scoring reference is withheld, so RMSE values come only from the leaderboard (Table 3). </w:t>
      </w:r>
      <w:r>
        <w:rPr>
          <w:highlight w:val="yellow"/>
        </w:rPr>
        <w:t xml:space="preserve">[Add each improvement you test, one at a time, and check it on the example dataset first.]</w:t>
      </w:r>
    </w:p>
    <w:p w14:paraId="463A1F96" w14:textId="77777777" w:rsidR="004B5673" w:rsidRDefault="005A21D3">
      <w:pPr>
        <w:keepNext/>
        <w:spacing w:before="263" w:line="288" w:lineRule="auto"/>
        <w:ind w:left="2089" w:right="1769"/>
        <w:jc w:val="center"/>
      </w:pPr>
      <w:r>
        <w:rPr>
          <w:b/>
        </w:rPr>
        <w:t xml:space="preserve">Table 3: </w:t>
      </w:r>
      <w:r>
        <w:t xml:space="preserve">Ablation on the benchmark dataset.</w:t>
      </w:r>
    </w:p>
    <w:tbl>
      <w:tblPr>
        <w:tblW w:w="0" w:type="auto"/>
        <w:jc w:val="center"/>
        <w:tblLayout w:type="fixed"/>
        <w:tblCellMar>
          <w:left w:w="0" w:type="dxa"/>
          <w:right w:w="0" w:type="dxa"/>
        </w:tblCellMar>
        <w:tblLook w:val="04A0" w:firstRow="1" w:lastRow="0" w:firstColumn="1" w:lastColumn="0" w:noHBand="0" w:noVBand="1"/>
      </w:tblPr>
      <w:tblGrid>
        <w:gridCol w:w="900"/>
        <w:gridCol w:w="2900"/>
        <w:gridCol w:w="1600"/>
        <w:gridCol w:w="1600"/>
        <w:gridCol w:w="1600"/>
      </w:tblGrid>
      <w:tr w:rsidR="004B5673" w14:paraId="38AE865E" w14:textId="77777777">
        <w:trPr>
          <w:trHeight w:val="394"/>
        </w:trPr>
        <w:tc>
          <w:tcPr>
            <w:tcW w:w="900" w:type="dxa"/>
            <w:tcBorders>
              <w:top w:val="single" w:sz="8" w:space="0" w:color="000000"/>
              <w:bottom w:val="single" w:sz="6" w:space="0" w:color="000000"/>
            </w:tcBorders>
          </w:tcPr>
          <w:p w14:paraId="65734374" w14:textId="77777777" w:rsidR="004B5673" w:rsidRDefault="005A21D3">
            <w:pPr>
              <w:pStyle w:val="TableParagraph"/>
              <w:keepNext/>
              <w:spacing w:before="44" w:line="288" w:lineRule="auto"/>
              <w:ind w:left="119"/>
              <w:rPr>
                <w:sz w:val="24"/>
              </w:rPr>
            </w:pPr>
            <w:r>
              <w:rPr>
                <w:sz w:val="24"/>
              </w:rPr>
              <w:t>Version</w:t>
            </w:r>
          </w:p>
        </w:tc>
        <w:tc>
          <w:tcPr>
            <w:tcW w:w="2900" w:type="dxa"/>
            <w:tcBorders>
              <w:top w:val="single" w:sz="8" w:space="0" w:color="000000"/>
              <w:bottom w:val="single" w:sz="6" w:space="0" w:color="000000"/>
            </w:tcBorders>
          </w:tcPr>
          <w:p w14:paraId="11EFA950" w14:textId="77777777" w:rsidR="004B5673" w:rsidRDefault="005A21D3">
            <w:pPr>
              <w:pStyle w:val="TableParagraph"/>
              <w:keepNext/>
              <w:spacing w:before="44" w:line="288" w:lineRule="auto"/>
              <w:ind w:left="86" w:right="86"/>
              <w:jc w:val="center"/>
              <w:rPr>
                <w:sz w:val="24"/>
              </w:rPr>
            </w:pPr>
            <w:r>
              <w:rPr>
                <w:sz w:val="24"/>
              </w:rPr>
              <w:t>Change tested</w:t>
            </w:r>
          </w:p>
        </w:tc>
        <w:tc>
          <w:tcPr>
            <w:tcW w:w="1600" w:type="dxa"/>
            <w:tcBorders>
              <w:top w:val="single" w:sz="8" w:space="0" w:color="000000"/>
              <w:bottom w:val="single" w:sz="6" w:space="0" w:color="000000"/>
            </w:tcBorders>
          </w:tcPr>
          <w:p w14:paraId="323F1251" w14:textId="77777777" w:rsidR="004B5673" w:rsidRDefault="005A21D3">
            <w:pPr>
              <w:pStyle w:val="TableParagraph"/>
              <w:keepNext/>
              <w:spacing w:before="44" w:line="288" w:lineRule="auto"/>
              <w:ind w:left="89" w:right="89"/>
              <w:jc w:val="center"/>
              <w:rPr>
                <w:sz w:val="24"/>
              </w:rPr>
            </w:pPr>
            <w:r>
              <w:rPr>
                <w:sz w:val="24"/>
              </w:rPr>
              <w:t>2D RMSE (m)</w:t>
            </w:r>
          </w:p>
        </w:tc>
        <w:tc>
          <w:tcPr>
            <w:tcW w:w="1600" w:type="dxa"/>
            <w:tcBorders>
              <w:top w:val="single" w:sz="8" w:space="0" w:color="000000"/>
              <w:bottom w:val="single" w:sz="6" w:space="0" w:color="000000"/>
            </w:tcBorders>
          </w:tcPr>
          <w:p w14:paraId="323F1251" w14:textId="77777777" w:rsidR="004B5673" w:rsidRDefault="005A21D3">
            <w:pPr>
              <w:pStyle w:val="TableParagraph"/>
              <w:keepNext/>
              <w:spacing w:before="44" w:line="288" w:lineRule="auto"/>
              <w:ind w:left="89" w:right="89"/>
              <w:jc w:val="center"/>
              <w:rPr>
                <w:sz w:val="24"/>
              </w:rPr>
            </w:pPr>
            <w:r>
              <w:rPr>
                <w:sz w:val="24"/>
              </w:rPr>
              <w:t>3D RMSE (m)</w:t>
            </w:r>
          </w:p>
        </w:tc>
        <w:tc>
          <w:tcPr>
            <w:tcW w:w="1600" w:type="dxa"/>
            <w:tcBorders>
              <w:top w:val="single" w:sz="8" w:space="0" w:color="000000"/>
              <w:bottom w:val="single" w:sz="6" w:space="0" w:color="000000"/>
            </w:tcBorders>
          </w:tcPr>
          <w:p w14:paraId="323F1251" w14:textId="77777777" w:rsidR="004B5673" w:rsidRDefault="005A21D3">
            <w:pPr>
              <w:pStyle w:val="TableParagraph"/>
              <w:keepNext/>
              <w:spacing w:before="44" w:line="288" w:lineRule="auto"/>
              <w:ind w:left="89" w:right="89"/>
              <w:jc w:val="center"/>
              <w:rPr>
                <w:sz w:val="24"/>
              </w:rPr>
            </w:pPr>
            <w:r>
              <w:rPr>
                <w:sz w:val="24"/>
              </w:rPr>
              <w:t>Availability (%)</w:t>
            </w:r>
          </w:p>
        </w:tc>
      </w:tr>
      <w:tr w:rsidR="004B5673" w14:paraId="3A3300C9" w14:textId="77777777">
        <w:trPr>
          <w:trHeight w:val="319"/>
        </w:trPr>
        <w:tc>
          <w:tcPr>
            <w:tcW w:w="900" w:type="dxa"/>
            <w:tcBorders>
              <w:top w:val="single" w:sz="6" w:space="0" w:color="000000"/>
            </w:tcBorders>
          </w:tcPr>
          <w:p w14:paraId="1A658EEE" w14:textId="77777777" w:rsidR="004B5673" w:rsidRDefault="005A21D3">
            <w:pPr>
              <w:pStyle w:val="TableParagraph"/>
              <w:keepNext/>
              <w:spacing w:before="43" w:line="288" w:lineRule="auto"/>
              <w:ind w:left="119"/>
              <w:rPr>
                <w:sz w:val="24"/>
              </w:rPr>
            </w:pPr>
            <w:r>
              <w:rPr>
                <w:sz w:val="24"/>
              </w:rPr>
              <w:t xml:space="preserve">v1</w:t>
            </w:r>
          </w:p>
        </w:tc>
        <w:tc>
          <w:tcPr>
            <w:tcW w:w="2900" w:type="dxa"/>
            <w:tcBorders>
              <w:top w:val="single" w:sz="6" w:space="0" w:color="000000"/>
            </w:tcBorders>
          </w:tcPr>
          <w:p w14:paraId="4528FE94" w14:textId="77777777" w:rsidR="004B5673" w:rsidRDefault="005A21D3">
            <w:pPr>
              <w:pStyle w:val="TableParagraph"/>
              <w:keepNext/>
              <w:spacing w:before="43" w:line="288" w:lineRule="auto"/>
              <w:jc w:val="center"/>
              <w:rPr>
                <w:sz w:val="24"/>
              </w:rPr>
            </w:pPr>
            <w:r>
              <w:rPr>
                <w:w w:val="99"/>
                <w:sz w:val="24"/>
              </w:rPr>
              <w:t xml:space="preserve">GPS-only baseline</w:t>
            </w:r>
          </w:p>
        </w:tc>
        <w:tc>
          <w:tcPr>
            <w:tcW w:w="1600" w:type="dxa"/>
            <w:tcBorders>
              <w:top w:val="single" w:sz="6" w:space="0" w:color="000000"/>
            </w:tcBorders>
          </w:tcPr>
          <w:p w14:paraId="50BB3D7F" w14:textId="77777777" w:rsidR="004B5673" w:rsidRDefault="005A21D3">
            <w:pPr>
              <w:pStyle w:val="TableParagraph"/>
              <w:keepNext/>
              <w:spacing w:before="43" w:line="288" w:lineRule="auto"/>
              <w:jc w:val="center"/>
              <w:rPr>
                <w:sz w:val="24"/>
              </w:rPr>
            </w:pPr>
            <w:r>
              <w:rPr>
                <w:w w:val="99"/>
                <w:sz w:val="24"/>
                <w:highlight w:val="yellow"/>
              </w:rPr>
              <w:t xml:space="preserve">[leaderboard]</w:t>
            </w:r>
          </w:p>
        </w:tc>
        <w:tc>
          <w:tcPr>
            <w:tcW w:w="1600" w:type="dxa"/>
            <w:tcBorders>
              <w:top w:val="single" w:sz="6" w:space="0" w:color="000000"/>
            </w:tcBorders>
          </w:tcPr>
          <w:p w14:paraId="50BB3D7F" w14:textId="77777777" w:rsidR="004B5673" w:rsidRDefault="005A21D3">
            <w:pPr>
              <w:pStyle w:val="TableParagraph"/>
              <w:keepNext/>
              <w:spacing w:before="43" w:line="288" w:lineRule="auto"/>
              <w:jc w:val="center"/>
              <w:rPr>
                <w:sz w:val="24"/>
              </w:rPr>
            </w:pPr>
            <w:r>
              <w:rPr>
                <w:w w:val="99"/>
                <w:sz w:val="24"/>
                <w:highlight w:val="yellow"/>
              </w:rPr>
              <w:t xml:space="preserve">[leaderboard]</w:t>
            </w:r>
          </w:p>
        </w:tc>
        <w:tc>
          <w:tcPr>
            <w:tcW w:w="1600" w:type="dxa"/>
            <w:tcBorders>
              <w:top w:val="single" w:sz="6" w:space="0" w:color="000000"/>
            </w:tcBorders>
          </w:tcPr>
          <w:p w14:paraId="50BB3D7F" w14:textId="77777777" w:rsidR="004B5673" w:rsidRDefault="005A21D3">
            <w:pPr>
              <w:pStyle w:val="TableParagraph"/>
              <w:keepNext/>
              <w:spacing w:before="43" w:line="288" w:lineRule="auto"/>
              <w:jc w:val="center"/>
              <w:rPr>
                <w:sz w:val="24"/>
              </w:rPr>
            </w:pPr>
            <w:r>
              <w:rPr>
                <w:w w:val="99"/>
                <w:sz w:val="24"/>
              </w:rPr>
              <w:t xml:space="preserve">93.68</w:t>
            </w:r>
          </w:p>
        </w:tc>
      </w:tr>
      <w:tr w:rsidR="004B5673" w14:paraId="7438709D" w14:textId="77777777">
        <w:trPr>
          <w:trHeight w:val="288"/>
        </w:trPr>
        <w:tc>
          <w:tcPr>
            <w:tcW w:w="900" w:type="dxa"/>
          </w:tcPr>
          <w:p w14:paraId="51B1FC14" w14:textId="77777777" w:rsidR="004B5673" w:rsidRDefault="005A21D3">
            <w:pPr>
              <w:pStyle w:val="TableParagraph"/>
              <w:keepNext/>
              <w:spacing w:line="288" w:lineRule="auto"/>
              <w:ind w:left="119"/>
              <w:rPr>
                <w:sz w:val="24"/>
              </w:rPr>
            </w:pPr>
            <w:r>
              <w:rPr>
                <w:sz w:val="24"/>
              </w:rPr>
              <w:t xml:space="preserve">v2</w:t>
            </w:r>
          </w:p>
        </w:tc>
        <w:tc>
          <w:tcPr>
            <w:tcW w:w="2900" w:type="dxa"/>
          </w:tcPr>
          <w:p w14:paraId="34207C09" w14:textId="77777777" w:rsidR="004B5673" w:rsidRDefault="005A21D3">
            <w:pPr>
              <w:pStyle w:val="TableParagraph"/>
              <w:keepNext/>
              <w:spacing w:line="288" w:lineRule="auto"/>
              <w:jc w:val="center"/>
              <w:rPr>
                <w:sz w:val="24"/>
              </w:rPr>
            </w:pPr>
            <w:r>
              <w:rPr>
                <w:w w:val="99"/>
                <w:sz w:val="24"/>
              </w:rPr>
              <w:t xml:space="preserve">C/N₀ mask 25–30 dB-Hz</w:t>
            </w:r>
          </w:p>
        </w:tc>
        <w:tc>
          <w:tcPr>
            <w:tcW w:w="1600" w:type="dxa"/>
          </w:tcPr>
          <w:p w14:paraId="5D4326E8" w14:textId="77777777" w:rsidR="004B5673" w:rsidRDefault="005A21D3">
            <w:pPr>
              <w:pStyle w:val="TableParagraph"/>
              <w:keepNext/>
              <w:spacing w:line="288" w:lineRule="auto"/>
              <w:jc w:val="center"/>
              <w:rPr>
                <w:sz w:val="24"/>
              </w:rPr>
            </w:pPr>
            <w:r>
              <w:rPr>
                <w:w w:val="99"/>
                <w:sz w:val="24"/>
                <w:highlight w:val="yellow"/>
              </w:rPr>
              <w:t xml:space="preserve">[–]</w:t>
            </w:r>
          </w:p>
        </w:tc>
        <w:tc>
          <w:tcPr>
            <w:tcW w:w="1600" w:type="dxa"/>
          </w:tcPr>
          <w:p w14:paraId="5D4326E8" w14:textId="77777777" w:rsidR="004B5673" w:rsidRDefault="005A21D3">
            <w:pPr>
              <w:pStyle w:val="TableParagraph"/>
              <w:keepNext/>
              <w:spacing w:line="288" w:lineRule="auto"/>
              <w:jc w:val="center"/>
              <w:rPr>
                <w:sz w:val="24"/>
              </w:rPr>
            </w:pPr>
            <w:r>
              <w:rPr>
                <w:w w:val="99"/>
                <w:sz w:val="24"/>
                <w:highlight w:val="yellow"/>
              </w:rPr>
              <w:t xml:space="preserve">[–]</w:t>
            </w:r>
          </w:p>
        </w:tc>
        <w:tc>
          <w:tcPr>
            <w:tcW w:w="1600" w:type="dxa"/>
          </w:tcPr>
          <w:p w14:paraId="5D4326E8" w14:textId="77777777" w:rsidR="004B5673" w:rsidRDefault="005A21D3">
            <w:pPr>
              <w:pStyle w:val="TableParagraph"/>
              <w:keepNext/>
              <w:spacing w:line="288" w:lineRule="auto"/>
              <w:jc w:val="center"/>
              <w:rPr>
                <w:sz w:val="24"/>
              </w:rPr>
            </w:pPr>
            <w:r>
              <w:rPr>
                <w:w w:val="99"/>
                <w:sz w:val="24"/>
                <w:highlight w:val="yellow"/>
              </w:rPr>
              <w:t xml:space="preserve">[–]</w:t>
            </w:r>
          </w:p>
        </w:tc>
      </w:tr>
      <w:tr w:rsidR="004B5673" w14:paraId="1B845AEE" w14:textId="77777777">
        <w:trPr>
          <w:trHeight w:val="288"/>
        </w:trPr>
        <w:tc>
          <w:tcPr>
            <w:tcW w:w="900" w:type="dxa"/>
          </w:tcPr>
          <w:p w14:paraId="34452B2D" w14:textId="77777777" w:rsidR="004B5673" w:rsidRDefault="005A21D3">
            <w:pPr>
              <w:pStyle w:val="TableParagraph"/>
              <w:keepNext/>
              <w:spacing w:line="288" w:lineRule="auto"/>
              <w:ind w:left="119"/>
              <w:rPr>
                <w:sz w:val="24"/>
              </w:rPr>
            </w:pPr>
            <w:r>
              <w:rPr>
                <w:sz w:val="24"/>
              </w:rPr>
              <w:t xml:space="preserve">v3</w:t>
            </w:r>
          </w:p>
        </w:tc>
        <w:tc>
          <w:tcPr>
            <w:tcW w:w="2900" w:type="dxa"/>
          </w:tcPr>
          <w:p w14:paraId="5C9625CD" w14:textId="77777777" w:rsidR="004B5673" w:rsidRDefault="005A21D3">
            <w:pPr>
              <w:pStyle w:val="TableParagraph"/>
              <w:keepNext/>
              <w:spacing w:line="288" w:lineRule="auto"/>
              <w:jc w:val="center"/>
              <w:rPr>
                <w:sz w:val="24"/>
              </w:rPr>
            </w:pPr>
            <w:r>
              <w:rPr>
                <w:w w:val="99"/>
                <w:sz w:val="24"/>
              </w:rPr>
              <w:t xml:space="preserve">+ residual-based exclusion</w:t>
            </w:r>
          </w:p>
        </w:tc>
        <w:tc>
          <w:tcPr>
            <w:tcW w:w="1600" w:type="dxa"/>
          </w:tcPr>
          <w:p w14:paraId="07351C1E" w14:textId="77777777" w:rsidR="004B5673" w:rsidRDefault="005A21D3">
            <w:pPr>
              <w:pStyle w:val="TableParagraph"/>
              <w:keepNext/>
              <w:spacing w:line="288" w:lineRule="auto"/>
              <w:jc w:val="center"/>
              <w:rPr>
                <w:sz w:val="24"/>
              </w:rPr>
            </w:pPr>
            <w:r>
              <w:rPr>
                <w:w w:val="99"/>
                <w:sz w:val="24"/>
                <w:highlight w:val="yellow"/>
              </w:rPr>
              <w:t xml:space="preserve">[–]</w:t>
            </w:r>
          </w:p>
        </w:tc>
        <w:tc>
          <w:tcPr>
            <w:tcW w:w="1600" w:type="dxa"/>
          </w:tcPr>
          <w:p w14:paraId="07351C1E" w14:textId="77777777" w:rsidR="004B5673" w:rsidRDefault="005A21D3">
            <w:pPr>
              <w:pStyle w:val="TableParagraph"/>
              <w:keepNext/>
              <w:spacing w:line="288" w:lineRule="auto"/>
              <w:jc w:val="center"/>
              <w:rPr>
                <w:sz w:val="24"/>
              </w:rPr>
            </w:pPr>
            <w:r>
              <w:rPr>
                <w:w w:val="99"/>
                <w:sz w:val="24"/>
                <w:highlight w:val="yellow"/>
              </w:rPr>
              <w:t xml:space="preserve">[–]</w:t>
            </w:r>
          </w:p>
        </w:tc>
        <w:tc>
          <w:tcPr>
            <w:tcW w:w="1600" w:type="dxa"/>
          </w:tcPr>
          <w:p w14:paraId="07351C1E" w14:textId="77777777" w:rsidR="004B5673" w:rsidRDefault="005A21D3">
            <w:pPr>
              <w:pStyle w:val="TableParagraph"/>
              <w:keepNext/>
              <w:spacing w:line="288" w:lineRule="auto"/>
              <w:jc w:val="center"/>
              <w:rPr>
                <w:sz w:val="24"/>
              </w:rPr>
            </w:pPr>
            <w:r>
              <w:rPr>
                <w:w w:val="99"/>
                <w:sz w:val="24"/>
                <w:highlight w:val="yellow"/>
              </w:rPr>
              <w:t xml:space="preserve">[–]</w:t>
            </w:r>
          </w:p>
        </w:tc>
      </w:tr>
      <w:tr w:rsidR="004B5673" w14:paraId="2477481A" w14:textId="77777777">
        <w:trPr>
          <w:trHeight w:val="364"/>
        </w:trPr>
        <w:tc>
          <w:tcPr>
            <w:tcW w:w="900" w:type="dxa"/>
            <w:tcBorders>
              <w:bottom w:val="single" w:sz="8" w:space="0" w:color="000000"/>
            </w:tcBorders>
          </w:tcPr>
          <w:p w14:paraId="3FA1207F" w14:textId="77777777" w:rsidR="004B5673" w:rsidRDefault="005A21D3">
            <w:pPr>
              <w:pStyle w:val="TableParagraph"/>
              <w:spacing w:line="288" w:lineRule="auto"/>
              <w:ind w:left="119"/>
              <w:rPr>
                <w:sz w:val="24"/>
              </w:rPr>
            </w:pPr>
            <w:r>
              <w:rPr>
                <w:sz w:val="24"/>
              </w:rPr>
              <w:t xml:space="preserve">v4</w:t>
            </w:r>
          </w:p>
        </w:tc>
        <w:tc>
          <w:tcPr>
            <w:tcW w:w="2900" w:type="dxa"/>
            <w:tcBorders>
              <w:bottom w:val="single" w:sz="8" w:space="0" w:color="000000"/>
            </w:tcBorders>
          </w:tcPr>
          <w:p w14:paraId="23687F48" w14:textId="77777777" w:rsidR="004B5673" w:rsidRDefault="005A21D3">
            <w:pPr>
              <w:pStyle w:val="TableParagraph"/>
              <w:spacing w:line="288" w:lineRule="auto"/>
              <w:jc w:val="center"/>
              <w:rPr>
                <w:sz w:val="24"/>
              </w:rPr>
            </w:pPr>
            <w:r>
              <w:rPr>
                <w:w w:val="99"/>
                <w:sz w:val="24"/>
              </w:rPr>
              <w:t xml:space="preserve">+ BeiDou and Galileo</w:t>
            </w:r>
          </w:p>
        </w:tc>
        <w:tc>
          <w:tcPr>
            <w:tcW w:w="1600" w:type="dxa"/>
            <w:tcBorders>
              <w:bottom w:val="single" w:sz="8" w:space="0" w:color="000000"/>
            </w:tcBorders>
          </w:tcPr>
          <w:p w14:paraId="7AE7AA25" w14:textId="77777777" w:rsidR="004B5673" w:rsidRDefault="005A21D3">
            <w:pPr>
              <w:pStyle w:val="TableParagraph"/>
              <w:spacing w:line="288" w:lineRule="auto"/>
              <w:jc w:val="center"/>
              <w:rPr>
                <w:sz w:val="24"/>
              </w:rPr>
            </w:pPr>
            <w:r>
              <w:rPr>
                <w:w w:val="99"/>
                <w:sz w:val="24"/>
                <w:highlight w:val="yellow"/>
              </w:rPr>
              <w:t xml:space="preserve">[–]</w:t>
            </w:r>
          </w:p>
        </w:tc>
        <w:tc>
          <w:tcPr>
            <w:tcW w:w="1600" w:type="dxa"/>
            <w:tcBorders>
              <w:bottom w:val="single" w:sz="8" w:space="0" w:color="000000"/>
            </w:tcBorders>
          </w:tcPr>
          <w:p w14:paraId="7AE7AA25" w14:textId="77777777" w:rsidR="004B5673" w:rsidRDefault="005A21D3">
            <w:pPr>
              <w:pStyle w:val="TableParagraph"/>
              <w:spacing w:line="288" w:lineRule="auto"/>
              <w:jc w:val="center"/>
              <w:rPr>
                <w:sz w:val="24"/>
              </w:rPr>
            </w:pPr>
            <w:r>
              <w:rPr>
                <w:w w:val="99"/>
                <w:sz w:val="24"/>
                <w:highlight w:val="yellow"/>
              </w:rPr>
              <w:t xml:space="preserve">[–]</w:t>
            </w:r>
          </w:p>
        </w:tc>
        <w:tc>
          <w:tcPr>
            <w:tcW w:w="1600" w:type="dxa"/>
            <w:tcBorders>
              <w:bottom w:val="single" w:sz="8" w:space="0" w:color="000000"/>
            </w:tcBorders>
          </w:tcPr>
          <w:p w14:paraId="7AE7AA25" w14:textId="77777777" w:rsidR="004B5673" w:rsidRDefault="005A21D3">
            <w:pPr>
              <w:pStyle w:val="TableParagraph"/>
              <w:spacing w:line="288" w:lineRule="auto"/>
              <w:jc w:val="center"/>
              <w:rPr>
                <w:sz w:val="24"/>
              </w:rPr>
            </w:pPr>
            <w:r>
              <w:rPr>
                <w:w w:val="99"/>
                <w:sz w:val="24"/>
                <w:highlight w:val="yellow"/>
              </w:rPr>
              <w:t xml:space="preserve">[–]</w:t>
            </w:r>
          </w:p>
        </w:tc>
      </w:tr>
    </w:tbl>
    <w:p w14:paraId="3AC745EE" w14:textId="77777777" w:rsidR="004B5673" w:rsidRDefault="005A21D3">
      <w:pPr>
        <w:pStyle w:val="a3"/>
        <w:spacing w:before="242" w:line="288" w:lineRule="auto"/>
        <w:ind w:left="423" w:right="101" w:firstLine="468"/>
        <w:jc w:val="both"/>
      </w:pPr>
      <w:r>
        <w:rPr>
          <w:highlight w:val="yellow"/>
        </w:rPr>
        <w:t xml:space="preserve">[Final 2D RMSE … m, 3D RMSE … m, 2D P95 … m, availability … %, leaderboard rank …]</w:t>
      </w:r>
      <w:r>
        <w:t xml:space="preserve">. UrbanNav-HK-Deep-Urban-1 [3] is recorded in a dense street canyon in Hong Kong. Tall buildings block most of the sky, so few satellites remain and the geometry is poor (high DOP). Many of the signals received are reflected (multipath) or arrive only by reflection (NLOS), which adds positive range biases of tens of metres. Our own data shows the same mechanisms on a smaller scale: weak, newly acquired signals and satellite-set changes cause most of the error, and adding constellations improves the geometry (multi-GNSS HDOP 0.57 vs GPS-only 1.46).</w:t>
      </w:r>
    </w:p>
    <w:p w14:paraId="30C27098" w14:textId="77777777" w:rsidR="004B5673" w:rsidRDefault="005A21D3">
      <w:pPr>
        <w:pStyle w:val="1"/>
        <w:numPr>
          <w:ilvl w:val="0"/>
          <w:numId w:val="1"/>
        </w:numPr>
        <w:spacing w:after="358" w:line="288" w:lineRule="auto"/>
        <w:rPr>
          <w:color w:val="000000"/>
        </w:rPr>
      </w:pPr>
      <w:r>
        <w:rPr>
          <w:color w:val="000000"/>
        </w:rPr>
        <w:t xml:space="preserve">AI-Use Statement</w:t>
      </w:r>
    </w:p>
    <w:p w14:paraId="3AC745EE" w14:textId="77777777" w:rsidR="004B5673" w:rsidRDefault="005A21D3">
      <w:pPr>
        <w:pStyle w:val="a3"/>
        <w:spacing w:before="242" w:line="288" w:lineRule="auto"/>
        <w:ind w:left="423" w:right="101" w:firstLine="468"/>
        <w:jc w:val="both"/>
      </w:pPr>
      <w:r>
        <w:t xml:space="preserve">We used Claude Code (Anthropic) through claude.ai/code for: porting rinex2csv.m to Python; writing the UBX-to-CSV conversion, the Klobuchar decoding and the plotting scripts; running the course solver and computing the statistics; and drafting the text of this report. We verified its output in four ways. (i) The Python converter was compared value by value with the course’s MATLAB benchmark CSVs (Section 3). (ii) The subframe decoding was checked by reproducing the ephemeris parameters RTKCONV wrote to the NAV file. (iii) The course checker was run on both CSVs, and the benchmark baseline reproduces the documented 1437/1534 epochs. (iv) The own-data solution was compared with the receiver’s independent solution. </w:t>
      </w:r>
      <w:r>
        <w:rPr>
          <w:highlight w:val="yellow"/>
        </w:rPr>
        <w:t xml:space="preserve">[State what each member checked and confirm that you understand the code.]</w:t>
      </w:r>
      <w:r>
        <w:t xml:space="preserve"> Key prompts are listed in Appendix B.</w:t>
      </w:r>
    </w:p>
    <w:p w14:paraId="30C27098" w14:textId="77777777" w:rsidR="004B5673" w:rsidRDefault="005A21D3">
      <w:pPr>
        <w:pStyle w:val="1"/>
        <w:numPr>
          <w:ilvl w:val="0"/>
          <w:numId w:val="1"/>
        </w:numPr>
        <w:spacing w:after="358" w:line="288" w:lineRule="auto"/>
        <w:rPr>
          <w:color w:val="000000"/>
        </w:rPr>
      </w:pPr>
      <w:r>
        <w:rPr>
          <w:color w:val="000000"/>
        </w:rPr>
        <w:t xml:space="preserve">Repository and Submission</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GitHub repository: https://github.com/saul-gitman/AAE-4004-lab. It contains the raw UBX log, the RINEX files, all CSVs, the scripts, the figures and a copy of the course Lab1 folder.</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“GROUP=GXX ./run_all.sh” rebuilds GXX_owndata.csv, GXX_benchmark.csv, the figures and the statistics from the raw files; a rerun gives byte-identical CSVs.</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Both CSVs pass tools/check_submission.py (own data 838 rows, 98.24 %; benchmark 1437 rows, 93.68 %). </w:t>
      </w:r>
      <w:r>
        <w:rPr>
          <w:sz w:val="24"/>
          <w:highlight w:val="yellow"/>
        </w:rPr>
        <w:t xml:space="preserve">[Rename GXX to your group number and upload to the TA’s Google Drive folder.]</w:t>
      </w:r>
    </w:p>
    <w:p w14:paraId="30C27098" w14:textId="77777777" w:rsidR="004B5673" w:rsidRDefault="005A21D3">
      <w:pPr>
        <w:pStyle w:val="1"/>
        <w:numPr>
          <w:ilvl w:val="0"/>
          <w:numId w:val="1"/>
        </w:numPr>
        <w:spacing w:after="358" w:line="288" w:lineRule="auto"/>
        <w:rPr>
          <w:color w:val="000000"/>
        </w:rPr>
      </w:pPr>
      <w:r>
        <w:rPr>
          <w:color w:val="000000"/>
        </w:rPr>
        <w:t xml:space="preserve">References</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P. Misra and P. Enge, Global Positioning System: Signals, Measurements, and Performance, 2nd ed., Ganga-Jamuna Press, 2011.</w:t>
      </w:r>
    </w:p>
    <w:p w14:paraId="5C44A82B" w14:textId="77777777" w:rsidR="004B5673" w:rsidRDefault="005A21D3">
      <w:pPr>
        <w:pStyle w:val="a8"/>
        <w:numPr>
          <w:ilvl w:val="1"/>
          <w:numId w:val="1"/>
        </w:numPr>
        <w:tabs>
          <w:tab w:val="left" w:pos="940"/>
        </w:tabs>
        <w:spacing w:line="288" w:lineRule="auto"/>
        <w:ind w:left="941" w:hanging="397"/>
        <w:rPr>
          <w:sz w:val="24"/>
        </w:rPr>
      </w:pPr>
      <w:r>
        <w:rPr>
          <w:spacing w:val="-12"/>
          <w:sz w:val="24"/>
        </w:rPr>
        <w:t>P. J. G. Teunissen and O. Montenbruck (Eds.), Springer Handbook of Global Navigation Satellite Systems, Springer, 2017.</w:t>
      </w:r>
    </w:p>
    <w:p w14:paraId="5C44A82B" w14:textId="77777777" w:rsidR="004B5673" w:rsidRDefault="005A21D3">
      <w:pPr>
        <w:pStyle w:val="a8"/>
        <w:numPr>
          <w:ilvl w:val="1"/>
          <w:numId w:val="1"/>
        </w:numPr>
        <w:tabs>
          <w:tab w:val="left" w:pos="940"/>
        </w:tabs>
        <w:spacing w:line="288" w:lineRule="auto"/>
        <w:ind w:left="941" w:hanging="397"/>
        <w:rPr>
          <w:sz w:val="24"/>
        </w:rPr>
      </w:pPr>
      <w:r>
        <w:rPr>
          <w:spacing w:val="-12"/>
          <w:sz w:val="24"/>
        </w:rPr>
        <w:t>L.-T. Hsu et al., “UrbanNav: An open-sourced multisensory dataset for benchmarking positioning algorithms designed for urban areas,” in Proc. ION GNSS+ 2021, pp. 226–256.</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 xml:space="preserve">J. A. Klobuchar, “Ionospheric time-delay algorithm for single-frequency GPS users,” IEEE Trans. Aerosp. Electron. Syst., vol. AES-23, no. 3, pp. 325–331, 1987.</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 xml:space="preserve">J. Saastamoinen, “Atmospheric correction for the troposphere and stratosphere in radio ranging of satellites,” in The Use of Artificial Satellites for Geodesy, Geophys. Monogr. 15, AGU, 1972.</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 xml:space="preserve">T. Takasu, RTKLIB: An Open Source Program Package for GNSS Positioning, v2.4.3, 2013; rtklibexplorer RTKLIB-EX 2.5.1.</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 xml:space="preserve">u-blox, ZED-F9P Interface Description (UBX-RXM-RAWX, RXM-SFRBX, NAV-HPPOSECEF).</w:t>
      </w:r>
    </w:p>
    <w:p w14:paraId="72F280D0" w14:textId="77777777" w:rsidR="004B5673" w:rsidRDefault="005A21D3">
      <w:pPr>
        <w:pStyle w:val="a8"/>
        <w:numPr>
          <w:ilvl w:val="1"/>
          <w:numId w:val="1"/>
        </w:numPr>
        <w:tabs>
          <w:tab w:val="left" w:pos="940"/>
        </w:tabs>
        <w:spacing w:line="288" w:lineRule="auto"/>
        <w:ind w:left="941" w:right="102"/>
        <w:rPr>
          <w:sz w:val="24"/>
        </w:rPr>
      </w:pPr>
      <w:r>
        <w:rPr>
          <w:spacing w:val="-12"/>
          <w:sz w:val="24"/>
        </w:rPr>
        <w:t xml:space="preserve">W. Wen, AAE4203 Lab 1 course repository, https://github.com/weisongwen/AAE4203-S12627 (commit ab9f0cd).</w:t>
      </w:r>
    </w:p>
    <w:p w14:paraId="489A22E2" w14:textId="77777777" w:rsidR="004B5673" w:rsidRDefault="005A21D3">
      <w:pPr>
        <w:pStyle w:val="1"/>
        <w:pageBreakBefore/>
        <w:spacing w:after="358" w:line="288" w:lineRule="auto"/>
        <w:ind w:left="425" w:firstLine="0"/>
        <w:rPr>
          <w:color w:val="000000"/>
        </w:rPr>
      </w:pPr>
      <w:r>
        <w:rPr>
          <w:color w:val="000000"/>
        </w:rPr>
        <w:t xml:space="preserve">A Supplementary Figure</w:t>
      </w:r>
    </w:p>
    <w:p xmlns:a="http://schemas.openxmlformats.org/drawingml/2006/main" xmlns:pic="http://schemas.openxmlformats.org/drawingml/2006/picture">
      <w:pPr>
        <w:keepNext/>
        <w:spacing w:before="120" w:after="0"/>
        <w:jc w:val="center"/>
      </w:pPr>
      <w:r>
        <w:drawing>
          <wp:inline distT="0" distB="0" distL="0" distR="0">
            <wp:extent cx="6035040" cy="3379622"/>
            <wp:docPr id="1004" name="Figure 1004"/>
            <a:graphic>
              <a:graphicData uri="http://schemas.openxmlformats.org/drawingml/2006/picture">
                <pic:pic>
                  <pic:nvPicPr>
                    <pic:cNvPr id="1004" name="position_3d.png"/>
                    <pic:cNvPicPr/>
                  </pic:nvPicPr>
                  <pic:blipFill>
                    <a:blip r:embed="rIdFig4"/>
                    <a:stretch>
                      <a:fillRect/>
                    </a:stretch>
                  </pic:blipFill>
                  <pic:spPr>
                    <a:xfrm>
                      <a:off x="0" y="0"/>
                      <a:ext cx="6035040" cy="3379622"/>
                    </a:xfrm>
                    <a:prstGeom prst="rect">
                      <a:avLst/>
                    </a:prstGeom>
                  </pic:spPr>
                </pic:pic>
              </a:graphicData>
            </a:graphic>
          </wp:inline>
        </w:drawing>
      </w:r>
    </w:p>
    <w:p w14:paraId="6CFA1728" w14:textId="77777777" w:rsidR="004B5673" w:rsidRDefault="005A21D3">
      <w:pPr>
        <w:spacing w:before="164" w:line="288" w:lineRule="auto"/>
        <w:ind w:left="600" w:right="600"/>
        <w:jc w:val="center"/>
      </w:pPr>
      <w:r>
        <w:rPr>
          <w:b/>
        </w:rPr>
        <w:t xml:space="preserve">Figure A1: </w:t>
      </w:r>
      <w:r>
        <w:t xml:space="preserve">WLS positions in 3D local ENU: the whole log (left) and the static part (right); colour = time, orange = receiver solution, star = static position. An animation of the whole log is in figures/position_track.gif in the repository.</w:t>
      </w:r>
    </w:p>
    <w:p w14:paraId="489A22E2" w14:textId="77777777" w:rsidR="004B5673" w:rsidRDefault="005A21D3">
      <w:pPr>
        <w:pStyle w:val="1"/>
        <w:spacing w:after="358" w:line="288" w:lineRule="auto"/>
        <w:ind w:left="425" w:firstLine="0"/>
        <w:rPr>
          <w:color w:val="000000"/>
        </w:rPr>
      </w:pPr>
      <w:r>
        <w:rPr>
          <w:color w:val="000000"/>
        </w:rPr>
        <w:t xml:space="preserve">B Key AI Prompts</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“The ubx is the raw data; obs and nav were converted with RTKCONV … use the GitHub repo as file storage; put the raw data, processed data and the course repo; I want the CSV of the raw data, the CSV of the position result and a 3D plot of the result.” Verified: converter vs MATLAB benchmark CSVs, checker, receiver comparison.</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“Make it a GIF for the whole movement.” Verified: frames inspected against the static plot.</w:t>
      </w:r>
    </w:p>
    <w:p w14:paraId="2AAEDE81" w14:textId="77777777" w:rsidR="004B5673" w:rsidRDefault="005A21D3">
      <w:pPr>
        <w:pStyle w:val="a8"/>
        <w:numPr>
          <w:ilvl w:val="0"/>
          <w:numId w:val="2"/>
        </w:numPr>
        <w:tabs>
          <w:tab w:val="left" w:pos="564"/>
        </w:tabs>
        <w:spacing w:before="83" w:line="288" w:lineRule="auto"/>
        <w:ind w:left="563" w:hanging="141"/>
        <w:rPr>
          <w:sz w:val="24"/>
        </w:rPr>
      </w:pPr>
      <w:r>
        <w:rPr>
          <w:sz w:val="24"/>
        </w:rPr>
        <w:t xml:space="preserve">“This is the report template; fill as much as you can.” Verified: every number in this report was regenerated from results/report_stats.json and summary.json by report/build_report.py; </w:t>
      </w:r>
      <w:r>
        <w:rPr>
          <w:sz w:val="24"/>
          <w:highlight w:val="yellow"/>
        </w:rPr>
        <w:t xml:space="preserve">[members re-read every section]</w:t>
      </w:r>
      <w:r>
        <w:rPr>
          <w:sz w:val="24"/>
        </w:rPr>
        <w:t xml:space="preserve">.</w:t>
      </w:r>
    </w:p>
    <w:sectPr w:rsidR="004B5673">
      <w:pgSz w:w="11910" w:h="16840"/>
      <w:pgMar w:top="1220" w:right="1200" w:bottom="1340" w:left="880" w:header="777" w:footer="10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179C1" w14:textId="77777777" w:rsidR="005A21D3" w:rsidRDefault="005A21D3">
      <w:r>
        <w:separator/>
      </w:r>
    </w:p>
  </w:endnote>
  <w:endnote w:type="continuationSeparator" w:id="0">
    <w:p w14:paraId="372AAFEB" w14:textId="77777777" w:rsidR="005A21D3" w:rsidRDefault="005A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9014" w14:textId="77777777" w:rsidR="004B5673" w:rsidRDefault="005A21D3">
    <w:pPr>
      <w:spacing w:before="43"/>
      <w:ind w:left="20"/>
      <w:jc w:val="center"/>
      <w:rPr>
        <w:sz w:val="20"/>
      </w:rPr>
    </w:pPr>
    <w:r>
      <w:rPr>
        <w:sz w:val="20"/>
      </w:rPr>
      <w:t xml:space="preserve">Page </w:t>
    </w:r>
    <w:r>
      <w:fldChar w:fldCharType="begin"/>
    </w:r>
    <w:r>
      <w:rPr>
        <w:sz w:val="20"/>
      </w:rPr>
      <w:instrText xml:space="preserve"> PAGE </w:instrText>
    </w:r>
    <w:r>
      <w:fldChar w:fldCharType="separate"/>
    </w:r>
    <w:r>
      <w:t>3</w:t>
    </w:r>
    <w:r>
      <w:fldChar w:fldCharType="end"/>
    </w:r>
    <w:r>
      <w:rPr>
        <w:sz w:val="20"/>
      </w:rPr>
      <w:t xml:space="preserve"/>
    </w:r>
  </w:p>
  <w:p w14:paraId="37813668" w14:textId="77777777" w:rsidR="004B5673" w:rsidRDefault="004B5673">
    <w:pPr>
      <w:pStyle w:val="a3"/>
      <w:spacing w:line="14" w:lineRule="auto"/>
      <w:rPr>
        <w:sz w:val="19"/>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1540" w14:textId="77777777" w:rsidR="005A21D3" w:rsidRDefault="005A21D3">
      <w:r>
        <w:separator/>
      </w:r>
    </w:p>
  </w:footnote>
  <w:footnote w:type="continuationSeparator" w:id="0">
    <w:p w14:paraId="4541452D" w14:textId="77777777" w:rsidR="005A21D3" w:rsidRDefault="005A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5D41" w14:textId="77777777" w:rsidR="004B5673" w:rsidRDefault="005A21D3">
    <w:pPr>
      <w:pStyle w:val="a3"/>
      <w:spacing w:line="14" w:lineRule="auto"/>
      <w:rPr>
        <w:sz w:val="20"/>
      </w:rPr>
    </w:pPr>
    <w:r>
      <w:pict w14:anchorId="399DF224">
        <v:line id="_x0000_s1025" style="position:absolute;z-index:-251659776;mso-position-horizontal-relative:page;mso-position-vertical-relative:page;mso-width-relative:page;mso-height-relative:page" from="65.15pt,53.1pt" to="530pt,53.1pt" strokeweight=".14042mm">
          <w10:wrap anchorx="page" anchory="page"/>
        </v:line>
      </w:pict>
    </w:r>
    <w:r>
      <w:pict w14:anchorId="7B5F16C8">
        <v:shapetype id="_x0000_t202" coordsize="21600,21600" o:spt="202" path="m,l,21600r21600,l21600,xe">
          <v:stroke joinstyle="miter"/>
          <v:path gradientshapeok="t" o:connecttype="rect"/>
        </v:shapetype>
        <v:shape id="_x0000_s1026" type="#_x0000_t202" style="position:absolute;margin-left:64.15pt;margin-top:37.8pt;width:153.45pt;height:15.35pt;z-index:-251658752;mso-position-horizontal-relative:page;mso-position-vertical-relative:page;mso-width-relative:page;mso-height-relative:page" filled="f" stroked="f">
          <v:textbox inset="0,0,0,0">
            <w:txbxContent>
              <w:p w14:paraId="794FAC41" w14:textId="77777777" w:rsidR="004B5673" w:rsidRDefault="005A21D3">
                <w:pPr>
                  <w:spacing w:before="43"/>
                  <w:ind w:left="20"/>
                  <w:rPr>
                    <w:sz w:val="20"/>
                  </w:rPr>
                </w:pPr>
                <w:r>
                  <w:rPr>
                    <w:color w:val="000000"/>
                    <w:sz w:val="20"/>
                  </w:rPr>
                  <w:t>AAE4203 Guidance and Navigation</w:t>
                </w:r>
              </w:p>
            </w:txbxContent>
          </v:textbox>
          <w10:wrap anchorx="page" anchory="page"/>
        </v:shape>
      </w:pict>
    </w:r>
    <w:r>
      <w:pict w14:anchorId="09F9F058">
        <v:shape id="_x0000_s1027" type="#_x0000_t202" style="position:absolute;margin-left:426.6pt;margin-top:37.8pt;width:104.45pt;height:15.35pt;z-index:-251657728;mso-position-horizontal-relative:page;mso-position-vertical-relative:page;mso-width-relative:page;mso-height-relative:page" filled="f" stroked="f">
          <v:textbox inset="0,0,0,0">
            <w:txbxContent>
              <w:p w14:paraId="35D651D1" w14:textId="77777777" w:rsidR="004B5673" w:rsidRDefault="005A21D3">
                <w:pPr>
                  <w:spacing w:before="43"/>
                  <w:ind w:left="20"/>
                  <w:rPr>
                    <w:sz w:val="20"/>
                  </w:rPr>
                </w:pPr>
                <w:r>
                  <w:rPr>
                    <w:color w:val="000000"/>
                    <w:sz w:val="20"/>
                  </w:rPr>
                  <w:t>Lab 1: GNSS Positioning</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892" w:hanging="140"/>
      </w:pPr>
      <w:rPr>
        <w:rFonts w:ascii="Times New Roman" w:eastAsia="Times New Roman" w:hAnsi="Times New Roman" w:cs="Times New Roman" w:hint="default"/>
        <w:w w:val="99"/>
        <w:sz w:val="24"/>
        <w:szCs w:val="24"/>
      </w:rPr>
    </w:lvl>
    <w:lvl w:ilvl="1">
      <w:numFmt w:val="bullet"/>
      <w:lvlText w:val="•"/>
      <w:lvlJc w:val="left"/>
      <w:pPr>
        <w:ind w:left="1792" w:hanging="140"/>
      </w:pPr>
      <w:rPr>
        <w:rFonts w:hint="default"/>
      </w:rPr>
    </w:lvl>
    <w:lvl w:ilvl="2">
      <w:numFmt w:val="bullet"/>
      <w:lvlText w:val="•"/>
      <w:lvlJc w:val="left"/>
      <w:pPr>
        <w:ind w:left="2685" w:hanging="140"/>
      </w:pPr>
      <w:rPr>
        <w:rFonts w:hint="default"/>
      </w:rPr>
    </w:lvl>
    <w:lvl w:ilvl="3">
      <w:numFmt w:val="bullet"/>
      <w:lvlText w:val="•"/>
      <w:lvlJc w:val="left"/>
      <w:pPr>
        <w:ind w:left="3577" w:hanging="140"/>
      </w:pPr>
      <w:rPr>
        <w:rFonts w:hint="default"/>
      </w:rPr>
    </w:lvl>
    <w:lvl w:ilvl="4">
      <w:numFmt w:val="bullet"/>
      <w:lvlText w:val="•"/>
      <w:lvlJc w:val="left"/>
      <w:pPr>
        <w:ind w:left="4470" w:hanging="140"/>
      </w:pPr>
      <w:rPr>
        <w:rFonts w:hint="default"/>
      </w:rPr>
    </w:lvl>
    <w:lvl w:ilvl="5">
      <w:numFmt w:val="bullet"/>
      <w:lvlText w:val="•"/>
      <w:lvlJc w:val="left"/>
      <w:pPr>
        <w:ind w:left="5362" w:hanging="140"/>
      </w:pPr>
      <w:rPr>
        <w:rFonts w:hint="default"/>
      </w:rPr>
    </w:lvl>
    <w:lvl w:ilvl="6">
      <w:numFmt w:val="bullet"/>
      <w:lvlText w:val="•"/>
      <w:lvlJc w:val="left"/>
      <w:pPr>
        <w:ind w:left="6255" w:hanging="140"/>
      </w:pPr>
      <w:rPr>
        <w:rFonts w:hint="default"/>
      </w:rPr>
    </w:lvl>
    <w:lvl w:ilvl="7">
      <w:numFmt w:val="bullet"/>
      <w:lvlText w:val="•"/>
      <w:lvlJc w:val="left"/>
      <w:pPr>
        <w:ind w:left="7147" w:hanging="140"/>
      </w:pPr>
      <w:rPr>
        <w:rFonts w:hint="default"/>
      </w:rPr>
    </w:lvl>
    <w:lvl w:ilvl="8">
      <w:numFmt w:val="bullet"/>
      <w:lvlText w:val="•"/>
      <w:lvlJc w:val="left"/>
      <w:pPr>
        <w:ind w:left="8040" w:hanging="140"/>
      </w:pPr>
      <w:rPr>
        <w:rFonts w:hint="default"/>
      </w:rPr>
    </w:lvl>
  </w:abstractNum>
  <w:abstractNum w:abstractNumId="1" w15:restartNumberingAfterBreak="0">
    <w:nsid w:val="0053208E"/>
    <w:multiLevelType w:val="multilevel"/>
    <w:tmpl w:val="0053208E"/>
    <w:lvl w:ilvl="0">
      <w:start w:val="1"/>
      <w:numFmt w:val="decimal"/>
      <w:lvlText w:val="%1"/>
      <w:lvlJc w:val="left"/>
      <w:pPr>
        <w:ind w:left="739" w:hanging="316"/>
        <w:jc w:val="left"/>
      </w:pPr>
      <w:rPr>
        <w:rFonts w:ascii="Times New Roman" w:eastAsia="Times New Roman" w:hAnsi="Times New Roman" w:cs="Times New Roman" w:hint="default"/>
        <w:b/>
        <w:bCs/>
        <w:color w:val="000000"/>
        <w:w w:val="102"/>
        <w:sz w:val="28"/>
        <w:szCs w:val="28"/>
      </w:rPr>
    </w:lvl>
    <w:lvl w:ilvl="1">
      <w:start w:val="1"/>
      <w:numFmt w:val="decimal"/>
      <w:lvlText w:val="[%2]"/>
      <w:lvlJc w:val="left"/>
      <w:pPr>
        <w:ind w:left="939" w:hanging="396"/>
        <w:jc w:val="left"/>
      </w:pPr>
      <w:rPr>
        <w:rFonts w:ascii="Times New Roman" w:eastAsia="Times New Roman" w:hAnsi="Times New Roman" w:cs="Times New Roman" w:hint="default"/>
        <w:w w:val="99"/>
        <w:sz w:val="24"/>
        <w:szCs w:val="24"/>
      </w:rPr>
    </w:lvl>
    <w:lvl w:ilvl="2">
      <w:numFmt w:val="bullet"/>
      <w:lvlText w:val="•"/>
      <w:lvlJc w:val="left"/>
      <w:pPr>
        <w:ind w:left="1927" w:hanging="396"/>
      </w:pPr>
      <w:rPr>
        <w:rFonts w:hint="default"/>
      </w:rPr>
    </w:lvl>
    <w:lvl w:ilvl="3">
      <w:numFmt w:val="bullet"/>
      <w:lvlText w:val="•"/>
      <w:lvlJc w:val="left"/>
      <w:pPr>
        <w:ind w:left="2914" w:hanging="396"/>
      </w:pPr>
      <w:rPr>
        <w:rFonts w:hint="default"/>
      </w:rPr>
    </w:lvl>
    <w:lvl w:ilvl="4">
      <w:numFmt w:val="bullet"/>
      <w:lvlText w:val="•"/>
      <w:lvlJc w:val="left"/>
      <w:pPr>
        <w:ind w:left="3901" w:hanging="396"/>
      </w:pPr>
      <w:rPr>
        <w:rFonts w:hint="default"/>
      </w:rPr>
    </w:lvl>
    <w:lvl w:ilvl="5">
      <w:numFmt w:val="bullet"/>
      <w:lvlText w:val="•"/>
      <w:lvlJc w:val="left"/>
      <w:pPr>
        <w:ind w:left="4889" w:hanging="396"/>
      </w:pPr>
      <w:rPr>
        <w:rFonts w:hint="default"/>
      </w:rPr>
    </w:lvl>
    <w:lvl w:ilvl="6">
      <w:numFmt w:val="bullet"/>
      <w:lvlText w:val="•"/>
      <w:lvlJc w:val="left"/>
      <w:pPr>
        <w:ind w:left="5876" w:hanging="396"/>
      </w:pPr>
      <w:rPr>
        <w:rFonts w:hint="default"/>
      </w:rPr>
    </w:lvl>
    <w:lvl w:ilvl="7">
      <w:numFmt w:val="bullet"/>
      <w:lvlText w:val="•"/>
      <w:lvlJc w:val="left"/>
      <w:pPr>
        <w:ind w:left="6863" w:hanging="396"/>
      </w:pPr>
      <w:rPr>
        <w:rFonts w:hint="default"/>
      </w:rPr>
    </w:lvl>
    <w:lvl w:ilvl="8">
      <w:numFmt w:val="bullet"/>
      <w:lvlText w:val="•"/>
      <w:lvlJc w:val="left"/>
      <w:pPr>
        <w:ind w:left="7850" w:hanging="396"/>
      </w:pPr>
      <w:rPr>
        <w:rFonts w:hint="default"/>
      </w:rPr>
    </w:lvl>
  </w:abstractNum>
  <w:num w:numId="1" w16cid:durableId="519122952">
    <w:abstractNumId w:val="1"/>
  </w:num>
  <w:num w:numId="2" w16cid:durableId="154116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drawingGridHorizontalSpacing w:val="110"/>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4B5673"/>
    <w:rsid w:val="004B5673"/>
    <w:rsid w:val="005A21D3"/>
    <w:rsid w:val="008B4A10"/>
    <w:rsid w:val="00B95F9A"/>
    <w:rsid w:val="7C106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6C9B09D3"/>
  <w15:docId w15:val="{D92E22DE-596B-4661-A4CE-4E2B3D3CC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uiPriority w:val="1"/>
    <w:qFormat/>
    <w:pPr>
      <w:ind w:left="739" w:hanging="31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eastAsia="zh-CN"/>
    </w:rPr>
  </w:style>
  <w:style w:type="paragraph" w:styleId="a6">
    <w:name w:val="Title"/>
    <w:basedOn w:val="a"/>
    <w:uiPriority w:val="1"/>
    <w:qFormat/>
    <w:pPr>
      <w:spacing w:before="167"/>
      <w:ind w:left="2088" w:right="1769"/>
      <w:jc w:val="center"/>
    </w:pPr>
    <w:rPr>
      <w:b/>
      <w:bCs/>
      <w:sz w:val="34"/>
      <w:szCs w:val="34"/>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rPr>
      <w:rFonts w:ascii="Courier New" w:hAnsi="Courier New"/>
      <w:sz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8">
    <w:name w:val="List Paragraph"/>
    <w:basedOn w:val="a"/>
    <w:uiPriority w:val="1"/>
    <w:qFormat/>
    <w:pPr>
      <w:ind w:left="563" w:hanging="141"/>
    </w:pPr>
  </w:style>
  <w:style w:type="paragraph" w:customStyle="1" w:styleId="TableParagraph">
    <w:name w:val="Table Paragraph"/>
    <w:basedOn w:val="a"/>
    <w:uiPriority w:val="1"/>
    <w:qFormat/>
    <w:pPr>
      <w:spacing w:before="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Fig1" Type="http://schemas.openxmlformats.org/officeDocument/2006/relationships/image" Target="media/report_fig1.png"/><Relationship Id="rIdFig2" Type="http://schemas.openxmlformats.org/officeDocument/2006/relationships/image" Target="media/report_fig2.png"/><Relationship Id="rIdFig3" Type="http://schemas.openxmlformats.org/officeDocument/2006/relationships/image" Target="media/report_fig3.png"/><Relationship Id="rIdFig4" Type="http://schemas.openxmlformats.org/officeDocument/2006/relationships/image" Target="media/report_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Info spid="_x0000_s1026"/>
    <customShpInfo spid="_x0000_s1027"/>
    <customShpInfo spid="_x0000_s1028"/>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PolyU Lab Report</dc:subject>
  <dc:creator>15714</dc:creator>
  <cp:lastModifiedBy>WEN, weisong [Alumni]</cp:lastModifiedBy>
  <cp:revision>2</cp:revision>
  <dcterms:created xsi:type="dcterms:W3CDTF">2025-10-24T07:26:00Z</dcterms:created>
  <dcterms:modified xsi:type="dcterms:W3CDTF">2026-10-29T01:07:00Z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LaTeX with hyperref</vt:lpwstr>
  </property>
  <property fmtid="{D5CDD505-2E9C-101B-9397-08002B2CF9AE}" pid="4" name="LastSaved">
    <vt:filetime>2025-10-24T00:00:00Z</vt:filetime>
  </property>
  <property fmtid="{D5CDD505-2E9C-101B-9397-08002B2CF9AE}" pid="5" name="KSOTemplateDocerSaveRecord">
    <vt:lpwstr>eyJoZGlkIjoiN2Q2MWM5YjJhOWZkYTY1YzUzOGYxZGNlMGNmMWI5OTAiLCJ1c2VySWQiOiIyMTUwNzA0NDMifQ==</vt:lpwstr>
  </property>
  <property fmtid="{D5CDD505-2E9C-101B-9397-08002B2CF9AE}" pid="6" name="KSOProductBuildVer">
    <vt:lpwstr>2052-12.1.0.23125</vt:lpwstr>
  </property>
  <property fmtid="{D5CDD505-2E9C-101B-9397-08002B2CF9AE}" pid="7" name="ICV">
    <vt:lpwstr>5879A073290645D79C2888EDF11E60E5_12</vt:lpwstr>
  </property>
</Properties>
</file>