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1BAC4B" w14:textId="77777777" w:rsidR="00431C91" w:rsidRDefault="00807771">
      <w:pPr>
        <w:pStyle w:val="Heading1"/>
        <w:ind w:left="-5"/>
      </w:pPr>
      <w:r>
        <w:t>Measuring success for open data</w:t>
      </w:r>
    </w:p>
    <w:p w14:paraId="68AD9DCC" w14:textId="77777777" w:rsidR="00431C91" w:rsidRDefault="00807771">
      <w:pPr>
        <w:ind w:left="-5"/>
      </w:pPr>
      <w:r>
        <w:t xml:space="preserve">Successful open data initiatives do more than simply put data on the Web. The most data-savvy </w:t>
      </w:r>
      <w:proofErr w:type="spellStart"/>
      <w:r>
        <w:t>organisations</w:t>
      </w:r>
      <w:proofErr w:type="spellEnd"/>
      <w:r>
        <w:t xml:space="preserve"> also put in place frameworks and policies to support and </w:t>
      </w:r>
      <w:proofErr w:type="spellStart"/>
      <w:r>
        <w:t>incentivise</w:t>
      </w:r>
      <w:proofErr w:type="spellEnd"/>
      <w:r>
        <w:t xml:space="preserve"> innovation. Open data communities need to be built and success stories communicated. Together, these will help more people understand the benefits of open data.</w:t>
      </w:r>
    </w:p>
    <w:p w14:paraId="678B922B" w14:textId="77777777" w:rsidR="00431C91" w:rsidRDefault="00807771">
      <w:pPr>
        <w:spacing w:after="238" w:line="266" w:lineRule="auto"/>
        <w:ind w:left="-5"/>
      </w:pPr>
      <w:r>
        <w:rPr>
          <w:b/>
        </w:rPr>
        <w:t xml:space="preserve">In this </w:t>
      </w:r>
      <w:proofErr w:type="gramStart"/>
      <w:r>
        <w:rPr>
          <w:b/>
        </w:rPr>
        <w:t>module</w:t>
      </w:r>
      <w:proofErr w:type="gramEnd"/>
      <w:r>
        <w:rPr>
          <w:b/>
        </w:rPr>
        <w:t xml:space="preserve"> we’ll explore the following:</w:t>
      </w:r>
    </w:p>
    <w:p w14:paraId="70736D82" w14:textId="77777777" w:rsidR="00431C91" w:rsidRDefault="00807771">
      <w:pPr>
        <w:spacing w:after="0"/>
        <w:ind w:left="364"/>
      </w:pPr>
      <w:r>
        <w:rPr>
          <w:noProof/>
          <w:sz w:val="22"/>
          <w:lang w:val="en-GB" w:eastAsia="en-GB"/>
        </w:rPr>
        <mc:AlternateContent>
          <mc:Choice Requires="wpg">
            <w:drawing>
              <wp:anchor distT="0" distB="0" distL="114300" distR="114300" simplePos="0" relativeHeight="251658240" behindDoc="0" locked="0" layoutInCell="1" allowOverlap="1" wp14:anchorId="41D5C439" wp14:editId="40D58A76">
                <wp:simplePos x="0" y="0"/>
                <wp:positionH relativeFrom="column">
                  <wp:posOffset>224550</wp:posOffset>
                </wp:positionH>
                <wp:positionV relativeFrom="paragraph">
                  <wp:posOffset>4348</wp:posOffset>
                </wp:positionV>
                <wp:extent cx="48815" cy="458864"/>
                <wp:effectExtent l="0" t="0" r="0" b="0"/>
                <wp:wrapSquare wrapText="bothSides"/>
                <wp:docPr id="3090" name="Group 3090"/>
                <wp:cNvGraphicFramePr/>
                <a:graphic xmlns:a="http://schemas.openxmlformats.org/drawingml/2006/main">
                  <a:graphicData uri="http://schemas.microsoft.com/office/word/2010/wordprocessingGroup">
                    <wpg:wgp>
                      <wpg:cNvGrpSpPr/>
                      <wpg:grpSpPr>
                        <a:xfrm>
                          <a:off x="0" y="0"/>
                          <a:ext cx="48815" cy="458864"/>
                          <a:chOff x="0" y="0"/>
                          <a:chExt cx="48815" cy="458864"/>
                        </a:xfrm>
                      </wpg:grpSpPr>
                      <wps:wsp>
                        <wps:cNvPr id="13" name="Shape 13"/>
                        <wps:cNvSpPr/>
                        <wps:spPr>
                          <a:xfrm>
                            <a:off x="0" y="0"/>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5" name="Shape 15"/>
                        <wps:cNvSpPr/>
                        <wps:spPr>
                          <a:xfrm>
                            <a:off x="0" y="205024"/>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7" name="Shape 17"/>
                        <wps:cNvSpPr/>
                        <wps:spPr>
                          <a:xfrm>
                            <a:off x="0" y="410049"/>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3090" style="width:3.84373pt;height:36.131pt;position:absolute;mso-position-horizontal-relative:text;mso-position-horizontal:absolute;margin-left:17.6811pt;mso-position-vertical-relative:text;margin-top:0.342377pt;" coordsize="488,4588">
                <v:shape id="Shape 13" style="position:absolute;width:488;height:488;left:0;top:0;" coordsize="48815,48815" path="m24408,0c37888,0,48815,10928,48815,24408c48815,37888,37888,48815,24408,48815c10928,48815,0,37888,0,24408c0,10928,10928,0,24408,0x">
                  <v:stroke weight="0.768745pt" endcap="square" joinstyle="miter" miterlimit="10" on="true" color="#000000"/>
                  <v:fill on="true" color="#000000"/>
                </v:shape>
                <v:shape id="Shape 15" style="position:absolute;width:488;height:488;left:0;top:2050;" coordsize="48815,48815" path="m24408,0c37888,0,48815,10928,48815,24408c48815,37888,37888,48815,24408,48815c10928,48815,0,37888,0,24408c0,10928,10928,0,24408,0x">
                  <v:stroke weight="0.768745pt" endcap="square" joinstyle="miter" miterlimit="10" on="true" color="#000000"/>
                  <v:fill on="true" color="#000000"/>
                </v:shape>
                <v:shape id="Shape 17" style="position:absolute;width:488;height:488;left:0;top:4100;" coordsize="48815,48815" path="m24408,0c37888,0,48815,10928,48815,24408c48815,37888,37888,48815,24408,48815c10928,48815,0,37888,0,24408c0,10928,10928,0,24408,0x">
                  <v:stroke weight="0.768745pt" endcap="square" joinstyle="miter" miterlimit="10" on="true" color="#000000"/>
                  <v:fill on="true" color="#000000"/>
                </v:shape>
                <w10:wrap type="square"/>
              </v:group>
            </w:pict>
          </mc:Fallback>
        </mc:AlternateContent>
      </w:r>
      <w:r>
        <w:t>Measuring success</w:t>
      </w:r>
    </w:p>
    <w:p w14:paraId="173D1807" w14:textId="77777777" w:rsidR="00431C91" w:rsidRDefault="00807771">
      <w:pPr>
        <w:spacing w:after="0"/>
        <w:ind w:left="364"/>
      </w:pPr>
      <w:r>
        <w:t>Being demand-focused</w:t>
      </w:r>
    </w:p>
    <w:p w14:paraId="1DCF8B81" w14:textId="77777777" w:rsidR="00431C91" w:rsidRDefault="00807771">
      <w:pPr>
        <w:spacing w:after="408"/>
        <w:ind w:left="364"/>
      </w:pPr>
      <w:r>
        <w:t>Keeping on track</w:t>
      </w:r>
    </w:p>
    <w:p w14:paraId="3E2787DD" w14:textId="77777777" w:rsidR="00431C91" w:rsidRDefault="00807771">
      <w:pPr>
        <w:pStyle w:val="Heading1"/>
        <w:ind w:left="-5"/>
      </w:pPr>
      <w:r>
        <w:t>Comparing open data initiatives - in 2 minutes</w:t>
      </w:r>
    </w:p>
    <w:p w14:paraId="0D940560" w14:textId="77777777" w:rsidR="00431C91" w:rsidRDefault="00807771">
      <w:pPr>
        <w:spacing w:after="408"/>
        <w:ind w:left="-5"/>
      </w:pPr>
      <w:r>
        <w:t xml:space="preserve">ODI International Development Manager Liz </w:t>
      </w:r>
      <w:proofErr w:type="spellStart"/>
      <w:r>
        <w:t>Carolan</w:t>
      </w:r>
      <w:proofErr w:type="spellEnd"/>
      <w:r>
        <w:t xml:space="preserve"> explains key ways to measure the success of open data initiatives, what a demand-focused approach to open data is and how performance indicators add value to open data initiatives.</w:t>
      </w:r>
    </w:p>
    <w:p w14:paraId="029EF06C" w14:textId="77777777" w:rsidR="00431C91" w:rsidRDefault="00807771">
      <w:pPr>
        <w:pStyle w:val="Heading1"/>
        <w:ind w:left="-5"/>
      </w:pPr>
      <w:r>
        <w:t>Measuring success</w:t>
      </w:r>
    </w:p>
    <w:p w14:paraId="267A09B8" w14:textId="77777777" w:rsidR="00431C91" w:rsidRDefault="00807771">
      <w:pPr>
        <w:ind w:left="-5"/>
      </w:pPr>
      <w:r>
        <w:t>When evaluating the success of an open data initiative, it is important to look beyond the quantity of data published and focus on demand for the data.</w:t>
      </w:r>
    </w:p>
    <w:p w14:paraId="32D3B150" w14:textId="77777777" w:rsidR="00431C91" w:rsidRDefault="00807771">
      <w:pPr>
        <w:spacing w:after="408"/>
        <w:ind w:left="-5" w:right="244"/>
      </w:pPr>
      <w:r>
        <w:t xml:space="preserve">The Open Data Barometer provides a global measure for comparing countries' progress. It uses three key indicators: readiness, implementation and impact. </w:t>
      </w:r>
      <w:hyperlink r:id="rId4">
        <w:r>
          <w:rPr>
            <w:color w:val="0000EE"/>
            <w:u w:val="single" w:color="0000EE"/>
          </w:rPr>
          <w:t>Take me to the Open Data Barometer</w:t>
        </w:r>
      </w:hyperlink>
    </w:p>
    <w:p w14:paraId="7E460FE4" w14:textId="77777777" w:rsidR="00431C91" w:rsidRDefault="00807771">
      <w:pPr>
        <w:pStyle w:val="Heading1"/>
        <w:ind w:left="-5"/>
      </w:pPr>
      <w:r>
        <w:t>Criteria for measuring success</w:t>
      </w:r>
    </w:p>
    <w:p w14:paraId="60DCA91E" w14:textId="77777777" w:rsidR="00431C91" w:rsidRDefault="00807771">
      <w:pPr>
        <w:spacing w:after="316"/>
        <w:ind w:left="-5"/>
      </w:pPr>
      <w:r>
        <w:t>There are three key performance indicators to compare and measure successful open data initiatives. The Open Data Barometer provides further details on all these indicators.</w:t>
      </w:r>
    </w:p>
    <w:p w14:paraId="0C50D784" w14:textId="77777777" w:rsidR="00431C91" w:rsidRDefault="00807771">
      <w:pPr>
        <w:pStyle w:val="Heading2"/>
        <w:ind w:left="-5"/>
      </w:pPr>
      <w:r>
        <w:t>Open data readiness</w:t>
      </w:r>
    </w:p>
    <w:p w14:paraId="1468A0D9" w14:textId="77777777" w:rsidR="00431C91" w:rsidRDefault="00807771">
      <w:pPr>
        <w:ind w:left="-5"/>
      </w:pPr>
      <w:r>
        <w:t>To what extent is an organisation or country ready to support an open data initiative?</w:t>
      </w:r>
    </w:p>
    <w:p w14:paraId="0CEF59A9" w14:textId="77777777" w:rsidR="00431C91" w:rsidRDefault="00807771">
      <w:pPr>
        <w:ind w:left="-5"/>
      </w:pPr>
      <w:r>
        <w:t>The following are important indicators of readiness:</w:t>
      </w:r>
    </w:p>
    <w:p w14:paraId="554F5E0B" w14:textId="77777777" w:rsidR="00431C91" w:rsidRDefault="00807771">
      <w:pPr>
        <w:spacing w:after="0"/>
        <w:ind w:left="364"/>
      </w:pPr>
      <w:r>
        <w:rPr>
          <w:noProof/>
          <w:sz w:val="22"/>
          <w:lang w:val="en-GB" w:eastAsia="en-GB"/>
        </w:rPr>
        <mc:AlternateContent>
          <mc:Choice Requires="wpg">
            <w:drawing>
              <wp:anchor distT="0" distB="0" distL="114300" distR="114300" simplePos="0" relativeHeight="251659264" behindDoc="0" locked="0" layoutInCell="1" allowOverlap="1" wp14:anchorId="5B2D9CD8" wp14:editId="7FE6EB59">
                <wp:simplePos x="0" y="0"/>
                <wp:positionH relativeFrom="column">
                  <wp:posOffset>224550</wp:posOffset>
                </wp:positionH>
                <wp:positionV relativeFrom="paragraph">
                  <wp:posOffset>4347</wp:posOffset>
                </wp:positionV>
                <wp:extent cx="48815" cy="868913"/>
                <wp:effectExtent l="0" t="0" r="0" b="0"/>
                <wp:wrapSquare wrapText="bothSides"/>
                <wp:docPr id="3091" name="Group 3091"/>
                <wp:cNvGraphicFramePr/>
                <a:graphic xmlns:a="http://schemas.openxmlformats.org/drawingml/2006/main">
                  <a:graphicData uri="http://schemas.microsoft.com/office/word/2010/wordprocessingGroup">
                    <wpg:wgp>
                      <wpg:cNvGrpSpPr/>
                      <wpg:grpSpPr>
                        <a:xfrm>
                          <a:off x="0" y="0"/>
                          <a:ext cx="48815" cy="868913"/>
                          <a:chOff x="0" y="0"/>
                          <a:chExt cx="48815" cy="868913"/>
                        </a:xfrm>
                      </wpg:grpSpPr>
                      <wps:wsp>
                        <wps:cNvPr id="36" name="Shape 36"/>
                        <wps:cNvSpPr/>
                        <wps:spPr>
                          <a:xfrm>
                            <a:off x="0" y="0"/>
                            <a:ext cx="48815" cy="48816"/>
                          </a:xfrm>
                          <a:custGeom>
                            <a:avLst/>
                            <a:gdLst/>
                            <a:ahLst/>
                            <a:cxnLst/>
                            <a:rect l="0" t="0" r="0" b="0"/>
                            <a:pathLst>
                              <a:path w="48815" h="48816">
                                <a:moveTo>
                                  <a:pt x="24408" y="0"/>
                                </a:moveTo>
                                <a:cubicBezTo>
                                  <a:pt x="37888" y="0"/>
                                  <a:pt x="48815" y="10927"/>
                                  <a:pt x="48815" y="24408"/>
                                </a:cubicBezTo>
                                <a:cubicBezTo>
                                  <a:pt x="48815" y="37888"/>
                                  <a:pt x="37888" y="48816"/>
                                  <a:pt x="24408" y="48816"/>
                                </a:cubicBezTo>
                                <a:cubicBezTo>
                                  <a:pt x="10928" y="48816"/>
                                  <a:pt x="0" y="37888"/>
                                  <a:pt x="0" y="24408"/>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38" name="Shape 38"/>
                        <wps:cNvSpPr/>
                        <wps:spPr>
                          <a:xfrm>
                            <a:off x="0" y="205025"/>
                            <a:ext cx="48815" cy="48815"/>
                          </a:xfrm>
                          <a:custGeom>
                            <a:avLst/>
                            <a:gdLst/>
                            <a:ahLst/>
                            <a:cxnLst/>
                            <a:rect l="0" t="0" r="0" b="0"/>
                            <a:pathLst>
                              <a:path w="48815" h="48815">
                                <a:moveTo>
                                  <a:pt x="24408" y="0"/>
                                </a:moveTo>
                                <a:cubicBezTo>
                                  <a:pt x="37888" y="0"/>
                                  <a:pt x="48815" y="10927"/>
                                  <a:pt x="48815" y="24407"/>
                                </a:cubicBezTo>
                                <a:cubicBezTo>
                                  <a:pt x="48815" y="37888"/>
                                  <a:pt x="37888" y="48815"/>
                                  <a:pt x="24408" y="48815"/>
                                </a:cubicBezTo>
                                <a:cubicBezTo>
                                  <a:pt x="10928" y="48815"/>
                                  <a:pt x="0" y="37888"/>
                                  <a:pt x="0" y="24407"/>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40" name="Shape 40"/>
                        <wps:cNvSpPr/>
                        <wps:spPr>
                          <a:xfrm>
                            <a:off x="0" y="410049"/>
                            <a:ext cx="48815" cy="48816"/>
                          </a:xfrm>
                          <a:custGeom>
                            <a:avLst/>
                            <a:gdLst/>
                            <a:ahLst/>
                            <a:cxnLst/>
                            <a:rect l="0" t="0" r="0" b="0"/>
                            <a:pathLst>
                              <a:path w="48815" h="48816">
                                <a:moveTo>
                                  <a:pt x="24408" y="0"/>
                                </a:moveTo>
                                <a:cubicBezTo>
                                  <a:pt x="37888" y="0"/>
                                  <a:pt x="48815" y="10927"/>
                                  <a:pt x="48815" y="24408"/>
                                </a:cubicBezTo>
                                <a:cubicBezTo>
                                  <a:pt x="48815" y="37888"/>
                                  <a:pt x="37888" y="48816"/>
                                  <a:pt x="24408" y="48816"/>
                                </a:cubicBezTo>
                                <a:cubicBezTo>
                                  <a:pt x="10928" y="48816"/>
                                  <a:pt x="0" y="37888"/>
                                  <a:pt x="0" y="24408"/>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42" name="Shape 42"/>
                        <wps:cNvSpPr/>
                        <wps:spPr>
                          <a:xfrm>
                            <a:off x="0" y="615073"/>
                            <a:ext cx="48815" cy="48815"/>
                          </a:xfrm>
                          <a:custGeom>
                            <a:avLst/>
                            <a:gdLst/>
                            <a:ahLst/>
                            <a:cxnLst/>
                            <a:rect l="0" t="0" r="0" b="0"/>
                            <a:pathLst>
                              <a:path w="48815" h="48815">
                                <a:moveTo>
                                  <a:pt x="24408" y="0"/>
                                </a:moveTo>
                                <a:cubicBezTo>
                                  <a:pt x="37888" y="0"/>
                                  <a:pt x="48815" y="10927"/>
                                  <a:pt x="48815" y="24407"/>
                                </a:cubicBezTo>
                                <a:cubicBezTo>
                                  <a:pt x="48815" y="37888"/>
                                  <a:pt x="37888" y="48815"/>
                                  <a:pt x="24408" y="48815"/>
                                </a:cubicBezTo>
                                <a:cubicBezTo>
                                  <a:pt x="10928" y="48815"/>
                                  <a:pt x="0" y="37888"/>
                                  <a:pt x="0" y="24407"/>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44" name="Shape 44"/>
                        <wps:cNvSpPr/>
                        <wps:spPr>
                          <a:xfrm>
                            <a:off x="0" y="820097"/>
                            <a:ext cx="48815" cy="48816"/>
                          </a:xfrm>
                          <a:custGeom>
                            <a:avLst/>
                            <a:gdLst/>
                            <a:ahLst/>
                            <a:cxnLst/>
                            <a:rect l="0" t="0" r="0" b="0"/>
                            <a:pathLst>
                              <a:path w="48815" h="48816">
                                <a:moveTo>
                                  <a:pt x="24408" y="0"/>
                                </a:moveTo>
                                <a:cubicBezTo>
                                  <a:pt x="37888" y="0"/>
                                  <a:pt x="48815" y="10927"/>
                                  <a:pt x="48815" y="24408"/>
                                </a:cubicBezTo>
                                <a:cubicBezTo>
                                  <a:pt x="48815" y="37888"/>
                                  <a:pt x="37888" y="48816"/>
                                  <a:pt x="24408" y="48816"/>
                                </a:cubicBezTo>
                                <a:cubicBezTo>
                                  <a:pt x="10928" y="48816"/>
                                  <a:pt x="0" y="37888"/>
                                  <a:pt x="0" y="24408"/>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3091" style="width:3.84373pt;height:68.4183pt;position:absolute;mso-position-horizontal-relative:text;mso-position-horizontal:absolute;margin-left:17.6811pt;mso-position-vertical-relative:text;margin-top:0.342285pt;" coordsize="488,8689">
                <v:shape id="Shape 36" style="position:absolute;width:488;height:488;left:0;top:0;" coordsize="48815,48816" path="m24408,0c37888,0,48815,10927,48815,24408c48815,37888,37888,48816,24408,48816c10928,48816,0,37888,0,24408c0,10927,10928,0,24408,0x">
                  <v:stroke weight="0.768745pt" endcap="square" joinstyle="miter" miterlimit="10" on="true" color="#000000"/>
                  <v:fill on="true" color="#000000"/>
                </v:shape>
                <v:shape id="Shape 38" style="position:absolute;width:488;height:488;left:0;top:2050;" coordsize="48815,48815" path="m24408,0c37888,0,48815,10927,48815,24407c48815,37888,37888,48815,24408,48815c10928,48815,0,37888,0,24407c0,10927,10928,0,24408,0x">
                  <v:stroke weight="0.768745pt" endcap="square" joinstyle="miter" miterlimit="10" on="true" color="#000000"/>
                  <v:fill on="true" color="#000000"/>
                </v:shape>
                <v:shape id="Shape 40" style="position:absolute;width:488;height:488;left:0;top:4100;" coordsize="48815,48816" path="m24408,0c37888,0,48815,10927,48815,24408c48815,37888,37888,48816,24408,48816c10928,48816,0,37888,0,24408c0,10927,10928,0,24408,0x">
                  <v:stroke weight="0.768745pt" endcap="square" joinstyle="miter" miterlimit="10" on="true" color="#000000"/>
                  <v:fill on="true" color="#000000"/>
                </v:shape>
                <v:shape id="Shape 42" style="position:absolute;width:488;height:488;left:0;top:6150;" coordsize="48815,48815" path="m24408,0c37888,0,48815,10927,48815,24407c48815,37888,37888,48815,24408,48815c10928,48815,0,37888,0,24407c0,10927,10928,0,24408,0x">
                  <v:stroke weight="0.768745pt" endcap="square" joinstyle="miter" miterlimit="10" on="true" color="#000000"/>
                  <v:fill on="true" color="#000000"/>
                </v:shape>
                <v:shape id="Shape 44" style="position:absolute;width:488;height:488;left:0;top:8200;" coordsize="48815,48816" path="m24408,0c37888,0,48815,10927,48815,24408c48815,37888,37888,48816,24408,48816c10928,48816,0,37888,0,24408c0,10927,10928,0,24408,0x">
                  <v:stroke weight="0.768745pt" endcap="square" joinstyle="miter" miterlimit="10" on="true" color="#000000"/>
                  <v:fill on="true" color="#000000"/>
                </v:shape>
                <w10:wrap type="square"/>
              </v:group>
            </w:pict>
          </mc:Fallback>
        </mc:AlternateContent>
      </w:r>
      <w:r>
        <w:t xml:space="preserve">Open </w:t>
      </w:r>
      <w:proofErr w:type="spellStart"/>
      <w:r>
        <w:t>licences</w:t>
      </w:r>
      <w:proofErr w:type="spellEnd"/>
      <w:r>
        <w:t xml:space="preserve"> supported</w:t>
      </w:r>
    </w:p>
    <w:p w14:paraId="60D7A7EE" w14:textId="77777777" w:rsidR="00431C91" w:rsidRDefault="00807771">
      <w:pPr>
        <w:spacing w:after="0"/>
        <w:ind w:left="364"/>
      </w:pPr>
      <w:r>
        <w:t>Policies and procedures established</w:t>
      </w:r>
    </w:p>
    <w:p w14:paraId="4C5250CB" w14:textId="77777777" w:rsidR="00431C91" w:rsidRDefault="00807771">
      <w:pPr>
        <w:spacing w:after="0"/>
        <w:ind w:left="364"/>
      </w:pPr>
      <w:r>
        <w:t>Investments made</w:t>
      </w:r>
    </w:p>
    <w:p w14:paraId="0CF254D7" w14:textId="77777777" w:rsidR="00431C91" w:rsidRDefault="00807771">
      <w:pPr>
        <w:spacing w:after="316"/>
        <w:ind w:left="364" w:right="7130"/>
      </w:pPr>
      <w:r>
        <w:t>Educational support available Wider engagement undertaken</w:t>
      </w:r>
    </w:p>
    <w:p w14:paraId="47AD6E75" w14:textId="77777777" w:rsidR="00431C91" w:rsidRDefault="00807771">
      <w:pPr>
        <w:pStyle w:val="Heading2"/>
        <w:ind w:left="-5"/>
      </w:pPr>
      <w:r>
        <w:t>Open data implementation</w:t>
      </w:r>
    </w:p>
    <w:p w14:paraId="63735ABD" w14:textId="77777777" w:rsidR="00431C91" w:rsidRDefault="00807771">
      <w:pPr>
        <w:ind w:left="-5"/>
      </w:pPr>
      <w:r>
        <w:t xml:space="preserve">Data is now as important to our national infrastructure as roads or internet access. For public bodies and governments, there are certain datasets that should be open </w:t>
      </w:r>
      <w:proofErr w:type="gramStart"/>
      <w:r>
        <w:t>as a way to</w:t>
      </w:r>
      <w:proofErr w:type="gramEnd"/>
      <w:r>
        <w:t xml:space="preserve"> support innovation, generate value and grow the economy.</w:t>
      </w:r>
    </w:p>
    <w:p w14:paraId="5B6CF580" w14:textId="77777777" w:rsidR="00431C91" w:rsidRDefault="00807771">
      <w:pPr>
        <w:spacing w:after="316"/>
        <w:ind w:left="-5"/>
      </w:pPr>
      <w:r>
        <w:lastRenderedPageBreak/>
        <w:t xml:space="preserve">Commercial </w:t>
      </w:r>
      <w:proofErr w:type="spellStart"/>
      <w:r>
        <w:t>organisations</w:t>
      </w:r>
      <w:proofErr w:type="spellEnd"/>
      <w:r>
        <w:t xml:space="preserve"> should also consider which datasets could be most useful to enhancing their business and finding new market opportunities.</w:t>
      </w:r>
    </w:p>
    <w:p w14:paraId="7E131E77" w14:textId="77777777" w:rsidR="00431C91" w:rsidRDefault="00807771">
      <w:pPr>
        <w:pStyle w:val="Heading2"/>
        <w:ind w:left="-5"/>
      </w:pPr>
      <w:r>
        <w:t>Open data impact</w:t>
      </w:r>
    </w:p>
    <w:p w14:paraId="3E84BBCF" w14:textId="77777777" w:rsidR="00431C91" w:rsidRDefault="00807771">
      <w:pPr>
        <w:ind w:left="-5"/>
      </w:pPr>
      <w:r>
        <w:t>What are the tangible, real-world benefits of the open data for users?</w:t>
      </w:r>
    </w:p>
    <w:p w14:paraId="0525C25A" w14:textId="77777777" w:rsidR="00431C91" w:rsidRDefault="00807771">
      <w:pPr>
        <w:ind w:left="-5"/>
      </w:pPr>
      <w:r>
        <w:t>Without evidence of impact, communities are less likely to grow around the data and innovation can be less widespread. The following are important indicators of impact:</w:t>
      </w:r>
    </w:p>
    <w:p w14:paraId="149DBB7C" w14:textId="77777777" w:rsidR="00431C91" w:rsidRDefault="00807771">
      <w:pPr>
        <w:spacing w:after="0"/>
        <w:ind w:left="364"/>
      </w:pPr>
      <w:r>
        <w:rPr>
          <w:noProof/>
          <w:sz w:val="22"/>
          <w:lang w:val="en-GB" w:eastAsia="en-GB"/>
        </w:rPr>
        <mc:AlternateContent>
          <mc:Choice Requires="wpg">
            <w:drawing>
              <wp:anchor distT="0" distB="0" distL="114300" distR="114300" simplePos="0" relativeHeight="251660288" behindDoc="0" locked="0" layoutInCell="1" allowOverlap="1" wp14:anchorId="58DFB037" wp14:editId="187803A0">
                <wp:simplePos x="0" y="0"/>
                <wp:positionH relativeFrom="column">
                  <wp:posOffset>224550</wp:posOffset>
                </wp:positionH>
                <wp:positionV relativeFrom="paragraph">
                  <wp:posOffset>4348</wp:posOffset>
                </wp:positionV>
                <wp:extent cx="48815" cy="458863"/>
                <wp:effectExtent l="0" t="0" r="0" b="0"/>
                <wp:wrapSquare wrapText="bothSides"/>
                <wp:docPr id="2598" name="Group 2598"/>
                <wp:cNvGraphicFramePr/>
                <a:graphic xmlns:a="http://schemas.openxmlformats.org/drawingml/2006/main">
                  <a:graphicData uri="http://schemas.microsoft.com/office/word/2010/wordprocessingGroup">
                    <wpg:wgp>
                      <wpg:cNvGrpSpPr/>
                      <wpg:grpSpPr>
                        <a:xfrm>
                          <a:off x="0" y="0"/>
                          <a:ext cx="48815" cy="458863"/>
                          <a:chOff x="0" y="0"/>
                          <a:chExt cx="48815" cy="458863"/>
                        </a:xfrm>
                      </wpg:grpSpPr>
                      <wps:wsp>
                        <wps:cNvPr id="62" name="Shape 62"/>
                        <wps:cNvSpPr/>
                        <wps:spPr>
                          <a:xfrm>
                            <a:off x="0" y="0"/>
                            <a:ext cx="48815" cy="48815"/>
                          </a:xfrm>
                          <a:custGeom>
                            <a:avLst/>
                            <a:gdLst/>
                            <a:ahLst/>
                            <a:cxnLst/>
                            <a:rect l="0" t="0" r="0" b="0"/>
                            <a:pathLst>
                              <a:path w="48815" h="48815">
                                <a:moveTo>
                                  <a:pt x="24408" y="0"/>
                                </a:moveTo>
                                <a:cubicBezTo>
                                  <a:pt x="37888" y="0"/>
                                  <a:pt x="48815" y="10927"/>
                                  <a:pt x="48815" y="24408"/>
                                </a:cubicBezTo>
                                <a:cubicBezTo>
                                  <a:pt x="48815" y="37888"/>
                                  <a:pt x="37888" y="48815"/>
                                  <a:pt x="24408" y="48815"/>
                                </a:cubicBezTo>
                                <a:cubicBezTo>
                                  <a:pt x="10928" y="48815"/>
                                  <a:pt x="0" y="37888"/>
                                  <a:pt x="0" y="24408"/>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64" name="Shape 64"/>
                        <wps:cNvSpPr/>
                        <wps:spPr>
                          <a:xfrm>
                            <a:off x="0" y="205024"/>
                            <a:ext cx="48815" cy="48816"/>
                          </a:xfrm>
                          <a:custGeom>
                            <a:avLst/>
                            <a:gdLst/>
                            <a:ahLst/>
                            <a:cxnLst/>
                            <a:rect l="0" t="0" r="0" b="0"/>
                            <a:pathLst>
                              <a:path w="48815" h="48816">
                                <a:moveTo>
                                  <a:pt x="24408" y="0"/>
                                </a:moveTo>
                                <a:cubicBezTo>
                                  <a:pt x="37888" y="0"/>
                                  <a:pt x="48815" y="10927"/>
                                  <a:pt x="48815" y="24408"/>
                                </a:cubicBezTo>
                                <a:cubicBezTo>
                                  <a:pt x="48815" y="37888"/>
                                  <a:pt x="37888" y="48816"/>
                                  <a:pt x="24408" y="48816"/>
                                </a:cubicBezTo>
                                <a:cubicBezTo>
                                  <a:pt x="10928" y="48816"/>
                                  <a:pt x="0" y="37888"/>
                                  <a:pt x="0" y="24408"/>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66" name="Shape 66"/>
                        <wps:cNvSpPr/>
                        <wps:spPr>
                          <a:xfrm>
                            <a:off x="0" y="410049"/>
                            <a:ext cx="48815" cy="48815"/>
                          </a:xfrm>
                          <a:custGeom>
                            <a:avLst/>
                            <a:gdLst/>
                            <a:ahLst/>
                            <a:cxnLst/>
                            <a:rect l="0" t="0" r="0" b="0"/>
                            <a:pathLst>
                              <a:path w="48815" h="48815">
                                <a:moveTo>
                                  <a:pt x="24408" y="0"/>
                                </a:moveTo>
                                <a:cubicBezTo>
                                  <a:pt x="37888" y="0"/>
                                  <a:pt x="48815" y="10927"/>
                                  <a:pt x="48815" y="24408"/>
                                </a:cubicBezTo>
                                <a:cubicBezTo>
                                  <a:pt x="48815" y="37888"/>
                                  <a:pt x="37888" y="48815"/>
                                  <a:pt x="24408" y="48815"/>
                                </a:cubicBezTo>
                                <a:cubicBezTo>
                                  <a:pt x="10928" y="48815"/>
                                  <a:pt x="0" y="37888"/>
                                  <a:pt x="0" y="24408"/>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598" style="width:3.84373pt;height:36.131pt;position:absolute;mso-position-horizontal-relative:text;mso-position-horizontal:absolute;margin-left:17.6811pt;mso-position-vertical-relative:text;margin-top:0.342346pt;" coordsize="488,4588">
                <v:shape id="Shape 62" style="position:absolute;width:488;height:488;left:0;top:0;" coordsize="48815,48815" path="m24408,0c37888,0,48815,10927,48815,24408c48815,37888,37888,48815,24408,48815c10928,48815,0,37888,0,24408c0,10927,10928,0,24408,0x">
                  <v:stroke weight="0.768745pt" endcap="square" joinstyle="miter" miterlimit="10" on="true" color="#000000"/>
                  <v:fill on="true" color="#000000"/>
                </v:shape>
                <v:shape id="Shape 64" style="position:absolute;width:488;height:488;left:0;top:2050;" coordsize="48815,48816" path="m24408,0c37888,0,48815,10927,48815,24408c48815,37888,37888,48816,24408,48816c10928,48816,0,37888,0,24408c0,10927,10928,0,24408,0x">
                  <v:stroke weight="0.768745pt" endcap="square" joinstyle="miter" miterlimit="10" on="true" color="#000000"/>
                  <v:fill on="true" color="#000000"/>
                </v:shape>
                <v:shape id="Shape 66" style="position:absolute;width:488;height:488;left:0;top:4100;" coordsize="48815,48815" path="m24408,0c37888,0,48815,10927,48815,24408c48815,37888,37888,48815,24408,48815c10928,48815,0,37888,0,24408c0,10927,10928,0,24408,0x">
                  <v:stroke weight="0.768745pt" endcap="square" joinstyle="miter" miterlimit="10" on="true" color="#000000"/>
                  <v:fill on="true" color="#000000"/>
                </v:shape>
                <w10:wrap type="square"/>
              </v:group>
            </w:pict>
          </mc:Fallback>
        </mc:AlternateContent>
      </w:r>
      <w:r>
        <w:t>Increasing efficiency and transparency of government</w:t>
      </w:r>
    </w:p>
    <w:p w14:paraId="022E2DC9" w14:textId="77777777" w:rsidR="00431C91" w:rsidRDefault="00807771">
      <w:pPr>
        <w:spacing w:after="0"/>
        <w:ind w:left="364"/>
      </w:pPr>
      <w:r>
        <w:t>Economic growth driven by open data</w:t>
      </w:r>
    </w:p>
    <w:p w14:paraId="409F322A" w14:textId="77777777" w:rsidR="00431C91" w:rsidRDefault="00807771">
      <w:pPr>
        <w:spacing w:after="408"/>
        <w:ind w:left="364"/>
      </w:pPr>
      <w:r>
        <w:t>Social and environmental benefits</w:t>
      </w:r>
    </w:p>
    <w:p w14:paraId="36544D4D" w14:textId="77777777" w:rsidR="00431C91" w:rsidRDefault="00807771">
      <w:pPr>
        <w:pStyle w:val="Heading1"/>
        <w:ind w:left="-5"/>
      </w:pPr>
      <w:r>
        <w:t>Focusing on demand for open data</w:t>
      </w:r>
    </w:p>
    <w:p w14:paraId="5B265DDC" w14:textId="77777777" w:rsidR="00431C91" w:rsidRDefault="00807771">
      <w:pPr>
        <w:spacing w:after="77" w:line="455" w:lineRule="auto"/>
        <w:ind w:left="-5"/>
      </w:pPr>
      <w:r>
        <w:t xml:space="preserve">A demand-focused approach </w:t>
      </w:r>
      <w:proofErr w:type="spellStart"/>
      <w:r>
        <w:t>prioritises</w:t>
      </w:r>
      <w:proofErr w:type="spellEnd"/>
      <w:r>
        <w:t xml:space="preserve"> the needs of the data user over the data publisher. Demand-focused open data also enables a range of additional benefits -</w:t>
      </w:r>
    </w:p>
    <w:p w14:paraId="69EBA76C" w14:textId="77777777" w:rsidR="00431C91" w:rsidRDefault="00807771">
      <w:pPr>
        <w:pStyle w:val="Heading2"/>
        <w:ind w:left="-5"/>
      </w:pPr>
      <w:r>
        <w:t>Open data as an educator</w:t>
      </w:r>
    </w:p>
    <w:p w14:paraId="1082C6A9" w14:textId="77777777" w:rsidR="00431C91" w:rsidRDefault="00807771">
      <w:pPr>
        <w:ind w:left="-5"/>
      </w:pPr>
      <w:r>
        <w:t>Data, not just open data, is now a core aspect of many people’s jobs. However, not everyone has the skills required to manage, clean and interpret data.</w:t>
      </w:r>
    </w:p>
    <w:p w14:paraId="040BEE81" w14:textId="77777777" w:rsidR="00431C91" w:rsidRDefault="00807771">
      <w:pPr>
        <w:spacing w:after="316"/>
        <w:ind w:left="-5"/>
      </w:pPr>
      <w:r>
        <w:t>Open data creates opportunities to increase the level of data literacy in the workforce by raising public awareness of data skills.</w:t>
      </w:r>
    </w:p>
    <w:p w14:paraId="58C98BAD" w14:textId="77777777" w:rsidR="00431C91" w:rsidRDefault="00807771">
      <w:pPr>
        <w:pStyle w:val="Heading2"/>
        <w:ind w:left="-5"/>
      </w:pPr>
      <w:r>
        <w:t>Enabling innovation with open data</w:t>
      </w:r>
    </w:p>
    <w:p w14:paraId="47004A42" w14:textId="77777777" w:rsidR="00431C91" w:rsidRDefault="00807771">
      <w:pPr>
        <w:ind w:left="-5"/>
      </w:pPr>
      <w:r>
        <w:t>Open data is a key enabler of open innovation.</w:t>
      </w:r>
    </w:p>
    <w:p w14:paraId="712D9AB8" w14:textId="77777777" w:rsidR="00431C91" w:rsidRDefault="00807771">
      <w:pPr>
        <w:ind w:left="-5"/>
      </w:pPr>
      <w:r>
        <w:t>Opening data can encourage people within an organisation to communicate with each other and with external groups.</w:t>
      </w:r>
    </w:p>
    <w:p w14:paraId="7D956F63" w14:textId="77777777" w:rsidR="00431C91" w:rsidRDefault="00807771">
      <w:pPr>
        <w:spacing w:after="0"/>
        <w:ind w:left="-5"/>
      </w:pPr>
      <w:r>
        <w:t xml:space="preserve">Plume Labs, a French startup, combined open data on air quality with advanced monitoring and </w:t>
      </w:r>
      <w:proofErr w:type="spellStart"/>
      <w:r>
        <w:t>visualisations</w:t>
      </w:r>
      <w:proofErr w:type="spellEnd"/>
      <w:r>
        <w:t xml:space="preserve"> to provide the latest air pollution indicators for 18 European cities</w:t>
      </w:r>
    </w:p>
    <w:p w14:paraId="68DF348E" w14:textId="77777777" w:rsidR="00431C91" w:rsidRDefault="00541C1A">
      <w:pPr>
        <w:spacing w:after="315"/>
        <w:ind w:left="-5"/>
      </w:pPr>
      <w:hyperlink r:id="rId5">
        <w:r w:rsidR="00807771">
          <w:rPr>
            <w:color w:val="0000EE"/>
            <w:u w:val="single" w:color="0000EE"/>
          </w:rPr>
          <w:t>Take me to Plume Labs</w:t>
        </w:r>
      </w:hyperlink>
    </w:p>
    <w:p w14:paraId="55F014B6" w14:textId="77777777" w:rsidR="00431C91" w:rsidRDefault="00807771">
      <w:pPr>
        <w:pStyle w:val="Heading2"/>
        <w:ind w:left="-5"/>
      </w:pPr>
      <w:r>
        <w:t>Enhancing business with open data</w:t>
      </w:r>
    </w:p>
    <w:p w14:paraId="76575DE2" w14:textId="77777777" w:rsidR="00431C91" w:rsidRDefault="00807771">
      <w:pPr>
        <w:ind w:left="-5"/>
      </w:pPr>
      <w:r>
        <w:t xml:space="preserve">For businesses, opening data can improve relationships with consumers and </w:t>
      </w:r>
      <w:proofErr w:type="gramStart"/>
      <w:r>
        <w:t>open up</w:t>
      </w:r>
      <w:proofErr w:type="gramEnd"/>
      <w:r>
        <w:t xml:space="preserve"> new customer channels.</w:t>
      </w:r>
    </w:p>
    <w:p w14:paraId="10B9AA28" w14:textId="77777777" w:rsidR="00431C91" w:rsidRDefault="00807771">
      <w:pPr>
        <w:spacing w:after="0"/>
        <w:ind w:left="-5"/>
      </w:pPr>
      <w:r>
        <w:t xml:space="preserve">Thomson Reuters has </w:t>
      </w:r>
      <w:proofErr w:type="gramStart"/>
      <w:r>
        <w:t>opened up</w:t>
      </w:r>
      <w:proofErr w:type="gramEnd"/>
      <w:r>
        <w:t xml:space="preserve"> its identifiers data to make the data it holds discoverable, easy to access and use.</w:t>
      </w:r>
    </w:p>
    <w:p w14:paraId="3DC1682B" w14:textId="77777777" w:rsidR="00431C91" w:rsidRDefault="00541C1A">
      <w:pPr>
        <w:spacing w:after="315"/>
        <w:ind w:left="-5"/>
      </w:pPr>
      <w:hyperlink r:id="rId6">
        <w:r w:rsidR="00807771">
          <w:rPr>
            <w:color w:val="0000EE"/>
            <w:u w:val="single" w:color="0000EE"/>
          </w:rPr>
          <w:t>Take me to Thomson Reuters site</w:t>
        </w:r>
      </w:hyperlink>
    </w:p>
    <w:p w14:paraId="3FC616D5" w14:textId="77777777" w:rsidR="00431C91" w:rsidRDefault="00807771">
      <w:pPr>
        <w:pStyle w:val="Heading2"/>
        <w:ind w:left="-5"/>
      </w:pPr>
      <w:r>
        <w:t>Open data as an agent of change</w:t>
      </w:r>
    </w:p>
    <w:p w14:paraId="2D66C1B9" w14:textId="77777777" w:rsidR="00431C91" w:rsidRDefault="00807771">
      <w:pPr>
        <w:ind w:left="-5"/>
      </w:pPr>
      <w:r>
        <w:t xml:space="preserve">Open data </w:t>
      </w:r>
      <w:proofErr w:type="gramStart"/>
      <w:r>
        <w:t>has the ability to</w:t>
      </w:r>
      <w:proofErr w:type="gramEnd"/>
      <w:r>
        <w:t xml:space="preserve"> bring about change within societies.</w:t>
      </w:r>
    </w:p>
    <w:p w14:paraId="5A228F9A" w14:textId="77777777" w:rsidR="00431C91" w:rsidRDefault="00807771">
      <w:pPr>
        <w:spacing w:after="0"/>
        <w:ind w:left="-5"/>
      </w:pPr>
      <w:r>
        <w:t xml:space="preserve">For example, the Swiss government found that </w:t>
      </w:r>
      <w:proofErr w:type="gramStart"/>
      <w:r>
        <w:t>opening up</w:t>
      </w:r>
      <w:proofErr w:type="gramEnd"/>
      <w:r>
        <w:t xml:space="preserve"> their transport safety data gave people greater clarity around accidents. The mapping of this information gives people a more interactive way to engage with the data.</w:t>
      </w:r>
    </w:p>
    <w:p w14:paraId="7AEBE607" w14:textId="77777777" w:rsidR="00431C91" w:rsidRDefault="00541C1A">
      <w:pPr>
        <w:spacing w:after="315"/>
        <w:ind w:left="-5"/>
      </w:pPr>
      <w:hyperlink r:id="rId7">
        <w:r w:rsidR="00807771">
          <w:rPr>
            <w:color w:val="0000EE"/>
            <w:u w:val="single" w:color="0000EE"/>
          </w:rPr>
          <w:t>Take me to the Swiss crash map</w:t>
        </w:r>
      </w:hyperlink>
    </w:p>
    <w:p w14:paraId="46E487A3" w14:textId="77777777" w:rsidR="00431C91" w:rsidRDefault="00807771">
      <w:pPr>
        <w:pStyle w:val="Heading2"/>
        <w:ind w:left="-5"/>
      </w:pPr>
      <w:r>
        <w:t>Open data as a community supporter</w:t>
      </w:r>
    </w:p>
    <w:p w14:paraId="48346409" w14:textId="77777777" w:rsidR="00431C91" w:rsidRDefault="00807771">
      <w:pPr>
        <w:ind w:left="-5"/>
      </w:pPr>
      <w:r>
        <w:t>Open data helps communities to communicate with each other.</w:t>
      </w:r>
    </w:p>
    <w:p w14:paraId="1CEE95B9" w14:textId="77777777" w:rsidR="00431C91" w:rsidRDefault="00807771">
      <w:pPr>
        <w:spacing w:after="0"/>
        <w:ind w:left="-5"/>
      </w:pPr>
      <w:proofErr w:type="spellStart"/>
      <w:r>
        <w:t>mySociety</w:t>
      </w:r>
      <w:proofErr w:type="spellEnd"/>
      <w:r>
        <w:t xml:space="preserve"> created </w:t>
      </w:r>
      <w:proofErr w:type="spellStart"/>
      <w:r>
        <w:t>FixMyStreet</w:t>
      </w:r>
      <w:proofErr w:type="spellEnd"/>
      <w:r>
        <w:t>, which allows residents to share problems with their local area as open data and create shared solutions.</w:t>
      </w:r>
    </w:p>
    <w:p w14:paraId="07F295A1" w14:textId="77777777" w:rsidR="00431C91" w:rsidRDefault="00541C1A">
      <w:pPr>
        <w:spacing w:after="408"/>
        <w:ind w:left="-5"/>
      </w:pPr>
      <w:hyperlink r:id="rId8">
        <w:r w:rsidR="00807771">
          <w:rPr>
            <w:color w:val="0000EE"/>
            <w:u w:val="single" w:color="0000EE"/>
          </w:rPr>
          <w:t xml:space="preserve">Take me to </w:t>
        </w:r>
        <w:proofErr w:type="spellStart"/>
        <w:r w:rsidR="00807771">
          <w:rPr>
            <w:color w:val="0000EE"/>
            <w:u w:val="single" w:color="0000EE"/>
          </w:rPr>
          <w:t>FixMyStreet</w:t>
        </w:r>
        <w:proofErr w:type="spellEnd"/>
        <w:r w:rsidR="00807771">
          <w:rPr>
            <w:color w:val="0000EE"/>
            <w:u w:val="single" w:color="0000EE"/>
          </w:rPr>
          <w:t xml:space="preserve"> programme</w:t>
        </w:r>
      </w:hyperlink>
    </w:p>
    <w:p w14:paraId="0062F68B" w14:textId="77777777" w:rsidR="00431C91" w:rsidRDefault="00807771">
      <w:pPr>
        <w:pStyle w:val="Heading1"/>
        <w:ind w:left="-5"/>
      </w:pPr>
      <w:r>
        <w:t>Keeping on track</w:t>
      </w:r>
    </w:p>
    <w:p w14:paraId="6F98D6AF" w14:textId="77777777" w:rsidR="00431C91" w:rsidRDefault="00807771">
      <w:pPr>
        <w:spacing w:after="316"/>
        <w:ind w:left="-5"/>
      </w:pPr>
      <w:r>
        <w:t>Key performance indicators help keep open data initiatives on track.</w:t>
      </w:r>
    </w:p>
    <w:p w14:paraId="5570ED83" w14:textId="77777777" w:rsidR="00431C91" w:rsidRDefault="00807771">
      <w:pPr>
        <w:pStyle w:val="Heading2"/>
        <w:ind w:left="-5"/>
      </w:pPr>
      <w:r>
        <w:t>Managing progress</w:t>
      </w:r>
    </w:p>
    <w:p w14:paraId="68549F11" w14:textId="77777777" w:rsidR="00431C91" w:rsidRDefault="00807771">
      <w:pPr>
        <w:ind w:left="-5"/>
      </w:pPr>
      <w:r>
        <w:t>Key Performance Indicators (KPIs) help to manage the process of open data initiatives.</w:t>
      </w:r>
    </w:p>
    <w:p w14:paraId="11673F46" w14:textId="77777777" w:rsidR="00431C91" w:rsidRDefault="00807771">
      <w:pPr>
        <w:spacing w:after="316"/>
        <w:ind w:left="-5"/>
      </w:pPr>
      <w:r>
        <w:t>KPIs should be set to measure open data readiness, implementation and impact.</w:t>
      </w:r>
    </w:p>
    <w:p w14:paraId="40F309B7" w14:textId="77777777" w:rsidR="00431C91" w:rsidRDefault="00807771">
      <w:pPr>
        <w:pStyle w:val="Heading2"/>
        <w:ind w:left="-5"/>
      </w:pPr>
      <w:r>
        <w:t>Staying user-focused</w:t>
      </w:r>
    </w:p>
    <w:p w14:paraId="46C88E8B" w14:textId="77777777" w:rsidR="00431C91" w:rsidRDefault="00807771">
      <w:pPr>
        <w:spacing w:after="0" w:line="455" w:lineRule="auto"/>
        <w:ind w:left="-5"/>
      </w:pPr>
      <w:r>
        <w:t>The most successful open data initiatives focus on all Key Performance Indicators (KPIs) at the same time. It is best to avoid delaying engagement with users by getting policy and supply ‘right’ from the outset.</w:t>
      </w:r>
    </w:p>
    <w:p w14:paraId="171134E7" w14:textId="77777777" w:rsidR="00431C91" w:rsidRDefault="00807771">
      <w:pPr>
        <w:ind w:left="-5"/>
      </w:pPr>
      <w:r>
        <w:t xml:space="preserve">Successful initiatives focus on users first to build communities, educate and streamline supply so that even imperfect open data can get into the hands of users quickly, to </w:t>
      </w:r>
      <w:proofErr w:type="spellStart"/>
      <w:r>
        <w:t>maximise</w:t>
      </w:r>
      <w:proofErr w:type="spellEnd"/>
      <w:r>
        <w:t xml:space="preserve"> its value.</w:t>
      </w:r>
    </w:p>
    <w:p w14:paraId="0A27438F" w14:textId="77777777" w:rsidR="00431C91" w:rsidRDefault="00807771">
      <w:pPr>
        <w:spacing w:after="0"/>
        <w:ind w:left="-5"/>
      </w:pPr>
      <w:r>
        <w:t>Sweden has an established open data programme with strong process management and user focus.</w:t>
      </w:r>
    </w:p>
    <w:p w14:paraId="1F577CEC" w14:textId="77777777" w:rsidR="00431C91" w:rsidRDefault="00541C1A">
      <w:pPr>
        <w:spacing w:after="408"/>
        <w:ind w:left="-5"/>
      </w:pPr>
      <w:hyperlink r:id="rId9">
        <w:r w:rsidR="00807771">
          <w:rPr>
            <w:color w:val="0000EE"/>
            <w:u w:val="single" w:color="0000EE"/>
          </w:rPr>
          <w:t>Take me to the Swedish open data barometer results</w:t>
        </w:r>
      </w:hyperlink>
    </w:p>
    <w:p w14:paraId="7A603782" w14:textId="77777777" w:rsidR="00431C91" w:rsidRDefault="00807771">
      <w:pPr>
        <w:spacing w:after="175" w:line="259" w:lineRule="auto"/>
        <w:ind w:left="-5"/>
      </w:pPr>
      <w:r>
        <w:rPr>
          <w:b/>
          <w:sz w:val="37"/>
        </w:rPr>
        <w:t>Are you ready for open data success?</w:t>
      </w:r>
    </w:p>
    <w:p w14:paraId="583E64E5" w14:textId="77777777" w:rsidR="00431C91" w:rsidRDefault="00807771">
      <w:pPr>
        <w:spacing w:after="408"/>
        <w:ind w:left="-5"/>
      </w:pPr>
      <w:r>
        <w:t>Can you recall the key indicators of a successful open data initiative?</w:t>
      </w:r>
    </w:p>
    <w:p w14:paraId="6CB189F8" w14:textId="77777777" w:rsidR="00431C91" w:rsidRDefault="00807771">
      <w:pPr>
        <w:pStyle w:val="Heading1"/>
        <w:ind w:left="-5"/>
      </w:pPr>
      <w:r>
        <w:t>Measures of success</w:t>
      </w:r>
    </w:p>
    <w:p w14:paraId="7206D4B2" w14:textId="77777777" w:rsidR="00431C91" w:rsidRDefault="00807771">
      <w:pPr>
        <w:spacing w:after="238" w:line="266" w:lineRule="auto"/>
        <w:ind w:left="-5"/>
      </w:pPr>
      <w:r>
        <w:rPr>
          <w:b/>
        </w:rPr>
        <w:t>The 3 key criteria for comparing and measuring successful open data initiatives are...</w:t>
      </w:r>
    </w:p>
    <w:p w14:paraId="0B1A9632" w14:textId="77777777" w:rsidR="00431C91" w:rsidRDefault="00807771">
      <w:pPr>
        <w:ind w:left="364" w:right="6188"/>
      </w:pPr>
      <w:r>
        <w:rPr>
          <w:noProof/>
          <w:sz w:val="22"/>
          <w:lang w:val="en-GB" w:eastAsia="en-GB"/>
        </w:rPr>
        <mc:AlternateContent>
          <mc:Choice Requires="wpg">
            <w:drawing>
              <wp:anchor distT="0" distB="0" distL="114300" distR="114300" simplePos="0" relativeHeight="251661312" behindDoc="0" locked="0" layoutInCell="1" allowOverlap="1" wp14:anchorId="4F2FDC34" wp14:editId="7A1F90E0">
                <wp:simplePos x="0" y="0"/>
                <wp:positionH relativeFrom="column">
                  <wp:posOffset>224550</wp:posOffset>
                </wp:positionH>
                <wp:positionV relativeFrom="paragraph">
                  <wp:posOffset>4347</wp:posOffset>
                </wp:positionV>
                <wp:extent cx="48815" cy="458862"/>
                <wp:effectExtent l="0" t="0" r="0" b="0"/>
                <wp:wrapSquare wrapText="bothSides"/>
                <wp:docPr id="2502" name="Group 2502"/>
                <wp:cNvGraphicFramePr/>
                <a:graphic xmlns:a="http://schemas.openxmlformats.org/drawingml/2006/main">
                  <a:graphicData uri="http://schemas.microsoft.com/office/word/2010/wordprocessingGroup">
                    <wpg:wgp>
                      <wpg:cNvGrpSpPr/>
                      <wpg:grpSpPr>
                        <a:xfrm>
                          <a:off x="0" y="0"/>
                          <a:ext cx="48815" cy="458862"/>
                          <a:chOff x="0" y="0"/>
                          <a:chExt cx="48815" cy="458862"/>
                        </a:xfrm>
                      </wpg:grpSpPr>
                      <wps:wsp>
                        <wps:cNvPr id="130" name="Shape 130"/>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32" name="Shape 132"/>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34" name="Shape 134"/>
                        <wps:cNvSpPr/>
                        <wps:spPr>
                          <a:xfrm>
                            <a:off x="0" y="410046"/>
                            <a:ext cx="48815" cy="48816"/>
                          </a:xfrm>
                          <a:custGeom>
                            <a:avLst/>
                            <a:gdLst/>
                            <a:ahLst/>
                            <a:cxnLst/>
                            <a:rect l="0" t="0" r="0" b="0"/>
                            <a:pathLst>
                              <a:path w="48815" h="48816">
                                <a:moveTo>
                                  <a:pt x="24408" y="0"/>
                                </a:moveTo>
                                <a:cubicBezTo>
                                  <a:pt x="37888" y="0"/>
                                  <a:pt x="48815" y="10930"/>
                                  <a:pt x="48815" y="24408"/>
                                </a:cubicBezTo>
                                <a:cubicBezTo>
                                  <a:pt x="48815" y="37889"/>
                                  <a:pt x="37888" y="48816"/>
                                  <a:pt x="24408" y="48816"/>
                                </a:cubicBezTo>
                                <a:cubicBezTo>
                                  <a:pt x="10928" y="48816"/>
                                  <a:pt x="0" y="37889"/>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502" style="width:3.84373pt;height:36.1309pt;position:absolute;mso-position-horizontal-relative:text;mso-position-horizontal:absolute;margin-left:17.6811pt;mso-position-vertical-relative:text;margin-top:0.342285pt;" coordsize="488,4588">
                <v:shape id="Shape 130" style="position:absolute;width:488;height:488;left:0;top:0;" coordsize="48815,48816" path="m24408,0c37888,0,48815,10926,48815,24408c48815,37886,37888,48816,24408,48816c10928,48816,0,37886,0,24408c0,10926,10928,0,24408,0x">
                  <v:stroke weight="0.768745pt" endcap="square" joinstyle="miter" miterlimit="10" on="true" color="#000000"/>
                  <v:fill on="true" color="#000000"/>
                </v:shape>
                <v:shape id="Shape 132" style="position:absolute;width:488;height:488;left:0;top:2050;" coordsize="48815,48816" path="m24408,0c37888,0,48815,10930,48815,24408c48815,37886,37888,48816,24408,48816c10928,48816,0,37886,0,24408c0,10930,10928,0,24408,0x">
                  <v:stroke weight="0.768745pt" endcap="square" joinstyle="miter" miterlimit="10" on="true" color="#000000"/>
                  <v:fill on="true" color="#000000"/>
                </v:shape>
                <v:shape id="Shape 134" style="position:absolute;width:488;height:488;left:0;top:4100;" coordsize="48815,48816" path="m24408,0c37888,0,48815,10930,48815,24408c48815,37889,37888,48816,24408,48816c10928,48816,0,37889,0,24408c0,10930,10928,0,24408,0x">
                  <v:stroke weight="0.768745pt" endcap="square" joinstyle="miter" miterlimit="10" on="true" color="#000000"/>
                  <v:fill on="true" color="#000000"/>
                </v:shape>
                <w10:wrap type="square"/>
              </v:group>
            </w:pict>
          </mc:Fallback>
        </mc:AlternateContent>
      </w:r>
      <w:r>
        <w:t>validity, openness and usefulness readiness, implementation and impact relevance, functionality and consistency</w:t>
      </w:r>
    </w:p>
    <w:p w14:paraId="1600B470" w14:textId="77777777" w:rsidR="00431C91" w:rsidRDefault="00807771">
      <w:pPr>
        <w:spacing w:after="238" w:line="266" w:lineRule="auto"/>
        <w:ind w:left="-5"/>
      </w:pPr>
      <w:r>
        <w:rPr>
          <w:b/>
        </w:rPr>
        <w:t>That’s right!</w:t>
      </w:r>
    </w:p>
    <w:p w14:paraId="3416EFF9" w14:textId="77777777" w:rsidR="00431C91" w:rsidRDefault="00807771">
      <w:pPr>
        <w:ind w:left="-5"/>
      </w:pPr>
      <w:r>
        <w:t>The 3 key criteria for comparing and measuring successful open data initiatives are the capacity to implement a successful initiative and derive benefits from it, which important data is available and what variety and type of new value is being created.</w:t>
      </w:r>
    </w:p>
    <w:p w14:paraId="6F0101A4" w14:textId="77777777" w:rsidR="00431C91" w:rsidRDefault="00807771">
      <w:pPr>
        <w:spacing w:after="238" w:line="266" w:lineRule="auto"/>
        <w:ind w:left="-5"/>
      </w:pPr>
      <w:r>
        <w:rPr>
          <w:b/>
        </w:rPr>
        <w:t>Are you sure?</w:t>
      </w:r>
    </w:p>
    <w:p w14:paraId="14A8D6C9" w14:textId="77777777" w:rsidR="00431C91" w:rsidRDefault="00807771">
      <w:pPr>
        <w:spacing w:after="408"/>
        <w:ind w:left="-5"/>
      </w:pPr>
      <w:r>
        <w:lastRenderedPageBreak/>
        <w:t>The 3 key criteria for comparing and measuring successful open data initiatives are the capacity to implement a successful initiative and derive benefits from it, which important data is available and what variety and type of new value is being created.</w:t>
      </w:r>
    </w:p>
    <w:p w14:paraId="2C448735" w14:textId="77777777" w:rsidR="00431C91" w:rsidRDefault="00807771">
      <w:pPr>
        <w:pStyle w:val="Heading1"/>
        <w:ind w:left="-5"/>
      </w:pPr>
      <w:r>
        <w:t>Focusing on demand</w:t>
      </w:r>
    </w:p>
    <w:p w14:paraId="5C03B9D8" w14:textId="77777777" w:rsidR="00431C91" w:rsidRDefault="00807771">
      <w:pPr>
        <w:spacing w:after="238" w:line="266" w:lineRule="auto"/>
        <w:ind w:left="-5"/>
      </w:pPr>
      <w:r>
        <w:rPr>
          <w:b/>
        </w:rPr>
        <w:t>What are three indicators of a demand-focused approach to open data?</w:t>
      </w:r>
    </w:p>
    <w:p w14:paraId="15FD7926" w14:textId="77777777" w:rsidR="00431C91" w:rsidRDefault="00807771">
      <w:pPr>
        <w:spacing w:after="0"/>
        <w:ind w:left="364"/>
      </w:pPr>
      <w:r>
        <w:rPr>
          <w:noProof/>
          <w:sz w:val="22"/>
          <w:lang w:val="en-GB" w:eastAsia="en-GB"/>
        </w:rPr>
        <mc:AlternateContent>
          <mc:Choice Requires="wpg">
            <w:drawing>
              <wp:anchor distT="0" distB="0" distL="114300" distR="114300" simplePos="0" relativeHeight="251662336" behindDoc="0" locked="0" layoutInCell="1" allowOverlap="1" wp14:anchorId="2805E759" wp14:editId="0589127C">
                <wp:simplePos x="0" y="0"/>
                <wp:positionH relativeFrom="column">
                  <wp:posOffset>224550</wp:posOffset>
                </wp:positionH>
                <wp:positionV relativeFrom="paragraph">
                  <wp:posOffset>4344</wp:posOffset>
                </wp:positionV>
                <wp:extent cx="48815" cy="868914"/>
                <wp:effectExtent l="0" t="0" r="0" b="0"/>
                <wp:wrapSquare wrapText="bothSides"/>
                <wp:docPr id="2704" name="Group 2704"/>
                <wp:cNvGraphicFramePr/>
                <a:graphic xmlns:a="http://schemas.openxmlformats.org/drawingml/2006/main">
                  <a:graphicData uri="http://schemas.microsoft.com/office/word/2010/wordprocessingGroup">
                    <wpg:wgp>
                      <wpg:cNvGrpSpPr/>
                      <wpg:grpSpPr>
                        <a:xfrm>
                          <a:off x="0" y="0"/>
                          <a:ext cx="48815" cy="868914"/>
                          <a:chOff x="0" y="0"/>
                          <a:chExt cx="48815" cy="868914"/>
                        </a:xfrm>
                      </wpg:grpSpPr>
                      <wps:wsp>
                        <wps:cNvPr id="158" name="Shape 158"/>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60" name="Shape 160"/>
                        <wps:cNvSpPr/>
                        <wps:spPr>
                          <a:xfrm>
                            <a:off x="0" y="205026"/>
                            <a:ext cx="48815" cy="48813"/>
                          </a:xfrm>
                          <a:custGeom>
                            <a:avLst/>
                            <a:gdLst/>
                            <a:ahLst/>
                            <a:cxnLst/>
                            <a:rect l="0" t="0" r="0" b="0"/>
                            <a:pathLst>
                              <a:path w="48815" h="48813">
                                <a:moveTo>
                                  <a:pt x="24408" y="0"/>
                                </a:moveTo>
                                <a:cubicBezTo>
                                  <a:pt x="37888" y="0"/>
                                  <a:pt x="48815" y="10926"/>
                                  <a:pt x="48815" y="24405"/>
                                </a:cubicBezTo>
                                <a:cubicBezTo>
                                  <a:pt x="48815" y="37886"/>
                                  <a:pt x="37888" y="48813"/>
                                  <a:pt x="24408" y="48813"/>
                                </a:cubicBezTo>
                                <a:cubicBezTo>
                                  <a:pt x="10928" y="48813"/>
                                  <a:pt x="0" y="37886"/>
                                  <a:pt x="0" y="24405"/>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62" name="Shape 162"/>
                        <wps:cNvSpPr/>
                        <wps:spPr>
                          <a:xfrm>
                            <a:off x="0" y="410049"/>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64" name="Shape 164"/>
                        <wps:cNvSpPr/>
                        <wps:spPr>
                          <a:xfrm>
                            <a:off x="0" y="615073"/>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66" name="Shape 166"/>
                        <wps:cNvSpPr/>
                        <wps:spPr>
                          <a:xfrm>
                            <a:off x="0" y="820099"/>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704" style="width:3.84373pt;height:68.4185pt;position:absolute;mso-position-horizontal-relative:text;mso-position-horizontal:absolute;margin-left:17.6811pt;mso-position-vertical-relative:text;margin-top:0.342041pt;" coordsize="488,8689">
                <v:shape id="Shape 158" style="position:absolute;width:488;height:488;left:0;top:0;" coordsize="48815,48816" path="m24408,0c37888,0,48815,10930,48815,24408c48815,37886,37888,48816,24408,48816c10928,48816,0,37886,0,24408c0,10930,10928,0,24408,0x">
                  <v:stroke weight="0.768745pt" endcap="square" joinstyle="miter" miterlimit="10" on="true" color="#000000"/>
                  <v:fill on="true" color="#000000"/>
                </v:shape>
                <v:shape id="Shape 160" style="position:absolute;width:488;height:488;left:0;top:2050;" coordsize="48815,48813" path="m24408,0c37888,0,48815,10926,48815,24405c48815,37886,37888,48813,24408,48813c10928,48813,0,37886,0,24405c0,10926,10928,0,24408,0x">
                  <v:stroke weight="0.768745pt" endcap="square" joinstyle="miter" miterlimit="10" on="true" color="#000000"/>
                  <v:fill on="true" color="#000000"/>
                </v:shape>
                <v:shape id="Shape 162" style="position:absolute;width:488;height:488;left:0;top:4100;" coordsize="48815,48816" path="m24408,0c37888,0,48815,10930,48815,24408c48815,37886,37888,48816,24408,48816c10928,48816,0,37886,0,24408c0,10930,10928,0,24408,0x">
                  <v:stroke weight="0.768745pt" endcap="square" joinstyle="miter" miterlimit="10" on="true" color="#000000"/>
                  <v:fill on="true" color="#000000"/>
                </v:shape>
                <v:shape id="Shape 164" style="position:absolute;width:488;height:488;left:0;top:6150;" coordsize="48815,48816" path="m24408,0c37888,0,48815,10930,48815,24408c48815,37886,37888,48816,24408,48816c10928,48816,0,37886,0,24408c0,10930,10928,0,24408,0x">
                  <v:stroke weight="0.768745pt" endcap="square" joinstyle="miter" miterlimit="10" on="true" color="#000000"/>
                  <v:fill on="true" color="#000000"/>
                </v:shape>
                <v:shape id="Shape 166" style="position:absolute;width:488;height:488;left:0;top:8200;" coordsize="48815,48816" path="m24408,0c37888,0,48815,10926,48815,24408c48815,37886,37888,48816,24408,48816c10928,48816,0,37886,0,24408c0,10926,10928,0,24408,0x">
                  <v:stroke weight="0.768745pt" endcap="square" joinstyle="miter" miterlimit="10" on="true" color="#000000"/>
                  <v:fill on="true" color="#000000"/>
                </v:shape>
                <w10:wrap type="square"/>
              </v:group>
            </w:pict>
          </mc:Fallback>
        </mc:AlternateContent>
      </w:r>
      <w:r>
        <w:t>Open data as an educator</w:t>
      </w:r>
    </w:p>
    <w:p w14:paraId="381D6CF0" w14:textId="77777777" w:rsidR="00431C91" w:rsidRDefault="00807771">
      <w:pPr>
        <w:spacing w:after="0"/>
        <w:ind w:left="364"/>
      </w:pPr>
      <w:r>
        <w:t>Open data as an innovation enabler</w:t>
      </w:r>
    </w:p>
    <w:p w14:paraId="5BE90DA0" w14:textId="77777777" w:rsidR="00431C91" w:rsidRDefault="00807771">
      <w:pPr>
        <w:spacing w:after="0"/>
        <w:ind w:left="364"/>
      </w:pPr>
      <w:r>
        <w:t>Large quantities of data</w:t>
      </w:r>
    </w:p>
    <w:p w14:paraId="16BC962F" w14:textId="77777777" w:rsidR="00431C91" w:rsidRDefault="00807771">
      <w:pPr>
        <w:spacing w:after="0"/>
        <w:ind w:left="364"/>
      </w:pPr>
      <w:r>
        <w:t>Open data as a community supporter</w:t>
      </w:r>
    </w:p>
    <w:p w14:paraId="5BDA417E" w14:textId="77777777" w:rsidR="00431C91" w:rsidRDefault="00807771">
      <w:pPr>
        <w:ind w:left="364"/>
      </w:pPr>
      <w:r>
        <w:t>Enabling a big data agenda</w:t>
      </w:r>
    </w:p>
    <w:p w14:paraId="5F0F765B" w14:textId="77777777" w:rsidR="00431C91" w:rsidRDefault="00807771">
      <w:pPr>
        <w:spacing w:after="238" w:line="266" w:lineRule="auto"/>
        <w:ind w:left="-5"/>
      </w:pPr>
      <w:r>
        <w:rPr>
          <w:b/>
        </w:rPr>
        <w:t>That’s right!</w:t>
      </w:r>
    </w:p>
    <w:p w14:paraId="6F3C7D5D" w14:textId="77777777" w:rsidR="00431C91" w:rsidRDefault="00807771">
      <w:pPr>
        <w:ind w:left="-5"/>
      </w:pPr>
      <w:r>
        <w:t>A demand-focused approach improves data literacy, enables innovation and supports communities.</w:t>
      </w:r>
    </w:p>
    <w:p w14:paraId="7EA23FBC" w14:textId="77777777" w:rsidR="00431C91" w:rsidRDefault="00807771">
      <w:pPr>
        <w:spacing w:after="238" w:line="266" w:lineRule="auto"/>
        <w:ind w:left="-5"/>
      </w:pPr>
      <w:r>
        <w:rPr>
          <w:b/>
        </w:rPr>
        <w:t>Are you sure?</w:t>
      </w:r>
    </w:p>
    <w:p w14:paraId="3173FF51" w14:textId="77777777" w:rsidR="00431C91" w:rsidRDefault="00807771">
      <w:pPr>
        <w:spacing w:after="408"/>
        <w:ind w:left="-5"/>
      </w:pPr>
      <w:r>
        <w:t>A demand-focused approach improves data literacy, enables innovation and support communities.</w:t>
      </w:r>
    </w:p>
    <w:p w14:paraId="4A168F2E" w14:textId="77777777" w:rsidR="00431C91" w:rsidRDefault="00807771">
      <w:pPr>
        <w:pStyle w:val="Heading1"/>
        <w:ind w:left="-5"/>
      </w:pPr>
      <w:r>
        <w:t>Keeping on track</w:t>
      </w:r>
    </w:p>
    <w:p w14:paraId="5E7FBFDC" w14:textId="77777777" w:rsidR="00431C91" w:rsidRDefault="00807771">
      <w:pPr>
        <w:spacing w:after="238" w:line="266" w:lineRule="auto"/>
        <w:ind w:left="-5"/>
      </w:pPr>
      <w:r>
        <w:rPr>
          <w:b/>
        </w:rPr>
        <w:t>Key performance indicators (KPIs) are a good method of...</w:t>
      </w:r>
    </w:p>
    <w:p w14:paraId="65F04731" w14:textId="77777777" w:rsidR="00431C91" w:rsidRDefault="00807771">
      <w:pPr>
        <w:ind w:left="364" w:right="4597"/>
      </w:pPr>
      <w:r>
        <w:rPr>
          <w:noProof/>
          <w:sz w:val="22"/>
          <w:lang w:val="en-GB" w:eastAsia="en-GB"/>
        </w:rPr>
        <mc:AlternateContent>
          <mc:Choice Requires="wpg">
            <w:drawing>
              <wp:anchor distT="0" distB="0" distL="114300" distR="114300" simplePos="0" relativeHeight="251663360" behindDoc="0" locked="0" layoutInCell="1" allowOverlap="1" wp14:anchorId="7696C7A8" wp14:editId="1176631B">
                <wp:simplePos x="0" y="0"/>
                <wp:positionH relativeFrom="column">
                  <wp:posOffset>224550</wp:posOffset>
                </wp:positionH>
                <wp:positionV relativeFrom="paragraph">
                  <wp:posOffset>4347</wp:posOffset>
                </wp:positionV>
                <wp:extent cx="48815" cy="458865"/>
                <wp:effectExtent l="0" t="0" r="0" b="0"/>
                <wp:wrapSquare wrapText="bothSides"/>
                <wp:docPr id="2705" name="Group 2705"/>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174" name="Shape 174"/>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76" name="Shape 176"/>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78" name="Shape 178"/>
                        <wps:cNvSpPr/>
                        <wps:spPr>
                          <a:xfrm>
                            <a:off x="0" y="410049"/>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705" style="width:3.84373pt;height:36.1311pt;position:absolute;mso-position-horizontal-relative:text;mso-position-horizontal:absolute;margin-left:17.6811pt;mso-position-vertical-relative:text;margin-top:0.342285pt;" coordsize="488,4588">
                <v:shape id="Shape 174" style="position:absolute;width:488;height:488;left:0;top:0;" coordsize="48815,48816" path="m24408,0c37888,0,48815,10930,48815,24408c48815,37886,37888,48816,24408,48816c10928,48816,0,37886,0,24408c0,10930,10928,0,24408,0x">
                  <v:stroke weight="0.768745pt" endcap="square" joinstyle="miter" miterlimit="10" on="true" color="#000000"/>
                  <v:fill on="true" color="#000000"/>
                </v:shape>
                <v:shape id="Shape 176" style="position:absolute;width:488;height:488;left:0;top:2050;" coordsize="48815,48816" path="m24408,0c37888,0,48815,10930,48815,24408c48815,37886,37888,48816,24408,48816c10928,48816,0,37886,0,24408c0,10930,10928,0,24408,0x">
                  <v:stroke weight="0.768745pt" endcap="square" joinstyle="miter" miterlimit="10" on="true" color="#000000"/>
                  <v:fill on="true" color="#000000"/>
                </v:shape>
                <v:shape id="Shape 178" style="position:absolute;width:488;height:488;left:0;top:4100;" coordsize="48815,48816" path="m24408,0c37888,0,48815,10926,48815,24408c48815,37886,37888,48816,24408,48816c10928,48816,0,37886,0,24408c0,10926,10928,0,24408,0x">
                  <v:stroke weight="0.768745pt" endcap="square" joinstyle="miter" miterlimit="10" on="true" color="#000000"/>
                  <v:fill on="true" color="#000000"/>
                </v:shape>
                <w10:wrap type="square"/>
              </v:group>
            </w:pict>
          </mc:Fallback>
        </mc:AlternateContent>
      </w:r>
      <w:r>
        <w:t>maintaining a balance between supply, demand and usage calculating the size of datasets hitting milestones in the process</w:t>
      </w:r>
    </w:p>
    <w:p w14:paraId="4DE80EB2" w14:textId="77777777" w:rsidR="00431C91" w:rsidRDefault="00807771">
      <w:pPr>
        <w:spacing w:after="238" w:line="266" w:lineRule="auto"/>
        <w:ind w:left="-5"/>
      </w:pPr>
      <w:r>
        <w:rPr>
          <w:b/>
        </w:rPr>
        <w:t>That's right!</w:t>
      </w:r>
    </w:p>
    <w:p w14:paraId="5A88B215" w14:textId="77777777" w:rsidR="00431C91" w:rsidRDefault="00807771">
      <w:pPr>
        <w:spacing w:after="0"/>
        <w:ind w:left="-5"/>
      </w:pPr>
      <w:r>
        <w:t>KPIs offer a great way to maintain the balance between the supply and demand side of an open data</w:t>
      </w:r>
    </w:p>
    <w:p w14:paraId="4924AD4A" w14:textId="77777777" w:rsidR="00431C91" w:rsidRDefault="00807771">
      <w:pPr>
        <w:ind w:left="-5"/>
      </w:pPr>
      <w:r>
        <w:t>initiative.</w:t>
      </w:r>
    </w:p>
    <w:p w14:paraId="1F18CBAC" w14:textId="77777777" w:rsidR="00431C91" w:rsidRDefault="00807771">
      <w:pPr>
        <w:spacing w:after="238" w:line="266" w:lineRule="auto"/>
        <w:ind w:left="-5"/>
      </w:pPr>
      <w:r>
        <w:rPr>
          <w:b/>
        </w:rPr>
        <w:t>Are you sure?</w:t>
      </w:r>
    </w:p>
    <w:p w14:paraId="154A4C85" w14:textId="77777777" w:rsidR="00431C91" w:rsidRDefault="00807771">
      <w:pPr>
        <w:spacing w:after="0"/>
        <w:ind w:left="-5"/>
      </w:pPr>
      <w:r>
        <w:t>KPIs offer a great way to maintain the balance between the supply and demand side of an open data</w:t>
      </w:r>
    </w:p>
    <w:p w14:paraId="5E664549" w14:textId="77777777" w:rsidR="00431C91" w:rsidRDefault="00807771">
      <w:pPr>
        <w:spacing w:after="408"/>
        <w:ind w:left="-5"/>
      </w:pPr>
      <w:r>
        <w:t>initiative.</w:t>
      </w:r>
    </w:p>
    <w:p w14:paraId="147CD97D" w14:textId="77777777" w:rsidR="00431C91" w:rsidRDefault="00807771">
      <w:pPr>
        <w:pStyle w:val="Heading1"/>
        <w:ind w:left="-5"/>
      </w:pPr>
      <w:r>
        <w:t>Comparing and measuring success</w:t>
      </w:r>
    </w:p>
    <w:p w14:paraId="14B04D54" w14:textId="77777777" w:rsidR="00431C91" w:rsidRDefault="00807771">
      <w:pPr>
        <w:ind w:left="-5"/>
      </w:pPr>
      <w:r>
        <w:t>When comparing and measuring open data initiatives, it is important to use a broad framework and focus on demand.</w:t>
      </w:r>
    </w:p>
    <w:p w14:paraId="4A935CD7" w14:textId="77777777" w:rsidR="00431C91" w:rsidRDefault="00807771">
      <w:pPr>
        <w:ind w:left="-5"/>
      </w:pPr>
      <w:r>
        <w:t>These methods help your initiative to stay on track and emulate the success of other open data initiatives.</w:t>
      </w:r>
    </w:p>
    <w:p w14:paraId="125D8F55" w14:textId="77777777" w:rsidR="00431C91" w:rsidRDefault="00807771">
      <w:pPr>
        <w:ind w:left="-5"/>
      </w:pPr>
      <w:r>
        <w:t xml:space="preserve">KPIs also help drive the changes that </w:t>
      </w:r>
      <w:proofErr w:type="spellStart"/>
      <w:r>
        <w:t>organisations</w:t>
      </w:r>
      <w:proofErr w:type="spellEnd"/>
      <w:r>
        <w:t xml:space="preserve"> require to </w:t>
      </w:r>
      <w:proofErr w:type="spellStart"/>
      <w:r>
        <w:t>participe</w:t>
      </w:r>
      <w:proofErr w:type="spellEnd"/>
      <w:r>
        <w:t xml:space="preserve"> effectively in the open data community.</w:t>
      </w:r>
    </w:p>
    <w:p w14:paraId="2A506095" w14:textId="77777777" w:rsidR="00431C91" w:rsidRDefault="00807771">
      <w:pPr>
        <w:ind w:left="-5"/>
      </w:pPr>
      <w:r>
        <w:t>In the next module, we explore how to find sustainable sources of open data.</w:t>
      </w:r>
    </w:p>
    <w:p w14:paraId="68961083" w14:textId="77777777" w:rsidR="00431C91" w:rsidRDefault="00807771">
      <w:pPr>
        <w:spacing w:after="238"/>
        <w:ind w:left="-5"/>
      </w:pPr>
      <w:r>
        <w:rPr>
          <w:color w:val="0000EE"/>
          <w:u w:val="single" w:color="0000EE"/>
        </w:rPr>
        <w:t>Next module</w:t>
      </w:r>
    </w:p>
    <w:p w14:paraId="6004705E" w14:textId="77777777" w:rsidR="00431C91" w:rsidRDefault="00807771">
      <w:pPr>
        <w:spacing w:after="0"/>
        <w:ind w:left="-5"/>
        <w:rPr>
          <w:color w:val="0000EE"/>
          <w:u w:val="single" w:color="0000EE"/>
        </w:rPr>
      </w:pPr>
      <w:r>
        <w:rPr>
          <w:color w:val="0000EE"/>
          <w:u w:val="single" w:color="0000EE"/>
        </w:rPr>
        <w:lastRenderedPageBreak/>
        <w:t>Main menu</w:t>
      </w:r>
    </w:p>
    <w:p w14:paraId="2557ACE1" w14:textId="77777777" w:rsidR="001F1DA8" w:rsidRDefault="001F1DA8">
      <w:pPr>
        <w:spacing w:after="0"/>
        <w:ind w:left="-5"/>
        <w:rPr>
          <w:color w:val="0000EE"/>
          <w:u w:val="single" w:color="0000EE"/>
        </w:rPr>
      </w:pPr>
    </w:p>
    <w:p w14:paraId="2F8FE857" w14:textId="77777777" w:rsidR="001F1DA8" w:rsidRDefault="001F1DA8" w:rsidP="001F1DA8">
      <w:pPr>
        <w:pStyle w:val="Heading1"/>
        <w:ind w:left="-5"/>
      </w:pPr>
    </w:p>
    <w:p w14:paraId="3ED118B6" w14:textId="77777777" w:rsidR="001F1DA8" w:rsidRDefault="001F1DA8" w:rsidP="001F1DA8">
      <w:pPr>
        <w:pStyle w:val="Heading1"/>
        <w:ind w:left="-5"/>
      </w:pPr>
      <w:r>
        <w:t>Module 6 – video</w:t>
      </w:r>
    </w:p>
    <w:p w14:paraId="76ADE66A" w14:textId="77777777" w:rsidR="001F1DA8" w:rsidRPr="00453A51" w:rsidRDefault="001F1DA8" w:rsidP="001F1DA8">
      <w:pPr>
        <w:rPr>
          <w:rFonts w:cs="Times New Roman"/>
          <w:sz w:val="29"/>
          <w:szCs w:val="29"/>
          <w:lang w:eastAsia="en-GB"/>
        </w:rPr>
      </w:pPr>
      <w:proofErr w:type="gramStart"/>
      <w:r w:rsidRPr="00453A51">
        <w:rPr>
          <w:rFonts w:cs="Arial"/>
          <w:sz w:val="29"/>
          <w:szCs w:val="29"/>
          <w:lang w:eastAsia="en-GB"/>
        </w:rPr>
        <w:t>So</w:t>
      </w:r>
      <w:proofErr w:type="gramEnd"/>
      <w:r w:rsidRPr="00453A51">
        <w:rPr>
          <w:rFonts w:cs="Arial"/>
          <w:sz w:val="29"/>
          <w:szCs w:val="29"/>
          <w:lang w:eastAsia="en-GB"/>
        </w:rPr>
        <w:t xml:space="preserve"> my name is Liz </w:t>
      </w:r>
      <w:proofErr w:type="spellStart"/>
      <w:r w:rsidRPr="00453A51">
        <w:rPr>
          <w:rFonts w:cs="Arial"/>
          <w:sz w:val="29"/>
          <w:szCs w:val="29"/>
          <w:lang w:eastAsia="en-GB"/>
        </w:rPr>
        <w:t>Carolan</w:t>
      </w:r>
      <w:proofErr w:type="spellEnd"/>
      <w:r w:rsidRPr="00453A51">
        <w:rPr>
          <w:rFonts w:cs="Arial"/>
          <w:sz w:val="29"/>
          <w:szCs w:val="29"/>
          <w:lang w:eastAsia="en-GB"/>
        </w:rPr>
        <w:t xml:space="preserve"> and I’m the International Development Manager. </w:t>
      </w:r>
      <w:proofErr w:type="gramStart"/>
      <w:r w:rsidRPr="00453A51">
        <w:rPr>
          <w:rFonts w:cs="Arial"/>
          <w:sz w:val="29"/>
          <w:szCs w:val="29"/>
          <w:lang w:eastAsia="en-GB"/>
        </w:rPr>
        <w:t>So</w:t>
      </w:r>
      <w:proofErr w:type="gramEnd"/>
      <w:r w:rsidRPr="00453A51">
        <w:rPr>
          <w:rFonts w:cs="Arial"/>
          <w:sz w:val="29"/>
          <w:szCs w:val="29"/>
          <w:lang w:eastAsia="en-GB"/>
        </w:rPr>
        <w:t xml:space="preserve"> it’s probably best to avoid a narrow focus on the quantity of the data published and instead to think about three broader areas when we’re measuring success of initiatives. The first one is readiness. So, to what extent is there the capacity to take on this project, and to deliver it? The second one is implementation so to what extent are the key datasets being</w:t>
      </w:r>
      <w:r>
        <w:rPr>
          <w:rFonts w:cs="Arial"/>
          <w:sz w:val="29"/>
          <w:szCs w:val="29"/>
          <w:lang w:eastAsia="en-GB"/>
        </w:rPr>
        <w:t xml:space="preserve"> published and made available? A</w:t>
      </w:r>
      <w:r w:rsidRPr="00453A51">
        <w:rPr>
          <w:rFonts w:cs="Arial"/>
          <w:sz w:val="29"/>
          <w:szCs w:val="29"/>
          <w:lang w:eastAsia="en-GB"/>
        </w:rPr>
        <w:t xml:space="preserve">nd the third one is impact so, are we seeing some of the tangible real-world results of the project in the creation of new products new services, or new insights out in the world? A demand-focused approach is one that </w:t>
      </w:r>
      <w:proofErr w:type="spellStart"/>
      <w:r w:rsidRPr="00453A51">
        <w:rPr>
          <w:rFonts w:cs="Arial"/>
          <w:sz w:val="29"/>
          <w:szCs w:val="29"/>
          <w:lang w:eastAsia="en-GB"/>
        </w:rPr>
        <w:t>prioritises</w:t>
      </w:r>
      <w:proofErr w:type="spellEnd"/>
      <w:r w:rsidRPr="00453A51">
        <w:rPr>
          <w:rFonts w:cs="Arial"/>
          <w:sz w:val="29"/>
          <w:szCs w:val="29"/>
          <w:lang w:eastAsia="en-GB"/>
        </w:rPr>
        <w:t xml:space="preserve"> the needs of data users over those of the data producer</w:t>
      </w:r>
      <w:r>
        <w:rPr>
          <w:rFonts w:cs="Arial"/>
          <w:sz w:val="29"/>
          <w:szCs w:val="29"/>
          <w:lang w:eastAsia="en-GB"/>
        </w:rPr>
        <w:t>.</w:t>
      </w:r>
      <w:r w:rsidRPr="00453A51">
        <w:rPr>
          <w:rFonts w:cs="Arial"/>
          <w:sz w:val="29"/>
          <w:szCs w:val="29"/>
          <w:lang w:eastAsia="en-GB"/>
        </w:rPr>
        <w:t xml:space="preserve"> </w:t>
      </w:r>
      <w:proofErr w:type="gramStart"/>
      <w:r w:rsidRPr="00453A51">
        <w:rPr>
          <w:rFonts w:cs="Arial"/>
          <w:sz w:val="29"/>
          <w:szCs w:val="29"/>
          <w:lang w:eastAsia="en-GB"/>
        </w:rPr>
        <w:t>So</w:t>
      </w:r>
      <w:proofErr w:type="gramEnd"/>
      <w:r w:rsidRPr="00453A51">
        <w:rPr>
          <w:rFonts w:cs="Arial"/>
          <w:sz w:val="29"/>
          <w:szCs w:val="29"/>
          <w:lang w:eastAsia="en-GB"/>
        </w:rPr>
        <w:t xml:space="preserve"> it’s one which encourages, seeks out and responds to feedback and it’s one which judges itself on the quality of the outputs</w:t>
      </w:r>
      <w:r>
        <w:rPr>
          <w:rFonts w:cs="Arial"/>
          <w:sz w:val="29"/>
          <w:szCs w:val="29"/>
          <w:lang w:eastAsia="en-GB"/>
        </w:rPr>
        <w:t>,</w:t>
      </w:r>
      <w:r w:rsidRPr="00453A51">
        <w:rPr>
          <w:rFonts w:cs="Arial"/>
          <w:sz w:val="29"/>
          <w:szCs w:val="29"/>
          <w:lang w:eastAsia="en-GB"/>
        </w:rPr>
        <w:t xml:space="preserve"> the quality of the impacts of the project and not on the quantity of data published. </w:t>
      </w:r>
      <w:proofErr w:type="gramStart"/>
      <w:r w:rsidRPr="00453A51">
        <w:rPr>
          <w:rFonts w:cs="Arial"/>
          <w:sz w:val="29"/>
          <w:szCs w:val="29"/>
          <w:lang w:eastAsia="en-GB"/>
        </w:rPr>
        <w:t>So</w:t>
      </w:r>
      <w:proofErr w:type="gramEnd"/>
      <w:r w:rsidRPr="00453A51">
        <w:rPr>
          <w:rFonts w:cs="Arial"/>
          <w:sz w:val="29"/>
          <w:szCs w:val="29"/>
          <w:lang w:eastAsia="en-GB"/>
        </w:rPr>
        <w:t xml:space="preserve"> key performance indicators help us to stay on track with the implementation of our initiative</w:t>
      </w:r>
      <w:r>
        <w:rPr>
          <w:rFonts w:cs="Arial"/>
          <w:sz w:val="29"/>
          <w:szCs w:val="29"/>
          <w:lang w:eastAsia="en-GB"/>
        </w:rPr>
        <w:t>.</w:t>
      </w:r>
      <w:r w:rsidRPr="00453A51">
        <w:rPr>
          <w:rFonts w:cs="Arial"/>
          <w:sz w:val="29"/>
          <w:szCs w:val="29"/>
          <w:lang w:eastAsia="en-GB"/>
        </w:rPr>
        <w:t xml:space="preserve"> They help us to identify and communicate about our successes they help us flag up maybe areas where we need to put a little bit more investment and they help us to refocus</w:t>
      </w:r>
      <w:r>
        <w:rPr>
          <w:rFonts w:cs="Arial"/>
          <w:sz w:val="29"/>
          <w:szCs w:val="29"/>
          <w:lang w:eastAsia="en-GB"/>
        </w:rPr>
        <w:t xml:space="preserve"> </w:t>
      </w:r>
      <w:r w:rsidRPr="00453A51">
        <w:rPr>
          <w:rFonts w:cs="Arial"/>
          <w:sz w:val="29"/>
          <w:szCs w:val="29"/>
          <w:lang w:eastAsia="en-GB"/>
        </w:rPr>
        <w:t>if perhaps along the way we find that we’re over investing in one part of the implementation and ignoring other parts.</w:t>
      </w:r>
    </w:p>
    <w:p w14:paraId="086D6AB8" w14:textId="77777777" w:rsidR="001F1DA8" w:rsidRPr="00453A51" w:rsidRDefault="001F1DA8" w:rsidP="001F1DA8">
      <w:pPr>
        <w:rPr>
          <w:rFonts w:ascii="Times New Roman" w:eastAsia="Times New Roman" w:hAnsi="Times New Roman" w:cs="Times New Roman"/>
          <w:lang w:eastAsia="en-GB"/>
        </w:rPr>
      </w:pPr>
    </w:p>
    <w:p w14:paraId="68A3D235" w14:textId="77777777" w:rsidR="001F1DA8" w:rsidRDefault="001F1DA8" w:rsidP="001F1DA8"/>
    <w:p w14:paraId="6FC43263" w14:textId="77777777" w:rsidR="001F1DA8" w:rsidRPr="001F1DA8" w:rsidRDefault="001F1DA8" w:rsidP="001F1DA8">
      <w:bookmarkStart w:id="0" w:name="_GoBack"/>
      <w:bookmarkEnd w:id="0"/>
    </w:p>
    <w:p w14:paraId="54CDF8D3" w14:textId="77777777" w:rsidR="001F1DA8" w:rsidRPr="001F1DA8" w:rsidRDefault="001F1DA8" w:rsidP="001F1DA8"/>
    <w:p w14:paraId="7CCF900A" w14:textId="77777777" w:rsidR="001F1DA8" w:rsidRDefault="001F1DA8">
      <w:pPr>
        <w:spacing w:after="0"/>
        <w:ind w:left="-5"/>
      </w:pPr>
    </w:p>
    <w:sectPr w:rsidR="001F1DA8">
      <w:pgSz w:w="11900" w:h="16840"/>
      <w:pgMar w:top="132" w:right="141" w:bottom="109" w:left="1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91"/>
    <w:rsid w:val="001F1DA8"/>
    <w:rsid w:val="00431C91"/>
    <w:rsid w:val="00541C1A"/>
    <w:rsid w:val="0080777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56E0071"/>
  <w15:docId w15:val="{14A66DA4-5CD5-4183-B564-CAA2AFEC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39" w:line="265" w:lineRule="auto"/>
      <w:ind w:left="10" w:hanging="10"/>
    </w:pPr>
    <w:rPr>
      <w:rFonts w:ascii="Calibri" w:eastAsia="Calibri" w:hAnsi="Calibri" w:cs="Calibri"/>
      <w:color w:val="000000"/>
      <w:sz w:val="25"/>
    </w:rPr>
  </w:style>
  <w:style w:type="paragraph" w:styleId="Heading1">
    <w:name w:val="heading 1"/>
    <w:next w:val="Normal"/>
    <w:link w:val="Heading1Char"/>
    <w:uiPriority w:val="9"/>
    <w:unhideWhenUsed/>
    <w:qFormat/>
    <w:pPr>
      <w:keepNext/>
      <w:keepLines/>
      <w:spacing w:after="175"/>
      <w:ind w:left="10" w:hanging="10"/>
      <w:outlineLvl w:val="0"/>
    </w:pPr>
    <w:rPr>
      <w:rFonts w:ascii="Calibri" w:eastAsia="Calibri" w:hAnsi="Calibri" w:cs="Calibri"/>
      <w:b/>
      <w:color w:val="000000"/>
      <w:sz w:val="37"/>
    </w:rPr>
  </w:style>
  <w:style w:type="paragraph" w:styleId="Heading2">
    <w:name w:val="heading 2"/>
    <w:next w:val="Normal"/>
    <w:link w:val="Heading2Char"/>
    <w:uiPriority w:val="9"/>
    <w:unhideWhenUsed/>
    <w:qFormat/>
    <w:pPr>
      <w:keepNext/>
      <w:keepLines/>
      <w:spacing w:after="230"/>
      <w:ind w:left="10" w:hanging="10"/>
      <w:outlineLvl w:val="1"/>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barometer.opendataresearch.org/" TargetMode="External"/><Relationship Id="rId5" Type="http://schemas.openxmlformats.org/officeDocument/2006/relationships/hyperlink" Target="https://www.plumelabs.com/" TargetMode="External"/><Relationship Id="rId6" Type="http://schemas.openxmlformats.org/officeDocument/2006/relationships/hyperlink" Target="http://innovation.thomsonreuters.com/en/labs/data-identifiers.html" TargetMode="External"/><Relationship Id="rId7" Type="http://schemas.openxmlformats.org/officeDocument/2006/relationships/hyperlink" Target="http://unfallkarte.ch/en/" TargetMode="External"/><Relationship Id="rId8" Type="http://schemas.openxmlformats.org/officeDocument/2006/relationships/hyperlink" Target="https://www.fixmystreet.com/" TargetMode="External"/><Relationship Id="rId9" Type="http://schemas.openxmlformats.org/officeDocument/2006/relationships/hyperlink" Target="http://theodi.github.io/open-data-barometer-viz/"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1344</Words>
  <Characters>7661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8988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cp:lastModifiedBy>mandy.costello@theodi.org</cp:lastModifiedBy>
  <cp:revision>2</cp:revision>
  <dcterms:created xsi:type="dcterms:W3CDTF">2017-06-26T11:57:00Z</dcterms:created>
  <dcterms:modified xsi:type="dcterms:W3CDTF">2017-06-26T11:57:00Z</dcterms:modified>
</cp:coreProperties>
</file>