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Générer de la valeur à partir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 le potentiel de contribuer à la croissance des économies, de transformer les sociétés et de protéger l’environnement.</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Dans ce module, nous verrons dans quelle mesure les gouvernements, les entreprises et les individus utilisent l’ open data pour générer de la valeur nouvelle.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Innovation et croissance commerciale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Opportunités gouvernementales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Impact sur la société et la politique publique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Avantages culturels et écologiques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Innovation et croissance commerciale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soutient l’innovation et la croissance commerciale en révélant des opportunités de mise en place de nouveaux services, d’économies potentielles et d’amélioration des opérations pour tout type d’entreprises, grandes ou petites.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À Paris, des propriétaires de cafés utilisent l’open data pour attirer des touristes </w:t>
      </w:r>
      <w:hyperlink r:id="rId5">
        <w:r w:rsidDel="00000000" w:rsidR="00000000" w:rsidRPr="00000000">
          <w:rPr>
            <w:color w:val="0000ee"/>
            <w:u w:val="single"/>
            <w:rtl w:val="0"/>
          </w:rPr>
          <w:t xml:space="preserve">grâce à des prix compétitifs</w:t>
        </w:r>
      </w:hyperlink>
      <w:r w:rsidDel="00000000" w:rsidR="00000000" w:rsidRPr="00000000">
        <w:rPr>
          <w:rtl w:val="0"/>
        </w:rPr>
        <w:t xml:space="preserve"> alors qu’en Islande les agriculteurs utilisent </w:t>
      </w:r>
      <w:hyperlink r:id="rId6">
        <w:r w:rsidDel="00000000" w:rsidR="00000000" w:rsidRPr="00000000">
          <w:rPr>
            <w:color w:val="0000ee"/>
            <w:u w:val="single"/>
            <w:rtl w:val="0"/>
          </w:rPr>
          <w:t xml:space="preserve">l’open data sur la qualité de leurs agneaux</w:t>
        </w:r>
      </w:hyperlink>
      <w:r w:rsidDel="00000000" w:rsidR="00000000" w:rsidRPr="00000000">
        <w:rPr>
          <w:rtl w:val="0"/>
        </w:rPr>
        <w:t xml:space="preserve"> afin d’attirer de nouveaux clients.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stimule l’innovation en supprimant les obstacles à l’accès, à l’usage et au partage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capacité à interpréter ces données (‘data literacy’) est une compétence de base pour les entreprises cherchant à profiter des opportunités offertes par l’open data en vue de générer de la valeur nouvelle et d’améliorer les opérations.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Opportunités gouvernementales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Le secteur public bénéficie des initiatives d’open data dans plusieurs manières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Soutenir des économies en croissance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Afin de soutenir l'émergence de nouvelles entreprises axées sur les données ainsi que la croissance de celles qui existent déjà, les gouvernements doivent publier des ensembles clés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gouvernements doivent aussi soutenir les infrastructures qui relient les données avec ceux qui les utilisent.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échange, les gouvernements récoltent les fruits de l’économie des données en croissance tel qu’en Finlande où des PME qui utilisent l’open data ont grandi à un taux de 15% plus vite.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Lien vers un cas d’etude finlandais.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la prestation de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gouvernements doivent concilier les exigences de la croissance démographique et les problèmes locaux de petite échelle.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disponibilité de données ouvertes détaillées est essentielle pour améliorer la prestation de services au niveau local.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Certains de ces nouveaux services sont disponibles dès maintenant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8">
        <w:r w:rsidDel="00000000" w:rsidR="00000000" w:rsidRPr="00000000">
          <w:rPr>
            <w:color w:val="0000ee"/>
            <w:u w:val="single"/>
            <w:rtl w:val="0"/>
          </w:rPr>
          <w:t xml:space="preserve">Lien vers mySociety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9">
        <w:r w:rsidDel="00000000" w:rsidR="00000000" w:rsidRPr="00000000">
          <w:rPr>
            <w:color w:val="0000ee"/>
            <w:u w:val="single"/>
            <w:rtl w:val="0"/>
          </w:rPr>
          <w:t xml:space="preserve">Lien vers le portail hongrois de ‘droit à l’information’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0">
        <w:r w:rsidDel="00000000" w:rsidR="00000000" w:rsidRPr="00000000">
          <w:rPr>
            <w:color w:val="0000ee"/>
            <w:u w:val="single"/>
            <w:rtl w:val="0"/>
          </w:rPr>
          <w:t xml:space="preserve">Lien vers Fix my street Norwège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Réduction des coûts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contribuant à la croissance économique et en améliorant les services, l’open data permet aux gouvernements d’économiser dans des secteurs clés comme l’accès aux soins de santé, l’éducation et les services publics.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 Royaume-Uni, l’open data fait apparaître </w:t>
      </w:r>
      <w:hyperlink r:id="rId11">
        <w:r w:rsidDel="00000000" w:rsidR="00000000" w:rsidRPr="00000000">
          <w:rPr>
            <w:color w:val="0000ee"/>
            <w:u w:val="single"/>
            <w:rtl w:val="0"/>
          </w:rPr>
          <w:t xml:space="preserve">une économie de plus de 200 million de livres</w:t>
        </w:r>
      </w:hyperlink>
      <w:r w:rsidDel="00000000" w:rsidR="00000000" w:rsidRPr="00000000">
        <w:rPr>
          <w:rtl w:val="0"/>
        </w:rPr>
        <w:t xml:space="preserve"> au système de santé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Suisse, le canton de Berne présente au public une </w:t>
      </w:r>
      <w:hyperlink r:id="rId12">
        <w:r w:rsidDel="00000000" w:rsidR="00000000" w:rsidRPr="00000000">
          <w:rPr>
            <w:color w:val="0000ee"/>
            <w:u w:val="single"/>
            <w:rtl w:val="0"/>
          </w:rPr>
          <w:t xml:space="preserve">économie annuelle de 400 million d’euros</w:t>
        </w:r>
      </w:hyperlink>
      <w:r w:rsidDel="00000000" w:rsidR="00000000" w:rsidRPr="00000000">
        <w:rPr>
          <w:rtl w:val="0"/>
        </w:rPr>
        <w:t xml:space="preserve"> to the public using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France, l’open data encourage la production d’énergie plus efficace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3">
        <w:r w:rsidDel="00000000" w:rsidR="00000000" w:rsidRPr="00000000">
          <w:rPr>
            <w:color w:val="0000ee"/>
            <w:u w:val="single"/>
            <w:rtl w:val="0"/>
          </w:rPr>
          <w:t xml:space="preserve">Lien vers les données énergiques françaises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Changer la société et la politique publique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génère de la valeur sociale et permet des politiques publiques mieux ciblées.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la façon dont nous nous déplaçons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open data améliorent la façon dont nous nous déplaçons.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Quant à l’industrie des transports néerlandaise, l’open data aide un nombre croissant d’entreprises petites à développer des nouveaux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14">
        <w:r w:rsidDel="00000000" w:rsidR="00000000" w:rsidRPr="00000000">
          <w:rPr>
            <w:color w:val="0000ee"/>
            <w:u w:val="single"/>
            <w:rtl w:val="0"/>
          </w:rPr>
          <w:t xml:space="preserve">L'application française Tranquilien</w:t>
        </w:r>
      </w:hyperlink>
      <w:r w:rsidDel="00000000" w:rsidR="00000000" w:rsidRPr="00000000">
        <w:rPr>
          <w:rtl w:val="0"/>
        </w:rPr>
        <w:t xml:space="preserve"> améliore le confort du passager durant son voyage et promeut un usage efficace du transport public en fournissant une information pertinente sur les sièges vides, les heures de départ.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nouvelle application néerlandaise aide des personnes handicapées à réserver l’assistance voyage pour leur voyage en utilisant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5">
        <w:r w:rsidDel="00000000" w:rsidR="00000000" w:rsidRPr="00000000">
          <w:rPr>
            <w:color w:val="0000ee"/>
            <w:u w:val="single"/>
            <w:rtl w:val="0"/>
          </w:rPr>
          <w:t xml:space="preserve">Lien vers l’application de GoOV</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OL’open data gagne de temps pour des voyages aux heures de points, rend les voyages plus accessibles et aider des touristes à se deplacer dans des villes inconnues.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la façon dont nous travaillons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change la façon dont nous travaillons.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réduit le temps nécessaire à la localisation de l’information et permet aux professionnels de se concentrer sur des activités productives.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OpenCorporates propose une base de données ouvertes de sociétés dans le monde entier, montrant leurs réseaux, leur stabilité financière et leur impact sur l’environnement.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6">
        <w:r w:rsidDel="00000000" w:rsidR="00000000" w:rsidRPr="00000000">
          <w:rPr>
            <w:color w:val="0000ee"/>
            <w:u w:val="single"/>
            <w:rtl w:val="0"/>
          </w:rPr>
          <w:t xml:space="preserve">Lien vers OpenCorporates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17">
        <w:r w:rsidDel="00000000" w:rsidR="00000000" w:rsidRPr="00000000">
          <w:rPr>
            <w:color w:val="0000ee"/>
            <w:u w:val="single"/>
            <w:rtl w:val="0"/>
          </w:rPr>
          <w:t xml:space="preserve">Le service finlandais Kannattaako kauppa fournit</w:t>
        </w:r>
      </w:hyperlink>
      <w:r w:rsidDel="00000000" w:rsidR="00000000" w:rsidRPr="00000000">
        <w:rPr>
          <w:rtl w:val="0"/>
        </w:rPr>
        <w:t xml:space="preserve"> une vision de l'évolution des prix de l’immobilier dans le futur, facilitant la comparaison des maisons et quartiers par prix et population.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la façon dont nous gouvernons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les gouvernements, l’open data est devenu une source majeure de données lors du processus de décisions politiques.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L’administration publique est de loin le secteur qui gagnera le plus de l’ouverture des données, avec une valeur à hauteur de</w:t>
      </w:r>
      <w:hyperlink r:id="rId18">
        <w:r w:rsidDel="00000000" w:rsidR="00000000" w:rsidRPr="00000000">
          <w:rPr>
            <w:color w:val="0000ee"/>
            <w:u w:val="single"/>
            <w:rtl w:val="0"/>
          </w:rPr>
          <w:t xml:space="preserve"> 22 milliards d’euros en 2020.</w:t>
        </w:r>
      </w:hyperlink>
      <w:r w:rsidDel="00000000" w:rsidR="00000000" w:rsidRPr="00000000">
        <w:rPr>
          <w:rtl w:val="0"/>
        </w:rPr>
        <w:t xml:space="preserve"> Cela corrobore le fait que le secteur public soit le premier réutilisateur de ses propres données. Pour les secteurs de l’agriculture, ainsi que des arts et du divertissement, les bénéfices attendus sont plus limités avec 379 millions d’euros chacun. L’ Open data (les “données ouvertes”) présente encore beaucoup de potentiel dans ces secteurs, mais prendra plus de temps afin d’atteindre son plein potentiel.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rend le développement des politiques publiques plus transparent et encourage le dialogue entre les gouvernements et les citoyens.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concernant des questions clés telles que l’immigration, l’égalité et le commerce peuvent informer des décisions politiques importantes.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19">
        <w:r w:rsidDel="00000000" w:rsidR="00000000" w:rsidRPr="00000000">
          <w:rPr>
            <w:color w:val="0000ee"/>
            <w:u w:val="single"/>
            <w:rtl w:val="0"/>
          </w:rPr>
          <w:t xml:space="preserve">Where do I live</w:t>
        </w:r>
      </w:hyperlink>
      <w:r w:rsidDel="00000000" w:rsidR="00000000" w:rsidRPr="00000000">
        <w:rPr>
          <w:rtl w:val="0"/>
        </w:rPr>
        <w:t xml:space="preserve"> est un outil lituanien qui fournit aux citoyens lituaniens de l’information concernant leur quartier, comme le niveau de pollution, le niveau sonore, les niveaux de criminalité, les prix du logement, les écoles, les crèches, les biens immobiliers et les prix des services publics.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Ainsi, une analyse de l’open data concernant les casernes de pompiers à Londres a permis d’établir lesquelles pourraient fermer en ayant le moins d’impact sur les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0">
        <w:r w:rsidDel="00000000" w:rsidR="00000000" w:rsidRPr="00000000">
          <w:rPr>
            <w:color w:val="0000ee"/>
            <w:u w:val="single"/>
            <w:rtl w:val="0"/>
          </w:rPr>
          <w:t xml:space="preserve">Cliquer ici pour accéder à l’analyse des casernes de pompiers de Londres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Bénéfices culturels et écologiques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L’open data aide à cibler des initiatives ayant des avantages culturels et environnementaux.</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Renforcer l'agriculture et la sécurité alimentaire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aide les agriculteurs à produire des rendements qui soutiennent une population croissante en évitant la destruction de précieux habitats.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Plantwise recueille des données ouvertes pour fournir de précieuses informations aux agriculteurs sur la santé des plantes et des menaces de maladies.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1">
        <w:r w:rsidDel="00000000" w:rsidR="00000000" w:rsidRPr="00000000">
          <w:rPr>
            <w:color w:val="0000ee"/>
            <w:u w:val="single"/>
            <w:rtl w:val="0"/>
          </w:rPr>
          <w:t xml:space="preserve">Lien vers Plantwise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CIARD a produit un référentiel central de plus de 1500 collections ouvertes de recherche agricole dans le monde entier, mettant en évidence de nouvelles opportunités de recherche.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2">
        <w:r w:rsidDel="00000000" w:rsidR="00000000" w:rsidRPr="00000000">
          <w:rPr>
            <w:color w:val="0000ee"/>
            <w:u w:val="single"/>
            <w:rtl w:val="0"/>
          </w:rPr>
          <w:t xml:space="preserve">Lien vers CIARD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Aider à sauver des vies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aide à sauver des vies. De nombreux groupes humanitaires utilisent les données ouvertes géographiques et les statistiques de l’aide pour fournir les zones sinistrées en approvisionnements ciblés.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0000ee"/>
          <w:u w:val="single"/>
        </w:rPr>
      </w:pPr>
      <w:hyperlink r:id="rId23">
        <w:r w:rsidDel="00000000" w:rsidR="00000000" w:rsidRPr="00000000">
          <w:rPr>
            <w:color w:val="0000ee"/>
            <w:u w:val="single"/>
            <w:rtl w:val="0"/>
          </w:rPr>
          <w:t xml:space="preserve">Lien vers le OpenStreetMap d’Haïti.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 aussi été utilisé pour documenter l’épidémie du virus Ebola en Afrique de l’Ouest en 2015.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4">
        <w:r w:rsidDel="00000000" w:rsidR="00000000" w:rsidRPr="00000000">
          <w:rPr>
            <w:color w:val="0000ee"/>
            <w:u w:val="single"/>
            <w:rtl w:val="0"/>
          </w:rPr>
          <w:t xml:space="preserve">Lien vers l'Ebola Open Data Jam'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Promouvoir la culture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aide au rapprochement culturel et à des débats plus informés quant aux questions culturelles importantes.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OpenGLAM contribue à la promotion du patrimoine et de la mémoire culturelle de groupes en Allemagne, en Suisse et en Finlande.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25">
        <w:r w:rsidDel="00000000" w:rsidR="00000000" w:rsidRPr="00000000">
          <w:rPr>
            <w:color w:val="0000ee"/>
            <w:u w:val="single"/>
            <w:rtl w:val="0"/>
          </w:rPr>
          <w:t xml:space="preserve">Lien vers OpenGLAM</w:t>
        </w:r>
      </w:hyperlink>
      <w:r w:rsidDel="00000000" w:rsidR="00000000" w:rsidRPr="00000000">
        <w:rPr>
          <w:rtl w:val="0"/>
        </w:rPr>
        <w:t xml:space="preserve">L'Institut de l’Open Data (ODI) est à l’origine d’un programme intitulé ‘Data as Culture’ qui utilise l’art pour réexaminer notre perception des données de manière fondamentale.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6">
        <w:r w:rsidDel="00000000" w:rsidR="00000000" w:rsidRPr="00000000">
          <w:rPr>
            <w:color w:val="0000ee"/>
            <w:u w:val="single"/>
            <w:rtl w:val="0"/>
          </w:rPr>
          <w:t xml:space="preserve">Lien vers ODI Data as Culture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à générer de la valeur à partir des 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ya beaucoup de précieux exemples d'initiatives liées à l’open data montrant de nombreux avantages sociaux, économiques et environnementaux. Êtes-vous prêt(e) à rejoindre le mouvement de l’open data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Innovation et croissance commerciale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est le moteur de l’innovation et de la croissance dans le secteur privé car il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est disponible en ligne.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permet de révéler des opportunités de mise en place de nouveaux services et d’amélioration des opérations.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motive les innovateurs à utiliser des données gouvernementales.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La capacité à interpréter ces données (‘data literacy’) est une compétence de base pour les entreprises cherchant à profiter des opportunités qu’offre l’open data en vue de générer de la valeur nouvelle et d’améliorer les opérations.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capacité à interpréter ces données (‘data literacy’) est une compétence de base pour les entreprises cherchant à profiter des opportunités qu’offre l’open data en vue de générer de la valeur nouvelle et d’améliorer les opérations.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Opportunités gouvernementales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sensibilisation à l’open data n’est plus un luxe pour les fonctionnaires, mais…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peu plus important qu’avant.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aspect qui mérite plus de recherche.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élément crucial à la prestation de services moderne.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Une nouvelle génération d’électeurs à travers le monde s’attend à ce que le secteur public soit à jour en termes de culture numérique.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Une nouvelle génération d’électeurs à travers le monde s’attend à ce que le secteur public soit à jour en termes de culture numérique.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Changer la société et la politique publique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 est l’avantage d’avoir de l’open data relatif aux transports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On gagne du temps et l’accès à l’information liée aux transports est amélioré.</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trains sont plus rapides.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billets sont moins chers.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 open data relatif aux transport fait gagner du temps aux utilisateurs de transports en public, rend les trajets plus accessibles et en simplifie l'accès pour les touristes.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 open data relatif aux transport fait gagner du temps aux utilisateurs de transports en public, rend les trajets plus accessibles et en simplifie l'accès pour les touristes.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Changer la culture et l’environnement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 type d’open data a été utilisé pour répondre aux catastrophes en Haïti et aux Philippines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données démocratiques du recensement.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L’open data sur le revenu.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données ouvertes cartographique et les statistiques d’aide.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L’open data aide à sauver des vies. Les groupes humanitaires utilisent les données ouvertes géographiques et les statistiques de l’aide pour fournir les zones sinistrées en approvisionnements vitaux.</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L’open data aide à sauver des vies. Les groupes humanitaires utilisent les données ouvertes géographiques et les statistiques de l’aide pour fournir les zones sinistrées en approvisionnements vitaux.</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à générer de la valeur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 le potentiel de contribuer à la croissance économique, de transformer les sociétés et de protéger l’environnement.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peut aider les gouvernements à contribuer à la croissance économique, à améliorer les prestations de services et à faire des économies.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peut bénéficier à la société en améliorant notre façon de nous déplacer, de travailler et de gouverner.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peut sauver des vies, protéger l’environnement et aider à mieux comprendre le monde dans lequel nous vivons.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Êtes-vous prêt(e) à vous engager ? Lors du prochain module, nous verrons comment se lancer dans l’utilisation de l’open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london-fire.labs.theodi.org/" TargetMode="External"/><Relationship Id="rId22" Type="http://schemas.openxmlformats.org/officeDocument/2006/relationships/hyperlink" Target="http://www.ciard.net/" TargetMode="External"/><Relationship Id="rId21" Type="http://schemas.openxmlformats.org/officeDocument/2006/relationships/hyperlink" Target="https://www.plantwise.org/" TargetMode="External"/><Relationship Id="rId24" Type="http://schemas.openxmlformats.org/officeDocument/2006/relationships/hyperlink" Target="https://web.archive.org/web/20160123072141/http://www.eboladata.org/" TargetMode="External"/><Relationship Id="rId23" Type="http://schemas.openxmlformats.org/officeDocument/2006/relationships/hyperlink" Target="http://hotosm.org/projects/haiti-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imittud.atlatszo.hu/" TargetMode="External"/><Relationship Id="rId26" Type="http://schemas.openxmlformats.org/officeDocument/2006/relationships/hyperlink" Target="http://theodi.org/culture" TargetMode="External"/><Relationship Id="rId25" Type="http://schemas.openxmlformats.org/officeDocument/2006/relationships/hyperlink" Target="http://openglam.org/" TargetMode="External"/><Relationship Id="rId5" Type="http://schemas.openxmlformats.org/officeDocument/2006/relationships/hyperlink" Target="https://web.archive.org/web/20150515035949/http://www.paris.fr/accueil/paris-mag/ou-boire-un-cafe-pour-1-a-paris/rub_9683_actu_116311_port_23863" TargetMode="External"/><Relationship Id="rId6" Type="http://schemas.openxmlformats.org/officeDocument/2006/relationships/hyperlink" Target="http://weblog.linkingpaths.com/post/78767700473/icelandic-open-data-lambs-and-maps" TargetMode="External"/><Relationship Id="rId7" Type="http://schemas.openxmlformats.org/officeDocument/2006/relationships/hyperlink" Target="https://web.archive.org/web/20140531085827/http://www.epsiplatform.eu/content/finnish-study-psi-pricing-geo-data" TargetMode="External"/><Relationship Id="rId8" Type="http://schemas.openxmlformats.org/officeDocument/2006/relationships/hyperlink" Target="https://www.mysociety.org/" TargetMode="External"/><Relationship Id="rId11" Type="http://schemas.openxmlformats.org/officeDocument/2006/relationships/hyperlink" Target="https://theodi.org/news/prescription-savings-worth-millions-identified-odi-incubated-company" TargetMode="External"/><Relationship Id="rId10" Type="http://schemas.openxmlformats.org/officeDocument/2006/relationships/hyperlink" Target="http://www.fiksgatami.no/" TargetMode="External"/><Relationship Id="rId13" Type="http://schemas.openxmlformats.org/officeDocument/2006/relationships/hyperlink" Target="https://www.quandl.com/collections/france/france-energy-data" TargetMode="External"/><Relationship Id="rId12" Type="http://schemas.openxmlformats.org/officeDocument/2006/relationships/hyperlink" Target="http://be-asp.budget.opendata.ch/" TargetMode="External"/><Relationship Id="rId15" Type="http://schemas.openxmlformats.org/officeDocument/2006/relationships/hyperlink" Target="http://www.go-ov.nl/" TargetMode="External"/><Relationship Id="rId14" Type="http://schemas.openxmlformats.org/officeDocument/2006/relationships/hyperlink" Target="http://www.europeandataportal.eu/sites/default/files/use_case_france_-_tranquilien_v1.pdf" TargetMode="External"/><Relationship Id="rId17" Type="http://schemas.openxmlformats.org/officeDocument/2006/relationships/hyperlink" Target="http://www.europeandataportal.eu/sites/default/files/use_case_finland_-_kannattaako_kaupp.pdf" TargetMode="External"/><Relationship Id="rId16" Type="http://schemas.openxmlformats.org/officeDocument/2006/relationships/hyperlink" Target="https://opencorporates.com/info/about" TargetMode="External"/><Relationship Id="rId19" Type="http://schemas.openxmlformats.org/officeDocument/2006/relationships/hyperlink" Target="http://docs.google.com/www.kurgyvenue.lt" TargetMode="External"/><Relationship Id="rId18" Type="http://schemas.openxmlformats.org/officeDocument/2006/relationships/hyperlink" Target="http://www.europeandataportal.eu/sites/default/files/edp_creating_value_through_open_data_0.pdf" TargetMode="External"/></Relationships>
</file>