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Comment évaluer la qualité de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Évaluer l’utilité de l’open data n’est pas un processus rapide.</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Il y a beaucoup de standards communautaires et de marques de qualité qui aident à évaluer l’utilité des données ouvertes.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 rend l’open data utilisable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les standards aident à augmenter l’utilité de l’open data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marques de qualité</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 signifie 'qualité' dans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deviennent ‘utilisables’ lorsqu'un humain peut les comprendre et qu'une machine peut les manipuler.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Ceux qui utilisent l’open data doivent y être autorisés par ceux qui les publient, autorisation accordée par une licence ouverte. Cependant, une licence ouverte seule ne suffit pas à garantir l’utilité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peu probable que les données permettent un engagement et une exploitation quelconques si elles ne sont pas utiles.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standards communautaires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Les standards communautaires définissent les conditions préalables (légales, pratiques, techniques et sociales) pour qu’un ensemble de données ouvertes soit utile.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Exigences légales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plus de la licence ouverte, il y a trois exigences légales à considérer. Vous devez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Protéger les informations sensibles, telles que les données personnelles.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Préserver les droits des propriétaires des données.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Promouvoir une utilisation appropriée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Exigences pratiques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important que l’open data soit clairement défini comme étant ouvert.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Cela signifie que ceux qui publient de l’open data doivent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Définir le contenu de l'ensemble de données.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Inclure une liste des sources des données.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Donner des exemples de l’utilisation existante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Exigences techniques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trois recommandations pour mieux définir les aspects techniques de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forme sous laquelle les données sont publiées.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structure des données.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canals par lesquels les données sont disponsibles.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Exigences sociales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que les données soient durables, il est important d’avoir une communauté d’utilisateurs engagés. Les meilleurs ensembles de données ont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canaux de soutien actif.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groupes et forums de discussion.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guides pratiques expliquant comment travailler avec ces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Marques de qualité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marques de qualité garantissent la qualité et l’exploitabilité des données ouvertes pour les utilisateurs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5 Étoiles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‘5 Étoiles’ de l’open data corrélé donnent la définition juridique de base et l'excellence technique des données publiées.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L’inventeur du Web, Sir Tim Berners-Lee a développé les ‘5 Étoiles’ en 2001. Les ‘5 Étoiles’ font des recommandations quant à la forme et la structure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en saurez plus au sujet des ‘5 Étoiles’ dans les modules 10 et 13 de ce cours.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ODI open data certificates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‘Open Data Certificates’ de l’Open Data Institute sont des exigences pratiques, sociales, légales et techniques à prendre en compte lors de la publication ou de l'utilisation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certificats font office d'auto -évaluation pour les éditeurs , et dans certains cas les utilisateurs de données ouvertes, leur permettant d'évaluer et de comparer la facilité d’utilisation d’un ensemble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le site des Open Data Institute Certificates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pour l’open data de qualité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Saurez-vous citer les exigences pratiques, techniques, légales et sociales pour qu’un ensemble de données soit utile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que l’open data de qualité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deviennent utilisables lorsqu’…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elles sont importées dans notre système informatique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humain peut les comprendre, une machine peut les manipuler et lorsqu’elles sont publiées sous licence ouverte.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elles sont publiées par le gouvernement.</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L’open data devient ‘utilisable’ quand une personne peut le comprendre et une machine peut le manipuler accordée par une licence ouverte.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L’open data devient ‘utilisable’ quand une personne peut le comprendre et une machine peut le manipuler accordée par une licence ouverte.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Exigences légales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trois exigences légales à considérer lors de la publication d’open data. L’une de ces considérations stipule qu’il faut...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ne pas violer les lois des licences.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publier n’importe quel type de données.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protéger les informations sensibles, telles que les données personnelles.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Outre la licence ouverte, il y a 3 exigences légales qu’il faut considérer. Protèger les informations sensibles, telles que les données personnelles. Préserver les droits des propriétaires des données. Promouvoir l’utilisation correcte des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Outre la licence ouverte, il y a 3 exigences légales qu’il faut considérer. Protèger les informations sensibles, telles que les données personnelles. Préserver les droits des propriétaires des données. Promouvoir l’utilisation correcte des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Exigences techniques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trois exigences techniques à considérer lors de la publication d’open data. Une des exigences à considérer 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forme sous laquelle les données ouvertes sont publiées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possibilité d’utilisation sur ordinateur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quantité de bande passante nécessaire.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Il y a 3 recommandations pour mieux définir les aspects techniques de l’open data: La forme sous laquelle les données sont publiées, la structure des données et les canals par lesquels les données sont disponsibles.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Il y a 3 recommandations pour mieux définir les aspects techniques de l’open data: La forme sous laquelle les données sont publiées, la structure des données et les canals par lesquels les données sont disponsibles.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Marques de qualité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Institute recommande l’utilisation de sa propre marque de qualité, intitulée...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feu vert ODI</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l’approbation ODI.</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Open Data Certificates.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Les ‘Open Data Certificates’ de l’Open Data Institute sont les exigences pratiques, sociales, légales et techniques qu’il faut prendre en compte en publiant ou utilisant l’open data.</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Les ‘Open Data Certificates’ de l’Open Data Institute sont les exigences pratiques, sociales, légales et techniques qu’il faut prendre en compte en publiant ou utilisant l’open data.</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standards + les marques = l’open data de qualité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devient utilisable lorsqu'un humain peut le comprendre et qu'une machine peut le manipuler.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TQuiconque -machine ou homme- utilise des données ouvertes doit d’abord en obtenir l’autorisation de la part de celui qui publie ces données, et cette autorisation est donnée sous forme de licence ouverte. Cependant, une licence ouverte seule ne suffit pas à garantir l’utilité des données. Le simple fait de publier un fichier sous licence ouverte sur le net ne constitue pas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 les données ne sont pas utiles, il est peu probable que des utilisateurs puissent ou cherchent à les exploiter pleinement.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prochain module compare des initiatives d’open data et analyse les indicateurs de performance de celles qui réussissent.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ertificates.theodi.org/" TargetMode="External"/></Relationships>
</file>