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c’est quoi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Il s’agit de données auxquelles tout le monde peut accéder et que tout le monde peut utiliser et partager. Les gouvernements, les entreprises et les individus peuvent utiliser l’open data afin de créer des avantages sociaux, économiques et environnementaux.</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(ou ‘données ouvertes’), c’est quoi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Qu’entend-on par données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Qu’est ce qui rend les données ‘ouvertes’?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en a-t-on besoin?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c’est quoi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s’agit de données auxquelles tout le monde peut accéder et que tout le monde peut utiliser et partager.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peut accéder aux données car elles sont disponibles en ligne.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peut utiliser les données car elles sont disponibles sous une forme commune et lisible par des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doit être sous licence. Cette licence doit en permettre l’usage libre et autoriser les utilisateurs à transformer, combiner et partager ces données, même à des fins commerciales.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 la matière première à l’information et à la connaissance nouvelle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Sans données, on ne peut pas créer d’information. Et sans information, il n’y a pas de nouvelles connaissances possibles.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sont le niveau le plus bas de matière première duquel on peut retirer des connaissances.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Imaginez ainsi les données comme l’ensemble des lieux, des images, des descriptions, des critiques et des prix qui constituent l’information nécessaire à la planification de vos vacances.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L’information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deviennent de l’information lorsqu’on leur donne un contexte.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s’inspirant de l’exemple précédant, on associe certaines destinations, images, descriptions et prix à une attraction touristique.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collecte et la présentation des données constituent l’information.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connaissances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connaissances sont ce qui découle de l’information et l’usage personnalisé que l’on en fait.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L’acquisition de connaissances consiste en la transformation d’information en choix.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s’inspirant de l’exemple précédant, le fait de savoir qu’aucun membre de votre famille n’aime les parcs d’attraction va informer votre décision quant aux destinations à éviter ou à privilégier.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qui rend les données ‘ouvertes’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sont ouvertes si tout le monde peut y accéder, les utiliser et les partager.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Voici quelques idées à prendre en considération lorsque l’on définit ‘ouverte’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Restrictions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les données soient ouvertes, il ne doit y avoir aucune restriction quant à leur utilisation, quelle qu’elle soit.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N’importe quel utilisateur devrait être libre d’utiliser, de modifier, de combiner et de partager les données, même à des fins commerciales.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Coût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Même si l’utilisation de l’open data doit être libre, cela ne signifie pas que son accès doit être gratuit.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souvent un coût associé à la création, à la maintenance et à la publication des données utilisables.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Idéalement, le prix des données ne devrait pas excéder le coût de reproduction de la donnée demandé.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coût est souvent négligeable pour de nombreux ensembles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en temps réel et les contenus lourds peuvent cependant engager des frais continus afin de garantir leur fiabilité.</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Réutilisation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fois que l’utilisateur possède toutes les données, il est libre de les utiliser, de les réutiliser et de les redistribuer, même à des fins commerciales.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mesure les données ouvertes en fonction des possibilités d’utilisation, et non en fonction de leur mise à disposition.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Certains aspects, comme le format, la structure et la lisibilité par une machine, rendent les données plus facilement utilisables et doivent donc être soigneusement considérés.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Cependant, ces éléments ne rendent pas les données plus ouvertes.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a-t-on besoin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Les données ouvertes ont le pouvoir de produire des avantages divers pour les gouvernements, les entreprises et la société civile.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Transformation gouvernementale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permet une plus grande transparence pour les gouvernements. Il peut aider à prouver que les fonds publics sont dépensés à bon escient et que les politiques sont bien implémentées.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Ainsi, selon un militant pour le gouvernement ouvert (« open government activist ») David Eaves, l’open data a permis aux citoyens canadiens d’économiser 3, 2 milliards de dollars en dons frauduleux aux associations caritatives en 2010.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l’article de David Eaves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t xml:space="preserve">Basé sur les projections de PIB des 28 Etats membres, et tenant compte des dépenses moyennes des gouvernements au sein de chaque pays, les réductions de coûts par pays peuvent être calculées. Pour les 28 en 2020, la réduction globale de coûts est ainsi </w:t>
      </w:r>
      <w:hyperlink r:id="rId6">
        <w:r w:rsidDel="00000000" w:rsidR="00000000" w:rsidRPr="00000000">
          <w:rPr>
            <w:color w:val="0000ee"/>
            <w:u w:val="single"/>
            <w:rtl w:val="0"/>
          </w:rPr>
          <w:t xml:space="preserve">projetée à environ 1,7 milliard d’euros.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Lexbase est un service en ligne qui fournit des informations publiques provenant de tribunaux et autres autorités suédoises. Sur le site, les jugements d’affaires criminelles et civiles concernant des individus ou des entreprises peuvent être trouvés. La base de données est mise à jour quotidiennement avec de nouveaux jugements et décisions. Le site est utilisé </w:t>
      </w:r>
      <w:hyperlink r:id="rId7">
        <w:r w:rsidDel="00000000" w:rsidR="00000000" w:rsidRPr="00000000">
          <w:rPr>
            <w:color w:val="0000ee"/>
            <w:u w:val="single"/>
            <w:rtl w:val="0"/>
          </w:rPr>
          <w:t xml:space="preserve">pour fournir aux citoyens des informations concernant la criminalité dans différentes zones, comme leur quartier.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autre exemple, au Nigeria cette fois, où selon Follow the Money, le même processus garantit que les fonds publics sont bel et bien utilisés pour mettre en œuvre les politiques promises au peuple.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8">
        <w:r w:rsidDel="00000000" w:rsidR="00000000" w:rsidRPr="00000000">
          <w:rPr>
            <w:color w:val="0000ee"/>
            <w:u w:val="single"/>
            <w:rtl w:val="0"/>
          </w:rPr>
          <w:t xml:space="preserve">Lien vers Follow the Money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Nouvelles opportunités d'entreprise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ouvre de nouvelles opportunités pour que les entreprises établissent un rapport avec leurs clients.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Transport for London a publié des données ouvertes qui ont permis la création de plus de 800 applications de transport.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9">
        <w:r w:rsidDel="00000000" w:rsidR="00000000" w:rsidRPr="00000000">
          <w:rPr>
            <w:color w:val="0000ee"/>
            <w:u w:val="single"/>
            <w:rtl w:val="0"/>
          </w:rPr>
          <w:t xml:space="preserve">Lien vers Transport for London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Thomson Reuters utilise les données ouvertes pour mieux communiquer avec les clients existants et afin de fournir de meilleurs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Lien vers Thomson Reuters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Aujourd’hui, la start-up ODI a plus de 70 employés avec un revenu de plus de 4 million de livres.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1">
        <w:r w:rsidDel="00000000" w:rsidR="00000000" w:rsidRPr="00000000">
          <w:rPr>
            <w:color w:val="0000ee"/>
            <w:u w:val="single"/>
            <w:rtl w:val="0"/>
          </w:rPr>
          <w:t xml:space="preserve">Lien vers le rapport annual de l’ODI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Protéger notre planète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est devenu une partie intégrante de notre infrastructure et l’open data va contribuer à ce développement.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concernant la météo permettent par exemple de donner l’alerte rapidement en cas de catastrophes naturelles.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2">
        <w:r w:rsidDel="00000000" w:rsidR="00000000" w:rsidRPr="00000000">
          <w:rPr>
            <w:color w:val="0000ee"/>
            <w:u w:val="single"/>
            <w:rtl w:val="0"/>
          </w:rPr>
          <w:t xml:space="preserve">Lien vers le Centre d’actualités de l’ONU.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aident les consommateurs à comprendre leur impact sur l’environnement et à prendre des mesures pour l’améliorer.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3">
        <w:r w:rsidDel="00000000" w:rsidR="00000000" w:rsidRPr="00000000">
          <w:rPr>
            <w:color w:val="0000ee"/>
            <w:u w:val="single"/>
            <w:rtl w:val="0"/>
          </w:rPr>
          <w:t xml:space="preserve">Lien vers le rapport de Better Choices Better Deals.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pour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quatre éléments utiles à prendre en considération quand on pense à ouvrir ses données aux utilisateurs. Saurez-vous vous en souvenir?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c’est quoi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informations que l’on vend aux entreprises.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données auxquelles tout le monde peut accéder et que tout le monde peut utiliser et partager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données visibles en ligne.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ce sont des données auxquelles tout le monde peut accéder et que tout le monde peut utiliser et partager. Les données ouvertes doivent avoir une licence permettant leur utilisation libre et doivent pouvoir être utilisées à des fins commerciales.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ce sont des données auxquelles tout le monde peut accéder et que tout le monde peut utiliser et partager. Les données ouvertes doivent avoir une licence permettant leur utilisation libre et doivent pouvoir être utilisées à des fins commerciales.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Qu’entend-on par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sont...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chiffres, des mots, des cartes et des photos.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informations en ligne.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matière première de l’information et de la connaissance.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données sont le niveau le plus bas de matières premières duquel on peut retirer des connaissances.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Les données sont le niveau le plus bas de matières premières duquel on peut retirer des connaissances.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 ce qui rend les données ouvertes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doivent...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être libres de toute limite en ce qui concerne leur utilisation.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comporter des limites d’utilisation.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être publiées de manière sélective et payante.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S’il y a une quelconque limitation quant à l’utilisation libre des données (par exemple une limitation non-commerciale), celles-ci ne peuvent pas être considérées comme ‘ouvertes’.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S’il y a une quelconque limitation quant à l’utilisation libre des données (par exemple une limitation non-commerciale), celles-ci ne peuvent pas être considérées comme ‘ouvertes’.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a-t-on besoin de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 est le potentiel de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Donner accès à d’autres ensembles de données.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Rendre les gouvernements plus responsables.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Générer de la valeur sociale, environnementale et économique.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peut transformer l’interaction entre les gouvernements, les entreprises et les individus. Il a le potentiel d’améliorer les services, de contribuer à la croissance économique et de sauver notre planète.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peut transformer l’interaction entre les gouvernements, les entreprises et les individus. Il a le potentiel d’améliorer les services, de contribuer à la croissance économique et de sauver notre planète.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Données ouvertes - veni, vidi, vici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ou ‘open data’, sont des données auxquelles n’importe qui peut accéder et que tout le monde peut utiliser et partager.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sont une matière première pour l’ère du numérique mais à la différence du charbon, du bois ou des diamants, elles peuvent être utilisées par n’importe qui et à n’importe quel moment.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Toute limitation mise en place sur l’usage libre de l’open data en limitera le potentiel d’utilisation.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peut transformer l’interaction entre les gouvernements, les entreprises et les individus. Il a le potentiel d’améliorer des services, de contribuer à la croissance économiques et de sauver notre planète.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 du prochain module, nous verrons dans quelle mesure l’open data peut générer de la valeur.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theodi.org/odis-second-year-annual-report" TargetMode="External"/><Relationship Id="rId10" Type="http://schemas.openxmlformats.org/officeDocument/2006/relationships/hyperlink" Target="http://site.thomsonreuters.com/site/data-identifiers/" TargetMode="External"/><Relationship Id="rId13" Type="http://schemas.openxmlformats.org/officeDocument/2006/relationships/hyperlink" Target="https://www.gov.uk/government/uploads/system/uploads/attachment_data/file/39386/12-1324-better-choices-better-deals-report-on-progress-on-the-consumer-empowerment-strategy.pdf" TargetMode="External"/><Relationship Id="rId12" Type="http://schemas.openxmlformats.org/officeDocument/2006/relationships/hyperlink" Target="http://www.un.org/apps/news/story.asp?NewsID=13077&amp;Cr=natural&amp;Cr1=disaster#.VVyWK_lVhB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fl.gov.uk/" TargetMode="External"/><Relationship Id="rId5" Type="http://schemas.openxmlformats.org/officeDocument/2006/relationships/hyperlink" Target="http://eaves.ca/2010/04/14/case-study-open-data-and-the-public-purse/" TargetMode="External"/><Relationship Id="rId6" Type="http://schemas.openxmlformats.org/officeDocument/2006/relationships/hyperlink" Target="http://www.europeandataportal.eu/sites/default/files/edp_creating_value_through_open_data_0.pdf#page=11" TargetMode="External"/><Relationship Id="rId7" Type="http://schemas.openxmlformats.org/officeDocument/2006/relationships/hyperlink" Target="http://docs.google.com/www.lexbase.se" TargetMode="External"/><Relationship Id="rId8" Type="http://schemas.openxmlformats.org/officeDocument/2006/relationships/hyperlink" Target="http://followthemoneyng.org/" TargetMode="External"/></Relationships>
</file>