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F466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PROJECT CONCEPT</w:t>
      </w:r>
    </w:p>
    <w:p w14:paraId="74FC911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Project Title</w:t>
      </w:r>
    </w:p>
    <w:p w14:paraId="64FFEF5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AfyaGPT Offline: Climate-Aware Offline Mobile AI for Child Health Decision Support in Low-Resource Settings</w:t>
      </w:r>
    </w:p>
    <w:p w14:paraId="6CB1E842">
      <w:pPr>
        <w:keepNext w:val="0"/>
        <w:keepLines w:val="0"/>
        <w:widowControl/>
        <w:suppressLineNumbers w:val="0"/>
        <w:rPr>
          <w:rFonts w:hint="default" w:ascii="Times New Roman" w:hAnsi="Times New Roman" w:cs="Times New Roman"/>
          <w:sz w:val="24"/>
          <w:szCs w:val="24"/>
        </w:rPr>
      </w:pPr>
    </w:p>
    <w:p w14:paraId="0D0E673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Problem Statement </w:t>
      </w:r>
    </w:p>
    <w:p w14:paraId="10C8D88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Climate change is increasing the frequency and severity of heatwaves, floods, air pollution, and vector-borne diseases, disproportionately affecting children in low- and middle-income countries (IPCC et al., 2022; WHO et al., 2023).</w:t>
      </w:r>
    </w:p>
    <w:p w14:paraId="079B33E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Children are biologically more vulnerable to environmental stressors due to higher metabolic rates, developing immune systems, and dependency on caregivers (Landrigan et al., 2019). At the same time, health systems in climate-sensitive regions often lack real-time clinical decision support tools (Bhutta et al., 2021).</w:t>
      </w:r>
    </w:p>
    <w:p w14:paraId="0F88F58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gaps include:</w:t>
      </w:r>
    </w:p>
    <w:p w14:paraId="6CF5440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Limited access to updated pediatric guidelines in rural settings </w:t>
      </w:r>
    </w:p>
    <w:p w14:paraId="4B2C74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Weak integration of climate data into primary healthcare decisions </w:t>
      </w:r>
    </w:p>
    <w:p w14:paraId="37A9E04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Insufficient digital tools for frontline health workers in offline environments </w:t>
      </w:r>
    </w:p>
    <w:p w14:paraId="0BC8BBD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Delays in diagnosis and treatment of climate-sensitive diseases such as malaria, dengue, diarrhea, and heatstroke (Sachs et al., 2020) </w:t>
      </w:r>
    </w:p>
    <w:p w14:paraId="749668E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gaps contribute to preventable child morbidity and mortality during climate shocks.</w:t>
      </w:r>
    </w:p>
    <w:p w14:paraId="1040AF4F">
      <w:pPr>
        <w:keepNext w:val="0"/>
        <w:keepLines w:val="0"/>
        <w:widowControl/>
        <w:suppressLineNumbers w:val="0"/>
        <w:rPr>
          <w:rFonts w:hint="default" w:ascii="Times New Roman" w:hAnsi="Times New Roman" w:cs="Times New Roman"/>
          <w:sz w:val="24"/>
          <w:szCs w:val="24"/>
        </w:rPr>
      </w:pPr>
    </w:p>
    <w:p w14:paraId="24EC0FE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Proposed Solution</w:t>
      </w:r>
    </w:p>
    <w:p w14:paraId="7780CA9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AfyaGPT Offline is an offline-first mobile application that provides AI-powered, climate-aware clinical decision support for child health.</w:t>
      </w:r>
    </w:p>
    <w:p w14:paraId="3EFE170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designed for community health workers, nurses, and caregivers operating in low-resource and climate-vulnerable environments.</w:t>
      </w:r>
    </w:p>
    <w:p w14:paraId="0E22A27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provides:</w:t>
      </w:r>
    </w:p>
    <w:p w14:paraId="3E4E1DF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Offline AI-based symptom triage for child illnesses </w:t>
      </w:r>
    </w:p>
    <w:p w14:paraId="16BAFC5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Climate-sensitive disease risk interpretation </w:t>
      </w:r>
    </w:p>
    <w:p w14:paraId="33CC738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Multilingual voice-enabled health assistant </w:t>
      </w:r>
    </w:p>
    <w:p w14:paraId="3C08607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Embedded WHO-aligned pediatric protocols </w:t>
      </w:r>
    </w:p>
    <w:p w14:paraId="0BAF61F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Emergency guidance during climate disasters </w:t>
      </w:r>
    </w:p>
    <w:p w14:paraId="6C3675E6">
      <w:pPr>
        <w:keepNext w:val="0"/>
        <w:keepLines w:val="0"/>
        <w:widowControl/>
        <w:suppressLineNumbers w:val="0"/>
        <w:rPr>
          <w:rFonts w:hint="default" w:ascii="Times New Roman" w:hAnsi="Times New Roman" w:cs="Times New Roman"/>
          <w:sz w:val="24"/>
          <w:szCs w:val="24"/>
        </w:rPr>
      </w:pPr>
    </w:p>
    <w:p w14:paraId="541156E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Technology Innovation</w:t>
      </w:r>
    </w:p>
    <w:p w14:paraId="491F994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Edge AI Model (Offline LLM)</w:t>
      </w:r>
    </w:p>
    <w:p w14:paraId="75A3843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compressed language model deployed directly on mobile devices enables offline reasoning and clinical decision support (Brown et al., 2020; Gupta et al., 2023).</w:t>
      </w:r>
    </w:p>
    <w:p w14:paraId="1F6B8A4B">
      <w:pPr>
        <w:keepNext w:val="0"/>
        <w:keepLines w:val="0"/>
        <w:widowControl/>
        <w:suppressLineNumbers w:val="0"/>
        <w:rPr>
          <w:rFonts w:hint="default" w:ascii="Times New Roman" w:hAnsi="Times New Roman" w:cs="Times New Roman"/>
          <w:sz w:val="24"/>
          <w:szCs w:val="24"/>
        </w:rPr>
      </w:pPr>
    </w:p>
    <w:p w14:paraId="2A05C73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Retrieval-Augmented Medical Knowledge System (Offline RAG)</w:t>
      </w:r>
    </w:p>
    <w:p w14:paraId="22D0AA0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 integrates structured offline medical datasets based on WHO Integrated Management of Childhood Illness (IMCI) guidelines and national protocols (WHO et al., 2014).</w:t>
      </w:r>
    </w:p>
    <w:p w14:paraId="227C18A0">
      <w:pPr>
        <w:keepNext w:val="0"/>
        <w:keepLines w:val="0"/>
        <w:widowControl/>
        <w:suppressLineNumbers w:val="0"/>
        <w:rPr>
          <w:rFonts w:hint="default" w:ascii="Times New Roman" w:hAnsi="Times New Roman" w:cs="Times New Roman"/>
          <w:sz w:val="24"/>
          <w:szCs w:val="24"/>
        </w:rPr>
      </w:pPr>
    </w:p>
    <w:p w14:paraId="304DC8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Climate-Health Intelligence Layer</w:t>
      </w:r>
    </w:p>
    <w:p w14:paraId="3B496A6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Environmental risk indicators (heat, flood, air quality) are fused with health logic to adjust clinical recommendations dynamically (Romanello et al., 2022).</w:t>
      </w:r>
    </w:p>
    <w:p w14:paraId="053F91DF">
      <w:pPr>
        <w:keepNext w:val="0"/>
        <w:keepLines w:val="0"/>
        <w:widowControl/>
        <w:suppressLineNumbers w:val="0"/>
        <w:rPr>
          <w:rFonts w:hint="default" w:ascii="Times New Roman" w:hAnsi="Times New Roman" w:cs="Times New Roman"/>
          <w:sz w:val="24"/>
          <w:szCs w:val="24"/>
        </w:rPr>
      </w:pPr>
    </w:p>
    <w:p w14:paraId="7A01CF1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Multilingual Voice Interface</w:t>
      </w:r>
    </w:p>
    <w:p w14:paraId="7BBFBA0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Speech-to-text and text-to-speech systems support low-literacy users, improving accessibility in rural communities (Kumar et al., 2021).</w:t>
      </w:r>
    </w:p>
    <w:p w14:paraId="0281ED06">
      <w:pPr>
        <w:keepNext w:val="0"/>
        <w:keepLines w:val="0"/>
        <w:widowControl/>
        <w:suppressLineNumbers w:val="0"/>
        <w:rPr>
          <w:rFonts w:hint="default" w:ascii="Times New Roman" w:hAnsi="Times New Roman" w:cs="Times New Roman"/>
          <w:sz w:val="24"/>
          <w:szCs w:val="24"/>
        </w:rPr>
      </w:pPr>
    </w:p>
    <w:p w14:paraId="28D354C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Use Cases</w:t>
      </w:r>
    </w:p>
    <w:p w14:paraId="5E2E34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Malaria Surge After Flooding</w:t>
      </w:r>
    </w:p>
    <w:p w14:paraId="675F91E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Child presents with fever → system integrates rainfall + humidity data → flags malaria risk → recommends rapid diagnostic testing.</w:t>
      </w:r>
    </w:p>
    <w:p w14:paraId="143B66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Heatwave in Urban Slums</w:t>
      </w:r>
    </w:p>
    <w:p w14:paraId="5599175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Child shows dehydration symptoms → app escalates urgency → provides ORS dosing and heatstroke warning signs.</w:t>
      </w:r>
    </w:p>
    <w:p w14:paraId="0653FEE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Air Pollution Event</w:t>
      </w:r>
    </w:p>
    <w:p w14:paraId="7B21A16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High PM2.5 levels detected → app recommends asthma precautions and reduces exposure risk for children.</w:t>
      </w:r>
    </w:p>
    <w:p w14:paraId="24340DA8">
      <w:pPr>
        <w:keepNext w:val="0"/>
        <w:keepLines w:val="0"/>
        <w:widowControl/>
        <w:suppressLineNumbers w:val="0"/>
        <w:rPr>
          <w:rFonts w:hint="default" w:ascii="Times New Roman" w:hAnsi="Times New Roman" w:cs="Times New Roman"/>
          <w:sz w:val="24"/>
          <w:szCs w:val="24"/>
        </w:rPr>
      </w:pPr>
    </w:p>
    <w:p w14:paraId="651752E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Expected Impact</w:t>
      </w:r>
    </w:p>
    <w:p w14:paraId="2997D2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Evidence shows that digital decision support tools improve adherence to clinical guidelines and reduce diagnostic errors (Moja et al., 2019).</w:t>
      </w:r>
    </w:p>
    <w:p w14:paraId="2AD45F1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AfyaGPT Offline is expected to:</w:t>
      </w:r>
    </w:p>
    <w:p w14:paraId="0ADF81B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 early detection of childhood illness </w:t>
      </w:r>
    </w:p>
    <w:p w14:paraId="66DCD13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 time to treatment during climate emergencies </w:t>
      </w:r>
    </w:p>
    <w:p w14:paraId="60C3162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Strengthen primary healthcare decision-making </w:t>
      </w:r>
    </w:p>
    <w:p w14:paraId="5CACC2F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 preventable deaths from climate-sensitive diseases </w:t>
      </w:r>
    </w:p>
    <w:p w14:paraId="1FB97E0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Implementation Plan</w:t>
      </w:r>
    </w:p>
    <w:p w14:paraId="665ECA6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Phase 1: MVP (0–3 months)</w:t>
      </w:r>
    </w:p>
    <w:p w14:paraId="583D3A0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Offline Android prototype </w:t>
      </w:r>
    </w:p>
    <w:p w14:paraId="78197CF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Malaria, diarrhea, fever modules </w:t>
      </w:r>
    </w:p>
    <w:p w14:paraId="493F718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Swahili + English support </w:t>
      </w:r>
    </w:p>
    <w:p w14:paraId="5A51359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Phase 2: Field Pilot (3–6 months)</w:t>
      </w:r>
    </w:p>
    <w:p w14:paraId="72D524F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Deployment in rural clinics </w:t>
      </w:r>
    </w:p>
    <w:p w14:paraId="02A042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Usability testing with health workers </w:t>
      </w:r>
    </w:p>
    <w:p w14:paraId="096A27E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AI performance validation </w:t>
      </w:r>
    </w:p>
    <w:p w14:paraId="3EFD36D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Phase 3: Scale &amp; Open Source (6–12 months)</w:t>
      </w:r>
    </w:p>
    <w:p w14:paraId="5516353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Expand disease coverage </w:t>
      </w:r>
    </w:p>
    <w:p w14:paraId="0D57C0B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more languages </w:t>
      </w:r>
    </w:p>
    <w:p w14:paraId="2017407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Release open-source framework </w:t>
      </w:r>
    </w:p>
    <w:p w14:paraId="37733A69">
      <w:pPr>
        <w:keepNext w:val="0"/>
        <w:keepLines w:val="0"/>
        <w:widowControl/>
        <w:suppressLineNumbers w:val="0"/>
        <w:rPr>
          <w:rFonts w:hint="default" w:ascii="Times New Roman" w:hAnsi="Times New Roman" w:cs="Times New Roman"/>
          <w:sz w:val="24"/>
          <w:szCs w:val="24"/>
        </w:rPr>
      </w:pPr>
    </w:p>
    <w:p w14:paraId="7B0E061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Sustainability Model</w:t>
      </w:r>
    </w:p>
    <w:p w14:paraId="496DD5E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Government health system integration </w:t>
      </w:r>
    </w:p>
    <w:p w14:paraId="2836C84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NGO deployment partnerships </w:t>
      </w:r>
    </w:p>
    <w:p w14:paraId="746B664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Donor-funded scaling programs </w:t>
      </w:r>
    </w:p>
    <w:p w14:paraId="785C3B9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Open-source community contributions </w:t>
      </w:r>
    </w:p>
    <w:p w14:paraId="358A7A45">
      <w:pPr>
        <w:keepNext w:val="0"/>
        <w:keepLines w:val="0"/>
        <w:widowControl/>
        <w:suppressLineNumbers w:val="0"/>
        <w:rPr>
          <w:rFonts w:hint="default" w:ascii="Times New Roman" w:hAnsi="Times New Roman" w:cs="Times New Roman"/>
          <w:sz w:val="24"/>
          <w:szCs w:val="24"/>
        </w:rPr>
      </w:pPr>
    </w:p>
    <w:p w14:paraId="67AA624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Open Source Commitment</w:t>
      </w:r>
    </w:p>
    <w:p w14:paraId="1A097D0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AfyaGPT Offline will be released as a </w:t>
      </w:r>
      <w:r>
        <w:rPr>
          <w:rStyle w:val="9"/>
          <w:rFonts w:hint="default" w:ascii="Times New Roman" w:hAnsi="Times New Roman" w:cs="Times New Roman"/>
          <w:sz w:val="24"/>
          <w:szCs w:val="24"/>
        </w:rPr>
        <w:t>Digital Public Good (DPG)</w:t>
      </w:r>
      <w:r>
        <w:rPr>
          <w:rFonts w:hint="default" w:ascii="Times New Roman" w:hAnsi="Times New Roman" w:cs="Times New Roman"/>
          <w:sz w:val="24"/>
          <w:szCs w:val="24"/>
        </w:rPr>
        <w:t xml:space="preserve"> aligned system:</w:t>
      </w:r>
    </w:p>
    <w:p w14:paraId="72B92A0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Open-source AI models </w:t>
      </w:r>
    </w:p>
    <w:p w14:paraId="2F50BA6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 APIs </w:t>
      </w:r>
    </w:p>
    <w:p w14:paraId="0855221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Transparent clinical logic </w:t>
      </w:r>
    </w:p>
    <w:p w14:paraId="1FD40B1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Community governance model </w:t>
      </w:r>
    </w:p>
    <w:p w14:paraId="328AAB6E">
      <w:pPr>
        <w:keepNext w:val="0"/>
        <w:keepLines w:val="0"/>
        <w:widowControl/>
        <w:suppressLineNumbers w:val="0"/>
        <w:rPr>
          <w:rFonts w:hint="default" w:ascii="Times New Roman" w:hAnsi="Times New Roman" w:cs="Times New Roman"/>
          <w:sz w:val="24"/>
          <w:szCs w:val="24"/>
        </w:rPr>
      </w:pPr>
    </w:p>
    <w:p w14:paraId="610FE5F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Risk Mitigation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17"/>
        <w:gridCol w:w="5179"/>
      </w:tblGrid>
      <w:tr w14:paraId="2BAA8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986C3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Risk</w:t>
            </w:r>
          </w:p>
        </w:tc>
        <w:tc>
          <w:tcPr>
            <w:tcW w:w="0" w:type="auto"/>
            <w:shd w:val="clear"/>
            <w:vAlign w:val="center"/>
          </w:tcPr>
          <w:p w14:paraId="370621F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Mitigation</w:t>
            </w:r>
          </w:p>
        </w:tc>
      </w:tr>
      <w:tr w14:paraId="28D5E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24D1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AI hallucination in clinical advice</w:t>
            </w:r>
          </w:p>
        </w:tc>
        <w:tc>
          <w:tcPr>
            <w:tcW w:w="0" w:type="auto"/>
            <w:shd w:val="clear"/>
            <w:vAlign w:val="center"/>
          </w:tcPr>
          <w:p w14:paraId="56D742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Rule-based safety guardrails + WHO protocol anchoring</w:t>
            </w:r>
          </w:p>
        </w:tc>
      </w:tr>
      <w:tr w14:paraId="4D764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47E7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 device capability</w:t>
            </w:r>
          </w:p>
        </w:tc>
        <w:tc>
          <w:tcPr>
            <w:tcW w:w="0" w:type="auto"/>
            <w:shd w:val="clear"/>
            <w:vAlign w:val="center"/>
          </w:tcPr>
          <w:p w14:paraId="7474AC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 compression + edge optimization</w:t>
            </w:r>
          </w:p>
        </w:tc>
      </w:tr>
      <w:tr w14:paraId="29309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BFE0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privacy risks</w:t>
            </w:r>
          </w:p>
        </w:tc>
        <w:tc>
          <w:tcPr>
            <w:tcW w:w="0" w:type="auto"/>
            <w:shd w:val="clear"/>
            <w:vAlign w:val="center"/>
          </w:tcPr>
          <w:p w14:paraId="412385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On-device processing by default</w:t>
            </w:r>
          </w:p>
        </w:tc>
      </w:tr>
      <w:tr w14:paraId="62BC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F223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Misuse of recommendations</w:t>
            </w:r>
          </w:p>
        </w:tc>
        <w:tc>
          <w:tcPr>
            <w:tcW w:w="0" w:type="auto"/>
            <w:shd w:val="clear"/>
            <w:vAlign w:val="center"/>
          </w:tcPr>
          <w:p w14:paraId="734505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Clinical escalation safeguards</w:t>
            </w:r>
          </w:p>
        </w:tc>
      </w:tr>
    </w:tbl>
    <w:p w14:paraId="1333C8F7">
      <w:pPr>
        <w:keepNext w:val="0"/>
        <w:keepLines w:val="0"/>
        <w:widowControl/>
        <w:suppressLineNumbers w:val="0"/>
        <w:rPr>
          <w:rFonts w:hint="default" w:ascii="Times New Roman" w:hAnsi="Times New Roman" w:cs="Times New Roman"/>
          <w:sz w:val="24"/>
          <w:szCs w:val="24"/>
        </w:rPr>
      </w:pPr>
    </w:p>
    <w:p w14:paraId="1050DC0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Strategic Alignment with UNICEF Priorities</w:t>
      </w:r>
    </w:p>
    <w:p w14:paraId="117F809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AfyaGPT Offline directly supports:</w:t>
      </w:r>
    </w:p>
    <w:p w14:paraId="64894FD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Child survival and health equity </w:t>
      </w:r>
    </w:p>
    <w:p w14:paraId="6F9CDAE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Climate resilience in health systems </w:t>
      </w:r>
    </w:p>
    <w:p w14:paraId="320B04D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Digital public goods and open-source innovation </w:t>
      </w:r>
    </w:p>
    <w:p w14:paraId="6AF2AFF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Strengthening frontline healthcare delivery </w:t>
      </w:r>
    </w:p>
    <w:p w14:paraId="6F55795E">
      <w:pPr>
        <w:keepNext w:val="0"/>
        <w:keepLines w:val="0"/>
        <w:widowControl/>
        <w:suppressLineNumbers w:val="0"/>
        <w:rPr>
          <w:rFonts w:hint="default" w:ascii="Times New Roman" w:hAnsi="Times New Roman" w:cs="Times New Roman"/>
          <w:sz w:val="24"/>
          <w:szCs w:val="24"/>
        </w:rPr>
      </w:pPr>
    </w:p>
    <w:p w14:paraId="6AB677E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One-Line Pitch</w:t>
      </w:r>
    </w:p>
    <w:p w14:paraId="698A390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AfyaGPT Offline is an open-source, offline mobile AI health assistant that enables frontline health workers to deliver climate-aware, evidence-based child healthcare decisions in low-resource and disaster-affected regions.</w:t>
      </w:r>
    </w:p>
    <w:p w14:paraId="2676F28E">
      <w:pPr>
        <w:keepNext w:val="0"/>
        <w:keepLines w:val="0"/>
        <w:widowControl/>
        <w:suppressLineNumbers w:val="0"/>
        <w:rPr>
          <w:rFonts w:hint="default" w:ascii="Times New Roman" w:hAnsi="Times New Roman" w:cs="Times New Roman"/>
          <w:sz w:val="24"/>
          <w:szCs w:val="24"/>
        </w:rPr>
      </w:pPr>
    </w:p>
    <w:p w14:paraId="572501A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REFERENCES </w:t>
      </w:r>
    </w:p>
    <w:p w14:paraId="4BCE14E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Bhutta, Z. A., et al. (2021). Global child health in the context of climate change. </w:t>
      </w:r>
      <w:r>
        <w:rPr>
          <w:rStyle w:val="7"/>
          <w:rFonts w:hint="default" w:ascii="Times New Roman" w:hAnsi="Times New Roman" w:cs="Times New Roman"/>
          <w:sz w:val="24"/>
          <w:szCs w:val="24"/>
        </w:rPr>
        <w:t>The Lancet Child &amp; Adolescent Health.</w:t>
      </w:r>
    </w:p>
    <w:p w14:paraId="789C44E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Brown, T. B., et al. (2020). Language models are few-shot learners. </w:t>
      </w:r>
      <w:r>
        <w:rPr>
          <w:rStyle w:val="7"/>
          <w:rFonts w:hint="default" w:ascii="Times New Roman" w:hAnsi="Times New Roman" w:cs="Times New Roman"/>
          <w:sz w:val="24"/>
          <w:szCs w:val="24"/>
        </w:rPr>
        <w:t>Advances in Neural Information Processing Systems.</w:t>
      </w:r>
    </w:p>
    <w:p w14:paraId="444B85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Gupta, R., et al. (2023). Edge AI for healthcare applications in low-resource settings. </w:t>
      </w:r>
      <w:r>
        <w:rPr>
          <w:rStyle w:val="7"/>
          <w:rFonts w:hint="default" w:ascii="Times New Roman" w:hAnsi="Times New Roman" w:cs="Times New Roman"/>
          <w:sz w:val="24"/>
          <w:szCs w:val="24"/>
        </w:rPr>
        <w:t>IEEE Access.</w:t>
      </w:r>
    </w:p>
    <w:p w14:paraId="3FF2035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IPCC et al. (2022). </w:t>
      </w:r>
      <w:r>
        <w:rPr>
          <w:rStyle w:val="7"/>
          <w:rFonts w:hint="default" w:ascii="Times New Roman" w:hAnsi="Times New Roman" w:cs="Times New Roman"/>
          <w:sz w:val="24"/>
          <w:szCs w:val="24"/>
        </w:rPr>
        <w:t>Sixth Assessment Report: Impacts, Adaptation and Vulnerability.</w:t>
      </w:r>
      <w:r>
        <w:rPr>
          <w:rFonts w:hint="default" w:ascii="Times New Roman" w:hAnsi="Times New Roman" w:cs="Times New Roman"/>
          <w:sz w:val="24"/>
          <w:szCs w:val="24"/>
        </w:rPr>
        <w:t xml:space="preserve"> Intergovernmental Panel on Climate Change.</w:t>
      </w:r>
    </w:p>
    <w:p w14:paraId="634DC2F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Kumar, S., et al. (2021). Speech technologies for low-resource languages in healthcare. </w:t>
      </w:r>
      <w:r>
        <w:rPr>
          <w:rStyle w:val="7"/>
          <w:rFonts w:hint="default" w:ascii="Times New Roman" w:hAnsi="Times New Roman" w:cs="Times New Roman"/>
          <w:sz w:val="24"/>
          <w:szCs w:val="24"/>
        </w:rPr>
        <w:t>ACM Computing Surveys.</w:t>
      </w:r>
    </w:p>
    <w:p w14:paraId="3843282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Landrigan, P. J., et al. (2019). The Lancet Commission on pollution and health. </w:t>
      </w:r>
      <w:r>
        <w:rPr>
          <w:rStyle w:val="7"/>
          <w:rFonts w:hint="default" w:ascii="Times New Roman" w:hAnsi="Times New Roman" w:cs="Times New Roman"/>
          <w:sz w:val="24"/>
          <w:szCs w:val="24"/>
        </w:rPr>
        <w:t>The Lancet.</w:t>
      </w:r>
    </w:p>
    <w:p w14:paraId="6E0BD55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Moja, L., et al. (2019). Effectiveness of clinical decision support systems. </w:t>
      </w:r>
      <w:r>
        <w:rPr>
          <w:rStyle w:val="7"/>
          <w:rFonts w:hint="default" w:ascii="Times New Roman" w:hAnsi="Times New Roman" w:cs="Times New Roman"/>
          <w:sz w:val="24"/>
          <w:szCs w:val="24"/>
        </w:rPr>
        <w:t>JAMA Internal Medicine.</w:t>
      </w:r>
    </w:p>
    <w:p w14:paraId="5351C9F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Romanello, M., et al. (2022). The 2022 report of the Lancet Countdown on health and climate change. </w:t>
      </w:r>
      <w:r>
        <w:rPr>
          <w:rStyle w:val="7"/>
          <w:rFonts w:hint="default" w:ascii="Times New Roman" w:hAnsi="Times New Roman" w:cs="Times New Roman"/>
          <w:sz w:val="24"/>
          <w:szCs w:val="24"/>
        </w:rPr>
        <w:t>The Lancet.</w:t>
      </w:r>
    </w:p>
    <w:p w14:paraId="18EC3B2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Sachs, J. D., et al. (2020). Climate change and global health. </w:t>
      </w:r>
      <w:r>
        <w:rPr>
          <w:rStyle w:val="7"/>
          <w:rFonts w:hint="default" w:ascii="Times New Roman" w:hAnsi="Times New Roman" w:cs="Times New Roman"/>
          <w:sz w:val="24"/>
          <w:szCs w:val="24"/>
        </w:rPr>
        <w:t>Nature.</w:t>
      </w:r>
    </w:p>
    <w:p w14:paraId="2446AE3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WHO et al. (2014). </w:t>
      </w:r>
      <w:r>
        <w:rPr>
          <w:rStyle w:val="7"/>
          <w:rFonts w:hint="default" w:ascii="Times New Roman" w:hAnsi="Times New Roman" w:cs="Times New Roman"/>
          <w:sz w:val="24"/>
          <w:szCs w:val="24"/>
        </w:rPr>
        <w:t>Integrated Management of Childhood Illness (IMCI) Guidelines.</w:t>
      </w:r>
      <w:r>
        <w:rPr>
          <w:rFonts w:hint="default" w:ascii="Times New Roman" w:hAnsi="Times New Roman" w:cs="Times New Roman"/>
          <w:sz w:val="24"/>
          <w:szCs w:val="24"/>
        </w:rPr>
        <w:t xml:space="preserve"> World Health Organization.</w:t>
      </w:r>
    </w:p>
    <w:p w14:paraId="3DC99F4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WHO et al. (2023). Climate change and health factsheet. World Health Organization.</w:t>
      </w:r>
    </w:p>
    <w:p w14:paraId="4E8F99EC">
      <w:pPr>
        <w:pStyle w:val="8"/>
        <w:keepNext w:val="0"/>
        <w:keepLines w:val="0"/>
        <w:widowControl/>
        <w:suppressLineNumbers w:val="0"/>
        <w:rPr>
          <w:rFonts w:hint="default" w:ascii="Times New Roman" w:hAnsi="Times New Roman" w:cs="Times New Roman"/>
          <w:sz w:val="24"/>
          <w:szCs w:val="24"/>
        </w:rPr>
      </w:pPr>
      <w:bookmarkStart w:id="0" w:name="_GoBack"/>
      <w:bookmarkEnd w:id="0"/>
    </w:p>
    <w:tbl>
      <w:tblPr>
        <w:tblStyle w:val="10"/>
        <w:tblW w:w="85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56"/>
        <w:gridCol w:w="3350"/>
        <w:gridCol w:w="3180"/>
      </w:tblGrid>
      <w:tr w14:paraId="4E25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1" w:hRule="atLeast"/>
        </w:trPr>
        <w:tc>
          <w:tcPr>
            <w:tcW w:w="2056" w:type="dxa"/>
          </w:tcPr>
          <w:p w14:paraId="2E3544D5">
            <w:pPr>
              <w:pStyle w:val="8"/>
              <w:keepNext w:val="0"/>
              <w:keepLines w:val="0"/>
              <w:widowControl/>
              <w:suppressLineNumbers w:val="0"/>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Full Name</w:t>
            </w:r>
          </w:p>
        </w:tc>
        <w:tc>
          <w:tcPr>
            <w:tcW w:w="3350" w:type="dxa"/>
          </w:tcPr>
          <w:p w14:paraId="42E734B9">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Position in the team</w:t>
            </w:r>
          </w:p>
        </w:tc>
        <w:tc>
          <w:tcPr>
            <w:tcW w:w="3180" w:type="dxa"/>
          </w:tcPr>
          <w:p w14:paraId="530ED435">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Short Bio</w:t>
            </w:r>
          </w:p>
        </w:tc>
      </w:tr>
      <w:tr w14:paraId="3FAC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56" w:type="dxa"/>
          </w:tcPr>
          <w:p w14:paraId="584F406F">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Reagan Oluoch</w:t>
            </w:r>
          </w:p>
        </w:tc>
        <w:tc>
          <w:tcPr>
            <w:tcW w:w="3350" w:type="dxa"/>
          </w:tcPr>
          <w:p w14:paraId="7CF40C88">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Founder, Medical Laboratory Officer, Researcher, Lecturer, Public Health Officer</w:t>
            </w:r>
          </w:p>
        </w:tc>
        <w:tc>
          <w:tcPr>
            <w:tcW w:w="3180" w:type="dxa"/>
          </w:tcPr>
          <w:p w14:paraId="36067C45">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Medical laboratory officer and public health practitioner with experience in research, teaching, and community health systems strengthening, focusing on evidence-based healthcare solutions.</w:t>
            </w:r>
          </w:p>
        </w:tc>
      </w:tr>
      <w:tr w14:paraId="4249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56" w:type="dxa"/>
          </w:tcPr>
          <w:p w14:paraId="6FEC5387">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Jemimah Mwende</w:t>
            </w:r>
          </w:p>
        </w:tc>
        <w:tc>
          <w:tcPr>
            <w:tcW w:w="3350" w:type="dxa"/>
          </w:tcPr>
          <w:p w14:paraId="578A67ED">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Founder, Researcher, Medical Laboratory Officer</w:t>
            </w:r>
          </w:p>
        </w:tc>
        <w:tc>
          <w:tcPr>
            <w:tcW w:w="3180" w:type="dxa"/>
          </w:tcPr>
          <w:p w14:paraId="56D5FB4B">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Medical laboratory professional and researcher with interests in public health diagnostics, community health innovation, and climate-linked health outcomes.</w:t>
            </w:r>
          </w:p>
        </w:tc>
      </w:tr>
      <w:tr w14:paraId="5379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56" w:type="dxa"/>
          </w:tcPr>
          <w:p w14:paraId="7DD6F76A">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Ians Kasola</w:t>
            </w:r>
          </w:p>
        </w:tc>
        <w:tc>
          <w:tcPr>
            <w:tcW w:w="3350" w:type="dxa"/>
          </w:tcPr>
          <w:p w14:paraId="2F9922DD">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Founder, Researcher, Medical Laboratory Officer</w:t>
            </w:r>
          </w:p>
        </w:tc>
        <w:tc>
          <w:tcPr>
            <w:tcW w:w="3180" w:type="dxa"/>
          </w:tcPr>
          <w:p w14:paraId="6462EC8C">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Researcher and laboratory specialist focused on disease detection, healthcare innovation, and development of scalable health solutions in low-resource settings.</w:t>
            </w:r>
          </w:p>
        </w:tc>
      </w:tr>
      <w:tr w14:paraId="3A5EB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56" w:type="dxa"/>
          </w:tcPr>
          <w:p w14:paraId="4BD84894">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Jackson Kaberi</w:t>
            </w:r>
          </w:p>
        </w:tc>
        <w:tc>
          <w:tcPr>
            <w:tcW w:w="3350" w:type="dxa"/>
          </w:tcPr>
          <w:p w14:paraId="4CF3B4B8">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Researcher, Clinical Officer</w:t>
            </w:r>
          </w:p>
        </w:tc>
        <w:tc>
          <w:tcPr>
            <w:tcW w:w="3180" w:type="dxa"/>
          </w:tcPr>
          <w:p w14:paraId="427A3798">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Clinical officer and researcher with experience in frontline healthcare delivery, patient care, and community-based health interventions.</w:t>
            </w:r>
          </w:p>
        </w:tc>
      </w:tr>
      <w:tr w14:paraId="5D56E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56" w:type="dxa"/>
          </w:tcPr>
          <w:p w14:paraId="22EA8A1A">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Naomi Gitonga</w:t>
            </w:r>
          </w:p>
        </w:tc>
        <w:tc>
          <w:tcPr>
            <w:tcW w:w="3350" w:type="dxa"/>
          </w:tcPr>
          <w:p w14:paraId="0F40D38B">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Researcher, Nurse</w:t>
            </w:r>
          </w:p>
        </w:tc>
        <w:tc>
          <w:tcPr>
            <w:tcW w:w="3180" w:type="dxa"/>
          </w:tcPr>
          <w:p w14:paraId="7C1080C7">
            <w:pPr>
              <w:pStyle w:val="8"/>
              <w:keepNext w:val="0"/>
              <w:keepLines w:val="0"/>
              <w:widowControl/>
              <w:suppressLineNumbers w:val="0"/>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Registered nurse and researcher focused on maternal and child health, clinical care delivery, and community health support systems</w:t>
            </w:r>
          </w:p>
        </w:tc>
      </w:tr>
    </w:tbl>
    <w:p w14:paraId="00A6CD74">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A56BD"/>
    <w:multiLevelType w:val="multilevel"/>
    <w:tmpl w:val="903A5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5A2D46"/>
    <w:multiLevelType w:val="multilevel"/>
    <w:tmpl w:val="925A2D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B998F9"/>
    <w:multiLevelType w:val="multilevel"/>
    <w:tmpl w:val="A2B998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9AF9D4"/>
    <w:multiLevelType w:val="multilevel"/>
    <w:tmpl w:val="D09AF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87A3AF5"/>
    <w:multiLevelType w:val="multilevel"/>
    <w:tmpl w:val="D87A3A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2D3BA25"/>
    <w:multiLevelType w:val="multilevel"/>
    <w:tmpl w:val="22D3B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335B756"/>
    <w:multiLevelType w:val="multilevel"/>
    <w:tmpl w:val="2335B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0D9A442"/>
    <w:multiLevelType w:val="multilevel"/>
    <w:tmpl w:val="30D9A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B9DAB6C"/>
    <w:multiLevelType w:val="multilevel"/>
    <w:tmpl w:val="5B9DA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1"/>
  </w:num>
  <w:num w:numId="4">
    <w:abstractNumId w:val="8"/>
  </w:num>
  <w:num w:numId="5">
    <w:abstractNumId w:val="7"/>
  </w:num>
  <w:num w:numId="6">
    <w:abstractNumId w:val="5"/>
  </w:num>
  <w:num w:numId="7">
    <w:abstractNumId w:val="0"/>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162D07"/>
    <w:rsid w:val="1F162D07"/>
    <w:rsid w:val="3D3E4A09"/>
    <w:rsid w:val="6F6F1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2026-06-22T16:23:00Z</dcterms:created>
  <dc:creator>WPS_1630251761</dc:creator>
  <cp:lastModifiedBy>WPS_1630251761</cp:lastModifiedBy>
  <dcterms:modified xsi:type="dcterms:W3CDTF">2026-06-22T16:33:36Z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4C0A194C36CB4D15B93886C63D0BD001_11</vt:lpwstr>
  </property>
  <property fmtid="{D5CDD505-2E9C-101B-9397-08002B2CF9AE}" pid="4" name="KSOTemplateDocerSaveRecord">
    <vt:lpwstr>eyJoZGlkIjoiYWE4MTIyZWQxNzI3ODNmYTRjYmQwODk4ZDkwYWJlODYiLCJ1c2VySWQiOiIzNzI4MzEyODQ4NzI2In0=</vt:lpwstr>
  </property>
</Properties>
</file>