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Visão Segurança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1. Introdução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O diagrama abaixo oferece detalhes sobre como é feita a segurança de dados da aplicação. Apresenta como é feita a autenticação do usuário e o acesso mediante a posse do token aos dados sensíveis presentes nos bancos de dados.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2. Modelo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4050" cy="223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3. Elementos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highlight w:val="white"/>
          <w:rtl w:val="0"/>
        </w:rPr>
        <w:t xml:space="preserve">3.1 Cliente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É o usuário que está tentando acessar os dados da aplicação. Como o sistema é web a autenticação é requerida através de um browser. Se estiver tudo certo com a autenticação o usuário consegue um token com o qual consegue acesso aos dados.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highlight w:val="white"/>
          <w:rtl w:val="0"/>
        </w:rPr>
        <w:t xml:space="preserve">3.2 Servidor de Acesso</w:t>
      </w:r>
    </w:p>
    <w:p w:rsidR="00000000" w:rsidDel="00000000" w:rsidP="00000000" w:rsidRDefault="00000000" w:rsidRPr="00000000" w14:paraId="0000000D">
      <w:pPr>
        <w:ind w:left="0" w:firstLine="720"/>
        <w:contextualSpacing w:val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Servidor responsável por guardar os dados de autenticação do usuário de forma criptografada. Ao receber um pedido de autenticação ele verifica a veracidade dos dados e fornece um token de acesso ao usuário, este token dá acesso às funcionalidades do sistema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  <w:rtl w:val="0"/>
        </w:rPr>
        <w:t xml:space="preserve">de acordo com nível de privilégio do usuário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highlight w:val="white"/>
          <w:rtl w:val="0"/>
        </w:rPr>
        <w:t xml:space="preserve">3.3 REST API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ab/>
        <w:t xml:space="preserve">Todas as requisições feitas com a api REST necessita em seu cabeçalho do token de acesso para que o servidor possa validar essas requisições. Dessa forma ao receber o token no cabeçalho a primeira coisa a se verificar no servidor de acesso é se este token é válido. Caso seja o processo de requisição segue normalmente. Caso o token seja inválido ou tenha inspirado é retornado uma exceção de autorização e assim será necessário autenticar-se novamente.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292e"/>
          <w:sz w:val="24"/>
          <w:szCs w:val="24"/>
          <w:highlight w:val="white"/>
          <w:rtl w:val="0"/>
        </w:rPr>
        <w:t xml:space="preserve">3.4 Micro Serviços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ab/>
        <w:t xml:space="preserve">Os micro serviços só serão acessados caso o token seja válido, para isso é imprescindível que seja feita a validação do mesmo com o server de autenticação. Uma vez validado o serviço segue seu fluxo.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4. Embasamento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ab/>
        <w:t xml:space="preserve">Essa visão foi escolhida para atender ao ponto de vista de segurança e é importante pois ela dá detalhes de como é feita a autenticação do usuário e mostra como é feita a segurança dos dados presentes no servidor.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