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2D29" w14:textId="77777777" w:rsidR="0091523F" w:rsidRPr="0091523F" w:rsidRDefault="0091523F" w:rsidP="0091523F">
      <w:pPr>
        <w:pBdr>
          <w:bottom w:val="single" w:sz="6" w:space="8" w:color="2095CE"/>
        </w:pBdr>
        <w:shd w:val="clear" w:color="auto" w:fill="F2F2F2"/>
        <w:spacing w:before="150" w:after="150" w:line="240" w:lineRule="auto"/>
        <w:ind w:left="225" w:right="225"/>
        <w:outlineLvl w:val="1"/>
        <w:rPr>
          <w:rFonts w:ascii="Segoe UI" w:eastAsia="Times New Roman" w:hAnsi="Segoe UI" w:cs="Segoe UI"/>
          <w:b/>
          <w:bCs/>
          <w:color w:val="2095CE"/>
          <w:sz w:val="42"/>
          <w:szCs w:val="42"/>
          <w:lang w:eastAsia="pt-BR"/>
        </w:rPr>
      </w:pPr>
      <w:r w:rsidRPr="0091523F">
        <w:rPr>
          <w:rFonts w:ascii="Segoe UI" w:eastAsia="Times New Roman" w:hAnsi="Segoe UI" w:cs="Segoe UI"/>
          <w:b/>
          <w:bCs/>
          <w:color w:val="2095CE"/>
          <w:sz w:val="42"/>
          <w:szCs w:val="42"/>
          <w:lang w:eastAsia="pt-BR"/>
        </w:rPr>
        <w:t>Tópico 2 – Gráficos de dispersão para mais de duas variáveis</w:t>
      </w:r>
    </w:p>
    <w:p w14:paraId="363C73FC" w14:textId="77777777" w:rsidR="0091523F" w:rsidRPr="0091523F" w:rsidRDefault="0091523F" w:rsidP="0091523F">
      <w:pPr>
        <w:shd w:val="clear" w:color="auto" w:fill="007DB8"/>
        <w:spacing w:after="0" w:line="240" w:lineRule="auto"/>
        <w:jc w:val="both"/>
        <w:rPr>
          <w:rFonts w:ascii="Segoe UI" w:eastAsia="Times New Roman" w:hAnsi="Segoe UI" w:cs="Segoe UI"/>
          <w:color w:val="FFFFFF"/>
          <w:sz w:val="31"/>
          <w:szCs w:val="31"/>
          <w:lang w:eastAsia="pt-BR"/>
        </w:rPr>
      </w:pPr>
      <w:r w:rsidRPr="0091523F">
        <w:rPr>
          <w:rFonts w:ascii="Segoe UI" w:eastAsia="Times New Roman" w:hAnsi="Segoe UI" w:cs="Segoe UI"/>
          <w:b/>
          <w:bCs/>
          <w:color w:val="FFFFFF"/>
          <w:sz w:val="31"/>
          <w:szCs w:val="31"/>
          <w:lang w:eastAsia="pt-BR"/>
        </w:rPr>
        <w:t>OBJETIVOS</w:t>
      </w:r>
    </w:p>
    <w:p w14:paraId="483A4836" w14:textId="77777777" w:rsidR="0091523F" w:rsidRPr="0091523F" w:rsidRDefault="0091523F" w:rsidP="0091523F">
      <w:pPr>
        <w:numPr>
          <w:ilvl w:val="0"/>
          <w:numId w:val="1"/>
        </w:numPr>
        <w:shd w:val="clear" w:color="auto" w:fill="F2F2F2"/>
        <w:spacing w:after="0" w:line="240" w:lineRule="auto"/>
        <w:ind w:left="1135"/>
        <w:jc w:val="both"/>
        <w:rPr>
          <w:rFonts w:ascii="Segoe UI" w:eastAsia="Times New Roman" w:hAnsi="Segoe UI" w:cs="Segoe UI"/>
          <w:color w:val="3887AE"/>
          <w:sz w:val="24"/>
          <w:szCs w:val="24"/>
          <w:lang w:eastAsia="pt-BR"/>
        </w:rPr>
      </w:pPr>
      <w:r w:rsidRPr="0091523F">
        <w:rPr>
          <w:rFonts w:ascii="Segoe UI" w:eastAsia="Times New Roman" w:hAnsi="Segoe UI" w:cs="Segoe UI"/>
          <w:color w:val="3887AE"/>
          <w:sz w:val="24"/>
          <w:szCs w:val="24"/>
          <w:lang w:eastAsia="pt-BR"/>
        </w:rPr>
        <w:t>Aprender a criar e modificar gráficos de dispersão para representar variáveis categóricas, utilizando </w:t>
      </w:r>
      <w:r w:rsidRPr="0091523F">
        <w:rPr>
          <w:rFonts w:ascii="Segoe UI" w:eastAsia="Times New Roman" w:hAnsi="Segoe UI" w:cs="Segoe UI"/>
          <w:color w:val="3887AE"/>
          <w:sz w:val="24"/>
          <w:szCs w:val="24"/>
          <w:lang w:val="en" w:eastAsia="pt-BR"/>
        </w:rPr>
        <w:t>seaborn</w:t>
      </w:r>
      <w:r w:rsidRPr="0091523F">
        <w:rPr>
          <w:rFonts w:ascii="Segoe UI" w:eastAsia="Times New Roman" w:hAnsi="Segoe UI" w:cs="Segoe UI"/>
          <w:color w:val="3887AE"/>
          <w:sz w:val="24"/>
          <w:szCs w:val="24"/>
          <w:lang w:eastAsia="pt-BR"/>
        </w:rPr>
        <w:t>;</w:t>
      </w:r>
    </w:p>
    <w:p w14:paraId="7EF12C42" w14:textId="77777777" w:rsidR="0091523F" w:rsidRPr="0091523F" w:rsidRDefault="0091523F" w:rsidP="0091523F">
      <w:pPr>
        <w:numPr>
          <w:ilvl w:val="0"/>
          <w:numId w:val="1"/>
        </w:numPr>
        <w:shd w:val="clear" w:color="auto" w:fill="F2F2F2"/>
        <w:spacing w:line="240" w:lineRule="auto"/>
        <w:ind w:left="1135"/>
        <w:jc w:val="both"/>
        <w:rPr>
          <w:rFonts w:ascii="Segoe UI" w:eastAsia="Times New Roman" w:hAnsi="Segoe UI" w:cs="Segoe UI"/>
          <w:color w:val="3887AE"/>
          <w:sz w:val="24"/>
          <w:szCs w:val="24"/>
          <w:lang w:eastAsia="pt-BR"/>
        </w:rPr>
      </w:pPr>
      <w:r w:rsidRPr="0091523F">
        <w:rPr>
          <w:rFonts w:ascii="Segoe UI" w:eastAsia="Times New Roman" w:hAnsi="Segoe UI" w:cs="Segoe UI"/>
          <w:color w:val="3887AE"/>
          <w:sz w:val="24"/>
          <w:szCs w:val="24"/>
          <w:lang w:eastAsia="pt-BR"/>
        </w:rPr>
        <w:t>Aprender a criar e modificar gráficos de dispersão para representar mais de duas variáveis quantitativas.</w:t>
      </w:r>
    </w:p>
    <w:p w14:paraId="053BEEB8"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Quando os conjuntos de dados possuem múltiplas variáveis, pode ser útil visualizar várias delas na mesma visualização. Portanto, considere o conjunto de dados de gorjetas. Até aqui, você já descobriu que existe uma relação geral entre o valor da conta e o da gorjeta. Entretanto, digamos que o dono do restaurante deseja saber se essa relação se mantém para as gorjetas dadas somente por mulheres ou somente por homens, e se existe algum dos sexos que seja mais generoso nas gorjetas. Uma forma de abordar isso seria fazer uma seleção dos dados e gerar duas visualizações separadas, uma para cada gênero. Porém, isso dificultaria a comparação.</w:t>
      </w:r>
    </w:p>
    <w:p w14:paraId="6741BD5E"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Uma melhor abordagem é visualizar os dois no mesmo gráfico de dispersão. Isso pode ser feito utilizando outros atributos visuais, como a cor ou a forma dos pontos, para distinguir variáveis categóricas. Além disso, existe uma terceira variável categórica referente ao tamanho da mesa. Assim, três variáveis quantitativas podem ser representadas no mesmo gráfico de dispersão, mapeando uma delas para uma escala de cor ou para o tamanho dos pontos. Esse tipo de gráfico também é chamado de gráfico de bolhas.</w:t>
      </w:r>
    </w:p>
    <w:p w14:paraId="600AA5A6"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Neste tópico, você aprenderá a criar visualizações, que representam múltiplas variáveis em um gráfico de dispersão, e como criar gráficos de bolhas, utilizando 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w:t>
      </w:r>
    </w:p>
    <w:p w14:paraId="4A3DE63A" w14:textId="3586E8B3" w:rsidR="006A68CC" w:rsidRDefault="006A68CC"/>
    <w:p w14:paraId="102D525D"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Vamos tentar, primeiro, responder à pergunta quanto aos comportamentos de cada gênero em relação à gorjeta. Ao visualizar variáveis categóricas em um gráfico de dispersão, é muito útil utilizar a cor para distinguir as categorias. A diferença entre cores bem escolhidas ressalta na nossa percepção visual, tornando padrões evidentes. Portanto, para mapear uma variável para a cor dos pontos na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basta passar o nome da coluna correspondente ao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 (matiz). Confira, no exemplo a seguir, como colorir os pontos de acordo com o sexo:</w:t>
      </w:r>
    </w:p>
    <w:p w14:paraId="35BD7EF2"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plt.figure</w:t>
      </w:r>
      <w:proofErr w:type="spellEnd"/>
      <w:proofErr w:type="gramEnd"/>
      <w:r w:rsidRPr="0091523F">
        <w:rPr>
          <w:rFonts w:ascii="Consolas" w:eastAsia="Times New Roman" w:hAnsi="Consolas" w:cs="Courier New"/>
          <w:color w:val="000000"/>
          <w:sz w:val="20"/>
          <w:szCs w:val="20"/>
          <w:shd w:val="clear" w:color="auto" w:fill="FFFFFF"/>
          <w:lang w:eastAsia="pt-BR"/>
        </w:rPr>
        <w:t>(</w:t>
      </w:r>
      <w:proofErr w:type="spellStart"/>
      <w:r w:rsidRPr="0091523F">
        <w:rPr>
          <w:rFonts w:ascii="Consolas" w:eastAsia="Times New Roman" w:hAnsi="Consolas" w:cs="Courier New"/>
          <w:color w:val="000000"/>
          <w:sz w:val="20"/>
          <w:szCs w:val="20"/>
          <w:shd w:val="clear" w:color="auto" w:fill="FFFFFF"/>
          <w:lang w:eastAsia="pt-BR"/>
        </w:rPr>
        <w:t>figsize</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8</w:t>
      </w:r>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5</w:t>
      </w:r>
      <w:r w:rsidRPr="0091523F">
        <w:rPr>
          <w:rFonts w:ascii="Consolas" w:eastAsia="Times New Roman" w:hAnsi="Consolas" w:cs="Courier New"/>
          <w:color w:val="000000"/>
          <w:sz w:val="20"/>
          <w:szCs w:val="20"/>
          <w:shd w:val="clear" w:color="auto" w:fill="FFFFFF"/>
          <w:lang w:eastAsia="pt-BR"/>
        </w:rPr>
        <w:t>))</w:t>
      </w:r>
    </w:p>
    <w:p w14:paraId="41BBD67E"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2</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plt.title</w:t>
      </w:r>
      <w:proofErr w:type="spellEnd"/>
      <w:proofErr w:type="gram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8800"/>
          <w:sz w:val="20"/>
          <w:szCs w:val="20"/>
          <w:shd w:val="clear" w:color="auto" w:fill="FFFFFF"/>
          <w:lang w:eastAsia="pt-BR"/>
        </w:rPr>
        <w:t>'Relação entre valor da conta e valor da gorjeta pelo gênero'</w:t>
      </w:r>
      <w:r w:rsidRPr="0091523F">
        <w:rPr>
          <w:rFonts w:ascii="Consolas" w:eastAsia="Times New Roman" w:hAnsi="Consolas" w:cs="Courier New"/>
          <w:color w:val="000000"/>
          <w:sz w:val="20"/>
          <w:szCs w:val="20"/>
          <w:shd w:val="clear" w:color="auto" w:fill="FFFFFF"/>
          <w:lang w:eastAsia="pt-BR"/>
        </w:rPr>
        <w:t>)</w:t>
      </w:r>
    </w:p>
    <w:p w14:paraId="5E206BAD"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3</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sns.scatterplot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hue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'sex'</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1CCFA5C4"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4</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plt.show</w:t>
      </w:r>
      <w:proofErr w:type="spellEnd"/>
      <w:proofErr w:type="gramEnd"/>
      <w:r w:rsidRPr="0091523F">
        <w:rPr>
          <w:rFonts w:ascii="Consolas" w:eastAsia="Times New Roman" w:hAnsi="Consolas" w:cs="Courier New"/>
          <w:color w:val="000000"/>
          <w:sz w:val="20"/>
          <w:szCs w:val="20"/>
          <w:shd w:val="clear" w:color="auto" w:fill="FFFFFF"/>
          <w:lang w:eastAsia="pt-BR"/>
        </w:rPr>
        <w:t>()</w:t>
      </w:r>
    </w:p>
    <w:p w14:paraId="6517027A" w14:textId="77777777" w:rsidR="0091523F" w:rsidRPr="0091523F" w:rsidRDefault="0091523F" w:rsidP="0091523F">
      <w:pPr>
        <w:shd w:val="clear" w:color="auto" w:fill="F2F2F2"/>
        <w:spacing w:after="0" w:line="240" w:lineRule="auto"/>
        <w:jc w:val="center"/>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lastRenderedPageBreak/>
        <w:t>Download do código sem numeração no link a seguir: </w:t>
      </w:r>
      <w:hyperlink r:id="rId5" w:tgtFrame="_blank" w:history="1">
        <w:r w:rsidRPr="0091523F">
          <w:rPr>
            <w:rFonts w:ascii="Segoe UI" w:eastAsia="Times New Roman" w:hAnsi="Segoe UI" w:cs="Segoe UI"/>
            <w:color w:val="0000FF"/>
            <w:sz w:val="24"/>
            <w:szCs w:val="24"/>
            <w:u w:val="single"/>
            <w:lang w:eastAsia="pt-BR"/>
          </w:rPr>
          <w:t>Download código</w:t>
        </w:r>
      </w:hyperlink>
    </w:p>
    <w:p w14:paraId="3EC6FDF4" w14:textId="233A2154"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Figura 4 – Gráfico de dispersão com categorias</w:t>
      </w:r>
      <w:r w:rsidRPr="0091523F">
        <w:rPr>
          <w:rFonts w:ascii="Segoe UI" w:eastAsia="Times New Roman" w:hAnsi="Segoe UI" w:cs="Segoe UI"/>
          <w:noProof/>
          <w:color w:val="4C5051"/>
          <w:sz w:val="24"/>
          <w:szCs w:val="24"/>
          <w:lang w:eastAsia="pt-BR"/>
        </w:rPr>
        <w:drawing>
          <wp:inline distT="0" distB="0" distL="0" distR="0" wp14:anchorId="0F88DA59" wp14:editId="404E9F18">
            <wp:extent cx="4831080" cy="3217545"/>
            <wp:effectExtent l="0" t="0" r="762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1080" cy="3217545"/>
                    </a:xfrm>
                    <a:prstGeom prst="rect">
                      <a:avLst/>
                    </a:prstGeom>
                    <a:noFill/>
                    <a:ln>
                      <a:noFill/>
                    </a:ln>
                  </pic:spPr>
                </pic:pic>
              </a:graphicData>
            </a:graphic>
          </wp:inline>
        </w:drawing>
      </w:r>
    </w:p>
    <w:p w14:paraId="7309483D"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Perceba que a única mudança, em relação ao que já foi feito, é a passagem da coluna ‘</w:t>
      </w:r>
      <w:r w:rsidRPr="0091523F">
        <w:rPr>
          <w:rFonts w:ascii="Segoe UI" w:eastAsia="Times New Roman" w:hAnsi="Segoe UI" w:cs="Segoe UI"/>
          <w:color w:val="4C5051"/>
          <w:sz w:val="24"/>
          <w:szCs w:val="24"/>
          <w:lang w:val="en" w:eastAsia="pt-BR"/>
        </w:rPr>
        <w:t>sex</w:t>
      </w:r>
      <w:r w:rsidRPr="0091523F">
        <w:rPr>
          <w:rFonts w:ascii="Segoe UI" w:eastAsia="Times New Roman" w:hAnsi="Segoe UI" w:cs="Segoe UI"/>
          <w:color w:val="4C5051"/>
          <w:sz w:val="24"/>
          <w:szCs w:val="24"/>
          <w:lang w:eastAsia="pt-BR"/>
        </w:rPr>
        <w:t>’ para 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w:t>
      </w:r>
    </w:p>
    <w:p w14:paraId="46253AC1"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De forma bem geral, tanto homens quanto mulheres possuem uma tendência similar a dar maiores gorjetas, quando a conta for maior. Além disso, essa visualização permite descobrir alguns aspectos interessantes sobre o comportamento de cada gênero nesse conjunto de dados. Quais observações você pode fazer?</w:t>
      </w:r>
    </w:p>
    <w:p w14:paraId="1D4BDBDA"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O uso de cores deve sempre ser feito com cuidado, pois, quando mal utilizadas, as cores podem atrapalhar a comunicação da informação desejada. Por exemplo, as cores podem ser difíceis de distinguir entre si. No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 por padrão, são utilizadas paletas de cores pré-estabelecidas, facilitando a visualização. Assim, note que azul e laranja possuem um contraste bastante atrativo, facilitando a percepção das categorias.</w:t>
      </w:r>
    </w:p>
    <w:p w14:paraId="1399FCA9" w14:textId="6EEABB23" w:rsidR="0091523F" w:rsidRDefault="0091523F"/>
    <w:p w14:paraId="1E2D1E05"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Um cuidado que </w:t>
      </w:r>
      <w:proofErr w:type="gramStart"/>
      <w:r w:rsidRPr="0091523F">
        <w:rPr>
          <w:rFonts w:ascii="Segoe UI" w:eastAsia="Times New Roman" w:hAnsi="Segoe UI" w:cs="Segoe UI"/>
          <w:color w:val="4C5051"/>
          <w:sz w:val="24"/>
          <w:szCs w:val="24"/>
          <w:lang w:eastAsia="pt-BR"/>
        </w:rPr>
        <w:t>deve-se</w:t>
      </w:r>
      <w:proofErr w:type="gramEnd"/>
      <w:r w:rsidRPr="0091523F">
        <w:rPr>
          <w:rFonts w:ascii="Segoe UI" w:eastAsia="Times New Roman" w:hAnsi="Segoe UI" w:cs="Segoe UI"/>
          <w:color w:val="4C5051"/>
          <w:sz w:val="24"/>
          <w:szCs w:val="24"/>
          <w:lang w:eastAsia="pt-BR"/>
        </w:rPr>
        <w:t xml:space="preserve"> ter ao utilizar cores é quando existem muitas categorias. Nesse caso, haverá uma grande quantidade de cores, deixando a visualização poluída e confusa. Confira, no exemplo a seguir, onde o dia da semana é mapeado para a cor:</w:t>
      </w:r>
    </w:p>
    <w:p w14:paraId="43E55CBD"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plt.figure</w:t>
      </w:r>
      <w:proofErr w:type="spellEnd"/>
      <w:proofErr w:type="gramEnd"/>
      <w:r w:rsidRPr="0091523F">
        <w:rPr>
          <w:rFonts w:ascii="Consolas" w:eastAsia="Times New Roman" w:hAnsi="Consolas" w:cs="Courier New"/>
          <w:color w:val="000000"/>
          <w:sz w:val="20"/>
          <w:szCs w:val="20"/>
          <w:shd w:val="clear" w:color="auto" w:fill="FFFFFF"/>
          <w:lang w:eastAsia="pt-BR"/>
        </w:rPr>
        <w:t>(</w:t>
      </w:r>
      <w:proofErr w:type="spellStart"/>
      <w:r w:rsidRPr="0091523F">
        <w:rPr>
          <w:rFonts w:ascii="Consolas" w:eastAsia="Times New Roman" w:hAnsi="Consolas" w:cs="Courier New"/>
          <w:color w:val="000000"/>
          <w:sz w:val="20"/>
          <w:szCs w:val="20"/>
          <w:shd w:val="clear" w:color="auto" w:fill="FFFFFF"/>
          <w:lang w:eastAsia="pt-BR"/>
        </w:rPr>
        <w:t>figsize</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8</w:t>
      </w:r>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5</w:t>
      </w:r>
      <w:r w:rsidRPr="0091523F">
        <w:rPr>
          <w:rFonts w:ascii="Consolas" w:eastAsia="Times New Roman" w:hAnsi="Consolas" w:cs="Courier New"/>
          <w:color w:val="000000"/>
          <w:sz w:val="20"/>
          <w:szCs w:val="20"/>
          <w:shd w:val="clear" w:color="auto" w:fill="FFFFFF"/>
          <w:lang w:eastAsia="pt-BR"/>
        </w:rPr>
        <w:t>))</w:t>
      </w:r>
    </w:p>
    <w:p w14:paraId="51239DF8"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2</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plt.title</w:t>
      </w:r>
      <w:proofErr w:type="spellEnd"/>
      <w:proofErr w:type="gram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8800"/>
          <w:sz w:val="20"/>
          <w:szCs w:val="20"/>
          <w:shd w:val="clear" w:color="auto" w:fill="FFFFFF"/>
          <w:lang w:eastAsia="pt-BR"/>
        </w:rPr>
        <w:t>'Relação entre valor da conta e valor da gorjeta pelo dia da semana'</w:t>
      </w:r>
      <w:r w:rsidRPr="0091523F">
        <w:rPr>
          <w:rFonts w:ascii="Consolas" w:eastAsia="Times New Roman" w:hAnsi="Consolas" w:cs="Courier New"/>
          <w:color w:val="000000"/>
          <w:sz w:val="20"/>
          <w:szCs w:val="20"/>
          <w:shd w:val="clear" w:color="auto" w:fill="FFFFFF"/>
          <w:lang w:eastAsia="pt-BR"/>
        </w:rPr>
        <w:t>)</w:t>
      </w:r>
    </w:p>
    <w:p w14:paraId="5E700EBB"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3</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sns.scatterplot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hue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day</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0BF1FB65"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4</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plt.show</w:t>
      </w:r>
      <w:proofErr w:type="spellEnd"/>
      <w:proofErr w:type="gramEnd"/>
      <w:r w:rsidRPr="0091523F">
        <w:rPr>
          <w:rFonts w:ascii="Consolas" w:eastAsia="Times New Roman" w:hAnsi="Consolas" w:cs="Courier New"/>
          <w:color w:val="000000"/>
          <w:sz w:val="20"/>
          <w:szCs w:val="20"/>
          <w:shd w:val="clear" w:color="auto" w:fill="FFFFFF"/>
          <w:lang w:eastAsia="pt-BR"/>
        </w:rPr>
        <w:t>()</w:t>
      </w:r>
    </w:p>
    <w:p w14:paraId="5D4614E7" w14:textId="77777777" w:rsidR="0091523F" w:rsidRPr="0091523F" w:rsidRDefault="0091523F" w:rsidP="0091523F">
      <w:pPr>
        <w:shd w:val="clear" w:color="auto" w:fill="F2F2F2"/>
        <w:spacing w:after="0" w:line="240" w:lineRule="auto"/>
        <w:jc w:val="center"/>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Download do código sem numeração no link a seguir: </w:t>
      </w:r>
      <w:hyperlink r:id="rId7" w:tgtFrame="_blank" w:history="1">
        <w:r w:rsidRPr="0091523F">
          <w:rPr>
            <w:rFonts w:ascii="Segoe UI" w:eastAsia="Times New Roman" w:hAnsi="Segoe UI" w:cs="Segoe UI"/>
            <w:color w:val="0000FF"/>
            <w:sz w:val="24"/>
            <w:szCs w:val="24"/>
            <w:u w:val="single"/>
            <w:lang w:eastAsia="pt-BR"/>
          </w:rPr>
          <w:t>Download código</w:t>
        </w:r>
      </w:hyperlink>
    </w:p>
    <w:p w14:paraId="649CB922" w14:textId="35DC5CB2"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lastRenderedPageBreak/>
        <w:t>Figura 5 – Gráfico de dispersão com 4 categorias</w:t>
      </w:r>
      <w:r w:rsidRPr="0091523F">
        <w:rPr>
          <w:rFonts w:ascii="Segoe UI" w:eastAsia="Times New Roman" w:hAnsi="Segoe UI" w:cs="Segoe UI"/>
          <w:noProof/>
          <w:color w:val="4C5051"/>
          <w:sz w:val="24"/>
          <w:szCs w:val="24"/>
          <w:lang w:eastAsia="pt-BR"/>
        </w:rPr>
        <w:drawing>
          <wp:inline distT="0" distB="0" distL="0" distR="0" wp14:anchorId="25ADF8C3" wp14:editId="2E3B5944">
            <wp:extent cx="4831080" cy="3217545"/>
            <wp:effectExtent l="0" t="0" r="762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1080" cy="3217545"/>
                    </a:xfrm>
                    <a:prstGeom prst="rect">
                      <a:avLst/>
                    </a:prstGeom>
                    <a:noFill/>
                    <a:ln>
                      <a:noFill/>
                    </a:ln>
                  </pic:spPr>
                </pic:pic>
              </a:graphicData>
            </a:graphic>
          </wp:inline>
        </w:drawing>
      </w:r>
    </w:p>
    <w:p w14:paraId="6B7737AC"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Apesar de haver apenas 4 dias (quinta-feira a domingo), a sobreposição de cores traz muita informação para a visualização, e a percepção dos padrões existentes exige certo esforço. Idealmente, uma visualização deve ser bastante clara e deve deixar os padrões evidentes. Porém, isso nem sempre será possível. Então, você deverá avaliar, em cada caso particular, se colocar muita informação em uma visualização vale a pena, de acordo com o objetivo dessa visualização.</w:t>
      </w:r>
    </w:p>
    <w:p w14:paraId="579FB805"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Nesse caso em particular, uma abordagem mais adequada é criar uma visualização separada para cada dia da semana, o que pode ser feito facilmente com a função </w:t>
      </w:r>
      <w:proofErr w:type="spellStart"/>
      <w:proofErr w:type="gramStart"/>
      <w:r w:rsidRPr="0091523F">
        <w:rPr>
          <w:rFonts w:ascii="Segoe UI" w:eastAsia="Times New Roman" w:hAnsi="Segoe UI" w:cs="Segoe UI"/>
          <w:color w:val="4C5051"/>
          <w:sz w:val="24"/>
          <w:szCs w:val="24"/>
          <w:lang w:eastAsia="pt-BR"/>
        </w:rPr>
        <w:t>relplot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sobre a qual você deve saber mais a seguir.</w:t>
      </w:r>
    </w:p>
    <w:p w14:paraId="0D9CC6DF"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A função </w:t>
      </w:r>
      <w:proofErr w:type="spellStart"/>
      <w:proofErr w:type="gramStart"/>
      <w:r w:rsidRPr="0091523F">
        <w:rPr>
          <w:rFonts w:ascii="Segoe UI" w:eastAsia="Times New Roman" w:hAnsi="Segoe UI" w:cs="Segoe UI"/>
          <w:color w:val="4C5051"/>
          <w:sz w:val="24"/>
          <w:szCs w:val="24"/>
          <w:lang w:eastAsia="pt-BR"/>
        </w:rPr>
        <w:t>relplot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xml:space="preserve">) é uma versão mais geral da </w:t>
      </w:r>
      <w:proofErr w:type="spell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 mas que é baseada em uma classe do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 chamada </w:t>
      </w:r>
      <w:proofErr w:type="spellStart"/>
      <w:r w:rsidRPr="0091523F">
        <w:rPr>
          <w:rFonts w:ascii="Segoe UI" w:eastAsia="Times New Roman" w:hAnsi="Segoe UI" w:cs="Segoe UI"/>
          <w:color w:val="4C5051"/>
          <w:sz w:val="24"/>
          <w:szCs w:val="24"/>
          <w:lang w:val="en" w:eastAsia="pt-BR"/>
        </w:rPr>
        <w:t>FacetGrid</w:t>
      </w:r>
      <w:proofErr w:type="spellEnd"/>
      <w:r w:rsidRPr="0091523F">
        <w:rPr>
          <w:rFonts w:ascii="Segoe UI" w:eastAsia="Times New Roman" w:hAnsi="Segoe UI" w:cs="Segoe UI"/>
          <w:color w:val="4C5051"/>
          <w:sz w:val="24"/>
          <w:szCs w:val="24"/>
          <w:lang w:eastAsia="pt-BR"/>
        </w:rPr>
        <w:t xml:space="preserve">, que permite criar grades de visualizações. Para isso, basta passar o nome da coluna que se deseja separar em grade para o parâmetro col. De resto, ela é muito similar à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com a diferença de que não é possível alterar as configurações visuais da visualização através das funções do </w:t>
      </w:r>
      <w:r w:rsidRPr="0091523F">
        <w:rPr>
          <w:rFonts w:ascii="Segoe UI" w:eastAsia="Times New Roman" w:hAnsi="Segoe UI" w:cs="Segoe UI"/>
          <w:color w:val="4C5051"/>
          <w:sz w:val="24"/>
          <w:szCs w:val="24"/>
          <w:lang w:val="en" w:eastAsia="pt-BR"/>
        </w:rPr>
        <w:t>matplotlib</w:t>
      </w:r>
      <w:r w:rsidRPr="0091523F">
        <w:rPr>
          <w:rFonts w:ascii="Segoe UI" w:eastAsia="Times New Roman" w:hAnsi="Segoe UI" w:cs="Segoe UI"/>
          <w:color w:val="4C5051"/>
          <w:sz w:val="24"/>
          <w:szCs w:val="24"/>
          <w:lang w:eastAsia="pt-BR"/>
        </w:rPr>
        <w:t>, devido ao </w:t>
      </w:r>
      <w:proofErr w:type="spellStart"/>
      <w:r w:rsidRPr="0091523F">
        <w:rPr>
          <w:rFonts w:ascii="Segoe UI" w:eastAsia="Times New Roman" w:hAnsi="Segoe UI" w:cs="Segoe UI"/>
          <w:color w:val="4C5051"/>
          <w:sz w:val="24"/>
          <w:szCs w:val="24"/>
          <w:lang w:val="en" w:eastAsia="pt-BR"/>
        </w:rPr>
        <w:t>FacetGrid</w:t>
      </w:r>
      <w:proofErr w:type="spellEnd"/>
      <w:r w:rsidRPr="0091523F">
        <w:rPr>
          <w:rFonts w:ascii="Segoe UI" w:eastAsia="Times New Roman" w:hAnsi="Segoe UI" w:cs="Segoe UI"/>
          <w:color w:val="4C5051"/>
          <w:sz w:val="24"/>
          <w:szCs w:val="24"/>
          <w:lang w:eastAsia="pt-BR"/>
        </w:rPr>
        <w:t> possuir suas próprias configurações visuais. Devido a isso, observe, no exemplo a seguir, como criar uma grade de visualizações, onde cada visualização é um dia da semana:</w:t>
      </w:r>
    </w:p>
    <w:p w14:paraId="52860B10"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sns.relplot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col</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day</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7B634B89" w14:textId="3B647FCE"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Figura 6 – Gráficos de dispersão em grade</w:t>
      </w:r>
      <w:r w:rsidRPr="0091523F">
        <w:rPr>
          <w:rFonts w:ascii="Segoe UI" w:eastAsia="Times New Roman" w:hAnsi="Segoe UI" w:cs="Segoe UI"/>
          <w:noProof/>
          <w:color w:val="4C5051"/>
          <w:sz w:val="24"/>
          <w:szCs w:val="24"/>
          <w:lang w:eastAsia="pt-BR"/>
        </w:rPr>
        <w:drawing>
          <wp:inline distT="0" distB="0" distL="0" distR="0" wp14:anchorId="584296B7" wp14:editId="220F2E00">
            <wp:extent cx="5400040" cy="132905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329055"/>
                    </a:xfrm>
                    <a:prstGeom prst="rect">
                      <a:avLst/>
                    </a:prstGeom>
                    <a:noFill/>
                    <a:ln>
                      <a:noFill/>
                    </a:ln>
                  </pic:spPr>
                </pic:pic>
              </a:graphicData>
            </a:graphic>
          </wp:inline>
        </w:drawing>
      </w:r>
    </w:p>
    <w:p w14:paraId="2B55C819"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lastRenderedPageBreak/>
        <w:t>Verifique o resultado que permite uma observação mais clara do padrão de consumo e da gorjeta em cada dia. Note, por exemplo, que a </w:t>
      </w:r>
      <w:hyperlink r:id="rId10" w:tgtFrame="_blank" w:history="1">
        <w:r w:rsidRPr="0091523F">
          <w:rPr>
            <w:rFonts w:ascii="Segoe UI" w:eastAsia="Times New Roman" w:hAnsi="Segoe UI" w:cs="Segoe UI"/>
            <w:color w:val="0000FF"/>
            <w:sz w:val="24"/>
            <w:szCs w:val="24"/>
            <w:u w:val="single"/>
            <w:lang w:eastAsia="pt-BR"/>
          </w:rPr>
          <w:t>correlação</w:t>
        </w:r>
      </w:hyperlink>
      <w:r w:rsidRPr="0091523F">
        <w:rPr>
          <w:rFonts w:ascii="Segoe UI" w:eastAsia="Times New Roman" w:hAnsi="Segoe UI" w:cs="Segoe UI"/>
          <w:color w:val="4C5051"/>
          <w:sz w:val="24"/>
          <w:szCs w:val="24"/>
          <w:lang w:eastAsia="pt-BR"/>
        </w:rPr>
        <w:t> entre a conta e a gorjeta é mais forte no sábado e mais fraca no domingo, o que é um comportamento interessante. Por que você acha que isso ocorre? Talvez seja porque o sábado é um dia mais descontraído ou de festa. Mas, se quisermos deixar a </w:t>
      </w:r>
      <w:hyperlink r:id="rId11" w:tgtFrame="_blank" w:history="1">
        <w:r w:rsidRPr="0091523F">
          <w:rPr>
            <w:rFonts w:ascii="Segoe UI" w:eastAsia="Times New Roman" w:hAnsi="Segoe UI" w:cs="Segoe UI"/>
            <w:color w:val="0000FF"/>
            <w:sz w:val="24"/>
            <w:szCs w:val="24"/>
            <w:u w:val="single"/>
            <w:lang w:eastAsia="pt-BR"/>
          </w:rPr>
          <w:t>correlação</w:t>
        </w:r>
      </w:hyperlink>
      <w:r w:rsidRPr="0091523F">
        <w:rPr>
          <w:rFonts w:ascii="Segoe UI" w:eastAsia="Times New Roman" w:hAnsi="Segoe UI" w:cs="Segoe UI"/>
          <w:color w:val="4C5051"/>
          <w:sz w:val="24"/>
          <w:szCs w:val="24"/>
          <w:lang w:eastAsia="pt-BR"/>
        </w:rPr>
        <w:t> entre os grupos mais explícita com uma reta de dispersão? É simples. Confira a seguir!</w:t>
      </w:r>
    </w:p>
    <w:p w14:paraId="24024DF9"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No gráfico de dispersão, onde visualizamos as diferenças entre homens e mulheres, talvez não tenha ficado evidente a correlação que existe em cada grupo. Uma forma de dar ênfase a essa comparação é através de retas de regressão. Todavia, a já estudada função </w:t>
      </w:r>
      <w:proofErr w:type="spellStart"/>
      <w:proofErr w:type="gramStart"/>
      <w:r w:rsidRPr="0091523F">
        <w:rPr>
          <w:rFonts w:ascii="Segoe UI" w:eastAsia="Times New Roman" w:hAnsi="Segoe UI" w:cs="Segoe UI"/>
          <w:color w:val="4C5051"/>
          <w:sz w:val="24"/>
          <w:szCs w:val="24"/>
          <w:lang w:eastAsia="pt-BR"/>
        </w:rPr>
        <w:t>regplot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não possui 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 Porém, existe uma função, baseada no </w:t>
      </w:r>
      <w:proofErr w:type="spellStart"/>
      <w:r w:rsidRPr="0091523F">
        <w:rPr>
          <w:rFonts w:ascii="Segoe UI" w:eastAsia="Times New Roman" w:hAnsi="Segoe UI" w:cs="Segoe UI"/>
          <w:color w:val="4C5051"/>
          <w:sz w:val="24"/>
          <w:szCs w:val="24"/>
          <w:lang w:val="en" w:eastAsia="pt-BR"/>
        </w:rPr>
        <w:t>FacetGrid</w:t>
      </w:r>
      <w:proofErr w:type="spellEnd"/>
      <w:r w:rsidRPr="0091523F">
        <w:rPr>
          <w:rFonts w:ascii="Segoe UI" w:eastAsia="Times New Roman" w:hAnsi="Segoe UI" w:cs="Segoe UI"/>
          <w:color w:val="4C5051"/>
          <w:sz w:val="24"/>
          <w:szCs w:val="24"/>
          <w:lang w:eastAsia="pt-BR"/>
        </w:rPr>
        <w:t xml:space="preserve">, que permite fazer isso. Ela é chamada de </w:t>
      </w:r>
      <w:proofErr w:type="spellStart"/>
      <w:proofErr w:type="gramStart"/>
      <w:r w:rsidRPr="0091523F">
        <w:rPr>
          <w:rFonts w:ascii="Segoe UI" w:eastAsia="Times New Roman" w:hAnsi="Segoe UI" w:cs="Segoe UI"/>
          <w:color w:val="4C5051"/>
          <w:sz w:val="24"/>
          <w:szCs w:val="24"/>
          <w:lang w:eastAsia="pt-BR"/>
        </w:rPr>
        <w:t>lmplot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xml:space="preserve">), que é uma forma mais geral do </w:t>
      </w:r>
      <w:proofErr w:type="spellStart"/>
      <w:r w:rsidRPr="0091523F">
        <w:rPr>
          <w:rFonts w:ascii="Segoe UI" w:eastAsia="Times New Roman" w:hAnsi="Segoe UI" w:cs="Segoe UI"/>
          <w:color w:val="4C5051"/>
          <w:sz w:val="24"/>
          <w:szCs w:val="24"/>
          <w:lang w:eastAsia="pt-BR"/>
        </w:rPr>
        <w:t>regplot</w:t>
      </w:r>
      <w:proofErr w:type="spellEnd"/>
      <w:r w:rsidRPr="0091523F">
        <w:rPr>
          <w:rFonts w:ascii="Segoe UI" w:eastAsia="Times New Roman" w:hAnsi="Segoe UI" w:cs="Segoe UI"/>
          <w:color w:val="4C5051"/>
          <w:sz w:val="24"/>
          <w:szCs w:val="24"/>
          <w:lang w:eastAsia="pt-BR"/>
        </w:rPr>
        <w:t xml:space="preserve">(). Ou seja, você pode utilizá-la com os mesmos parâmetros passados para 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lembrando que, como ela é baseada em </w:t>
      </w:r>
      <w:proofErr w:type="spellStart"/>
      <w:r w:rsidRPr="0091523F">
        <w:rPr>
          <w:rFonts w:ascii="Segoe UI" w:eastAsia="Times New Roman" w:hAnsi="Segoe UI" w:cs="Segoe UI"/>
          <w:color w:val="4C5051"/>
          <w:sz w:val="24"/>
          <w:szCs w:val="24"/>
          <w:lang w:val="en" w:eastAsia="pt-BR"/>
        </w:rPr>
        <w:t>FacetGrid</w:t>
      </w:r>
      <w:proofErr w:type="spellEnd"/>
      <w:r w:rsidRPr="0091523F">
        <w:rPr>
          <w:rFonts w:ascii="Segoe UI" w:eastAsia="Times New Roman" w:hAnsi="Segoe UI" w:cs="Segoe UI"/>
          <w:color w:val="4C5051"/>
          <w:sz w:val="24"/>
          <w:szCs w:val="24"/>
          <w:lang w:eastAsia="pt-BR"/>
        </w:rPr>
        <w:t>, não pode ser utilizada em conjunto com as funções de título ou tamanho do </w:t>
      </w:r>
      <w:r w:rsidRPr="0091523F">
        <w:rPr>
          <w:rFonts w:ascii="Segoe UI" w:eastAsia="Times New Roman" w:hAnsi="Segoe UI" w:cs="Segoe UI"/>
          <w:color w:val="4C5051"/>
          <w:sz w:val="24"/>
          <w:szCs w:val="24"/>
          <w:lang w:val="en" w:eastAsia="pt-BR"/>
        </w:rPr>
        <w:t>matplotlib</w:t>
      </w:r>
      <w:r w:rsidRPr="0091523F">
        <w:rPr>
          <w:rFonts w:ascii="Segoe UI" w:eastAsia="Times New Roman" w:hAnsi="Segoe UI" w:cs="Segoe UI"/>
          <w:color w:val="4C5051"/>
          <w:sz w:val="24"/>
          <w:szCs w:val="24"/>
          <w:lang w:eastAsia="pt-BR"/>
        </w:rPr>
        <w:t xml:space="preserve">, por exemplo. Confira, no exemplo a seguir, como criar uma reta de regressão para </w:t>
      </w:r>
      <w:proofErr w:type="gramStart"/>
      <w:r w:rsidRPr="0091523F">
        <w:rPr>
          <w:rFonts w:ascii="Segoe UI" w:eastAsia="Times New Roman" w:hAnsi="Segoe UI" w:cs="Segoe UI"/>
          <w:color w:val="4C5051"/>
          <w:sz w:val="24"/>
          <w:szCs w:val="24"/>
          <w:lang w:eastAsia="pt-BR"/>
        </w:rPr>
        <w:t>o sexos</w:t>
      </w:r>
      <w:proofErr w:type="gramEnd"/>
      <w:r w:rsidRPr="0091523F">
        <w:rPr>
          <w:rFonts w:ascii="Segoe UI" w:eastAsia="Times New Roman" w:hAnsi="Segoe UI" w:cs="Segoe UI"/>
          <w:color w:val="4C5051"/>
          <w:sz w:val="24"/>
          <w:szCs w:val="24"/>
          <w:lang w:eastAsia="pt-BR"/>
        </w:rPr>
        <w:t xml:space="preserve"> masculino e feminino:</w:t>
      </w:r>
    </w:p>
    <w:p w14:paraId="07760255"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sns.lmplot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hue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'sex'</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5544252F" w14:textId="3A94507A"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Figura 7 – Retas de regressão para cada categoria</w:t>
      </w:r>
      <w:r w:rsidRPr="0091523F">
        <w:rPr>
          <w:rFonts w:ascii="Segoe UI" w:eastAsia="Times New Roman" w:hAnsi="Segoe UI" w:cs="Segoe UI"/>
          <w:noProof/>
          <w:color w:val="4C5051"/>
          <w:sz w:val="24"/>
          <w:szCs w:val="24"/>
          <w:lang w:eastAsia="pt-BR"/>
        </w:rPr>
        <w:drawing>
          <wp:inline distT="0" distB="0" distL="0" distR="0" wp14:anchorId="75A7089C" wp14:editId="3DDBF6B5">
            <wp:extent cx="4071620" cy="3355975"/>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1620" cy="3355975"/>
                    </a:xfrm>
                    <a:prstGeom prst="rect">
                      <a:avLst/>
                    </a:prstGeom>
                    <a:noFill/>
                    <a:ln>
                      <a:noFill/>
                    </a:ln>
                  </pic:spPr>
                </pic:pic>
              </a:graphicData>
            </a:graphic>
          </wp:inline>
        </w:drawing>
      </w:r>
    </w:p>
    <w:p w14:paraId="32535FA8"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Agora, pode-se observar objetivamente que as retas de regressão são muito similares, indicando que a tendência que existe entre valor da conta e gorjeta é praticamente a mesma para ambos os sexos. A seguir, confira uma terceira variável quantitativa chamada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w:t>
      </w:r>
    </w:p>
    <w:p w14:paraId="31050670"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A variável quantitativa </w:t>
      </w:r>
      <w:proofErr w:type="spellStart"/>
      <w:r w:rsidRPr="0091523F">
        <w:rPr>
          <w:rFonts w:ascii="Segoe UI" w:eastAsia="Times New Roman" w:hAnsi="Segoe UI" w:cs="Segoe UI"/>
          <w:color w:val="4C5051"/>
          <w:sz w:val="24"/>
          <w:szCs w:val="24"/>
          <w:lang w:eastAsia="pt-BR"/>
        </w:rPr>
        <w:t>size</w:t>
      </w:r>
      <w:proofErr w:type="spellEnd"/>
      <w:r w:rsidRPr="0091523F">
        <w:rPr>
          <w:rFonts w:ascii="Segoe UI" w:eastAsia="Times New Roman" w:hAnsi="Segoe UI" w:cs="Segoe UI"/>
          <w:color w:val="4C5051"/>
          <w:sz w:val="24"/>
          <w:szCs w:val="24"/>
          <w:lang w:eastAsia="pt-BR"/>
        </w:rPr>
        <w:t xml:space="preserve"> representa o tamanho das mesas (mesa para 1, para 2 etc.). É possível visualizar ela em conjunto com o valor da conta e o da gorjeta? Vamos lá! Existem, basicamente, duas formas de fazer isso: através de uma escala </w:t>
      </w:r>
      <w:r w:rsidRPr="0091523F">
        <w:rPr>
          <w:rFonts w:ascii="Segoe UI" w:eastAsia="Times New Roman" w:hAnsi="Segoe UI" w:cs="Segoe UI"/>
          <w:color w:val="4C5051"/>
          <w:sz w:val="24"/>
          <w:szCs w:val="24"/>
          <w:lang w:eastAsia="pt-BR"/>
        </w:rPr>
        <w:lastRenderedPageBreak/>
        <w:t>de cor, e através do tamanho dos pontos. Para mapear uma variável quantitativa para a cor, é idêntico ao que foi feito ao mapear uma variável categórica para cor: basta, na passagem de parâmetros da função, passar o nome da coluna desejada para 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 A diferença é que, se você passar uma variável quantitativa, 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 irá utilizar uma escala de cor para representá-la. Confira, no exemplo a seguir, como visualizar o tamanho da mesa pela cor:</w:t>
      </w:r>
    </w:p>
    <w:p w14:paraId="28D4D732"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plt.figure</w:t>
      </w:r>
      <w:proofErr w:type="spellEnd"/>
      <w:proofErr w:type="gramEnd"/>
      <w:r w:rsidRPr="0091523F">
        <w:rPr>
          <w:rFonts w:ascii="Consolas" w:eastAsia="Times New Roman" w:hAnsi="Consolas" w:cs="Courier New"/>
          <w:color w:val="000000"/>
          <w:sz w:val="20"/>
          <w:szCs w:val="20"/>
          <w:shd w:val="clear" w:color="auto" w:fill="FFFFFF"/>
          <w:lang w:eastAsia="pt-BR"/>
        </w:rPr>
        <w:t>(</w:t>
      </w:r>
      <w:proofErr w:type="spellStart"/>
      <w:r w:rsidRPr="0091523F">
        <w:rPr>
          <w:rFonts w:ascii="Consolas" w:eastAsia="Times New Roman" w:hAnsi="Consolas" w:cs="Courier New"/>
          <w:color w:val="000000"/>
          <w:sz w:val="20"/>
          <w:szCs w:val="20"/>
          <w:shd w:val="clear" w:color="auto" w:fill="FFFFFF"/>
          <w:lang w:eastAsia="pt-BR"/>
        </w:rPr>
        <w:t>figsize</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8</w:t>
      </w:r>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5</w:t>
      </w:r>
      <w:r w:rsidRPr="0091523F">
        <w:rPr>
          <w:rFonts w:ascii="Consolas" w:eastAsia="Times New Roman" w:hAnsi="Consolas" w:cs="Courier New"/>
          <w:color w:val="000000"/>
          <w:sz w:val="20"/>
          <w:szCs w:val="20"/>
          <w:shd w:val="clear" w:color="auto" w:fill="FFFFFF"/>
          <w:lang w:eastAsia="pt-BR"/>
        </w:rPr>
        <w:t>))</w:t>
      </w:r>
    </w:p>
    <w:p w14:paraId="08507135"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2</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plt.title</w:t>
      </w:r>
      <w:proofErr w:type="spellEnd"/>
      <w:proofErr w:type="gram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8800"/>
          <w:sz w:val="20"/>
          <w:szCs w:val="20"/>
          <w:shd w:val="clear" w:color="auto" w:fill="FFFFFF"/>
          <w:lang w:eastAsia="pt-BR"/>
        </w:rPr>
        <w:t>'Relação entre valor da conta, valor da gorjeta e tamanho da mesa'</w:t>
      </w:r>
      <w:r w:rsidRPr="0091523F">
        <w:rPr>
          <w:rFonts w:ascii="Consolas" w:eastAsia="Times New Roman" w:hAnsi="Consolas" w:cs="Courier New"/>
          <w:color w:val="000000"/>
          <w:sz w:val="20"/>
          <w:szCs w:val="20"/>
          <w:shd w:val="clear" w:color="auto" w:fill="FFFFFF"/>
          <w:lang w:eastAsia="pt-BR"/>
        </w:rPr>
        <w:t>)</w:t>
      </w:r>
    </w:p>
    <w:p w14:paraId="1113C224"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3</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sns.scatterplot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hue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size</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3E0BA849"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4</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plt.show</w:t>
      </w:r>
      <w:proofErr w:type="spellEnd"/>
      <w:proofErr w:type="gramEnd"/>
      <w:r w:rsidRPr="0091523F">
        <w:rPr>
          <w:rFonts w:ascii="Consolas" w:eastAsia="Times New Roman" w:hAnsi="Consolas" w:cs="Courier New"/>
          <w:color w:val="000000"/>
          <w:sz w:val="20"/>
          <w:szCs w:val="20"/>
          <w:shd w:val="clear" w:color="auto" w:fill="FFFFFF"/>
          <w:lang w:eastAsia="pt-BR"/>
        </w:rPr>
        <w:t>()</w:t>
      </w:r>
    </w:p>
    <w:p w14:paraId="6043BDC0" w14:textId="77777777" w:rsidR="0091523F" w:rsidRPr="0091523F" w:rsidRDefault="0091523F" w:rsidP="0091523F">
      <w:pPr>
        <w:shd w:val="clear" w:color="auto" w:fill="F2F2F2"/>
        <w:spacing w:after="0" w:line="240" w:lineRule="auto"/>
        <w:jc w:val="center"/>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Download do código sem numeração no link a seguir: </w:t>
      </w:r>
      <w:hyperlink r:id="rId13" w:tgtFrame="_blank" w:history="1">
        <w:r w:rsidRPr="0091523F">
          <w:rPr>
            <w:rFonts w:ascii="Segoe UI" w:eastAsia="Times New Roman" w:hAnsi="Segoe UI" w:cs="Segoe UI"/>
            <w:color w:val="0000FF"/>
            <w:sz w:val="24"/>
            <w:szCs w:val="24"/>
            <w:u w:val="single"/>
            <w:lang w:eastAsia="pt-BR"/>
          </w:rPr>
          <w:t>Download código</w:t>
        </w:r>
      </w:hyperlink>
    </w:p>
    <w:p w14:paraId="21D368A9" w14:textId="3D465523"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Figura 8 – Gráfico de dispersão com 3 variáveis quantitativas, mapeando uma variável quantitativa para a cor</w:t>
      </w:r>
      <w:r w:rsidRPr="0091523F">
        <w:rPr>
          <w:rFonts w:ascii="Segoe UI" w:eastAsia="Times New Roman" w:hAnsi="Segoe UI" w:cs="Segoe UI"/>
          <w:noProof/>
          <w:color w:val="4C5051"/>
          <w:sz w:val="24"/>
          <w:szCs w:val="24"/>
          <w:lang w:eastAsia="pt-BR"/>
        </w:rPr>
        <w:drawing>
          <wp:inline distT="0" distB="0" distL="0" distR="0" wp14:anchorId="44EC1C43" wp14:editId="3AA73FC6">
            <wp:extent cx="4831080" cy="3217545"/>
            <wp:effectExtent l="0" t="0" r="762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3217545"/>
                    </a:xfrm>
                    <a:prstGeom prst="rect">
                      <a:avLst/>
                    </a:prstGeom>
                    <a:noFill/>
                    <a:ln>
                      <a:noFill/>
                    </a:ln>
                  </pic:spPr>
                </pic:pic>
              </a:graphicData>
            </a:graphic>
          </wp:inline>
        </w:drawing>
      </w:r>
    </w:p>
    <w:p w14:paraId="4662E32D"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Note que a única mudança no código é a passagem da coluna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para 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 xml:space="preserve"> da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na linha 3.</w:t>
      </w:r>
    </w:p>
    <w:p w14:paraId="5AB20FA3"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Na paleta padrão de cores do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 os valores mais baixos são mapeados em cores mais claras, e os mais altos em cores mais escuras.</w:t>
      </w:r>
    </w:p>
    <w:p w14:paraId="7C0EB554"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Essa visualização já permite notar uma certa </w:t>
      </w:r>
      <w:hyperlink r:id="rId15" w:tgtFrame="_blank" w:history="1">
        <w:r w:rsidRPr="0091523F">
          <w:rPr>
            <w:rFonts w:ascii="Segoe UI" w:eastAsia="Times New Roman" w:hAnsi="Segoe UI" w:cs="Segoe UI"/>
            <w:color w:val="0000FF"/>
            <w:sz w:val="24"/>
            <w:szCs w:val="24"/>
            <w:u w:val="single"/>
            <w:lang w:eastAsia="pt-BR"/>
          </w:rPr>
          <w:t>correlação</w:t>
        </w:r>
      </w:hyperlink>
      <w:r w:rsidRPr="0091523F">
        <w:rPr>
          <w:rFonts w:ascii="Segoe UI" w:eastAsia="Times New Roman" w:hAnsi="Segoe UI" w:cs="Segoe UI"/>
          <w:color w:val="4C5051"/>
          <w:sz w:val="24"/>
          <w:szCs w:val="24"/>
          <w:lang w:eastAsia="pt-BR"/>
        </w:rPr>
        <w:t> positiva entre o tamanho da mesa, o valor da conta e o valor da gorjeta, pois os pontos mais claros tendem a ter menores contas, e os pontos mais escuros, maiores contas e gorjetas. A desvantagem desse tipo de visualização é que é difícil fazer comparações diretas, pois ela representa variáveis quantitativas em escalas diferentes: posições e cor.</w:t>
      </w:r>
    </w:p>
    <w:p w14:paraId="55053D98"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Uma outra maneira de representar essa variável é através do tamanho dos círculos, de modo que quanto maior o círculo, maior o tamanho da mesa. Para isso, 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possui o parâmetro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No exemplo a seguir, a coluna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será passada ao parâmetro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para mapear o tamanho das mesas no tamanho dos círculos. Confira:</w:t>
      </w:r>
    </w:p>
    <w:p w14:paraId="4518E136"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lastRenderedPageBreak/>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plt.figure</w:t>
      </w:r>
      <w:proofErr w:type="spellEnd"/>
      <w:proofErr w:type="gramEnd"/>
      <w:r w:rsidRPr="0091523F">
        <w:rPr>
          <w:rFonts w:ascii="Consolas" w:eastAsia="Times New Roman" w:hAnsi="Consolas" w:cs="Courier New"/>
          <w:color w:val="000000"/>
          <w:sz w:val="20"/>
          <w:szCs w:val="20"/>
          <w:shd w:val="clear" w:color="auto" w:fill="FFFFFF"/>
          <w:lang w:eastAsia="pt-BR"/>
        </w:rPr>
        <w:t>(</w:t>
      </w:r>
      <w:proofErr w:type="spellStart"/>
      <w:r w:rsidRPr="0091523F">
        <w:rPr>
          <w:rFonts w:ascii="Consolas" w:eastAsia="Times New Roman" w:hAnsi="Consolas" w:cs="Courier New"/>
          <w:color w:val="000000"/>
          <w:sz w:val="20"/>
          <w:szCs w:val="20"/>
          <w:shd w:val="clear" w:color="auto" w:fill="FFFFFF"/>
          <w:lang w:eastAsia="pt-BR"/>
        </w:rPr>
        <w:t>figsize</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8</w:t>
      </w:r>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5</w:t>
      </w:r>
      <w:r w:rsidRPr="0091523F">
        <w:rPr>
          <w:rFonts w:ascii="Consolas" w:eastAsia="Times New Roman" w:hAnsi="Consolas" w:cs="Courier New"/>
          <w:color w:val="000000"/>
          <w:sz w:val="20"/>
          <w:szCs w:val="20"/>
          <w:shd w:val="clear" w:color="auto" w:fill="FFFFFF"/>
          <w:lang w:eastAsia="pt-BR"/>
        </w:rPr>
        <w:t>))</w:t>
      </w:r>
    </w:p>
    <w:p w14:paraId="6684AB28"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2</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plt.title</w:t>
      </w:r>
      <w:proofErr w:type="spellEnd"/>
      <w:proofErr w:type="gram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8800"/>
          <w:sz w:val="20"/>
          <w:szCs w:val="20"/>
          <w:shd w:val="clear" w:color="auto" w:fill="FFFFFF"/>
          <w:lang w:eastAsia="pt-BR"/>
        </w:rPr>
        <w:t>'Relação entre valor da conta, valor da gorjeta e tamanho da mesa'</w:t>
      </w:r>
      <w:r w:rsidRPr="0091523F">
        <w:rPr>
          <w:rFonts w:ascii="Consolas" w:eastAsia="Times New Roman" w:hAnsi="Consolas" w:cs="Courier New"/>
          <w:color w:val="000000"/>
          <w:sz w:val="20"/>
          <w:szCs w:val="20"/>
          <w:shd w:val="clear" w:color="auto" w:fill="FFFFFF"/>
          <w:lang w:eastAsia="pt-BR"/>
        </w:rPr>
        <w:t>)</w:t>
      </w:r>
    </w:p>
    <w:p w14:paraId="0AA715DF"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3</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sns.scatterplot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size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size</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sizes</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15</w:t>
      </w:r>
      <w:r w:rsidRPr="0091523F">
        <w:rPr>
          <w:rFonts w:ascii="Consolas" w:eastAsia="Times New Roman" w:hAnsi="Consolas" w:cs="Courier New"/>
          <w:color w:val="000000"/>
          <w:sz w:val="20"/>
          <w:szCs w:val="20"/>
          <w:shd w:val="clear" w:color="auto" w:fill="FFFFFF"/>
          <w:lang w:eastAsia="pt-BR"/>
        </w:rPr>
        <w:t xml:space="preserve">, </w:t>
      </w:r>
      <w:r w:rsidRPr="0091523F">
        <w:rPr>
          <w:rFonts w:ascii="Consolas" w:eastAsia="Times New Roman" w:hAnsi="Consolas" w:cs="Courier New"/>
          <w:color w:val="006666"/>
          <w:sz w:val="20"/>
          <w:szCs w:val="20"/>
          <w:shd w:val="clear" w:color="auto" w:fill="FFFFFF"/>
          <w:lang w:eastAsia="pt-BR"/>
        </w:rPr>
        <w:t>200</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46FEB48C"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4</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plt.show</w:t>
      </w:r>
      <w:proofErr w:type="spellEnd"/>
      <w:proofErr w:type="gramEnd"/>
      <w:r w:rsidRPr="0091523F">
        <w:rPr>
          <w:rFonts w:ascii="Consolas" w:eastAsia="Times New Roman" w:hAnsi="Consolas" w:cs="Courier New"/>
          <w:color w:val="000000"/>
          <w:sz w:val="20"/>
          <w:szCs w:val="20"/>
          <w:shd w:val="clear" w:color="auto" w:fill="FFFFFF"/>
          <w:lang w:eastAsia="pt-BR"/>
        </w:rPr>
        <w:t>()</w:t>
      </w:r>
    </w:p>
    <w:p w14:paraId="346142F7" w14:textId="77777777" w:rsidR="0091523F" w:rsidRPr="0091523F" w:rsidRDefault="0091523F" w:rsidP="0091523F">
      <w:pPr>
        <w:shd w:val="clear" w:color="auto" w:fill="F2F2F2"/>
        <w:spacing w:after="0" w:line="240" w:lineRule="auto"/>
        <w:jc w:val="center"/>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Download do código sem numeração no link a seguir: </w:t>
      </w:r>
      <w:hyperlink r:id="rId16" w:tgtFrame="_blank" w:history="1">
        <w:r w:rsidRPr="0091523F">
          <w:rPr>
            <w:rFonts w:ascii="Segoe UI" w:eastAsia="Times New Roman" w:hAnsi="Segoe UI" w:cs="Segoe UI"/>
            <w:color w:val="0000FF"/>
            <w:sz w:val="24"/>
            <w:szCs w:val="24"/>
            <w:u w:val="single"/>
            <w:lang w:eastAsia="pt-BR"/>
          </w:rPr>
          <w:t>Download código</w:t>
        </w:r>
      </w:hyperlink>
    </w:p>
    <w:p w14:paraId="1252CAFC" w14:textId="53FE2F0B"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Figura 9 – Gráfico de dispersão com 3 variáveis quantitativas, mapeando uma variável quantitativa para o tamanho</w:t>
      </w:r>
      <w:r w:rsidRPr="0091523F">
        <w:rPr>
          <w:rFonts w:ascii="Segoe UI" w:eastAsia="Times New Roman" w:hAnsi="Segoe UI" w:cs="Segoe UI"/>
          <w:noProof/>
          <w:color w:val="4C5051"/>
          <w:sz w:val="24"/>
          <w:szCs w:val="24"/>
          <w:lang w:eastAsia="pt-BR"/>
        </w:rPr>
        <w:drawing>
          <wp:inline distT="0" distB="0" distL="0" distR="0" wp14:anchorId="12F17AEB" wp14:editId="564C9BB4">
            <wp:extent cx="4002405" cy="24415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2405" cy="2441575"/>
                    </a:xfrm>
                    <a:prstGeom prst="rect">
                      <a:avLst/>
                    </a:prstGeom>
                    <a:noFill/>
                    <a:ln>
                      <a:noFill/>
                    </a:ln>
                  </pic:spPr>
                </pic:pic>
              </a:graphicData>
            </a:graphic>
          </wp:inline>
        </w:drawing>
      </w:r>
    </w:p>
    <w:p w14:paraId="0D41E371"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As linhas 1 e 2 configuram o tamanho e título da imagem, como já feito anteriormente. Na linha 3, são utilizados dois novos parâmetros da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e </w:t>
      </w:r>
      <w:r w:rsidRPr="0091523F">
        <w:rPr>
          <w:rFonts w:ascii="Segoe UI" w:eastAsia="Times New Roman" w:hAnsi="Segoe UI" w:cs="Segoe UI"/>
          <w:color w:val="4C5051"/>
          <w:sz w:val="24"/>
          <w:szCs w:val="24"/>
          <w:lang w:val="en" w:eastAsia="pt-BR"/>
        </w:rPr>
        <w:t>sizes</w:t>
      </w:r>
      <w:r w:rsidRPr="0091523F">
        <w:rPr>
          <w:rFonts w:ascii="Segoe UI" w:eastAsia="Times New Roman" w:hAnsi="Segoe UI" w:cs="Segoe UI"/>
          <w:color w:val="4C5051"/>
          <w:sz w:val="24"/>
          <w:szCs w:val="24"/>
          <w:lang w:eastAsia="pt-BR"/>
        </w:rPr>
        <w:t>. O parâmetro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controla quais valores serão mapeados para o tamanho dos círculos e recebe a coluna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(o nome do parâmetro é o mesmo nome da coluna, mas isso é apenas uma coincidência). Já o parâmetro </w:t>
      </w:r>
      <w:r w:rsidRPr="0091523F">
        <w:rPr>
          <w:rFonts w:ascii="Segoe UI" w:eastAsia="Times New Roman" w:hAnsi="Segoe UI" w:cs="Segoe UI"/>
          <w:color w:val="4C5051"/>
          <w:sz w:val="24"/>
          <w:szCs w:val="24"/>
          <w:lang w:val="en" w:eastAsia="pt-BR"/>
        </w:rPr>
        <w:t>sizes</w:t>
      </w:r>
      <w:r w:rsidRPr="0091523F">
        <w:rPr>
          <w:rFonts w:ascii="Segoe UI" w:eastAsia="Times New Roman" w:hAnsi="Segoe UI" w:cs="Segoe UI"/>
          <w:color w:val="4C5051"/>
          <w:sz w:val="24"/>
          <w:szCs w:val="24"/>
          <w:lang w:eastAsia="pt-BR"/>
        </w:rPr>
        <w:t> estabelece a escala de valores, em unidades de área, que os círculos irão assumir. Nesse exemplo, é passada a faixa de 15 a 200, indicando que o menor tamanho de mesa será representado por um círculo de área 15, enquanto o maior valor de mesa será representado por um círculo de área 200. Se você não especificar o valor de </w:t>
      </w:r>
      <w:r w:rsidRPr="0091523F">
        <w:rPr>
          <w:rFonts w:ascii="Segoe UI" w:eastAsia="Times New Roman" w:hAnsi="Segoe UI" w:cs="Segoe UI"/>
          <w:color w:val="4C5051"/>
          <w:sz w:val="24"/>
          <w:szCs w:val="24"/>
          <w:lang w:val="en" w:eastAsia="pt-BR"/>
        </w:rPr>
        <w:t>sizes</w:t>
      </w:r>
      <w:r w:rsidRPr="0091523F">
        <w:rPr>
          <w:rFonts w:ascii="Segoe UI" w:eastAsia="Times New Roman" w:hAnsi="Segoe UI" w:cs="Segoe UI"/>
          <w:color w:val="4C5051"/>
          <w:sz w:val="24"/>
          <w:szCs w:val="24"/>
          <w:lang w:eastAsia="pt-BR"/>
        </w:rPr>
        <w:t>, o </w:t>
      </w:r>
      <w:r w:rsidRPr="0091523F">
        <w:rPr>
          <w:rFonts w:ascii="Segoe UI" w:eastAsia="Times New Roman" w:hAnsi="Segoe UI" w:cs="Segoe UI"/>
          <w:color w:val="4C5051"/>
          <w:sz w:val="24"/>
          <w:szCs w:val="24"/>
          <w:lang w:val="en" w:eastAsia="pt-BR"/>
        </w:rPr>
        <w:t>seaborn</w:t>
      </w:r>
      <w:r w:rsidRPr="0091523F">
        <w:rPr>
          <w:rFonts w:ascii="Segoe UI" w:eastAsia="Times New Roman" w:hAnsi="Segoe UI" w:cs="Segoe UI"/>
          <w:color w:val="4C5051"/>
          <w:sz w:val="24"/>
          <w:szCs w:val="24"/>
          <w:lang w:eastAsia="pt-BR"/>
        </w:rPr>
        <w:t> estabelece uma escala automaticamente. Experimente não passar qualquer valor para </w:t>
      </w:r>
      <w:r w:rsidRPr="0091523F">
        <w:rPr>
          <w:rFonts w:ascii="Segoe UI" w:eastAsia="Times New Roman" w:hAnsi="Segoe UI" w:cs="Segoe UI"/>
          <w:color w:val="4C5051"/>
          <w:sz w:val="24"/>
          <w:szCs w:val="24"/>
          <w:lang w:val="en" w:eastAsia="pt-BR"/>
        </w:rPr>
        <w:t>sizes</w:t>
      </w:r>
      <w:r w:rsidRPr="0091523F">
        <w:rPr>
          <w:rFonts w:ascii="Segoe UI" w:eastAsia="Times New Roman" w:hAnsi="Segoe UI" w:cs="Segoe UI"/>
          <w:color w:val="4C5051"/>
          <w:sz w:val="24"/>
          <w:szCs w:val="24"/>
          <w:lang w:eastAsia="pt-BR"/>
        </w:rPr>
        <w:t> e compare o resultado. Experimente também outras faixas de valores diferentes entre 15 e 200.</w:t>
      </w:r>
    </w:p>
    <w:p w14:paraId="33BF1AE0"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Ah, esse tipo de gráfico é conhecido como </w:t>
      </w:r>
      <w:r w:rsidRPr="0091523F">
        <w:rPr>
          <w:rFonts w:ascii="Segoe UI" w:eastAsia="Times New Roman" w:hAnsi="Segoe UI" w:cs="Segoe UI"/>
          <w:b/>
          <w:bCs/>
          <w:color w:val="4C5051"/>
          <w:sz w:val="24"/>
          <w:szCs w:val="24"/>
          <w:lang w:eastAsia="pt-BR"/>
        </w:rPr>
        <w:t>gráfico de bolhas</w:t>
      </w:r>
      <w:r w:rsidRPr="0091523F">
        <w:rPr>
          <w:rFonts w:ascii="Segoe UI" w:eastAsia="Times New Roman" w:hAnsi="Segoe UI" w:cs="Segoe UI"/>
          <w:color w:val="4C5051"/>
          <w:sz w:val="24"/>
          <w:szCs w:val="24"/>
          <w:lang w:eastAsia="pt-BR"/>
        </w:rPr>
        <w:t>, pois ele sofre da mesma desvantagem que o gráfico de dispersão anterior, no qual o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foi mapeado para uma escala de cor. Por isso, é difícil fazer comparações entre os tamanhos das mesas com o valor da conta e da gorjeta. Apesar disso, ele é uma visualização interessante que permite uma percepção geral do padrão, sem depender de cores, o que pode ser desejado em certos casos.</w:t>
      </w:r>
    </w:p>
    <w:p w14:paraId="3E1A1FD5" w14:textId="5122A8C7" w:rsidR="0091523F" w:rsidRDefault="0091523F"/>
    <w:p w14:paraId="36F291AF" w14:textId="77777777" w:rsidR="0091523F" w:rsidRDefault="0091523F" w:rsidP="0091523F">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Você achou mais fácil perceber o padrão do tamanho das mesas pela cor ou pelo tamanho dos círculos? Esse resultado pode ser bastante subjetivo. A seguir, confira algumas dicas no box, </w:t>
      </w:r>
      <w:proofErr w:type="gramStart"/>
      <w:r>
        <w:rPr>
          <w:rFonts w:ascii="Segoe UI" w:hAnsi="Segoe UI" w:cs="Segoe UI"/>
          <w:color w:val="4C5051"/>
        </w:rPr>
        <w:t>depois Compare</w:t>
      </w:r>
      <w:proofErr w:type="gramEnd"/>
      <w:r>
        <w:rPr>
          <w:rFonts w:ascii="Segoe UI" w:hAnsi="Segoe UI" w:cs="Segoe UI"/>
          <w:color w:val="4C5051"/>
        </w:rPr>
        <w:t xml:space="preserve"> os gráficos na figura.</w:t>
      </w:r>
    </w:p>
    <w:p w14:paraId="12CBB960" w14:textId="77777777" w:rsidR="0091523F" w:rsidRDefault="0091523F" w:rsidP="0091523F">
      <w:pPr>
        <w:pStyle w:val="Ttulo4"/>
        <w:shd w:val="clear" w:color="auto" w:fill="F2F2F2"/>
        <w:spacing w:before="0"/>
        <w:ind w:left="-15" w:right="-15"/>
        <w:rPr>
          <w:rFonts w:ascii="inherit" w:hAnsi="inherit" w:cs="Segoe UI"/>
          <w:color w:val="007DB8"/>
        </w:rPr>
      </w:pPr>
      <w:r>
        <w:rPr>
          <w:rFonts w:ascii="inherit" w:hAnsi="inherit" w:cs="Segoe UI"/>
          <w:color w:val="007DB8"/>
        </w:rPr>
        <w:lastRenderedPageBreak/>
        <w:t>Ícone Fique Atento!</w:t>
      </w:r>
    </w:p>
    <w:p w14:paraId="2C934056" w14:textId="1DD26320" w:rsidR="0091523F" w:rsidRDefault="0091523F" w:rsidP="0091523F">
      <w:pPr>
        <w:shd w:val="clear" w:color="auto" w:fill="F2F2F2"/>
        <w:rPr>
          <w:rFonts w:ascii="Segoe UI" w:hAnsi="Segoe UI" w:cs="Segoe UI"/>
          <w:color w:val="4C5051"/>
        </w:rPr>
      </w:pPr>
      <w:r>
        <w:rPr>
          <w:rFonts w:ascii="Segoe UI" w:hAnsi="Segoe UI" w:cs="Segoe UI"/>
          <w:noProof/>
          <w:color w:val="4C5051"/>
        </w:rPr>
        <w:lastRenderedPageBreak/>
        <w:drawing>
          <wp:inline distT="0" distB="0" distL="0" distR="0" wp14:anchorId="495DCF03" wp14:editId="35872CE7">
            <wp:extent cx="4989830" cy="8892540"/>
            <wp:effectExtent l="0" t="0" r="0" b="0"/>
            <wp:docPr id="8" name="Imagem 8" descr="Ícone “Fique At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Ícone “Fique Aten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9830" cy="8892540"/>
                    </a:xfrm>
                    <a:prstGeom prst="rect">
                      <a:avLst/>
                    </a:prstGeom>
                    <a:noFill/>
                    <a:ln>
                      <a:noFill/>
                    </a:ln>
                  </pic:spPr>
                </pic:pic>
              </a:graphicData>
            </a:graphic>
          </wp:inline>
        </w:drawing>
      </w:r>
    </w:p>
    <w:p w14:paraId="28180061" w14:textId="77777777" w:rsidR="0091523F" w:rsidRDefault="0091523F" w:rsidP="0091523F">
      <w:pPr>
        <w:pStyle w:val="NormalWeb"/>
        <w:shd w:val="clear" w:color="auto" w:fill="EEEEEE"/>
        <w:spacing w:before="0" w:beforeAutospacing="0" w:after="240" w:afterAutospacing="0"/>
        <w:ind w:firstLine="300"/>
        <w:jc w:val="both"/>
        <w:rPr>
          <w:rFonts w:ascii="Segoe UI" w:hAnsi="Segoe UI" w:cs="Segoe UI"/>
          <w:color w:val="4C5051"/>
        </w:rPr>
      </w:pPr>
      <w:r>
        <w:rPr>
          <w:rFonts w:ascii="Segoe UI" w:hAnsi="Segoe UI" w:cs="Segoe UI"/>
          <w:color w:val="4C5051"/>
        </w:rPr>
        <w:lastRenderedPageBreak/>
        <w:t>Quando os dados são muito amontoados, o gráfico de bolhas pode ser confuso e poluído, enquanto as cores são mais fáceis de ler. De forma inversa, quando os dados são mais dispersos, o tamanho pode destacar mais o padrão procurado do que a cor. Dessa forma, perceba que, nesses dados das gorjetas, as duas situações ocorrem, pois os pontos se aglomeram do lado esquerdo para o centro e se dispersam no lado direito, e cada visualização enfatiza uma situação.</w:t>
      </w:r>
    </w:p>
    <w:p w14:paraId="3BD35A9C" w14:textId="77777777" w:rsidR="0091523F" w:rsidRDefault="0091523F" w:rsidP="0091523F">
      <w:pPr>
        <w:pStyle w:val="NormalWeb"/>
        <w:shd w:val="clear" w:color="auto" w:fill="EEEEEE"/>
        <w:spacing w:before="0" w:beforeAutospacing="0" w:after="240" w:afterAutospacing="0"/>
        <w:ind w:firstLine="300"/>
        <w:jc w:val="both"/>
        <w:rPr>
          <w:rFonts w:ascii="Segoe UI" w:hAnsi="Segoe UI" w:cs="Segoe UI"/>
          <w:color w:val="4C5051"/>
        </w:rPr>
      </w:pPr>
      <w:r>
        <w:rPr>
          <w:rFonts w:ascii="Segoe UI" w:hAnsi="Segoe UI" w:cs="Segoe UI"/>
          <w:color w:val="4C5051"/>
        </w:rPr>
        <w:t>Assim, como em muitas outras escolhas, em visualização de dados, não existe uma regra rígida de quando se deve utilizar a cor ou o gráfico de bolhas, dependendo do foco da visualização, do público a quem é destinada e dos próprios dados. Quando você estiver em dúvida sobre qual visualização utilizar, sempre teste e experimente diferentes técnicas.</w:t>
      </w:r>
    </w:p>
    <w:p w14:paraId="3647F68D" w14:textId="5CA59C0A" w:rsidR="0091523F" w:rsidRDefault="0091523F" w:rsidP="0091523F">
      <w:pPr>
        <w:shd w:val="clear" w:color="auto" w:fill="F2F2F2"/>
        <w:rPr>
          <w:rFonts w:ascii="Segoe UI" w:hAnsi="Segoe UI" w:cs="Segoe UI"/>
          <w:color w:val="4C5051"/>
        </w:rPr>
      </w:pPr>
      <w:r>
        <w:rPr>
          <w:rFonts w:ascii="Segoe UI" w:hAnsi="Segoe UI" w:cs="Segoe UI"/>
          <w:color w:val="4C5051"/>
        </w:rPr>
        <w:t>Figura 10 – Comparação entre mapear uma terceira variável para a cor e para o tamanho em um gráfico de dispersão</w:t>
      </w:r>
      <w:r>
        <w:rPr>
          <w:rFonts w:ascii="Segoe UI" w:hAnsi="Segoe UI" w:cs="Segoe UI"/>
          <w:noProof/>
          <w:color w:val="4C5051"/>
        </w:rPr>
        <w:drawing>
          <wp:inline distT="0" distB="0" distL="0" distR="0" wp14:anchorId="2EDB87B9" wp14:editId="7345ED18">
            <wp:extent cx="5400040" cy="17729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772920"/>
                    </a:xfrm>
                    <a:prstGeom prst="rect">
                      <a:avLst/>
                    </a:prstGeom>
                    <a:noFill/>
                    <a:ln>
                      <a:noFill/>
                    </a:ln>
                  </pic:spPr>
                </pic:pic>
              </a:graphicData>
            </a:graphic>
          </wp:inline>
        </w:drawing>
      </w:r>
    </w:p>
    <w:p w14:paraId="0DD15796"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Por fim, talvez você tenha se perguntado, é possível utilizar todas as técnicas de visualizações vistas nesta aula em conjunto, para criar uma visualização que representa múltiplas variáveis do conjunto de dados? A resposta é sim! Basta passar todas as colunas desejadas para os parâmetros da função </w:t>
      </w:r>
      <w:proofErr w:type="spell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
    <w:p w14:paraId="3319DCAD"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1</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plt.figure</w:t>
      </w:r>
      <w:proofErr w:type="spellEnd"/>
      <w:proofErr w:type="gramEnd"/>
      <w:r w:rsidRPr="0091523F">
        <w:rPr>
          <w:rFonts w:ascii="Consolas" w:eastAsia="Times New Roman" w:hAnsi="Consolas" w:cs="Courier New"/>
          <w:color w:val="000000"/>
          <w:sz w:val="20"/>
          <w:szCs w:val="20"/>
          <w:shd w:val="clear" w:color="auto" w:fill="FFFFFF"/>
          <w:lang w:eastAsia="pt-BR"/>
        </w:rPr>
        <w:t>(</w:t>
      </w:r>
      <w:proofErr w:type="spellStart"/>
      <w:r w:rsidRPr="0091523F">
        <w:rPr>
          <w:rFonts w:ascii="Consolas" w:eastAsia="Times New Roman" w:hAnsi="Consolas" w:cs="Courier New"/>
          <w:color w:val="000000"/>
          <w:sz w:val="20"/>
          <w:szCs w:val="20"/>
          <w:shd w:val="clear" w:color="auto" w:fill="FFFFFF"/>
          <w:lang w:eastAsia="pt-BR"/>
        </w:rPr>
        <w:t>figsize</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12</w:t>
      </w:r>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8</w:t>
      </w:r>
      <w:r w:rsidRPr="0091523F">
        <w:rPr>
          <w:rFonts w:ascii="Consolas" w:eastAsia="Times New Roman" w:hAnsi="Consolas" w:cs="Courier New"/>
          <w:color w:val="000000"/>
          <w:sz w:val="20"/>
          <w:szCs w:val="20"/>
          <w:shd w:val="clear" w:color="auto" w:fill="FFFFFF"/>
          <w:lang w:eastAsia="pt-BR"/>
        </w:rPr>
        <w:t>))</w:t>
      </w:r>
    </w:p>
    <w:p w14:paraId="0233A1C2"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2</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plt.title</w:t>
      </w:r>
      <w:proofErr w:type="spellEnd"/>
      <w:proofErr w:type="gram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8800"/>
          <w:sz w:val="20"/>
          <w:szCs w:val="20"/>
          <w:shd w:val="clear" w:color="auto" w:fill="FFFFFF"/>
          <w:lang w:eastAsia="pt-BR"/>
        </w:rPr>
        <w:t>'Gorjetas'</w:t>
      </w:r>
      <w:r w:rsidRPr="0091523F">
        <w:rPr>
          <w:rFonts w:ascii="Consolas" w:eastAsia="Times New Roman" w:hAnsi="Consolas" w:cs="Courier New"/>
          <w:color w:val="000000"/>
          <w:sz w:val="20"/>
          <w:szCs w:val="20"/>
          <w:shd w:val="clear" w:color="auto" w:fill="FFFFFF"/>
          <w:lang w:eastAsia="pt-BR"/>
        </w:rPr>
        <w:t>)</w:t>
      </w:r>
    </w:p>
    <w:p w14:paraId="11D138D7"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3</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sns.scatterplot</w:t>
      </w:r>
      <w:proofErr w:type="spellEnd"/>
      <w:proofErr w:type="gramEnd"/>
      <w:r w:rsidRPr="0091523F">
        <w:rPr>
          <w:rFonts w:ascii="Consolas" w:eastAsia="Times New Roman" w:hAnsi="Consolas" w:cs="Courier New"/>
          <w:color w:val="000000"/>
          <w:sz w:val="20"/>
          <w:szCs w:val="20"/>
          <w:shd w:val="clear" w:color="auto" w:fill="FFFFFF"/>
          <w:lang w:eastAsia="pt-BR"/>
        </w:rPr>
        <w:t>(x=</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total_bill</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y=</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tip</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size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size</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hue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'sex'</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style</w:t>
      </w:r>
      <w:proofErr w:type="spellEnd"/>
      <w:r w:rsidRPr="0091523F">
        <w:rPr>
          <w:rFonts w:ascii="Consolas" w:eastAsia="Times New Roman" w:hAnsi="Consolas" w:cs="Courier New"/>
          <w:color w:val="000000"/>
          <w:sz w:val="20"/>
          <w:szCs w:val="20"/>
          <w:shd w:val="clear" w:color="auto" w:fill="FFFFFF"/>
          <w:lang w:eastAsia="pt-BR"/>
        </w:rPr>
        <w:t xml:space="preserve"> = </w:t>
      </w:r>
      <w:r w:rsidRPr="0091523F">
        <w:rPr>
          <w:rFonts w:ascii="Consolas" w:eastAsia="Times New Roman" w:hAnsi="Consolas" w:cs="Courier New"/>
          <w:color w:val="008800"/>
          <w:sz w:val="20"/>
          <w:szCs w:val="20"/>
          <w:shd w:val="clear" w:color="auto" w:fill="FFFFFF"/>
          <w:lang w:eastAsia="pt-BR"/>
        </w:rPr>
        <w:t>'</w:t>
      </w:r>
      <w:proofErr w:type="spellStart"/>
      <w:r w:rsidRPr="0091523F">
        <w:rPr>
          <w:rFonts w:ascii="Consolas" w:eastAsia="Times New Roman" w:hAnsi="Consolas" w:cs="Courier New"/>
          <w:color w:val="008800"/>
          <w:sz w:val="20"/>
          <w:szCs w:val="20"/>
          <w:shd w:val="clear" w:color="auto" w:fill="FFFFFF"/>
          <w:lang w:eastAsia="pt-BR"/>
        </w:rPr>
        <w:t>smoker</w:t>
      </w:r>
      <w:proofErr w:type="spellEnd"/>
      <w:r w:rsidRPr="0091523F">
        <w:rPr>
          <w:rFonts w:ascii="Consolas" w:eastAsia="Times New Roman" w:hAnsi="Consolas" w:cs="Courier New"/>
          <w:color w:val="008800"/>
          <w:sz w:val="20"/>
          <w:szCs w:val="20"/>
          <w:shd w:val="clear" w:color="auto" w:fill="FFFFFF"/>
          <w:lang w:eastAsia="pt-BR"/>
        </w:rPr>
        <w:t>'</w:t>
      </w:r>
      <w:r w:rsidRPr="0091523F">
        <w:rPr>
          <w:rFonts w:ascii="Consolas" w:eastAsia="Times New Roman" w:hAnsi="Consolas" w:cs="Courier New"/>
          <w:color w:val="000000"/>
          <w:sz w:val="20"/>
          <w:szCs w:val="20"/>
          <w:shd w:val="clear" w:color="auto" w:fill="FFFFFF"/>
          <w:lang w:eastAsia="pt-BR"/>
        </w:rPr>
        <w:t xml:space="preserve">, </w:t>
      </w:r>
      <w:proofErr w:type="spellStart"/>
      <w:r w:rsidRPr="0091523F">
        <w:rPr>
          <w:rFonts w:ascii="Consolas" w:eastAsia="Times New Roman" w:hAnsi="Consolas" w:cs="Courier New"/>
          <w:color w:val="000000"/>
          <w:sz w:val="20"/>
          <w:szCs w:val="20"/>
          <w:shd w:val="clear" w:color="auto" w:fill="FFFFFF"/>
          <w:lang w:eastAsia="pt-BR"/>
        </w:rPr>
        <w:t>sizes</w:t>
      </w:r>
      <w:proofErr w:type="spellEnd"/>
      <w:r w:rsidRPr="0091523F">
        <w:rPr>
          <w:rFonts w:ascii="Consolas" w:eastAsia="Times New Roman" w:hAnsi="Consolas" w:cs="Courier New"/>
          <w:color w:val="000000"/>
          <w:sz w:val="20"/>
          <w:szCs w:val="20"/>
          <w:shd w:val="clear" w:color="auto" w:fill="FFFFFF"/>
          <w:lang w:eastAsia="pt-BR"/>
        </w:rPr>
        <w:t>=(</w:t>
      </w:r>
      <w:r w:rsidRPr="0091523F">
        <w:rPr>
          <w:rFonts w:ascii="Consolas" w:eastAsia="Times New Roman" w:hAnsi="Consolas" w:cs="Courier New"/>
          <w:color w:val="006666"/>
          <w:sz w:val="20"/>
          <w:szCs w:val="20"/>
          <w:shd w:val="clear" w:color="auto" w:fill="FFFFFF"/>
          <w:lang w:eastAsia="pt-BR"/>
        </w:rPr>
        <w:t>15</w:t>
      </w:r>
      <w:r w:rsidRPr="0091523F">
        <w:rPr>
          <w:rFonts w:ascii="Consolas" w:eastAsia="Times New Roman" w:hAnsi="Consolas" w:cs="Courier New"/>
          <w:color w:val="000000"/>
          <w:sz w:val="20"/>
          <w:szCs w:val="20"/>
          <w:shd w:val="clear" w:color="auto" w:fill="FFFFFF"/>
          <w:lang w:eastAsia="pt-BR"/>
        </w:rPr>
        <w:t xml:space="preserve">, </w:t>
      </w:r>
      <w:r w:rsidRPr="0091523F">
        <w:rPr>
          <w:rFonts w:ascii="Consolas" w:eastAsia="Times New Roman" w:hAnsi="Consolas" w:cs="Courier New"/>
          <w:color w:val="006666"/>
          <w:sz w:val="20"/>
          <w:szCs w:val="20"/>
          <w:shd w:val="clear" w:color="auto" w:fill="FFFFFF"/>
          <w:lang w:eastAsia="pt-BR"/>
        </w:rPr>
        <w:t>200</w:t>
      </w:r>
      <w:r w:rsidRPr="0091523F">
        <w:rPr>
          <w:rFonts w:ascii="Consolas" w:eastAsia="Times New Roman" w:hAnsi="Consolas" w:cs="Courier New"/>
          <w:color w:val="000000"/>
          <w:sz w:val="20"/>
          <w:szCs w:val="20"/>
          <w:shd w:val="clear" w:color="auto" w:fill="FFFFFF"/>
          <w:lang w:eastAsia="pt-BR"/>
        </w:rPr>
        <w:t>), data=</w:t>
      </w:r>
      <w:proofErr w:type="spellStart"/>
      <w:r w:rsidRPr="0091523F">
        <w:rPr>
          <w:rFonts w:ascii="Consolas" w:eastAsia="Times New Roman" w:hAnsi="Consolas" w:cs="Courier New"/>
          <w:color w:val="000000"/>
          <w:sz w:val="20"/>
          <w:szCs w:val="20"/>
          <w:shd w:val="clear" w:color="auto" w:fill="FFFFFF"/>
          <w:lang w:eastAsia="pt-BR"/>
        </w:rPr>
        <w:t>tips</w:t>
      </w:r>
      <w:proofErr w:type="spellEnd"/>
      <w:r w:rsidRPr="0091523F">
        <w:rPr>
          <w:rFonts w:ascii="Consolas" w:eastAsia="Times New Roman" w:hAnsi="Consolas" w:cs="Courier New"/>
          <w:color w:val="000000"/>
          <w:sz w:val="20"/>
          <w:szCs w:val="20"/>
          <w:shd w:val="clear" w:color="auto" w:fill="FFFFFF"/>
          <w:lang w:eastAsia="pt-BR"/>
        </w:rPr>
        <w:t>)</w:t>
      </w:r>
    </w:p>
    <w:p w14:paraId="227E4DC7" w14:textId="77777777" w:rsidR="0091523F" w:rsidRPr="0091523F" w:rsidRDefault="0091523F" w:rsidP="0091523F">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1523F">
        <w:rPr>
          <w:rFonts w:ascii="Consolas" w:eastAsia="Times New Roman" w:hAnsi="Consolas" w:cs="Courier New"/>
          <w:color w:val="006666"/>
          <w:sz w:val="20"/>
          <w:szCs w:val="20"/>
          <w:shd w:val="clear" w:color="auto" w:fill="FFFFFF"/>
          <w:lang w:eastAsia="pt-BR"/>
        </w:rPr>
        <w:t>4</w:t>
      </w:r>
      <w:r w:rsidRPr="0091523F">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1523F">
        <w:rPr>
          <w:rFonts w:ascii="Consolas" w:eastAsia="Times New Roman" w:hAnsi="Consolas" w:cs="Courier New"/>
          <w:color w:val="000000"/>
          <w:sz w:val="20"/>
          <w:szCs w:val="20"/>
          <w:shd w:val="clear" w:color="auto" w:fill="FFFFFF"/>
          <w:lang w:eastAsia="pt-BR"/>
        </w:rPr>
        <w:t>plt.show</w:t>
      </w:r>
      <w:proofErr w:type="spellEnd"/>
      <w:proofErr w:type="gramEnd"/>
      <w:r w:rsidRPr="0091523F">
        <w:rPr>
          <w:rFonts w:ascii="Consolas" w:eastAsia="Times New Roman" w:hAnsi="Consolas" w:cs="Courier New"/>
          <w:color w:val="000000"/>
          <w:sz w:val="20"/>
          <w:szCs w:val="20"/>
          <w:shd w:val="clear" w:color="auto" w:fill="FFFFFF"/>
          <w:lang w:eastAsia="pt-BR"/>
        </w:rPr>
        <w:t>()</w:t>
      </w:r>
    </w:p>
    <w:p w14:paraId="627A8237" w14:textId="77777777" w:rsidR="0091523F" w:rsidRPr="0091523F" w:rsidRDefault="0091523F" w:rsidP="0091523F">
      <w:pPr>
        <w:shd w:val="clear" w:color="auto" w:fill="F2F2F2"/>
        <w:spacing w:after="0" w:line="240" w:lineRule="auto"/>
        <w:jc w:val="center"/>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Download do código sem numeração no link a seguir: </w:t>
      </w:r>
      <w:hyperlink r:id="rId20" w:tgtFrame="_blank" w:history="1">
        <w:r w:rsidRPr="0091523F">
          <w:rPr>
            <w:rFonts w:ascii="Segoe UI" w:eastAsia="Times New Roman" w:hAnsi="Segoe UI" w:cs="Segoe UI"/>
            <w:color w:val="0000FF"/>
            <w:sz w:val="24"/>
            <w:szCs w:val="24"/>
            <w:u w:val="single"/>
            <w:lang w:eastAsia="pt-BR"/>
          </w:rPr>
          <w:t>Download código</w:t>
        </w:r>
      </w:hyperlink>
    </w:p>
    <w:p w14:paraId="10E2574B" w14:textId="06390106" w:rsidR="0091523F" w:rsidRPr="0091523F" w:rsidRDefault="0091523F" w:rsidP="0091523F">
      <w:pPr>
        <w:shd w:val="clear" w:color="auto" w:fill="F2F2F2"/>
        <w:spacing w:after="0" w:line="240" w:lineRule="auto"/>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lastRenderedPageBreak/>
        <w:t>Figura 11 – Gráfico de dispersão com múltiplos atributos</w:t>
      </w:r>
      <w:r w:rsidRPr="0091523F">
        <w:rPr>
          <w:rFonts w:ascii="Segoe UI" w:eastAsia="Times New Roman" w:hAnsi="Segoe UI" w:cs="Segoe UI"/>
          <w:noProof/>
          <w:color w:val="4C5051"/>
          <w:sz w:val="24"/>
          <w:szCs w:val="24"/>
          <w:lang w:eastAsia="pt-BR"/>
        </w:rPr>
        <w:drawing>
          <wp:inline distT="0" distB="0" distL="0" distR="0" wp14:anchorId="2D89781A" wp14:editId="276C7108">
            <wp:extent cx="5400040" cy="37052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705225"/>
                    </a:xfrm>
                    <a:prstGeom prst="rect">
                      <a:avLst/>
                    </a:prstGeom>
                    <a:noFill/>
                    <a:ln>
                      <a:noFill/>
                    </a:ln>
                  </pic:spPr>
                </pic:pic>
              </a:graphicData>
            </a:graphic>
          </wp:inline>
        </w:drawing>
      </w:r>
    </w:p>
    <w:p w14:paraId="563B8D85" w14:textId="77777777" w:rsidR="0091523F" w:rsidRPr="0091523F" w:rsidRDefault="0091523F" w:rsidP="0091523F">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As linhas 1 e 2 configuram o tamanho e título da imagem, como já feito anteriormente. Na linha 3, a função </w:t>
      </w:r>
      <w:proofErr w:type="spellStart"/>
      <w:proofErr w:type="gramStart"/>
      <w:r w:rsidRPr="0091523F">
        <w:rPr>
          <w:rFonts w:ascii="Segoe UI" w:eastAsia="Times New Roman" w:hAnsi="Segoe UI" w:cs="Segoe UI"/>
          <w:color w:val="4C5051"/>
          <w:sz w:val="24"/>
          <w:szCs w:val="24"/>
          <w:lang w:eastAsia="pt-BR"/>
        </w:rPr>
        <w:t>scatterplot</w:t>
      </w:r>
      <w:proofErr w:type="spellEnd"/>
      <w:r w:rsidRPr="0091523F">
        <w:rPr>
          <w:rFonts w:ascii="Segoe UI" w:eastAsia="Times New Roman" w:hAnsi="Segoe UI" w:cs="Segoe UI"/>
          <w:color w:val="4C5051"/>
          <w:sz w:val="24"/>
          <w:szCs w:val="24"/>
          <w:lang w:eastAsia="pt-BR"/>
        </w:rPr>
        <w:t>(</w:t>
      </w:r>
      <w:proofErr w:type="gramEnd"/>
      <w:r w:rsidRPr="0091523F">
        <w:rPr>
          <w:rFonts w:ascii="Segoe UI" w:eastAsia="Times New Roman" w:hAnsi="Segoe UI" w:cs="Segoe UI"/>
          <w:color w:val="4C5051"/>
          <w:sz w:val="24"/>
          <w:szCs w:val="24"/>
          <w:lang w:eastAsia="pt-BR"/>
        </w:rPr>
        <w:t>) recebeu a coluna ‘</w:t>
      </w:r>
      <w:proofErr w:type="spellStart"/>
      <w:r w:rsidRPr="0091523F">
        <w:rPr>
          <w:rFonts w:ascii="Segoe UI" w:eastAsia="Times New Roman" w:hAnsi="Segoe UI" w:cs="Segoe UI"/>
          <w:color w:val="4C5051"/>
          <w:sz w:val="24"/>
          <w:szCs w:val="24"/>
          <w:lang w:val="en" w:eastAsia="pt-BR"/>
        </w:rPr>
        <w:t>total_bill</w:t>
      </w:r>
      <w:proofErr w:type="spellEnd"/>
      <w:r w:rsidRPr="0091523F">
        <w:rPr>
          <w:rFonts w:ascii="Segoe UI" w:eastAsia="Times New Roman" w:hAnsi="Segoe UI" w:cs="Segoe UI"/>
          <w:color w:val="4C5051"/>
          <w:sz w:val="24"/>
          <w:szCs w:val="24"/>
          <w:lang w:eastAsia="pt-BR"/>
        </w:rPr>
        <w:t>’ para o parâmetro x; a coluna ‘</w:t>
      </w:r>
      <w:r w:rsidRPr="0091523F">
        <w:rPr>
          <w:rFonts w:ascii="Segoe UI" w:eastAsia="Times New Roman" w:hAnsi="Segoe UI" w:cs="Segoe UI"/>
          <w:color w:val="4C5051"/>
          <w:sz w:val="24"/>
          <w:szCs w:val="24"/>
          <w:lang w:val="en" w:eastAsia="pt-BR"/>
        </w:rPr>
        <w:t>tip</w:t>
      </w:r>
      <w:r w:rsidRPr="0091523F">
        <w:rPr>
          <w:rFonts w:ascii="Segoe UI" w:eastAsia="Times New Roman" w:hAnsi="Segoe UI" w:cs="Segoe UI"/>
          <w:color w:val="4C5051"/>
          <w:sz w:val="24"/>
          <w:szCs w:val="24"/>
          <w:lang w:eastAsia="pt-BR"/>
        </w:rPr>
        <w:t>’ para o parâmetro y; a coluna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para o parâmetro </w:t>
      </w:r>
      <w:r w:rsidRPr="0091523F">
        <w:rPr>
          <w:rFonts w:ascii="Segoe UI" w:eastAsia="Times New Roman" w:hAnsi="Segoe UI" w:cs="Segoe UI"/>
          <w:color w:val="4C5051"/>
          <w:sz w:val="24"/>
          <w:szCs w:val="24"/>
          <w:lang w:val="en" w:eastAsia="pt-BR"/>
        </w:rPr>
        <w:t>size</w:t>
      </w:r>
      <w:r w:rsidRPr="0091523F">
        <w:rPr>
          <w:rFonts w:ascii="Segoe UI" w:eastAsia="Times New Roman" w:hAnsi="Segoe UI" w:cs="Segoe UI"/>
          <w:color w:val="4C5051"/>
          <w:sz w:val="24"/>
          <w:szCs w:val="24"/>
          <w:lang w:eastAsia="pt-BR"/>
        </w:rPr>
        <w:t>; a coluna ‘</w:t>
      </w:r>
      <w:r w:rsidRPr="0091523F">
        <w:rPr>
          <w:rFonts w:ascii="Segoe UI" w:eastAsia="Times New Roman" w:hAnsi="Segoe UI" w:cs="Segoe UI"/>
          <w:color w:val="4C5051"/>
          <w:sz w:val="24"/>
          <w:szCs w:val="24"/>
          <w:lang w:val="en" w:eastAsia="pt-BR"/>
        </w:rPr>
        <w:t>sex</w:t>
      </w:r>
      <w:r w:rsidRPr="0091523F">
        <w:rPr>
          <w:rFonts w:ascii="Segoe UI" w:eastAsia="Times New Roman" w:hAnsi="Segoe UI" w:cs="Segoe UI"/>
          <w:color w:val="4C5051"/>
          <w:sz w:val="24"/>
          <w:szCs w:val="24"/>
          <w:lang w:eastAsia="pt-BR"/>
        </w:rPr>
        <w:t>’ para o parâmetro </w:t>
      </w:r>
      <w:r w:rsidRPr="0091523F">
        <w:rPr>
          <w:rFonts w:ascii="Segoe UI" w:eastAsia="Times New Roman" w:hAnsi="Segoe UI" w:cs="Segoe UI"/>
          <w:color w:val="4C5051"/>
          <w:sz w:val="24"/>
          <w:szCs w:val="24"/>
          <w:lang w:val="en" w:eastAsia="pt-BR"/>
        </w:rPr>
        <w:t>hue</w:t>
      </w:r>
      <w:r w:rsidRPr="0091523F">
        <w:rPr>
          <w:rFonts w:ascii="Segoe UI" w:eastAsia="Times New Roman" w:hAnsi="Segoe UI" w:cs="Segoe UI"/>
          <w:color w:val="4C5051"/>
          <w:sz w:val="24"/>
          <w:szCs w:val="24"/>
          <w:lang w:eastAsia="pt-BR"/>
        </w:rPr>
        <w:t>; e a coluna ‘</w:t>
      </w:r>
      <w:r w:rsidRPr="0091523F">
        <w:rPr>
          <w:rFonts w:ascii="Segoe UI" w:eastAsia="Times New Roman" w:hAnsi="Segoe UI" w:cs="Segoe UI"/>
          <w:color w:val="4C5051"/>
          <w:sz w:val="24"/>
          <w:szCs w:val="24"/>
          <w:lang w:val="en" w:eastAsia="pt-BR"/>
        </w:rPr>
        <w:t>smoker</w:t>
      </w:r>
      <w:r w:rsidRPr="0091523F">
        <w:rPr>
          <w:rFonts w:ascii="Segoe UI" w:eastAsia="Times New Roman" w:hAnsi="Segoe UI" w:cs="Segoe UI"/>
          <w:color w:val="4C5051"/>
          <w:sz w:val="24"/>
          <w:szCs w:val="24"/>
          <w:lang w:eastAsia="pt-BR"/>
        </w:rPr>
        <w:t>’ para o parâmetro </w:t>
      </w:r>
      <w:r w:rsidRPr="0091523F">
        <w:rPr>
          <w:rFonts w:ascii="Segoe UI" w:eastAsia="Times New Roman" w:hAnsi="Segoe UI" w:cs="Segoe UI"/>
          <w:color w:val="4C5051"/>
          <w:sz w:val="24"/>
          <w:szCs w:val="24"/>
          <w:lang w:val="en" w:eastAsia="pt-BR"/>
        </w:rPr>
        <w:t>style</w:t>
      </w:r>
      <w:r w:rsidRPr="0091523F">
        <w:rPr>
          <w:rFonts w:ascii="Segoe UI" w:eastAsia="Times New Roman" w:hAnsi="Segoe UI" w:cs="Segoe UI"/>
          <w:color w:val="4C5051"/>
          <w:sz w:val="24"/>
          <w:szCs w:val="24"/>
          <w:lang w:eastAsia="pt-BR"/>
        </w:rPr>
        <w:t>. Ou seja, o valor da conta foi mapeado para a posição horizontal, a gorjeta para a posição vertical, o tamanho da mesa para o tamanho do ponto, o sexo do cliente para a cor, e se ele é fumante ou não para a forma. Assim, quase todas as variáveis do conjunto de dados foram representadas em uma única visualização.</w:t>
      </w:r>
    </w:p>
    <w:p w14:paraId="45B106C6" w14:textId="77777777" w:rsidR="0091523F" w:rsidRPr="0091523F" w:rsidRDefault="0091523F" w:rsidP="0091523F">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O que você achou do resultado? Consegue identificar padrões? Embora seja tentador, raramente, é uma boa prática colocar informação em excesso em uma única visualização, pois ela se torna poluída e confusa, como foi explicado anteriormente. Portanto, ao mostrar tudo, você estará, na verdade, focando em nada, tornando a visualização pouco útil. Por isso, atente-se sempre aos resultados. Pesquise e experimente, pois cada caso é um caso!</w:t>
      </w:r>
    </w:p>
    <w:p w14:paraId="6B095976" w14:textId="77777777" w:rsidR="0091523F" w:rsidRPr="0091523F" w:rsidRDefault="0091523F" w:rsidP="0091523F">
      <w:pPr>
        <w:spacing w:after="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Chegamos ao fim do conteúdo! Você estudou o relacionamento entre variáveis quantitativas, conheceu o conceito de </w:t>
      </w:r>
      <w:hyperlink r:id="rId22" w:tgtFrame="_blank" w:history="1">
        <w:r w:rsidRPr="0091523F">
          <w:rPr>
            <w:rFonts w:ascii="Segoe UI" w:eastAsia="Times New Roman" w:hAnsi="Segoe UI" w:cs="Segoe UI"/>
            <w:color w:val="0000FF"/>
            <w:sz w:val="24"/>
            <w:szCs w:val="24"/>
            <w:u w:val="single"/>
            <w:lang w:eastAsia="pt-BR"/>
          </w:rPr>
          <w:t>correlação</w:t>
        </w:r>
      </w:hyperlink>
      <w:r w:rsidRPr="0091523F">
        <w:rPr>
          <w:rFonts w:ascii="Segoe UI" w:eastAsia="Times New Roman" w:hAnsi="Segoe UI" w:cs="Segoe UI"/>
          <w:color w:val="4C5051"/>
          <w:sz w:val="24"/>
          <w:szCs w:val="24"/>
          <w:lang w:eastAsia="pt-BR"/>
        </w:rPr>
        <w:t> entre variáveis, um dos conceitos mais importantes em análise de dados. Além disso, aprendeu a criar gráficos de dispersão e suas diversas variações, além de interpretar e analisar o resultado desses gráficos.</w:t>
      </w:r>
    </w:p>
    <w:p w14:paraId="60BA0365" w14:textId="77777777" w:rsidR="0091523F" w:rsidRPr="0091523F" w:rsidRDefault="0091523F" w:rsidP="0091523F">
      <w:pPr>
        <w:spacing w:after="240" w:line="240" w:lineRule="auto"/>
        <w:ind w:firstLine="300"/>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 xml:space="preserve">Agora você possui ferramentas bastante poderosas para explorar conjuntos de dados e descobrir relações entre variáveis. Assim, sempre que possível, procure exercitar esse conhecimento, explorando dados e testando técnicas de </w:t>
      </w:r>
      <w:r w:rsidRPr="0091523F">
        <w:rPr>
          <w:rFonts w:ascii="Segoe UI" w:eastAsia="Times New Roman" w:hAnsi="Segoe UI" w:cs="Segoe UI"/>
          <w:color w:val="4C5051"/>
          <w:sz w:val="24"/>
          <w:szCs w:val="24"/>
          <w:lang w:eastAsia="pt-BR"/>
        </w:rPr>
        <w:lastRenderedPageBreak/>
        <w:t>visualização que você aprendeu. Ah, lembre-se sempre de se divertir enquanto isso!</w:t>
      </w:r>
    </w:p>
    <w:p w14:paraId="5B211986" w14:textId="77777777" w:rsidR="0091523F" w:rsidRPr="0091523F" w:rsidRDefault="0091523F" w:rsidP="0091523F">
      <w:pPr>
        <w:spacing w:after="240" w:line="240" w:lineRule="auto"/>
        <w:jc w:val="both"/>
        <w:rPr>
          <w:rFonts w:ascii="Segoe UI" w:eastAsia="Times New Roman" w:hAnsi="Segoe UI" w:cs="Segoe UI"/>
          <w:color w:val="4C5051"/>
          <w:sz w:val="24"/>
          <w:szCs w:val="24"/>
          <w:lang w:eastAsia="pt-BR"/>
        </w:rPr>
      </w:pPr>
      <w:r w:rsidRPr="0091523F">
        <w:rPr>
          <w:rFonts w:ascii="Segoe UI" w:eastAsia="Times New Roman" w:hAnsi="Segoe UI" w:cs="Segoe UI"/>
          <w:color w:val="4C5051"/>
          <w:sz w:val="24"/>
          <w:szCs w:val="24"/>
          <w:lang w:eastAsia="pt-BR"/>
        </w:rPr>
        <w:t>Espero que você tenha aprendido bastante! Até a próxima.</w:t>
      </w:r>
    </w:p>
    <w:p w14:paraId="291D3B86" w14:textId="77777777" w:rsidR="0091523F" w:rsidRDefault="0091523F" w:rsidP="0091523F">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Referências</w:t>
      </w:r>
    </w:p>
    <w:p w14:paraId="6181550D" w14:textId="77777777" w:rsidR="0091523F" w:rsidRDefault="0091523F" w:rsidP="0091523F">
      <w:pPr>
        <w:numPr>
          <w:ilvl w:val="0"/>
          <w:numId w:val="2"/>
        </w:numPr>
        <w:shd w:val="clear" w:color="auto" w:fill="F2F2F2"/>
        <w:spacing w:after="0" w:line="240" w:lineRule="auto"/>
        <w:jc w:val="both"/>
        <w:rPr>
          <w:rFonts w:ascii="Segoe UI" w:hAnsi="Segoe UI" w:cs="Segoe UI"/>
          <w:color w:val="4C5051"/>
          <w:sz w:val="24"/>
          <w:szCs w:val="24"/>
        </w:rPr>
      </w:pPr>
      <w:proofErr w:type="spellStart"/>
      <w:r>
        <w:rPr>
          <w:rFonts w:ascii="Segoe UI" w:hAnsi="Segoe UI" w:cs="Segoe UI"/>
          <w:color w:val="4C5051"/>
        </w:rPr>
        <w:t>Bussab</w:t>
      </w:r>
      <w:proofErr w:type="spellEnd"/>
      <w:r>
        <w:rPr>
          <w:rFonts w:ascii="Segoe UI" w:hAnsi="Segoe UI" w:cs="Segoe UI"/>
          <w:color w:val="4C5051"/>
        </w:rPr>
        <w:t xml:space="preserve">, Wilton de O.; </w:t>
      </w:r>
      <w:proofErr w:type="spellStart"/>
      <w:r>
        <w:rPr>
          <w:rFonts w:ascii="Segoe UI" w:hAnsi="Segoe UI" w:cs="Segoe UI"/>
          <w:color w:val="4C5051"/>
        </w:rPr>
        <w:t>Morettin</w:t>
      </w:r>
      <w:proofErr w:type="spellEnd"/>
      <w:r>
        <w:rPr>
          <w:rFonts w:ascii="Segoe UI" w:hAnsi="Segoe UI" w:cs="Segoe UI"/>
          <w:color w:val="4C5051"/>
        </w:rPr>
        <w:t>, Pedro A. </w:t>
      </w:r>
      <w:r>
        <w:rPr>
          <w:rStyle w:val="Forte"/>
          <w:rFonts w:ascii="Segoe UI" w:hAnsi="Segoe UI" w:cs="Segoe UI"/>
          <w:color w:val="4C5051"/>
        </w:rPr>
        <w:t>Estatística Básica</w:t>
      </w:r>
      <w:r>
        <w:rPr>
          <w:rFonts w:ascii="Segoe UI" w:hAnsi="Segoe UI" w:cs="Segoe UI"/>
          <w:color w:val="4C5051"/>
        </w:rPr>
        <w:t>. 6ª ed. [</w:t>
      </w:r>
      <w:proofErr w:type="spellStart"/>
      <w:r>
        <w:rPr>
          <w:rFonts w:ascii="Segoe UI" w:hAnsi="Segoe UI" w:cs="Segoe UI"/>
          <w:color w:val="4C5051"/>
        </w:rPr>
        <w:t>S.l</w:t>
      </w:r>
      <w:proofErr w:type="spellEnd"/>
      <w:r>
        <w:rPr>
          <w:rFonts w:ascii="Segoe UI" w:hAnsi="Segoe UI" w:cs="Segoe UI"/>
          <w:color w:val="4C5051"/>
        </w:rPr>
        <w:t>.]: Saraiva. 2010.</w:t>
      </w:r>
    </w:p>
    <w:p w14:paraId="39A8B79A" w14:textId="77777777" w:rsidR="0091523F" w:rsidRDefault="0091523F" w:rsidP="0091523F">
      <w:pPr>
        <w:numPr>
          <w:ilvl w:val="0"/>
          <w:numId w:val="2"/>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Matplotlib</w:t>
      </w:r>
      <w:proofErr w:type="spellEnd"/>
      <w:r>
        <w:rPr>
          <w:rFonts w:ascii="Segoe UI" w:hAnsi="Segoe UI" w:cs="Segoe UI"/>
          <w:color w:val="4C5051"/>
        </w:rPr>
        <w:t>. </w:t>
      </w:r>
      <w:hyperlink r:id="rId23" w:tgtFrame="_blank" w:history="1">
        <w:r>
          <w:rPr>
            <w:rStyle w:val="Hyperlink"/>
            <w:rFonts w:ascii="Segoe UI" w:hAnsi="Segoe UI" w:cs="Segoe UI"/>
          </w:rPr>
          <w:t>https://matplotlib.org/index.html</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18986DA8" w14:textId="77777777" w:rsidR="0091523F" w:rsidRDefault="0091523F" w:rsidP="0091523F">
      <w:pPr>
        <w:numPr>
          <w:ilvl w:val="0"/>
          <w:numId w:val="2"/>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Seaborn</w:t>
      </w:r>
      <w:proofErr w:type="spellEnd"/>
      <w:r>
        <w:rPr>
          <w:rFonts w:ascii="Segoe UI" w:hAnsi="Segoe UI" w:cs="Segoe UI"/>
          <w:color w:val="4C5051"/>
        </w:rPr>
        <w:t>. </w:t>
      </w:r>
      <w:hyperlink r:id="rId24" w:tgtFrame="_blank" w:history="1">
        <w:r>
          <w:rPr>
            <w:rStyle w:val="Hyperlink"/>
            <w:rFonts w:ascii="Segoe UI" w:hAnsi="Segoe UI" w:cs="Segoe UI"/>
          </w:rPr>
          <w:t>https://seaborn.pydata.org/tutorial.html</w:t>
        </w:r>
      </w:hyperlink>
      <w:r>
        <w:rPr>
          <w:rFonts w:ascii="Segoe UI" w:hAnsi="Segoe UI" w:cs="Segoe UI"/>
          <w:color w:val="4C5051"/>
        </w:rPr>
        <w:t xml:space="preserve">.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2AB39049" w14:textId="77777777" w:rsidR="0091523F" w:rsidRDefault="0091523F" w:rsidP="0091523F">
      <w:pPr>
        <w:numPr>
          <w:ilvl w:val="0"/>
          <w:numId w:val="2"/>
        </w:numPr>
        <w:shd w:val="clear" w:color="auto" w:fill="F2F2F2"/>
        <w:spacing w:after="0" w:line="240" w:lineRule="auto"/>
        <w:jc w:val="both"/>
        <w:rPr>
          <w:rFonts w:ascii="Segoe UI" w:hAnsi="Segoe UI" w:cs="Segoe UI"/>
          <w:color w:val="4C5051"/>
        </w:rPr>
      </w:pPr>
      <w:r>
        <w:rPr>
          <w:rFonts w:ascii="Segoe UI" w:hAnsi="Segoe UI" w:cs="Segoe UI"/>
          <w:color w:val="4C5051"/>
        </w:rPr>
        <w:t>WILKE, Claus O. </w:t>
      </w:r>
      <w:r>
        <w:rPr>
          <w:rStyle w:val="Forte"/>
          <w:rFonts w:ascii="Segoe UI" w:hAnsi="Segoe UI" w:cs="Segoe UI"/>
          <w:color w:val="4C5051"/>
          <w:lang w:val="en"/>
        </w:rPr>
        <w:t>Fundamentals of Data Visualization</w:t>
      </w:r>
      <w:r>
        <w:rPr>
          <w:rFonts w:ascii="Segoe UI" w:hAnsi="Segoe UI" w:cs="Segoe UI"/>
          <w:color w:val="4C5051"/>
          <w:lang w:val="en"/>
        </w:rPr>
        <w:t>. O’Reilly</w:t>
      </w:r>
      <w:r>
        <w:rPr>
          <w:rFonts w:ascii="Segoe UI" w:hAnsi="Segoe UI" w:cs="Segoe UI"/>
          <w:color w:val="4C5051"/>
        </w:rPr>
        <w:t>, 2019.</w:t>
      </w:r>
    </w:p>
    <w:p w14:paraId="39B1CA29" w14:textId="77777777" w:rsidR="0091523F" w:rsidRDefault="0091523F"/>
    <w:sectPr w:rsidR="009152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D360B"/>
    <w:multiLevelType w:val="multilevel"/>
    <w:tmpl w:val="03C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328CD"/>
    <w:multiLevelType w:val="multilevel"/>
    <w:tmpl w:val="F248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98"/>
    <w:rsid w:val="006A68CC"/>
    <w:rsid w:val="0091523F"/>
    <w:rsid w:val="00B53D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9B62"/>
  <w15:chartTrackingRefBased/>
  <w15:docId w15:val="{70AC7198-4383-452A-8E9A-7EB6178F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2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15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15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1523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152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1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1523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1523F"/>
    <w:rPr>
      <w:rFonts w:ascii="Courier New" w:eastAsia="Times New Roman" w:hAnsi="Courier New" w:cs="Courier New"/>
      <w:sz w:val="20"/>
      <w:szCs w:val="20"/>
    </w:rPr>
  </w:style>
  <w:style w:type="character" w:customStyle="1" w:styleId="hljs-number">
    <w:name w:val="hljs-number"/>
    <w:basedOn w:val="Fontepargpadro"/>
    <w:rsid w:val="0091523F"/>
  </w:style>
  <w:style w:type="character" w:customStyle="1" w:styleId="hljs-string">
    <w:name w:val="hljs-string"/>
    <w:basedOn w:val="Fontepargpadro"/>
    <w:rsid w:val="0091523F"/>
  </w:style>
  <w:style w:type="paragraph" w:customStyle="1" w:styleId="no-indent">
    <w:name w:val="no-indent"/>
    <w:basedOn w:val="Normal"/>
    <w:rsid w:val="009152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1523F"/>
    <w:rPr>
      <w:color w:val="0000FF"/>
      <w:u w:val="single"/>
    </w:rPr>
  </w:style>
  <w:style w:type="character" w:styleId="Forte">
    <w:name w:val="Strong"/>
    <w:basedOn w:val="Fontepargpadro"/>
    <w:uiPriority w:val="22"/>
    <w:qFormat/>
    <w:rsid w:val="0091523F"/>
    <w:rPr>
      <w:b/>
      <w:bCs/>
    </w:rPr>
  </w:style>
  <w:style w:type="character" w:customStyle="1" w:styleId="Ttulo4Char">
    <w:name w:val="Título 4 Char"/>
    <w:basedOn w:val="Fontepargpadro"/>
    <w:link w:val="Ttulo4"/>
    <w:uiPriority w:val="9"/>
    <w:semiHidden/>
    <w:rsid w:val="0091523F"/>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9152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9962">
      <w:bodyDiv w:val="1"/>
      <w:marLeft w:val="0"/>
      <w:marRight w:val="0"/>
      <w:marTop w:val="0"/>
      <w:marBottom w:val="0"/>
      <w:divBdr>
        <w:top w:val="none" w:sz="0" w:space="0" w:color="auto"/>
        <w:left w:val="none" w:sz="0" w:space="0" w:color="auto"/>
        <w:bottom w:val="none" w:sz="0" w:space="0" w:color="auto"/>
        <w:right w:val="none" w:sz="0" w:space="0" w:color="auto"/>
      </w:divBdr>
    </w:div>
    <w:div w:id="127749767">
      <w:bodyDiv w:val="1"/>
      <w:marLeft w:val="0"/>
      <w:marRight w:val="0"/>
      <w:marTop w:val="0"/>
      <w:marBottom w:val="0"/>
      <w:divBdr>
        <w:top w:val="none" w:sz="0" w:space="0" w:color="auto"/>
        <w:left w:val="none" w:sz="0" w:space="0" w:color="auto"/>
        <w:bottom w:val="none" w:sz="0" w:space="0" w:color="auto"/>
        <w:right w:val="none" w:sz="0" w:space="0" w:color="auto"/>
      </w:divBdr>
      <w:divsChild>
        <w:div w:id="761336637">
          <w:marLeft w:val="-225"/>
          <w:marRight w:val="-225"/>
          <w:marTop w:val="0"/>
          <w:marBottom w:val="0"/>
          <w:divBdr>
            <w:top w:val="none" w:sz="0" w:space="0" w:color="auto"/>
            <w:left w:val="none" w:sz="0" w:space="0" w:color="auto"/>
            <w:bottom w:val="none" w:sz="0" w:space="0" w:color="auto"/>
            <w:right w:val="none" w:sz="0" w:space="0" w:color="auto"/>
          </w:divBdr>
          <w:divsChild>
            <w:div w:id="20541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7065">
      <w:bodyDiv w:val="1"/>
      <w:marLeft w:val="0"/>
      <w:marRight w:val="0"/>
      <w:marTop w:val="0"/>
      <w:marBottom w:val="0"/>
      <w:divBdr>
        <w:top w:val="none" w:sz="0" w:space="0" w:color="auto"/>
        <w:left w:val="none" w:sz="0" w:space="0" w:color="auto"/>
        <w:bottom w:val="none" w:sz="0" w:space="0" w:color="auto"/>
        <w:right w:val="none" w:sz="0" w:space="0" w:color="auto"/>
      </w:divBdr>
      <w:divsChild>
        <w:div w:id="2085912322">
          <w:marLeft w:val="-225"/>
          <w:marRight w:val="-225"/>
          <w:marTop w:val="0"/>
          <w:marBottom w:val="0"/>
          <w:divBdr>
            <w:top w:val="none" w:sz="0" w:space="0" w:color="auto"/>
            <w:left w:val="none" w:sz="0" w:space="0" w:color="auto"/>
            <w:bottom w:val="none" w:sz="0" w:space="0" w:color="auto"/>
            <w:right w:val="none" w:sz="0" w:space="0" w:color="auto"/>
          </w:divBdr>
          <w:divsChild>
            <w:div w:id="8960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646">
      <w:bodyDiv w:val="1"/>
      <w:marLeft w:val="0"/>
      <w:marRight w:val="0"/>
      <w:marTop w:val="0"/>
      <w:marBottom w:val="0"/>
      <w:divBdr>
        <w:top w:val="none" w:sz="0" w:space="0" w:color="auto"/>
        <w:left w:val="none" w:sz="0" w:space="0" w:color="auto"/>
        <w:bottom w:val="none" w:sz="0" w:space="0" w:color="auto"/>
        <w:right w:val="none" w:sz="0" w:space="0" w:color="auto"/>
      </w:divBdr>
      <w:divsChild>
        <w:div w:id="62145281">
          <w:marLeft w:val="490"/>
          <w:marRight w:val="490"/>
          <w:marTop w:val="1200"/>
          <w:marBottom w:val="225"/>
          <w:divBdr>
            <w:top w:val="dashed" w:sz="12" w:space="15" w:color="007DB8"/>
            <w:left w:val="dashed" w:sz="12" w:space="19" w:color="007DB8"/>
            <w:bottom w:val="dashed" w:sz="12" w:space="8" w:color="007DB8"/>
            <w:right w:val="dashed" w:sz="12" w:space="15" w:color="007DB8"/>
          </w:divBdr>
          <w:divsChild>
            <w:div w:id="107895392">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451368694">
      <w:bodyDiv w:val="1"/>
      <w:marLeft w:val="0"/>
      <w:marRight w:val="0"/>
      <w:marTop w:val="0"/>
      <w:marBottom w:val="0"/>
      <w:divBdr>
        <w:top w:val="none" w:sz="0" w:space="0" w:color="auto"/>
        <w:left w:val="none" w:sz="0" w:space="0" w:color="auto"/>
        <w:bottom w:val="none" w:sz="0" w:space="0" w:color="auto"/>
        <w:right w:val="none" w:sz="0" w:space="0" w:color="auto"/>
      </w:divBdr>
      <w:divsChild>
        <w:div w:id="1158769102">
          <w:marLeft w:val="-225"/>
          <w:marRight w:val="-225"/>
          <w:marTop w:val="0"/>
          <w:marBottom w:val="0"/>
          <w:divBdr>
            <w:top w:val="none" w:sz="0" w:space="0" w:color="auto"/>
            <w:left w:val="none" w:sz="0" w:space="0" w:color="auto"/>
            <w:bottom w:val="none" w:sz="0" w:space="0" w:color="auto"/>
            <w:right w:val="none" w:sz="0" w:space="0" w:color="auto"/>
          </w:divBdr>
          <w:divsChild>
            <w:div w:id="121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7434">
      <w:bodyDiv w:val="1"/>
      <w:marLeft w:val="0"/>
      <w:marRight w:val="0"/>
      <w:marTop w:val="0"/>
      <w:marBottom w:val="0"/>
      <w:divBdr>
        <w:top w:val="none" w:sz="0" w:space="0" w:color="auto"/>
        <w:left w:val="none" w:sz="0" w:space="0" w:color="auto"/>
        <w:bottom w:val="none" w:sz="0" w:space="0" w:color="auto"/>
        <w:right w:val="none" w:sz="0" w:space="0" w:color="auto"/>
      </w:divBdr>
      <w:divsChild>
        <w:div w:id="2069104797">
          <w:marLeft w:val="-225"/>
          <w:marRight w:val="-225"/>
          <w:marTop w:val="0"/>
          <w:marBottom w:val="0"/>
          <w:divBdr>
            <w:top w:val="none" w:sz="0" w:space="0" w:color="auto"/>
            <w:left w:val="none" w:sz="0" w:space="0" w:color="auto"/>
            <w:bottom w:val="none" w:sz="0" w:space="0" w:color="auto"/>
            <w:right w:val="none" w:sz="0" w:space="0" w:color="auto"/>
          </w:divBdr>
        </w:div>
        <w:div w:id="89007941">
          <w:marLeft w:val="-225"/>
          <w:marRight w:val="-225"/>
          <w:marTop w:val="0"/>
          <w:marBottom w:val="0"/>
          <w:divBdr>
            <w:top w:val="none" w:sz="0" w:space="0" w:color="auto"/>
            <w:left w:val="none" w:sz="0" w:space="0" w:color="auto"/>
            <w:bottom w:val="none" w:sz="0" w:space="0" w:color="auto"/>
            <w:right w:val="none" w:sz="0" w:space="0" w:color="auto"/>
          </w:divBdr>
          <w:divsChild>
            <w:div w:id="21176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046">
      <w:bodyDiv w:val="1"/>
      <w:marLeft w:val="0"/>
      <w:marRight w:val="0"/>
      <w:marTop w:val="0"/>
      <w:marBottom w:val="0"/>
      <w:divBdr>
        <w:top w:val="none" w:sz="0" w:space="0" w:color="auto"/>
        <w:left w:val="none" w:sz="0" w:space="0" w:color="auto"/>
        <w:bottom w:val="none" w:sz="0" w:space="0" w:color="auto"/>
        <w:right w:val="none" w:sz="0" w:space="0" w:color="auto"/>
      </w:divBdr>
      <w:divsChild>
        <w:div w:id="632488010">
          <w:marLeft w:val="-225"/>
          <w:marRight w:val="-225"/>
          <w:marTop w:val="0"/>
          <w:marBottom w:val="0"/>
          <w:divBdr>
            <w:top w:val="none" w:sz="0" w:space="0" w:color="auto"/>
            <w:left w:val="none" w:sz="0" w:space="0" w:color="auto"/>
            <w:bottom w:val="none" w:sz="0" w:space="0" w:color="auto"/>
            <w:right w:val="none" w:sz="0" w:space="0" w:color="auto"/>
          </w:divBdr>
          <w:divsChild>
            <w:div w:id="12423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1379">
      <w:bodyDiv w:val="1"/>
      <w:marLeft w:val="0"/>
      <w:marRight w:val="0"/>
      <w:marTop w:val="0"/>
      <w:marBottom w:val="0"/>
      <w:divBdr>
        <w:top w:val="none" w:sz="0" w:space="0" w:color="auto"/>
        <w:left w:val="none" w:sz="0" w:space="0" w:color="auto"/>
        <w:bottom w:val="none" w:sz="0" w:space="0" w:color="auto"/>
        <w:right w:val="none" w:sz="0" w:space="0" w:color="auto"/>
      </w:divBdr>
      <w:divsChild>
        <w:div w:id="1867400890">
          <w:marLeft w:val="0"/>
          <w:marRight w:val="0"/>
          <w:marTop w:val="0"/>
          <w:marBottom w:val="300"/>
          <w:divBdr>
            <w:top w:val="none" w:sz="0" w:space="0" w:color="auto"/>
            <w:left w:val="none" w:sz="0" w:space="0" w:color="auto"/>
            <w:bottom w:val="none" w:sz="0" w:space="0" w:color="auto"/>
            <w:right w:val="none" w:sz="0" w:space="0" w:color="auto"/>
          </w:divBdr>
          <w:divsChild>
            <w:div w:id="621419485">
              <w:marLeft w:val="0"/>
              <w:marRight w:val="0"/>
              <w:marTop w:val="0"/>
              <w:marBottom w:val="0"/>
              <w:divBdr>
                <w:top w:val="none" w:sz="0" w:space="0" w:color="auto"/>
                <w:left w:val="none" w:sz="0" w:space="0" w:color="auto"/>
                <w:bottom w:val="none" w:sz="0" w:space="0" w:color="auto"/>
                <w:right w:val="none" w:sz="0" w:space="0" w:color="auto"/>
              </w:divBdr>
            </w:div>
            <w:div w:id="700131250">
              <w:marLeft w:val="0"/>
              <w:marRight w:val="0"/>
              <w:marTop w:val="0"/>
              <w:marBottom w:val="0"/>
              <w:divBdr>
                <w:top w:val="none" w:sz="0" w:space="0" w:color="auto"/>
                <w:left w:val="none" w:sz="0" w:space="0" w:color="auto"/>
                <w:bottom w:val="none" w:sz="0" w:space="0" w:color="auto"/>
                <w:right w:val="none" w:sz="0" w:space="0" w:color="auto"/>
              </w:divBdr>
              <w:divsChild>
                <w:div w:id="1811626836">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 w:id="1148014833">
          <w:marLeft w:val="-225"/>
          <w:marRight w:val="-225"/>
          <w:marTop w:val="0"/>
          <w:marBottom w:val="0"/>
          <w:divBdr>
            <w:top w:val="none" w:sz="0" w:space="0" w:color="auto"/>
            <w:left w:val="none" w:sz="0" w:space="0" w:color="auto"/>
            <w:bottom w:val="none" w:sz="0" w:space="0" w:color="auto"/>
            <w:right w:val="none" w:sz="0" w:space="0" w:color="auto"/>
          </w:divBdr>
          <w:divsChild>
            <w:div w:id="19752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362">
      <w:bodyDiv w:val="1"/>
      <w:marLeft w:val="0"/>
      <w:marRight w:val="0"/>
      <w:marTop w:val="0"/>
      <w:marBottom w:val="0"/>
      <w:divBdr>
        <w:top w:val="none" w:sz="0" w:space="0" w:color="auto"/>
        <w:left w:val="none" w:sz="0" w:space="0" w:color="auto"/>
        <w:bottom w:val="none" w:sz="0" w:space="0" w:color="auto"/>
        <w:right w:val="none" w:sz="0" w:space="0" w:color="auto"/>
      </w:divBdr>
    </w:div>
    <w:div w:id="1937707365">
      <w:bodyDiv w:val="1"/>
      <w:marLeft w:val="0"/>
      <w:marRight w:val="0"/>
      <w:marTop w:val="0"/>
      <w:marBottom w:val="0"/>
      <w:divBdr>
        <w:top w:val="none" w:sz="0" w:space="0" w:color="auto"/>
        <w:left w:val="none" w:sz="0" w:space="0" w:color="auto"/>
        <w:bottom w:val="none" w:sz="0" w:space="0" w:color="auto"/>
        <w:right w:val="none" w:sz="0" w:space="0" w:color="auto"/>
      </w:divBdr>
      <w:divsChild>
        <w:div w:id="1227181204">
          <w:marLeft w:val="-225"/>
          <w:marRight w:val="-225"/>
          <w:marTop w:val="0"/>
          <w:marBottom w:val="0"/>
          <w:divBdr>
            <w:top w:val="none" w:sz="0" w:space="0" w:color="auto"/>
            <w:left w:val="none" w:sz="0" w:space="0" w:color="auto"/>
            <w:bottom w:val="none" w:sz="0" w:space="0" w:color="auto"/>
            <w:right w:val="none" w:sz="0" w:space="0" w:color="auto"/>
          </w:divBdr>
          <w:divsChild>
            <w:div w:id="292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0362">
      <w:bodyDiv w:val="1"/>
      <w:marLeft w:val="0"/>
      <w:marRight w:val="0"/>
      <w:marTop w:val="0"/>
      <w:marBottom w:val="0"/>
      <w:divBdr>
        <w:top w:val="none" w:sz="0" w:space="0" w:color="auto"/>
        <w:left w:val="none" w:sz="0" w:space="0" w:color="auto"/>
        <w:bottom w:val="none" w:sz="0" w:space="0" w:color="auto"/>
        <w:right w:val="none" w:sz="0" w:space="0" w:color="auto"/>
      </w:divBdr>
      <w:divsChild>
        <w:div w:id="1368524273">
          <w:marLeft w:val="-225"/>
          <w:marRight w:val="-225"/>
          <w:marTop w:val="0"/>
          <w:marBottom w:val="0"/>
          <w:divBdr>
            <w:top w:val="none" w:sz="0" w:space="0" w:color="auto"/>
            <w:left w:val="none" w:sz="0" w:space="0" w:color="auto"/>
            <w:bottom w:val="none" w:sz="0" w:space="0" w:color="auto"/>
            <w:right w:val="none" w:sz="0" w:space="0" w:color="auto"/>
          </w:divBdr>
          <w:divsChild>
            <w:div w:id="16019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dfortaleza.com.br/ead2pcd/conteudo/tmp/myopenolat_1_102915159613561/aula/code/codet2p6s15.txt"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eadfortaleza.com.br/ead2pcd/conteudo/tmp/myopenolat_1_102915159613561/aula/code/codet2p3s12.txt"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dfortaleza.com.br/ead2pcd/conteudo/tmp/myopenolat_1_102915159613561/aula/code/codet2p7s16.txt" TargetMode="External"/><Relationship Id="rId20" Type="http://schemas.openxmlformats.org/officeDocument/2006/relationships/hyperlink" Target="https://leadfortaleza.com.br/ead2pcd/conteudo/tmp/myopenolat_1_102915159613561/aula/code/codet2p9s18.tx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dfortaleza.com.br/ead/glossary/Correlacao" TargetMode="External"/><Relationship Id="rId24" Type="http://schemas.openxmlformats.org/officeDocument/2006/relationships/hyperlink" Target="https://seaborn.pydata.org/tutorial.html" TargetMode="External"/><Relationship Id="rId5" Type="http://schemas.openxmlformats.org/officeDocument/2006/relationships/hyperlink" Target="https://leadfortaleza.com.br/ead2pcd/conteudo/tmp/myopenolat_1_102915159613561/aula/code/codet2p2s11.txt" TargetMode="External"/><Relationship Id="rId15" Type="http://schemas.openxmlformats.org/officeDocument/2006/relationships/hyperlink" Target="https://leadfortaleza.com.br/ead/glossary/Correlacao" TargetMode="External"/><Relationship Id="rId23" Type="http://schemas.openxmlformats.org/officeDocument/2006/relationships/hyperlink" Target="https://matplotlib.org/index.html" TargetMode="External"/><Relationship Id="rId10" Type="http://schemas.openxmlformats.org/officeDocument/2006/relationships/hyperlink" Target="https://leadfortaleza.com.br/ead/glossary/Correlaca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leadfortaleza.com.br/ead/glossary/Correl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2462</Words>
  <Characters>13300</Characters>
  <Application>Microsoft Office Word</Application>
  <DocSecurity>0</DocSecurity>
  <Lines>110</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2</cp:revision>
  <dcterms:created xsi:type="dcterms:W3CDTF">2021-02-14T18:22:00Z</dcterms:created>
  <dcterms:modified xsi:type="dcterms:W3CDTF">2021-02-14T18:27:00Z</dcterms:modified>
</cp:coreProperties>
</file>