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472C7" w14:textId="40389434" w:rsidR="00021FCF" w:rsidRPr="000B39A1" w:rsidRDefault="00021FCF" w:rsidP="00021FC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INTRODUÇÃO</w:t>
      </w:r>
    </w:p>
    <w:p w14:paraId="40C6C9B1" w14:textId="77777777" w:rsidR="00021FCF" w:rsidRDefault="00021FCF" w:rsidP="007D32C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F54A3BF" w14:textId="77777777" w:rsidR="00021FCF" w:rsidRDefault="00021FCF">
      <w:pPr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br w:type="page"/>
      </w:r>
    </w:p>
    <w:p w14:paraId="16F155CD" w14:textId="559A6655" w:rsidR="00FE28AC" w:rsidRPr="000B39A1" w:rsidRDefault="00100490" w:rsidP="007D32C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MÉTODOS</w:t>
      </w:r>
    </w:p>
    <w:p w14:paraId="43756766" w14:textId="75E0CA62" w:rsidR="00FE28AC" w:rsidRDefault="000B39A1" w:rsidP="007D32C2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Trata-se de uma análise transversal do conjunto de dados do </w:t>
      </w: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National Health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and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Nutrition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Examination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Survey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(NHANES). O NHANES é um estudo complexo, </w:t>
      </w:r>
      <w:proofErr w:type="spellStart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multi-estágio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população </w:t>
      </w:r>
      <w:proofErr w:type="spellStart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americada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não institucionalizada conduzida pelo Centro Nacional de Estatísticas de Saúde (</w:t>
      </w: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National Center for Health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Statistics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 NCHS). Resumidamente,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estudo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consiste em uma amostragem probabilística estratificada por conglomerados em vários estágios, projetada para coletar dados de saúde e nutrição de uma amostra representativa da população americana </w:t>
      </w:r>
      <w:r w:rsidR="00DB4328" w:rsidRPr="007D32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 &lt;EndNote&gt;&lt;Cite ExcludeYear="1"&gt;&lt;Author&gt;CDC&lt;/Author&gt;&lt;RecNum&gt;282&lt;/RecNum&gt;&lt;DisplayText&gt;(1)&lt;/DisplayText&gt;&lt;record&gt;&lt;rec-number&gt;282&lt;/rec-number&gt;&lt;foreign-keys&gt;&lt;key app="EN" db-id="dar0rf509svew8eze9pvwxvyrszddaxpp22a"&gt;282&lt;/key&gt;&lt;/foreign-keys&gt;&lt;ref-type name="Web Page"&gt;12&lt;/ref-type&gt;&lt;contributors&gt;&lt;authors&gt;&lt;author&gt;CDC&lt;/author&gt;&lt;/authors&gt;&lt;/contributors&gt;&lt;titles&gt;&lt;title&gt;National health and nutrition examination survey data&lt;/title&gt;&lt;secondary-title&gt;Hyattsville, MD: US Department of Health and Human Services, Centers for Disease Control and Prevention&lt;/secondary-title&gt;&lt;/titles&gt;&lt;volume&gt;2022&lt;/volume&gt;&lt;dates&gt;&lt;/dates&gt;&lt;work-type&gt;Internet&lt;/work-type&gt;&lt;urls&gt;&lt;related-urls&gt;&lt;url&gt;https://www.cdc.gov/nchs/n hanes/index.htm. &lt;/url&gt;&lt;/related-urls&gt;&lt;/urls&gt;&lt;/record&gt;&lt;/Cite&gt;&lt;/EndNote&gt;</w:instrText>
      </w:r>
      <w:r w:rsidR="00DB4328" w:rsidRPr="007D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hyperlink w:anchor="_ENREF_1" w:tooltip="CDC,  #282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1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 w:rsidR="00DB4328" w:rsidRPr="007D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D723C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estudo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teve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aprovação do </w:t>
      </w: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National Center for Health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Statistics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Research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Ethics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Review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Committee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todos os participantes assinaram o termo de consentimento livre e esclarecido.</w:t>
      </w:r>
    </w:p>
    <w:p w14:paraId="47A24023" w14:textId="77777777" w:rsidR="002E19FF" w:rsidRPr="000B39A1" w:rsidRDefault="002E19FF" w:rsidP="007D32C2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A0C8A4D" w14:textId="77777777" w:rsidR="00FE28AC" w:rsidRPr="000B39A1" w:rsidRDefault="005E5D3D" w:rsidP="007D32C2">
      <w:pPr>
        <w:spacing w:line="48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  <w:t>Amostra do estudo</w:t>
      </w:r>
    </w:p>
    <w:p w14:paraId="1E226213" w14:textId="527EA535" w:rsidR="00FE28AC" w:rsidRDefault="005E5D3D" w:rsidP="007D32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O conjunto de dados incluído no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presente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estudo refere-se a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cinco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ciclos consecutivos de NHANES (ou seja,</w:t>
      </w:r>
      <w:r w:rsidR="000B39A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09-2010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, 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2, 20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3-20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5-20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6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="000B39A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17</w:t>
      </w:r>
      <w:r w:rsidR="000B39A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18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  <w:r w:rsidR="000E691E" w:rsidRPr="000E691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1) homens e mulheres com idade inferior a 65 anos; 2) dados faltantes para o questionário de capacidade funcional; 3) dados ausentes para questionário de utilização de recursos de saúde 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 &lt;EndNote&gt;&lt;Cite&gt;&lt;Author&gt;Willett&lt;/Author&gt;&lt;Year&gt;2012&lt;/Year&gt;&lt;RecNum&gt;283&lt;/RecNum&gt;&lt;DisplayText&gt;(2)&lt;/DisplayText&gt;&lt;record&gt;&lt;rec-number&gt;283&lt;/rec-number&gt;&lt;foreign-keys&gt;&lt;key app="EN" db-id="dar0rf509svew8eze9pvwxvyrszddaxpp22a"&gt;283&lt;/key&gt;&lt;/foreign-keys&gt;&lt;ref-type name="Book"&gt;6&lt;/ref-type&gt;&lt;contributors&gt;&lt;authors&gt;&lt;author&gt;Willett, Walter&lt;/author&gt;&lt;/authors&gt;&lt;/contributors&gt;&lt;titles&gt;&lt;title&gt;Nutritional epidemiology&lt;/title&gt;&lt;/titles&gt;&lt;dates&gt;&lt;year&gt;2012&lt;/year&gt;&lt;/dates&gt;&lt;publisher&gt;Oxford university press&lt;/publisher&gt;&lt;isbn&gt;0190240849&lt;/isbn&gt;&lt;urls&gt;&lt;/urls&gt;&lt;/record&gt;&lt;/Cite&gt;&lt;/EndNote&gt;</w:instrTex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hyperlink w:anchor="_ENREF_2" w:tooltip="Willett, 2012 #283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2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1570A2A6" w14:textId="77777777" w:rsidR="000B39A1" w:rsidRPr="000B39A1" w:rsidRDefault="000B39A1" w:rsidP="007D32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B270B55" w14:textId="77777777" w:rsidR="000B39A1" w:rsidRPr="000B39A1" w:rsidRDefault="000B39A1" w:rsidP="000B39A1">
      <w:pPr>
        <w:spacing w:after="0" w:line="48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Hospitalização</w:t>
      </w:r>
    </w:p>
    <w:p w14:paraId="13EA8922" w14:textId="1F7D8028" w:rsidR="000B39A1" w:rsidRDefault="000B39A1" w:rsidP="000B39A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A determinação de hospitalização (sim/não) foi avaliada por meio do questionário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sobre a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utilização de recursos de saúde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Pr="000B39A1">
        <w:rPr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Nesse questionário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perguntado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se nos últimos 12 meses o participante havia sido internado em um hospital por mais de uma noite. Aqueles que respondessem "sim" eram questionados sobre quantas vezes no último ano tinham sido internados.</w:t>
      </w:r>
    </w:p>
    <w:p w14:paraId="2C69DC35" w14:textId="77777777" w:rsidR="000B39A1" w:rsidRDefault="000B39A1" w:rsidP="000B39A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8B6DF56" w14:textId="0B961791" w:rsidR="00FE28AC" w:rsidRPr="000B39A1" w:rsidRDefault="000B39A1" w:rsidP="007D32C2">
      <w:pPr>
        <w:spacing w:line="48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  <w:t>Incapacidade física</w:t>
      </w:r>
    </w:p>
    <w:p w14:paraId="4AA2E7F1" w14:textId="2336258B" w:rsidR="00FE28AC" w:rsidRPr="000B39A1" w:rsidRDefault="005E5D3D" w:rsidP="007D32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incapacidade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física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avaliada (sim/não) com o questionário de capacidade funcional de 4 itens durante a entrevista domiciliar para avaliar o nível de incapacidade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física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participante. O questionário questionava sobre a dificuldade de andar de sala em sala (no mesmo nível), levantar-se de uma cadeira sem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apoio para os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braços,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alimentar e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vestir-se. A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resposta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foram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codificada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"sem dificuldade", "alguma dificuldade", "muita dificuldade" ou "incapaz de fazer". A resposta foi definida como ausente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0B39A1"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missing</w:t>
      </w:r>
      <w:r w:rsidR="00150DF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</w:t>
      </w:r>
      <w:proofErr w:type="spellEnd"/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quando os participantes responderam "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não saber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" ou "não fazer" as atividades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mencionadas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. As respostas foram baseadas na autoavaliação subjetiva d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participante, sem maiores explicações.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A i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ncapacidade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física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definida como qualquer dificuldade na realização de um ou mais itens 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PEVuZE5vdGU+PENpdGU+PEF1dGhvcj5TZWVtYW48L0F1dGhvcj48WWVhcj4yMDEwPC9ZZWFyPjxS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</w:fldData>
        </w:fldChar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 </w:instrText>
      </w:r>
      <w:r w:rsidR="00A76B60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PEVuZE5vdGU+PENpdGU+PEF1dGhvcj5TZWVtYW48L0F1dGhvcj48WWVhcj4yMDEwPC9ZZWFyPjxS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</w:fldData>
        </w:fldChar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EN.CITE.DATA </w:instrText>
      </w:r>
      <w:r w:rsidR="00A76B60">
        <w:rPr>
          <w:rFonts w:ascii="Times New Roman" w:eastAsia="Times New Roman" w:hAnsi="Times New Roman" w:cs="Times New Roman"/>
          <w:sz w:val="24"/>
          <w:szCs w:val="24"/>
        </w:rPr>
      </w:r>
      <w:r w:rsidR="00A76B6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hyperlink w:anchor="_ENREF_3" w:tooltip="Seeman, 2010 #284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3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, </w:t>
      </w:r>
      <w:hyperlink w:anchor="_ENREF_4" w:tooltip="Alley, 2007 #285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4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5FA463E8" w14:textId="77777777" w:rsidR="000B39A1" w:rsidRPr="000B39A1" w:rsidRDefault="000B39A1" w:rsidP="007D32C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D88D546" w14:textId="77777777" w:rsidR="00C01C11" w:rsidRPr="000B39A1" w:rsidRDefault="00C01C11" w:rsidP="00C01C11">
      <w:pPr>
        <w:spacing w:line="48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  <w:t>Análise estatística</w:t>
      </w:r>
    </w:p>
    <w:p w14:paraId="155EF214" w14:textId="7D073704" w:rsidR="00EB6106" w:rsidRPr="000B39A1" w:rsidRDefault="00ED6372" w:rsidP="00D2015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análise primaria do estudo </w:t>
      </w:r>
      <w:r w:rsidR="00EE031B">
        <w:rPr>
          <w:rFonts w:ascii="Times New Roman" w:eastAsia="Times New Roman" w:hAnsi="Times New Roman" w:cs="Times New Roman"/>
          <w:sz w:val="24"/>
          <w:szCs w:val="24"/>
          <w:lang w:val="pt-BR"/>
        </w:rPr>
        <w:t>foi empregada para verificar se a inca</w:t>
      </w:r>
      <w:r w:rsidR="00C02E4F">
        <w:rPr>
          <w:rFonts w:ascii="Times New Roman" w:eastAsia="Times New Roman" w:hAnsi="Times New Roman" w:cs="Times New Roman"/>
          <w:sz w:val="24"/>
          <w:szCs w:val="24"/>
          <w:lang w:val="pt-BR"/>
        </w:rPr>
        <w:t>pacidade física é uma medida preditiva de hospitalização (desfecho primário</w:t>
      </w:r>
      <w:r w:rsidR="00D201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</w:t>
      </w:r>
      <w:r w:rsidR="00D20158">
        <w:rPr>
          <w:rFonts w:ascii="Times New Roman" w:eastAsia="Times New Roman" w:hAnsi="Times New Roman" w:cs="Times New Roman"/>
          <w:sz w:val="24"/>
          <w:szCs w:val="24"/>
          <w:lang w:val="pt-BR"/>
        </w:rPr>
        <w:t>sim/não</w:t>
      </w:r>
      <w:r w:rsidR="00D20158">
        <w:rPr>
          <w:rFonts w:ascii="Times New Roman" w:eastAsia="Times New Roman" w:hAnsi="Times New Roman" w:cs="Times New Roman"/>
          <w:sz w:val="24"/>
          <w:szCs w:val="24"/>
          <w:lang w:val="pt-BR"/>
        </w:rPr>
        <w:t>]</w:t>
      </w:r>
      <w:r w:rsidR="00C02E4F">
        <w:rPr>
          <w:rFonts w:ascii="Times New Roman" w:eastAsia="Times New Roman" w:hAnsi="Times New Roman" w:cs="Times New Roman"/>
          <w:sz w:val="24"/>
          <w:szCs w:val="24"/>
          <w:lang w:val="pt-BR"/>
        </w:rPr>
        <w:t>) em idosos.</w:t>
      </w:r>
      <w:r w:rsidR="00EB6106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Ademais, como uma análise secundária, nós testamos se a incapacidade física é uma medida preditiva do número de hospitalizações (≤ 3 ou &gt;3). Para ambos, u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modelo de regressão logística não ajustado e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ajustado para múltiplas covariáveis </w:t>
      </w:r>
      <w:r w:rsidR="000B39A1" w:rsidRPr="000B39A1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i.e.,</w:t>
      </w:r>
      <w:r w:rsidR="000B39A1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idade [&lt;80 ou ≥80 anos], sexo [masculino ou feminino], raça/etnia [mexicano-americano, outros hispânicos, brancos não hispânicos, negros não hispânicos e outros],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número de medicamentos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[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&lt;3 ou 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≥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3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]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, número de comorbidades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[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1 ou 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≥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2] e índice de pobreza [≤1 ou &gt;1])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f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o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i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utilizado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para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verificar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a potencial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associação entre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incapacidade física </w:t>
      </w:r>
      <w:r w:rsidR="000B39A1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e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hospitalização.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5C6A12A3" w14:textId="2E2C4CDE" w:rsidR="000B39A1" w:rsidRDefault="005E5D3D" w:rsidP="000B39A1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lastRenderedPageBreak/>
        <w:t xml:space="preserve">As variáveis contínuas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estão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descritas como média ± desvio padrão, e as variáveis categóricas como frequência absoluta e relativa.</w:t>
      </w:r>
      <w:bookmarkStart w:id="0" w:name="_Hlk119691350"/>
      <w:r w:rsidR="00E32C8B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</w:t>
      </w:r>
      <w:bookmarkEnd w:id="0"/>
      <w:r w:rsidR="009812FB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>Os fatores de confusão foram selecionados com base em um Gráfico Acíclico Direto (DAG</w:t>
      </w:r>
      <w:r w:rsid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do inglês </w:t>
      </w:r>
      <w:proofErr w:type="spellStart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Directed</w:t>
      </w:r>
      <w:proofErr w:type="spellEnd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Acyclic</w:t>
      </w:r>
      <w:proofErr w:type="spellEnd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Graphs</w:t>
      </w:r>
      <w:proofErr w:type="spellEnd"/>
      <w:r w:rsidR="009812FB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www.dagitty.net), que é um diagrama causal baseado em relações causais entre a exposição, o </w:t>
      </w:r>
      <w:r w:rsid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>desfecho</w:t>
      </w:r>
      <w:r w:rsidR="009812FB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os potenciais fatores de confusão </w:t>
      </w:r>
      <w:r w:rsidR="00CF718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instrText xml:space="preserve"> ADDIN EN.CITE &lt;EndNote&gt;&lt;Cite&gt;&lt;Author&gt;Joffe&lt;/Author&gt;&lt;Year&gt;2012&lt;/Year&gt;&lt;RecNum&gt;8783&lt;/RecNum&gt;&lt;DisplayText&gt;(6)&lt;/DisplayText&gt;&lt;record&gt;&lt;rec-number&gt;8783&lt;/rec-number&gt;&lt;foreign-keys&gt;&lt;key app="EN" db-id="e95pw0z98ax0z5edttj55ffw5f9rxpdezaxt" timestamp="1643922377"&gt;8783&lt;/key&gt;&lt;/foreign-keys&gt;&lt;ref-type name="Journal Article"&gt;17&lt;/ref-type&gt;&lt;contributors&gt;&lt;authors&gt;&lt;author&gt;Joffe, M.&lt;/author&gt;&lt;author&gt;Gambhir, M.&lt;/author&gt;&lt;author&gt;Chadeau-Hyam, M.&lt;/author&gt;&lt;author&gt;Vineis, P.&lt;/author&gt;&lt;/authors&gt;&lt;/contributors&gt;&lt;auth-address&gt;Department of Epidemiology and Biostatistics, Imperial College London, London, UK. m.joffe@imperial.ac.uk.&lt;/auth-address&gt;&lt;titles&gt;&lt;title&gt;Causal diagrams in systems epidemiology&lt;/title&gt;&lt;secondary-title&gt;Emerg Themes Epidemiol&lt;/secondary-title&gt;&lt;/titles&gt;&lt;periodical&gt;&lt;full-title&gt;Emerg Themes Epidemiol&lt;/full-title&gt;&lt;/periodical&gt;&lt;pages&gt;1&lt;/pages&gt;&lt;volume&gt;9&lt;/volume&gt;&lt;number&gt;1&lt;/number&gt;&lt;edition&gt;2012/03/21&lt;/edition&gt;&lt;dates&gt;&lt;year&gt;2012&lt;/year&gt;&lt;pub-dates&gt;&lt;date&gt;Mar 19&lt;/date&gt;&lt;/pub-dates&gt;&lt;/dates&gt;&lt;isbn&gt;1742-7622 (Electronic)&amp;#xD;1742-7622 (Linking)&lt;/isbn&gt;&lt;accession-num&gt;22429606&lt;/accession-num&gt;&lt;urls&gt;&lt;related-urls&gt;&lt;url&gt;https://www.ncbi.nlm.nih.gov/pubmed/22429606&lt;/url&gt;&lt;/related-urls&gt;&lt;/urls&gt;&lt;custom2&gt;PMC3382427&lt;/custom2&gt;&lt;electronic-resource-num&gt;10.1186/1742-7622-9-1&lt;/electronic-resource-num&gt;&lt;/record&gt;&lt;/Cite&gt;&lt;/EndNote&gt;</w:instrText>
      </w:r>
      <w:r w:rsidR="00CF718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Theme="minorEastAsia" w:hAnsi="Times New Roman" w:cs="Times New Roman"/>
          <w:noProof/>
          <w:sz w:val="24"/>
          <w:szCs w:val="24"/>
          <w:lang w:val="pt-BR"/>
        </w:rPr>
        <w:t>(</w:t>
      </w:r>
      <w:hyperlink w:anchor="_ENREF_6" w:tooltip="Joffe, 2012 #8783" w:history="1">
        <w:r w:rsidR="00A76B60" w:rsidRPr="000B39A1">
          <w:rPr>
            <w:rFonts w:ascii="Times New Roman" w:eastAsiaTheme="minorEastAsia" w:hAnsi="Times New Roman" w:cs="Times New Roman"/>
            <w:noProof/>
            <w:sz w:val="24"/>
            <w:szCs w:val="24"/>
            <w:lang w:val="pt-BR"/>
          </w:rPr>
          <w:t>6</w:t>
        </w:r>
      </w:hyperlink>
      <w:r w:rsidR="00A76B60" w:rsidRPr="000B39A1">
        <w:rPr>
          <w:rFonts w:ascii="Times New Roman" w:eastAsiaTheme="minorEastAsia" w:hAnsi="Times New Roman" w:cs="Times New Roman"/>
          <w:noProof/>
          <w:sz w:val="24"/>
          <w:szCs w:val="24"/>
          <w:lang w:val="pt-BR"/>
        </w:rPr>
        <w:t>)</w:t>
      </w:r>
      <w:r w:rsidR="00CF718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B42F0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O DAG foi desenvolvido a partir de conhecimento a priori para identificar um </w:t>
      </w:r>
      <w:r w:rsidR="000B42F0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conjunto mínimo, mas suficiente, de covariáveis para </w:t>
      </w:r>
      <w:r w:rsidR="000B39A1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>reduzir os</w:t>
      </w:r>
      <w:r w:rsidR="000B42F0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fatores de confusão da análise estatística</w:t>
      </w:r>
      <w:r w:rsidR="000B39A1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0B39A1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>refs</w:t>
      </w:r>
      <w:proofErr w:type="spellEnd"/>
      <w:r w:rsidR="000B39A1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>)</w:t>
      </w:r>
      <w:r w:rsidR="00CF7189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(Figura </w:t>
      </w:r>
      <w:r w:rsidR="00150DFE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>1</w:t>
      </w:r>
      <w:r w:rsidR="00CF7189" w:rsidRPr="00150DFE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). </w:t>
      </w:r>
      <w:r w:rsidR="00E32C8B" w:rsidRPr="00150DFE">
        <w:rPr>
          <w:rFonts w:ascii="Times New Roman" w:hAnsi="Times New Roman" w:cs="Times New Roman"/>
          <w:sz w:val="24"/>
          <w:szCs w:val="24"/>
          <w:lang w:val="pt-BR"/>
        </w:rPr>
        <w:t>As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razões de chances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odds</w:t>
      </w:r>
      <w:proofErr w:type="spellEnd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ratios</w:t>
      </w:r>
      <w:proofErr w:type="spellEnd"/>
      <w:r w:rsidR="000B39A1">
        <w:rPr>
          <w:rFonts w:ascii="Times New Roman" w:hAnsi="Times New Roman" w:cs="Times New Roman"/>
          <w:sz w:val="24"/>
          <w:szCs w:val="24"/>
          <w:lang w:val="pt-BR"/>
        </w:rPr>
        <w:t>, OR)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foram calculadas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assim como 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>seus respectivos intervalos de confiança de 95% (IC95%). O nível de significância adotado foi de P ≤ 0,05.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>Todas as análises foram realizadas no ambiente estatístico R (versão 3.5.3; R Core Team 2020).</w:t>
      </w:r>
    </w:p>
    <w:p w14:paraId="7BE4F9B7" w14:textId="6C1D69D0" w:rsidR="00FE28AC" w:rsidRDefault="00E32C8B" w:rsidP="000B39A1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Os dados foram analisados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considerando o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desenho </w:t>
      </w:r>
      <w:r w:rsidR="008454C8">
        <w:rPr>
          <w:rFonts w:ascii="Times New Roman" w:hAnsi="Times New Roman" w:cs="Times New Roman"/>
          <w:sz w:val="24"/>
          <w:szCs w:val="24"/>
          <w:lang w:val="pt-BR"/>
        </w:rPr>
        <w:t xml:space="preserve">complexo 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>da pesquisa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 (i.e., 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survey</w:t>
      </w:r>
      <w:proofErr w:type="spellEnd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design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. Procedimentos de ponderação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foram utilizados para ponderar a utilização de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vários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ciclos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de dados (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i.e.,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10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anos), considerando o desenho d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pesquisa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e o peso da amostra (i.e., 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weight</w:t>
      </w:r>
      <w:proofErr w:type="spellEnd"/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), 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de acordo com as diretrizes do NHANES </w:t>
      </w:r>
      <w:r w:rsidR="00540EE8">
        <w:rPr>
          <w:rFonts w:ascii="Times New Roman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hAnsi="Times New Roman" w:cs="Times New Roman"/>
          <w:sz w:val="24"/>
          <w:szCs w:val="24"/>
          <w:lang w:val="pt-BR"/>
        </w:rPr>
        <w:instrText xml:space="preserve"> ADDIN EN.CITE &lt;EndNote&gt;&lt;Cite&gt;&lt;Author&gt;Curtin&lt;/Author&gt;&lt;Year&gt;2012&lt;/Year&gt;&lt;RecNum&gt;289&lt;/RecNum&gt;&lt;DisplayText&gt;(8)&lt;/DisplayText&gt;&lt;record&gt;&lt;rec-number&gt;289&lt;/rec-number&gt;&lt;foreign-keys&gt;&lt;key app="EN" db-id="dar0rf509svew8eze9pvwxvyrszddaxpp22a"&gt;289&lt;/key&gt;&lt;/foreign-keys&gt;&lt;ref-type name="Journal Article"&gt;17&lt;/ref-type&gt;&lt;contributors&gt;&lt;authors&gt;&lt;author&gt;Curtin, Lester R&lt;/author&gt;&lt;author&gt;Mohadjer, Leyla K&lt;/author&gt;&lt;author&gt;Dohrmann, Sylvia M&lt;/author&gt;&lt;author&gt;Montaquila, Jill M&lt;/author&gt;&lt;author&gt;Kruszan-Moran, Deanna&lt;/author&gt;&lt;author&gt;Mirel, Lisa B&lt;/author&gt;&lt;author&gt;Carroll, Margaret D&lt;/author&gt;&lt;author&gt;Hirsch, Rosemarie&lt;/author&gt;&lt;author&gt;Schober, Susan&lt;/author&gt;&lt;author&gt;Johnson, Clifford L&lt;/author&gt;&lt;/authors&gt;&lt;/contributors&gt;&lt;titles&gt;&lt;title&gt;The National Health and Nutrition Examination Survey: Sample Design, 1999-2006&lt;/title&gt;&lt;secondary-title&gt;Vital and health statistics. Series 2, Data evaluation and methods research&lt;/secondary-title&gt;&lt;/titles&gt;&lt;periodical&gt;&lt;full-title&gt;Vital and health statistics. Series 2, Data evaluation and methods research&lt;/full-title&gt;&lt;/periodical&gt;&lt;pages&gt;1-39&lt;/pages&gt;&lt;number&gt;155&lt;/number&gt;&lt;dates&gt;&lt;year&gt;2012&lt;/year&gt;&lt;/dates&gt;&lt;isbn&gt;0083-2057&lt;/isbn&gt;&lt;urls&gt;&lt;/urls&gt;&lt;/record&gt;&lt;/Cite&gt;&lt;/EndNote&gt;</w:instrText>
      </w:r>
      <w:r w:rsidR="00540EE8">
        <w:rPr>
          <w:rFonts w:ascii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hyperlink w:anchor="_ENREF_8" w:tooltip="Curtin, 2012 #289" w:history="1">
        <w:r w:rsidR="00A76B60" w:rsidRPr="000B39A1">
          <w:rPr>
            <w:rFonts w:ascii="Times New Roman" w:hAnsi="Times New Roman" w:cs="Times New Roman"/>
            <w:noProof/>
            <w:sz w:val="24"/>
            <w:szCs w:val="24"/>
            <w:lang w:val="pt-BR"/>
          </w:rPr>
          <w:t>8</w:t>
        </w:r>
      </w:hyperlink>
      <w:r w:rsidR="00A76B60" w:rsidRPr="000B39A1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  <w:r w:rsidR="00540EE8">
        <w:rPr>
          <w:rFonts w:ascii="Times New Roman" w:hAnsi="Times New Roman" w:cs="Times New Roman"/>
          <w:sz w:val="24"/>
          <w:szCs w:val="24"/>
        </w:rPr>
        <w:fldChar w:fldCharType="end"/>
      </w:r>
      <w:r w:rsidR="00540EE8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23EF2998" w14:textId="77777777" w:rsidR="000B39A1" w:rsidRPr="000B39A1" w:rsidRDefault="000B39A1" w:rsidP="007D32C2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A4CD22D" w14:textId="2D600325" w:rsidR="00FE28AC" w:rsidRPr="000B39A1" w:rsidRDefault="00100490" w:rsidP="007D32C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RESULTADOS</w:t>
      </w:r>
    </w:p>
    <w:p w14:paraId="40BCDAA9" w14:textId="77777777" w:rsidR="00A2704E" w:rsidRDefault="005E5D3D" w:rsidP="007A16E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5814FA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 total de </w:t>
      </w:r>
      <w:commentRangeStart w:id="1"/>
      <w:r w:rsidR="00FD3A17" w:rsidRPr="00FD3A17">
        <w:rPr>
          <w:rFonts w:ascii="Times New Roman" w:eastAsia="Times New Roman" w:hAnsi="Times New Roman" w:cs="Times New Roman"/>
          <w:sz w:val="24"/>
          <w:szCs w:val="24"/>
          <w:highlight w:val="yellow"/>
          <w:lang w:val="pt-BR"/>
        </w:rPr>
        <w:t>N</w:t>
      </w:r>
      <w:commentRangeEnd w:id="1"/>
      <w:r w:rsidR="004B7CDC">
        <w:rPr>
          <w:rStyle w:val="Refdecomentrio"/>
        </w:rPr>
        <w:commentReference w:id="1"/>
      </w:r>
      <w:r w:rsidR="005814FA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indivíduos foram avaliados no NHANES </w:t>
      </w:r>
      <w:r w:rsidR="00FD3A17">
        <w:rPr>
          <w:rFonts w:ascii="Times New Roman" w:eastAsia="Times New Roman" w:hAnsi="Times New Roman" w:cs="Times New Roman"/>
          <w:sz w:val="24"/>
          <w:szCs w:val="24"/>
          <w:lang w:val="pt-BR"/>
        </w:rPr>
        <w:t>2009-2018</w:t>
      </w:r>
      <w:r w:rsidR="005814FA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dos quais </w:t>
      </w:r>
      <w:r w:rsidR="001B36B4">
        <w:rPr>
          <w:rFonts w:ascii="Times New Roman" w:eastAsia="Times New Roman" w:hAnsi="Times New Roman" w:cs="Times New Roman"/>
          <w:sz w:val="24"/>
          <w:szCs w:val="24"/>
          <w:lang w:val="pt-BR"/>
        </w:rPr>
        <w:t>4.346</w:t>
      </w:r>
      <w:r w:rsidR="0006402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5814FA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eram idosos</w:t>
      </w:r>
      <w:r w:rsidR="0006402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1F1692" w:rsidRPr="001F1692">
        <w:rPr>
          <w:lang w:val="pt-BR"/>
        </w:rPr>
        <w:t xml:space="preserve"> </w:t>
      </w:r>
      <w:r w:rsidR="001F1692" w:rsidRPr="001F169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amostra foi composta por </w:t>
      </w:r>
      <w:r w:rsidR="00F80376">
        <w:rPr>
          <w:rFonts w:ascii="Times New Roman" w:eastAsia="Times New Roman" w:hAnsi="Times New Roman" w:cs="Times New Roman"/>
          <w:sz w:val="24"/>
          <w:szCs w:val="24"/>
          <w:lang w:val="pt-BR"/>
        </w:rPr>
        <w:t>idosos</w:t>
      </w:r>
      <w:r w:rsidR="001F1692" w:rsidRPr="001F169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ambos os sexos (</w:t>
      </w:r>
      <w:r w:rsidR="00332605">
        <w:rPr>
          <w:rFonts w:ascii="Times New Roman" w:eastAsia="Times New Roman" w:hAnsi="Times New Roman" w:cs="Times New Roman"/>
          <w:sz w:val="24"/>
          <w:szCs w:val="24"/>
          <w:lang w:val="pt-BR"/>
        </w:rPr>
        <w:t>50</w:t>
      </w:r>
      <w:r w:rsidR="0033260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1F1692" w:rsidRPr="001F169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sexo </w:t>
      </w:r>
      <w:r w:rsidR="00332605">
        <w:rPr>
          <w:rFonts w:ascii="Times New Roman" w:eastAsia="Times New Roman" w:hAnsi="Times New Roman" w:cs="Times New Roman"/>
          <w:sz w:val="24"/>
          <w:szCs w:val="24"/>
          <w:lang w:val="pt-BR"/>
        </w:rPr>
        <w:t>feminino</w:t>
      </w:r>
      <w:r w:rsidR="001F1692" w:rsidRPr="001F169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com média (DP) de idade de </w:t>
      </w:r>
      <w:r w:rsidR="00483181">
        <w:rPr>
          <w:rFonts w:ascii="Times New Roman" w:eastAsia="Times New Roman" w:hAnsi="Times New Roman" w:cs="Times New Roman"/>
          <w:sz w:val="24"/>
          <w:szCs w:val="24"/>
          <w:lang w:val="pt-BR"/>
        </w:rPr>
        <w:t>73</w:t>
      </w:r>
      <w:r w:rsidR="001F1692" w:rsidRPr="001F169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anos (± </w:t>
      </w:r>
      <w:r w:rsidR="007A16E2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r w:rsidR="001F1692" w:rsidRPr="001F1692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="007A16E2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5E41A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C97A0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Dezoito por cento </w:t>
      </w:r>
      <w:r w:rsidR="00190F1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dos participantes </w:t>
      </w:r>
      <w:r w:rsidR="00C97A0E">
        <w:rPr>
          <w:rFonts w:ascii="Times New Roman" w:eastAsia="Times New Roman" w:hAnsi="Times New Roman" w:cs="Times New Roman"/>
          <w:sz w:val="24"/>
          <w:szCs w:val="24"/>
          <w:lang w:val="pt-BR"/>
        </w:rPr>
        <w:t>estavam abaixo da linha da pobreza, 76% utilizavam ao menos 3 medicamentos de uso contínuo e 88% apresentavam ao menos 2 comorbidades.</w:t>
      </w:r>
      <w:r w:rsidR="00C97A0E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F5CB1BF" w14:textId="77777777" w:rsidR="00B71002" w:rsidRDefault="00B71002" w:rsidP="007A16E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B413C8C" w14:textId="77777777" w:rsidR="00B71002" w:rsidRDefault="00B71002" w:rsidP="007A16E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0589A8F" w14:textId="2986F8AA" w:rsidR="00382FAD" w:rsidRDefault="00C97A0E" w:rsidP="007A16E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A prevalência de </w:t>
      </w:r>
      <w:r w:rsidR="00C14AE0">
        <w:rPr>
          <w:rFonts w:ascii="Times New Roman" w:eastAsia="Times New Roman" w:hAnsi="Times New Roman" w:cs="Times New Roman"/>
          <w:sz w:val="24"/>
          <w:szCs w:val="24"/>
          <w:lang w:val="pt-BR"/>
        </w:rPr>
        <w:t>diabetes, câncer,</w:t>
      </w:r>
      <w:r w:rsidR="00321E8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C14A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infarto agudo do miocárdio, </w:t>
      </w:r>
      <w:r w:rsidR="000A215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acidente vascular cerebral, </w:t>
      </w:r>
      <w:r w:rsidR="00A74F78">
        <w:rPr>
          <w:rFonts w:ascii="Times New Roman" w:eastAsia="Times New Roman" w:hAnsi="Times New Roman" w:cs="Times New Roman"/>
          <w:sz w:val="24"/>
          <w:szCs w:val="24"/>
          <w:lang w:val="pt-BR"/>
        </w:rPr>
        <w:t>insuficiência cardíaca congestiva,</w:t>
      </w:r>
      <w:r w:rsidR="00D94F6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doença renal e doença hepática foi de </w:t>
      </w:r>
      <w:r w:rsidR="000C1179">
        <w:rPr>
          <w:rFonts w:ascii="Times New Roman" w:eastAsia="Times New Roman" w:hAnsi="Times New Roman" w:cs="Times New Roman"/>
          <w:sz w:val="24"/>
          <w:szCs w:val="24"/>
          <w:lang w:val="pt-BR"/>
        </w:rPr>
        <w:t>29%, 26</w:t>
      </w:r>
      <w:r w:rsidR="002543E2"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0C1179">
        <w:rPr>
          <w:rFonts w:ascii="Times New Roman" w:eastAsia="Times New Roman" w:hAnsi="Times New Roman" w:cs="Times New Roman"/>
          <w:sz w:val="24"/>
          <w:szCs w:val="24"/>
          <w:lang w:val="pt-BR"/>
        </w:rPr>
        <w:t>, 12</w:t>
      </w:r>
      <w:r w:rsidR="002543E2"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0C1179">
        <w:rPr>
          <w:rFonts w:ascii="Times New Roman" w:eastAsia="Times New Roman" w:hAnsi="Times New Roman" w:cs="Times New Roman"/>
          <w:sz w:val="24"/>
          <w:szCs w:val="24"/>
          <w:lang w:val="pt-BR"/>
        </w:rPr>
        <w:t>, 11</w:t>
      </w:r>
      <w:r w:rsidR="002543E2"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0C1179">
        <w:rPr>
          <w:rFonts w:ascii="Times New Roman" w:eastAsia="Times New Roman" w:hAnsi="Times New Roman" w:cs="Times New Roman"/>
          <w:sz w:val="24"/>
          <w:szCs w:val="24"/>
          <w:lang w:val="pt-BR"/>
        </w:rPr>
        <w:t>, 10</w:t>
      </w:r>
      <w:r w:rsidR="002543E2"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0C1179">
        <w:rPr>
          <w:rFonts w:ascii="Times New Roman" w:eastAsia="Times New Roman" w:hAnsi="Times New Roman" w:cs="Times New Roman"/>
          <w:sz w:val="24"/>
          <w:szCs w:val="24"/>
          <w:lang w:val="pt-BR"/>
        </w:rPr>
        <w:t>, 8</w:t>
      </w:r>
      <w:r w:rsidR="002543E2"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0C11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5</w:t>
      </w:r>
      <w:r w:rsidR="002543E2"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0C1179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respectivamente.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Trinta e sete por cento dos idosos apresentaram ao menos uma incapacidade funcional e 21% foram internados ao menos uma vez nos últimos 12 meses.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Tabela 1 </w:t>
      </w:r>
      <w:r w:rsidR="00D926CE">
        <w:rPr>
          <w:rFonts w:ascii="Times New Roman" w:eastAsia="Times New Roman" w:hAnsi="Times New Roman" w:cs="Times New Roman"/>
          <w:sz w:val="24"/>
          <w:szCs w:val="24"/>
          <w:lang w:val="pt-BR"/>
        </w:rPr>
        <w:t>apresenta as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características demográficas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clínicas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capacidade funcional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detalhadas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dos idosos do estudo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543040E3" w14:textId="3CF851E1" w:rsidR="00C45F6C" w:rsidRDefault="00C45F6C" w:rsidP="00CD4D0D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modelo de regressão logística ajustado revelou que os idosos que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apresentam incapacidade física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(qualquer dificuldade na realização de um ou mais itens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questionário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têm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maiores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chance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hospitalização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que aqueles que não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apresentam incapacidade física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(OR ajustado: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2,13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[IC95%: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1,74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2,62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, 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&lt;0,00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1) (</w:t>
      </w:r>
      <w:r w:rsidR="001E2635">
        <w:rPr>
          <w:rFonts w:ascii="Times New Roman" w:eastAsia="Times New Roman" w:hAnsi="Times New Roman" w:cs="Times New Roman"/>
          <w:sz w:val="24"/>
          <w:szCs w:val="24"/>
          <w:lang w:val="pt-BR"/>
        </w:rPr>
        <w:t>Figura 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  <w:r w:rsidR="00F26B49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F97C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6E011C">
        <w:rPr>
          <w:rFonts w:ascii="Times New Roman" w:eastAsia="Times New Roman" w:hAnsi="Times New Roman" w:cs="Times New Roman"/>
          <w:sz w:val="24"/>
          <w:szCs w:val="24"/>
          <w:lang w:val="pt-BR"/>
        </w:rPr>
        <w:t>análise secundária</w:t>
      </w:r>
      <w:r w:rsidR="00F97C5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mostrou que</w:t>
      </w:r>
      <w:r w:rsidR="001A7E4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idosos com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incapacidade física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têm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maiores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chances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apresentarem 4 ou mais hospitalizações em um ano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(OR ajustado: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5,81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[IC95%: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2,40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14,05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, 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&lt;0,001)</w:t>
      </w:r>
      <w:r w:rsidR="001E263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(Figura 3)</w:t>
      </w:r>
    </w:p>
    <w:p w14:paraId="512F18DB" w14:textId="77777777" w:rsidR="00CE7952" w:rsidRDefault="00CE7952" w:rsidP="00CE795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C782929" w14:textId="77777777" w:rsidR="00021FCF" w:rsidRDefault="00021FCF">
      <w:pPr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br w:type="page"/>
      </w:r>
    </w:p>
    <w:p w14:paraId="77307004" w14:textId="6335A7ED" w:rsidR="00CE7952" w:rsidRPr="000B39A1" w:rsidRDefault="00CE7952" w:rsidP="00CE795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DISCUSSÃO</w:t>
      </w:r>
    </w:p>
    <w:p w14:paraId="0D3CF930" w14:textId="77777777" w:rsidR="00CE7952" w:rsidRPr="000B39A1" w:rsidRDefault="00CE7952" w:rsidP="00CD4D0D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A7C450D" w14:textId="77777777" w:rsidR="000B39A1" w:rsidRDefault="000B39A1">
      <w:pPr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br w:type="page"/>
      </w:r>
    </w:p>
    <w:p w14:paraId="2E909526" w14:textId="77777777" w:rsidR="000B39A1" w:rsidRPr="000B39A1" w:rsidRDefault="000B39A1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TABELAS</w:t>
      </w:r>
    </w:p>
    <w:p w14:paraId="7BB6AEF7" w14:textId="77777777" w:rsidR="000B39A1" w:rsidRPr="000B39A1" w:rsidRDefault="000B39A1" w:rsidP="000B39A1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Tabela 1. 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>Características demográficas e clínicas dos indivíduos.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0B39A1" w:rsidRPr="00420BEB" w14:paraId="65DF18FA" w14:textId="77777777" w:rsidTr="004A7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A63239B" w14:textId="77777777" w:rsidR="000B39A1" w:rsidRPr="00C52E3E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7" w:type="dxa"/>
          </w:tcPr>
          <w:p w14:paraId="3859BE1C" w14:textId="77777777" w:rsidR="000B39A1" w:rsidRPr="00420BEB" w:rsidRDefault="000B39A1" w:rsidP="004A74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 xml:space="preserve"> (n=</w:t>
            </w:r>
            <w:r w:rsidRPr="00D04F0F">
              <w:rPr>
                <w:rFonts w:ascii="Times New Roman" w:hAnsi="Times New Roman" w:cs="Times New Roman"/>
              </w:rPr>
              <w:t>4346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0B39A1" w:rsidRPr="00420BEB" w14:paraId="4D00465F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3ACE22BC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1176010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48CD1084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7DFF7576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4C4A2415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2154 (50%)</w:t>
            </w:r>
          </w:p>
          <w:p w14:paraId="535708FA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2192 (50%)</w:t>
            </w:r>
          </w:p>
        </w:tc>
      </w:tr>
      <w:tr w:rsidR="000B39A1" w:rsidRPr="00420BEB" w14:paraId="26B26B21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E988567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5C42808E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7E4AB401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2E88433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7D24597D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1245 (29%)</w:t>
            </w:r>
          </w:p>
          <w:p w14:paraId="7689FCC1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3101 (71%)</w:t>
            </w:r>
          </w:p>
        </w:tc>
      </w:tr>
      <w:tr w:rsidR="000B39A1" w:rsidRPr="00420BEB" w14:paraId="263B2363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5C4A3F0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3D1E497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39A1" w:rsidRPr="00420BEB" w14:paraId="2D39BFE1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C95F16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951ABD4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401 (9%)</w:t>
            </w:r>
          </w:p>
        </w:tc>
      </w:tr>
      <w:tr w:rsidR="000B39A1" w:rsidRPr="00420BEB" w14:paraId="6D2E7E5A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B82E8BE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82777E0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393 (9%)</w:t>
            </w:r>
          </w:p>
        </w:tc>
      </w:tr>
      <w:tr w:rsidR="000B39A1" w:rsidRPr="00420BEB" w14:paraId="22B5868C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BB22275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BE09B5F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2335 (54%)</w:t>
            </w:r>
          </w:p>
        </w:tc>
      </w:tr>
      <w:tr w:rsidR="000B39A1" w:rsidRPr="00420BEB" w14:paraId="0DB023F8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8F7663A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6198FD8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822 (19%)</w:t>
            </w:r>
          </w:p>
        </w:tc>
      </w:tr>
      <w:tr w:rsidR="000B39A1" w:rsidRPr="00420BEB" w14:paraId="5F5A1845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960940C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Outras raças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91C579E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395 (9%)</w:t>
            </w:r>
          </w:p>
        </w:tc>
      </w:tr>
      <w:tr w:rsidR="000B39A1" w:rsidRPr="00420BEB" w14:paraId="7B50E3D2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E620109" w14:textId="77777777" w:rsidR="000B39A1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CE7450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20BEB" w14:paraId="2B60DB67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940E96C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Até o</w:t>
            </w:r>
            <w:r w:rsidRPr="0041221A">
              <w:rPr>
                <w:rFonts w:ascii="Times New Roman" w:hAnsi="Times New Roman" w:cs="Times New Roman"/>
                <w:b w:val="0"/>
                <w:bCs w:val="0"/>
              </w:rPr>
              <w:t xml:space="preserve">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47B111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695 (16%)</w:t>
            </w:r>
          </w:p>
        </w:tc>
      </w:tr>
      <w:tr w:rsidR="000B39A1" w:rsidRPr="0041221A" w14:paraId="45718BC0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DCDCC92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DC1D3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643 (15%)</w:t>
            </w:r>
          </w:p>
        </w:tc>
      </w:tr>
      <w:tr w:rsidR="000B39A1" w:rsidRPr="0041221A" w14:paraId="6048DCB3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00B2542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6A12D05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999 (23%)</w:t>
            </w:r>
          </w:p>
        </w:tc>
      </w:tr>
      <w:tr w:rsidR="000B39A1" w:rsidRPr="0041221A" w14:paraId="4F4D6D78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647AE98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01E8D0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1138 (26%)</w:t>
            </w:r>
          </w:p>
        </w:tc>
      </w:tr>
      <w:tr w:rsidR="000B39A1" w:rsidRPr="0041221A" w14:paraId="6AA34D65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86D82BC" w14:textId="77777777" w:rsidR="000B39A1" w:rsidRPr="00093E8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093E8A">
              <w:rPr>
                <w:rFonts w:ascii="Times New Roman" w:hAnsi="Times New Roman" w:cs="Times New Roman"/>
                <w:b w:val="0"/>
                <w:bCs w:val="0"/>
              </w:rPr>
              <w:t>Graduação universitária ou superio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C3D66F3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 871 (20%)</w:t>
            </w:r>
          </w:p>
        </w:tc>
      </w:tr>
      <w:tr w:rsidR="000B39A1" w:rsidRPr="0041221A" w14:paraId="4A778969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5DD02B9" w14:textId="77777777" w:rsidR="000B39A1" w:rsidRPr="00727F62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Índice de pobreza (n,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ABE1D51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1221A" w14:paraId="0FF92373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6DF6AF1" w14:textId="77777777" w:rsidR="000B39A1" w:rsidRPr="00727F62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</w:rPr>
              <w:t>&lt;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4168BAD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791 (18%)</w:t>
            </w:r>
          </w:p>
        </w:tc>
      </w:tr>
      <w:tr w:rsidR="000B39A1" w:rsidRPr="0041221A" w14:paraId="3151EB60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3D19DB6" w14:textId="77777777" w:rsidR="000B39A1" w:rsidRPr="00727F62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&gt;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B9C2C06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3555 (82%)</w:t>
            </w:r>
          </w:p>
        </w:tc>
      </w:tr>
      <w:tr w:rsidR="000B39A1" w:rsidRPr="00C45F6C" w14:paraId="6E7539BC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EBF8BD5" w14:textId="77777777" w:rsidR="000B39A1" w:rsidRPr="004A461D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medicamentos de uso contínuo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5642893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20BEB" w14:paraId="33CC1942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234D331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F96B5DF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1054 (24%)</w:t>
            </w:r>
          </w:p>
        </w:tc>
      </w:tr>
      <w:tr w:rsidR="000B39A1" w:rsidRPr="00420BEB" w14:paraId="1E9ECD60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7F1CC5F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23A38B8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3292 (76%)</w:t>
            </w:r>
          </w:p>
        </w:tc>
      </w:tr>
      <w:tr w:rsidR="000B39A1" w:rsidRPr="00420BEB" w14:paraId="47C1228A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D39B03E" w14:textId="77777777" w:rsidR="000B39A1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comorbidades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92B2898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20BEB" w14:paraId="11747F41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756E15F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B10E02A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505 (12%)</w:t>
            </w:r>
          </w:p>
        </w:tc>
      </w:tr>
      <w:tr w:rsidR="000B39A1" w:rsidRPr="00420BEB" w14:paraId="13C9ED47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D42ABD7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1C73F08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3841 (88%)</w:t>
            </w:r>
          </w:p>
        </w:tc>
      </w:tr>
      <w:tr w:rsidR="000B39A1" w:rsidRPr="0041221A" w14:paraId="1E02CBA4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4A06854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com incapacidade funcional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CF2672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1603 (37%)</w:t>
            </w:r>
          </w:p>
        </w:tc>
      </w:tr>
      <w:tr w:rsidR="000B39A1" w:rsidRPr="0041221A" w14:paraId="11E4DCE1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6C4B1F74" w14:textId="77777777" w:rsidR="000B39A1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que foram internados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19028CEB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932 (21%)</w:t>
            </w:r>
          </w:p>
        </w:tc>
      </w:tr>
    </w:tbl>
    <w:p w14:paraId="13FA5E7C" w14:textId="77777777" w:rsidR="000B39A1" w:rsidRDefault="000B39A1" w:rsidP="000B39A1"/>
    <w:p w14:paraId="5158C711" w14:textId="77777777" w:rsidR="000B39A1" w:rsidRPr="000B39A1" w:rsidRDefault="000B39A1" w:rsidP="000B39A1">
      <w:pPr>
        <w:rPr>
          <w:lang w:val="pt-BR"/>
        </w:rPr>
        <w:sectPr w:rsidR="000B39A1" w:rsidRPr="000B39A1" w:rsidSect="00CE795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5D9C59E" w14:textId="77777777" w:rsidR="000B39A1" w:rsidRPr="000B39A1" w:rsidRDefault="000B39A1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FIGURAS E LEGENDAS</w:t>
      </w:r>
    </w:p>
    <w:p w14:paraId="0315F4EC" w14:textId="0D14C136" w:rsidR="00C44D39" w:rsidRDefault="000B39A1" w:rsidP="000B39A1">
      <w:pPr>
        <w:tabs>
          <w:tab w:val="left" w:pos="729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B922D8">
        <w:rPr>
          <w:rFonts w:ascii="Times New Roman" w:hAnsi="Times New Roman" w:cs="Times New Roman"/>
          <w:sz w:val="24"/>
          <w:szCs w:val="24"/>
          <w:lang w:val="pt-PT"/>
        </w:rPr>
        <w:t>Figura 1.</w:t>
      </w:r>
      <w:r w:rsidR="000532C4" w:rsidRPr="000532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0532C4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>Gráfico Acíclico Direto</w:t>
      </w:r>
      <w:r w:rsidR="00B8073D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p w14:paraId="36A17DE5" w14:textId="77777777" w:rsidR="000532C4" w:rsidRDefault="000532C4" w:rsidP="000B39A1">
      <w:pPr>
        <w:tabs>
          <w:tab w:val="left" w:pos="72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E7F3490" w14:textId="11D1279D" w:rsidR="000B39A1" w:rsidRDefault="00C44D39" w:rsidP="000B39A1">
      <w:pPr>
        <w:tabs>
          <w:tab w:val="left" w:pos="72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Figura 2.</w:t>
      </w:r>
      <w:r w:rsidR="000B39A1"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 Análise de regressão logística ajustada (odds ratio [(IC 95%]) da associação entre </w:t>
      </w:r>
      <w:r w:rsidR="000B39A1">
        <w:rPr>
          <w:rFonts w:ascii="Times New Roman" w:hAnsi="Times New Roman" w:cs="Times New Roman"/>
          <w:sz w:val="24"/>
          <w:szCs w:val="24"/>
          <w:lang w:val="pt-PT"/>
        </w:rPr>
        <w:t>incapacidade física</w:t>
      </w:r>
      <w:r w:rsidR="000B39A1"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B39A1">
        <w:rPr>
          <w:rFonts w:ascii="Times New Roman" w:hAnsi="Times New Roman" w:cs="Times New Roman"/>
          <w:sz w:val="24"/>
          <w:szCs w:val="24"/>
          <w:lang w:val="pt-PT"/>
        </w:rPr>
        <w:t>e hospitalização</w:t>
      </w:r>
      <w:r w:rsidR="000B39A1" w:rsidRPr="00B922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0E25E25" w14:textId="77777777" w:rsidR="000532C4" w:rsidRPr="00B922D8" w:rsidRDefault="000532C4" w:rsidP="000B39A1">
      <w:pPr>
        <w:tabs>
          <w:tab w:val="left" w:pos="72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6FEF871" w14:textId="56C8DF75" w:rsidR="000B39A1" w:rsidRPr="00C27772" w:rsidRDefault="000B39A1" w:rsidP="000B39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7772">
        <w:rPr>
          <w:rFonts w:ascii="Times New Roman" w:hAnsi="Times New Roman" w:cs="Times New Roman"/>
          <w:sz w:val="24"/>
          <w:szCs w:val="24"/>
          <w:lang w:val="pt-PT"/>
        </w:rPr>
        <w:t xml:space="preserve">Figura </w:t>
      </w:r>
      <w:r w:rsidR="00C44D39">
        <w:rPr>
          <w:rFonts w:ascii="Times New Roman" w:hAnsi="Times New Roman" w:cs="Times New Roman"/>
          <w:sz w:val="24"/>
          <w:szCs w:val="24"/>
          <w:lang w:val="pt-PT"/>
        </w:rPr>
        <w:t>3</w:t>
      </w:r>
      <w:r w:rsidRPr="00C27772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Análise de regressão logística ajustada (odds ratio [(IC 95%]) da associação entre </w:t>
      </w:r>
      <w:r>
        <w:rPr>
          <w:rFonts w:ascii="Times New Roman" w:hAnsi="Times New Roman" w:cs="Times New Roman"/>
          <w:sz w:val="24"/>
          <w:szCs w:val="24"/>
          <w:lang w:val="pt-PT"/>
        </w:rPr>
        <w:t>incapacidade física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 frequência de hospitalização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E8DC96F" w14:textId="77777777" w:rsidR="000B39A1" w:rsidRPr="000B39A1" w:rsidRDefault="000B39A1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 w14:paraId="5075A4FA" w14:textId="24A86E61" w:rsidR="000B39A1" w:rsidRDefault="00B8073D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Figure 1.</w:t>
      </w:r>
    </w:p>
    <w:p w14:paraId="5D428020" w14:textId="49E47545" w:rsidR="00F047C8" w:rsidRDefault="00F047C8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3BC9E" wp14:editId="20F497CB">
                <wp:simplePos x="0" y="0"/>
                <wp:positionH relativeFrom="column">
                  <wp:posOffset>453390</wp:posOffset>
                </wp:positionH>
                <wp:positionV relativeFrom="paragraph">
                  <wp:posOffset>145415</wp:posOffset>
                </wp:positionV>
                <wp:extent cx="4772025" cy="3028950"/>
                <wp:effectExtent l="0" t="0" r="28575" b="19050"/>
                <wp:wrapNone/>
                <wp:docPr id="15402598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E14E7" w14:textId="2E3D438F" w:rsidR="00F047C8" w:rsidRDefault="00F047C8" w:rsidP="00F047C8">
                            <w:pPr>
                              <w:jc w:val="center"/>
                            </w:pPr>
                            <w:r>
                              <w:t>DAG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3BC9E" id="Retângulo 1" o:spid="_x0000_s1026" style="position:absolute;margin-left:35.7pt;margin-top:11.45pt;width:375.75pt;height:2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" fillcolor="black [3200]" strokecolor="black [480]" strokeweight="1pt">
                <v:textbox>
                  <w:txbxContent>
                    <w:p w14:paraId="157E14E7" w14:textId="2E3D438F" w:rsidR="00F047C8" w:rsidRDefault="00F047C8" w:rsidP="00F047C8">
                      <w:pPr>
                        <w:jc w:val="center"/>
                      </w:pPr>
                      <w:r>
                        <w:t>DAG</w:t>
                      </w:r>
                    </w:p>
                  </w:txbxContent>
                </v:textbox>
              </v:rect>
            </w:pict>
          </mc:Fallback>
        </mc:AlternateContent>
      </w:r>
    </w:p>
    <w:p w14:paraId="3B8161C2" w14:textId="77777777" w:rsidR="00F047C8" w:rsidRDefault="00F047C8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53238888" w14:textId="114C69BE" w:rsidR="00F047C8" w:rsidRPr="00B922D8" w:rsidRDefault="00F047C8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Figure 2.</w:t>
      </w:r>
    </w:p>
    <w:p w14:paraId="4C46FC30" w14:textId="77777777" w:rsidR="000B39A1" w:rsidRDefault="000B39A1" w:rsidP="000B39A1">
      <w:r>
        <w:object w:dxaOrig="9912" w:dyaOrig="8722" w14:anchorId="028E9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373.2pt" o:ole="" filled="t">
            <v:imagedata r:id="rId13" o:title=""/>
          </v:shape>
          <o:OLEObject Type="Embed" ProgID="Prism8.Document" ShapeID="_x0000_i1025" DrawAspect="Content" ObjectID="_1782226681" r:id="rId14"/>
        </w:object>
      </w:r>
    </w:p>
    <w:p w14:paraId="5A459075" w14:textId="77777777" w:rsidR="000B39A1" w:rsidRDefault="000B39A1" w:rsidP="000B39A1">
      <w:r>
        <w:br w:type="page"/>
      </w:r>
    </w:p>
    <w:p w14:paraId="69A76B1E" w14:textId="685DC3EE" w:rsidR="00B8073D" w:rsidRPr="00B8073D" w:rsidRDefault="00B8073D" w:rsidP="000B39A1">
      <w:pPr>
        <w:rPr>
          <w:b/>
          <w:bCs/>
        </w:rPr>
      </w:pPr>
      <w:r w:rsidRPr="00B8073D">
        <w:rPr>
          <w:b/>
          <w:bCs/>
        </w:rPr>
        <w:lastRenderedPageBreak/>
        <w:t xml:space="preserve">Figure </w:t>
      </w:r>
      <w:r w:rsidR="00F047C8">
        <w:rPr>
          <w:b/>
          <w:bCs/>
        </w:rPr>
        <w:t>3</w:t>
      </w:r>
      <w:r w:rsidRPr="00B8073D">
        <w:rPr>
          <w:b/>
          <w:bCs/>
        </w:rPr>
        <w:t>.</w:t>
      </w:r>
    </w:p>
    <w:p w14:paraId="39C3BC3C" w14:textId="77777777" w:rsidR="000B39A1" w:rsidRPr="0041221A" w:rsidRDefault="000B39A1" w:rsidP="000B39A1">
      <w:r>
        <w:object w:dxaOrig="11544" w:dyaOrig="8722" w14:anchorId="32D849B6">
          <v:shape id="_x0000_i1026" type="#_x0000_t75" style="width:423.2pt;height:318.85pt" o:ole="" filled="t">
            <v:imagedata r:id="rId15" o:title=""/>
          </v:shape>
          <o:OLEObject Type="Embed" ProgID="Prism8.Document" ShapeID="_x0000_i1026" DrawAspect="Content" ObjectID="_1782226682" r:id="rId16"/>
        </w:object>
      </w:r>
    </w:p>
    <w:p w14:paraId="4BE8222C" w14:textId="77777777" w:rsidR="00B21939" w:rsidRPr="000B39A1" w:rsidRDefault="00B21939" w:rsidP="006C10E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05AA2E7" w14:textId="4B9811DF" w:rsidR="00F7685E" w:rsidRPr="000B39A1" w:rsidRDefault="00F7685E" w:rsidP="0005080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br w:type="page"/>
      </w:r>
    </w:p>
    <w:p w14:paraId="4534DFC0" w14:textId="185B94D0" w:rsidR="00F7685E" w:rsidRPr="000B39A1" w:rsidRDefault="007D32C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REFERÊNCIAS</w:t>
      </w:r>
    </w:p>
    <w:p w14:paraId="26D84616" w14:textId="5F958113" w:rsidR="00A76B60" w:rsidRPr="000B39A1" w:rsidRDefault="008B049D" w:rsidP="00A76B60">
      <w:pPr>
        <w:pStyle w:val="EndNoteBibliography"/>
        <w:spacing w:after="0"/>
        <w:ind w:left="720" w:hanging="720"/>
      </w:pPr>
      <w:r w:rsidRPr="005E16DC">
        <w:rPr>
          <w:rFonts w:eastAsia="Times New Roman"/>
          <w:szCs w:val="24"/>
        </w:rPr>
        <w:fldChar w:fldCharType="begin"/>
      </w:r>
      <w:r w:rsidRPr="005E16DC">
        <w:rPr>
          <w:rFonts w:eastAsia="Times New Roman"/>
          <w:szCs w:val="24"/>
        </w:rPr>
        <w:instrText xml:space="preserve"> ADDIN EN.REFLIST </w:instrText>
      </w:r>
      <w:r w:rsidRPr="005E16DC">
        <w:rPr>
          <w:rFonts w:eastAsia="Times New Roman"/>
          <w:szCs w:val="24"/>
        </w:rPr>
        <w:fldChar w:fldCharType="separate"/>
      </w:r>
      <w:bookmarkStart w:id="2" w:name="_ENREF_1"/>
      <w:r w:rsidR="00A76B60" w:rsidRPr="00A76B60">
        <w:t>1.</w:t>
      </w:r>
      <w:r w:rsidR="00A76B60" w:rsidRPr="00A76B60">
        <w:tab/>
        <w:t xml:space="preserve">CDC. </w:t>
      </w:r>
      <w:r w:rsidR="00A76B60" w:rsidRPr="00A76B60">
        <w:rPr>
          <w:i/>
        </w:rPr>
        <w:t>Dados da pesquisa nacional de exames de saúde e nutrição</w:t>
      </w:r>
      <w:r w:rsidR="00A76B60" w:rsidRPr="00A76B60">
        <w:t xml:space="preserve"> [Internet]. Disponível a partir de: </w:t>
      </w:r>
      <w:hyperlink r:id="rId17" w:history="1">
        <w:r w:rsidR="00A76B60" w:rsidRPr="00A76B60">
          <w:rPr>
            <w:rStyle w:val="Hyperlink"/>
          </w:rPr>
          <w:t>https://www.cdc.gov/nchs/n</w:t>
        </w:r>
      </w:hyperlink>
      <w:r w:rsidR="00A76B60" w:rsidRPr="00A76B60">
        <w:t xml:space="preserve"> hanes/index.htm. .</w:t>
      </w:r>
      <w:bookmarkEnd w:id="2"/>
    </w:p>
    <w:p w14:paraId="3AF6C4B3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3" w:name="_ENREF_2"/>
      <w:r w:rsidRPr="00A76B60">
        <w:t>2.</w:t>
      </w:r>
      <w:r w:rsidRPr="00A76B60">
        <w:tab/>
        <w:t>Willett W. Epidemiologia nutricional: Oxford University Press, 2012.</w:t>
      </w:r>
      <w:bookmarkEnd w:id="3"/>
    </w:p>
    <w:p w14:paraId="11587DC0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4" w:name="_ENREF_3"/>
      <w:r w:rsidRPr="00A76B60">
        <w:t>3.</w:t>
      </w:r>
      <w:r w:rsidRPr="00A76B60">
        <w:tab/>
        <w:t>Seeman TE, Merkin SS, Crimmins EM, Karlamangla AS. Tendências de deficiência entre os americanos mais velhos: Pesquisas Nacionais de Saúde e Nutrição, 1988-1994 e 1999-2004. Revista americana de saúde pública. 2010; 100(1):100-7. DOI: 10.2105/AJPH.2008.157388.</w:t>
      </w:r>
      <w:bookmarkEnd w:id="4"/>
    </w:p>
    <w:p w14:paraId="5D35A843" w14:textId="77777777" w:rsidR="00A76B60" w:rsidRPr="00A76B60" w:rsidRDefault="00A76B60" w:rsidP="00A76B60">
      <w:pPr>
        <w:pStyle w:val="EndNoteBibliography"/>
        <w:spacing w:after="0"/>
        <w:ind w:left="720" w:hanging="720"/>
        <w:rPr>
          <w:lang w:val="en-US"/>
        </w:rPr>
      </w:pPr>
      <w:bookmarkStart w:id="5" w:name="_ENREF_4"/>
      <w:r w:rsidRPr="00A76B60">
        <w:t>4.</w:t>
      </w:r>
      <w:r w:rsidRPr="00A76B60">
        <w:tab/>
        <w:t xml:space="preserve">Beco DE, Chang VW. A mudança na relação entre obesidade e deficiência, 1988-2004. </w:t>
      </w:r>
      <w:r w:rsidRPr="000B39A1">
        <w:rPr>
          <w:lang w:val="en-US"/>
        </w:rPr>
        <w:t>JAMA. 2007; 298(17):2020-7. DOI: 10.1001/jama.298.17.2020.</w:t>
      </w:r>
      <w:bookmarkEnd w:id="5"/>
    </w:p>
    <w:p w14:paraId="11B75F3F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6" w:name="_ENREF_5"/>
      <w:r w:rsidRPr="000B39A1">
        <w:rPr>
          <w:lang w:val="en-US"/>
        </w:rPr>
        <w:t>5.</w:t>
      </w:r>
      <w:r w:rsidRPr="000B39A1">
        <w:rPr>
          <w:lang w:val="en-US"/>
        </w:rPr>
        <w:tab/>
        <w:t xml:space="preserve">Bull FC, Al-Ansari SS, Biddle S, Borodulin K, Buman MP, Cardon G, et al. </w:t>
      </w:r>
      <w:r w:rsidRPr="00A76B60">
        <w:t>Diretrizes da Organização Mundial da Saúde de 2020 sobre atividade física e comportamento sedentário. Jornal Britânico de Medicina Esportiva. 2020; 54(24):1451-62. DOI: 10.1136/bjsports-2020-102955.</w:t>
      </w:r>
      <w:bookmarkEnd w:id="6"/>
    </w:p>
    <w:p w14:paraId="69520D28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7" w:name="_ENREF_6"/>
      <w:r w:rsidRPr="00A76B60">
        <w:t>6.</w:t>
      </w:r>
      <w:r w:rsidRPr="00A76B60">
        <w:tab/>
        <w:t>Joffe M, Gambhir M, Chadeau-Hyam M, Vineis P. Diagramas causais em epidemiologia de sistemas. Temas Emerg Epidemiol. 2012; 9(1):1. DOI: 10.1186/1742-7622-9-1.</w:t>
      </w:r>
      <w:bookmarkEnd w:id="7"/>
    </w:p>
    <w:p w14:paraId="7EBBF3EB" w14:textId="77777777" w:rsidR="00A76B60" w:rsidRPr="00A76B60" w:rsidRDefault="00A76B60" w:rsidP="00A76B60">
      <w:pPr>
        <w:pStyle w:val="EndNoteBibliography"/>
        <w:spacing w:after="0"/>
        <w:ind w:left="720" w:hanging="720"/>
        <w:rPr>
          <w:lang w:val="en-US"/>
        </w:rPr>
      </w:pPr>
      <w:bookmarkStart w:id="8" w:name="_ENREF_7"/>
      <w:r w:rsidRPr="00A76B60">
        <w:t>7.</w:t>
      </w:r>
      <w:r w:rsidRPr="00A76B60">
        <w:tab/>
        <w:t xml:space="preserve">Robins JM. Dados, design e conhecimento prévio em inferência etiológica. </w:t>
      </w:r>
      <w:r w:rsidRPr="000B39A1">
        <w:rPr>
          <w:lang w:val="en-US"/>
        </w:rPr>
        <w:t>Epidemiologia. 2001; 12(3):313-20. DOI: 10.1097/00001648-200105000-00011.</w:t>
      </w:r>
      <w:bookmarkEnd w:id="8"/>
    </w:p>
    <w:p w14:paraId="53C6126D" w14:textId="77777777" w:rsidR="00A76B60" w:rsidRPr="00A76B60" w:rsidRDefault="00A76B60" w:rsidP="00A76B60">
      <w:pPr>
        <w:pStyle w:val="EndNoteBibliography"/>
        <w:ind w:left="720" w:hanging="720"/>
      </w:pPr>
      <w:bookmarkStart w:id="9" w:name="_ENREF_8"/>
      <w:r w:rsidRPr="000B39A1">
        <w:rPr>
          <w:lang w:val="en-US"/>
        </w:rPr>
        <w:t>8.</w:t>
      </w:r>
      <w:r w:rsidRPr="000B39A1">
        <w:rPr>
          <w:lang w:val="en-US"/>
        </w:rPr>
        <w:tab/>
        <w:t xml:space="preserve">Curtin LR, Mohadjer LK, Dohrmann SM, Montaquila JM, Kruszan-Moran D, Mirel LB, Carroll MD, Hirsch R, Schober S, Johnson CL. </w:t>
      </w:r>
      <w:r w:rsidRPr="00A76B60">
        <w:t>A Pesquisa Nacional de Saúde e Nutrição: Desenho da Amostra, 1999-2006. Estatísticas vitais e de saúde Série 2, Avaliação de dados e métodos de pesquisa. 2012(155):1-39.</w:t>
      </w:r>
      <w:bookmarkEnd w:id="9"/>
    </w:p>
    <w:p w14:paraId="700E0B7E" w14:textId="32D295B5" w:rsidR="008542DE" w:rsidRDefault="008B049D" w:rsidP="001746E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6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775D9CD" w14:textId="6DFAC235" w:rsidR="00447008" w:rsidRPr="000B39A1" w:rsidRDefault="00447008" w:rsidP="0044700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447008" w:rsidRPr="000B39A1" w:rsidSect="000B39A1">
      <w:headerReference w:type="default" r:id="rId18"/>
      <w:pgSz w:w="11906" w:h="16838"/>
      <w:pgMar w:top="1417" w:right="1701" w:bottom="1417" w:left="1701" w:header="708" w:footer="708" w:gutter="0"/>
      <w:lnNumType w:countBy="1" w:restart="continuous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aulo Gil" w:date="2024-07-11T17:02:00Z" w:initials="SG">
    <w:p w14:paraId="51157E37" w14:textId="77777777" w:rsidR="004B7CDC" w:rsidRDefault="004B7CDC" w:rsidP="004B7CDC">
      <w:pPr>
        <w:pStyle w:val="Textodecomentrio"/>
      </w:pPr>
      <w:r>
        <w:rPr>
          <w:rStyle w:val="Refdecomentrio"/>
        </w:rPr>
        <w:annotationRef/>
      </w:r>
      <w:r>
        <w:t>Aqui você vai ter que entrar nos questionários sociodemográficos de cada ciclo que pegamos no NHANES, verificar o N total e somar todos os ciclos.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1157E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005A028" w16cex:dateUtc="2024-07-11T2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1157E37" w16cid:durableId="5005A0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974E7" w14:textId="77777777" w:rsidR="00363518" w:rsidRDefault="00363518" w:rsidP="00EB6106">
      <w:pPr>
        <w:spacing w:after="0" w:line="240" w:lineRule="auto"/>
      </w:pPr>
      <w:r>
        <w:separator/>
      </w:r>
    </w:p>
  </w:endnote>
  <w:endnote w:type="continuationSeparator" w:id="0">
    <w:p w14:paraId="1E118703" w14:textId="77777777" w:rsidR="00363518" w:rsidRDefault="00363518" w:rsidP="00EB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15DB4" w14:textId="77777777" w:rsidR="00363518" w:rsidRDefault="00363518" w:rsidP="00EB6106">
      <w:pPr>
        <w:spacing w:after="0" w:line="240" w:lineRule="auto"/>
      </w:pPr>
      <w:r>
        <w:separator/>
      </w:r>
    </w:p>
  </w:footnote>
  <w:footnote w:type="continuationSeparator" w:id="0">
    <w:p w14:paraId="4D642FB1" w14:textId="77777777" w:rsidR="00363518" w:rsidRDefault="00363518" w:rsidP="00EB6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7156595"/>
      <w:docPartObj>
        <w:docPartGallery w:val="Page Numbers (Top of Page)"/>
        <w:docPartUnique/>
      </w:docPartObj>
    </w:sdtPr>
    <w:sdtContent>
      <w:p w14:paraId="707B5509" w14:textId="4A3ADECB" w:rsidR="006C4C80" w:rsidRDefault="006C4C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88038" w14:textId="77777777" w:rsidR="006C4C80" w:rsidRDefault="006C4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C590E"/>
    <w:multiLevelType w:val="multilevel"/>
    <w:tmpl w:val="61C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9298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ulo Gil">
    <w15:presenceInfo w15:providerId="Windows Live" w15:userId="e4b858b1fb629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mer J Clin Nutri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95pw0z98ax0z5edttj55ffw5f9rxpdezaxt&quot;&gt;Saulo.all&lt;record-ids&gt;&lt;item&gt;8783&lt;/item&gt;&lt;item&gt;8784&lt;/item&gt;&lt;/record-ids&gt;&lt;/item&gt;&lt;/Libraries&gt;"/>
  </w:docVars>
  <w:rsids>
    <w:rsidRoot w:val="00FE28AC"/>
    <w:rsid w:val="00000536"/>
    <w:rsid w:val="0000090A"/>
    <w:rsid w:val="0000165D"/>
    <w:rsid w:val="00001D10"/>
    <w:rsid w:val="00001EFA"/>
    <w:rsid w:val="00002924"/>
    <w:rsid w:val="00002D13"/>
    <w:rsid w:val="00002EC7"/>
    <w:rsid w:val="00004D82"/>
    <w:rsid w:val="000050B3"/>
    <w:rsid w:val="0000631A"/>
    <w:rsid w:val="00010178"/>
    <w:rsid w:val="000101DB"/>
    <w:rsid w:val="000104F9"/>
    <w:rsid w:val="00010B29"/>
    <w:rsid w:val="000112A1"/>
    <w:rsid w:val="00011729"/>
    <w:rsid w:val="000125AB"/>
    <w:rsid w:val="00012898"/>
    <w:rsid w:val="0001371B"/>
    <w:rsid w:val="00017F94"/>
    <w:rsid w:val="0002088A"/>
    <w:rsid w:val="000211A7"/>
    <w:rsid w:val="00021FCF"/>
    <w:rsid w:val="00022594"/>
    <w:rsid w:val="0002381F"/>
    <w:rsid w:val="000255B9"/>
    <w:rsid w:val="000259A0"/>
    <w:rsid w:val="000272A5"/>
    <w:rsid w:val="0003152D"/>
    <w:rsid w:val="00031576"/>
    <w:rsid w:val="00031AAB"/>
    <w:rsid w:val="000331EF"/>
    <w:rsid w:val="000337D0"/>
    <w:rsid w:val="0003635A"/>
    <w:rsid w:val="00036D70"/>
    <w:rsid w:val="0004157E"/>
    <w:rsid w:val="000423FE"/>
    <w:rsid w:val="000429D1"/>
    <w:rsid w:val="00045A3B"/>
    <w:rsid w:val="00046634"/>
    <w:rsid w:val="00047A6E"/>
    <w:rsid w:val="0005080C"/>
    <w:rsid w:val="000532C4"/>
    <w:rsid w:val="0005419F"/>
    <w:rsid w:val="00054255"/>
    <w:rsid w:val="00055740"/>
    <w:rsid w:val="00056CF3"/>
    <w:rsid w:val="0006210C"/>
    <w:rsid w:val="00064021"/>
    <w:rsid w:val="000660FE"/>
    <w:rsid w:val="00066FFE"/>
    <w:rsid w:val="0006737B"/>
    <w:rsid w:val="00067A92"/>
    <w:rsid w:val="00067E8E"/>
    <w:rsid w:val="00067F97"/>
    <w:rsid w:val="00070AF6"/>
    <w:rsid w:val="00071011"/>
    <w:rsid w:val="000713CE"/>
    <w:rsid w:val="00072830"/>
    <w:rsid w:val="000744B6"/>
    <w:rsid w:val="00075315"/>
    <w:rsid w:val="000775C2"/>
    <w:rsid w:val="00077E3F"/>
    <w:rsid w:val="00077F8D"/>
    <w:rsid w:val="000806BD"/>
    <w:rsid w:val="000809E4"/>
    <w:rsid w:val="0008133F"/>
    <w:rsid w:val="0008178D"/>
    <w:rsid w:val="00081D36"/>
    <w:rsid w:val="00081D9A"/>
    <w:rsid w:val="00082E02"/>
    <w:rsid w:val="0008347D"/>
    <w:rsid w:val="00085BC2"/>
    <w:rsid w:val="000861DD"/>
    <w:rsid w:val="000900A3"/>
    <w:rsid w:val="000910A7"/>
    <w:rsid w:val="00093EFC"/>
    <w:rsid w:val="00094361"/>
    <w:rsid w:val="000948B3"/>
    <w:rsid w:val="00096BDA"/>
    <w:rsid w:val="00096D76"/>
    <w:rsid w:val="00097D52"/>
    <w:rsid w:val="000A2153"/>
    <w:rsid w:val="000A2886"/>
    <w:rsid w:val="000A2B1B"/>
    <w:rsid w:val="000A54A5"/>
    <w:rsid w:val="000A5A59"/>
    <w:rsid w:val="000A5C96"/>
    <w:rsid w:val="000A6F03"/>
    <w:rsid w:val="000A7D1D"/>
    <w:rsid w:val="000B0313"/>
    <w:rsid w:val="000B0F32"/>
    <w:rsid w:val="000B128F"/>
    <w:rsid w:val="000B39A1"/>
    <w:rsid w:val="000B42F0"/>
    <w:rsid w:val="000B44D6"/>
    <w:rsid w:val="000B4A36"/>
    <w:rsid w:val="000B742E"/>
    <w:rsid w:val="000B7D1C"/>
    <w:rsid w:val="000C1179"/>
    <w:rsid w:val="000C16B5"/>
    <w:rsid w:val="000C19D9"/>
    <w:rsid w:val="000C1B8B"/>
    <w:rsid w:val="000C234D"/>
    <w:rsid w:val="000C2389"/>
    <w:rsid w:val="000C27ED"/>
    <w:rsid w:val="000C46A9"/>
    <w:rsid w:val="000C570C"/>
    <w:rsid w:val="000C7E25"/>
    <w:rsid w:val="000D128C"/>
    <w:rsid w:val="000D1EA2"/>
    <w:rsid w:val="000D38AC"/>
    <w:rsid w:val="000D3D22"/>
    <w:rsid w:val="000D4E92"/>
    <w:rsid w:val="000D611F"/>
    <w:rsid w:val="000D629C"/>
    <w:rsid w:val="000D73BC"/>
    <w:rsid w:val="000E1487"/>
    <w:rsid w:val="000E1E0B"/>
    <w:rsid w:val="000E2638"/>
    <w:rsid w:val="000E3FC4"/>
    <w:rsid w:val="000E4463"/>
    <w:rsid w:val="000E68E6"/>
    <w:rsid w:val="000E691E"/>
    <w:rsid w:val="000E77B7"/>
    <w:rsid w:val="000E7F41"/>
    <w:rsid w:val="000F0575"/>
    <w:rsid w:val="000F0BD9"/>
    <w:rsid w:val="000F1893"/>
    <w:rsid w:val="000F1BDC"/>
    <w:rsid w:val="000F1FB0"/>
    <w:rsid w:val="000F2B98"/>
    <w:rsid w:val="000F338D"/>
    <w:rsid w:val="000F3D27"/>
    <w:rsid w:val="000F4F45"/>
    <w:rsid w:val="000F6CEE"/>
    <w:rsid w:val="00100490"/>
    <w:rsid w:val="00100E4C"/>
    <w:rsid w:val="0010197F"/>
    <w:rsid w:val="001039CF"/>
    <w:rsid w:val="0010640D"/>
    <w:rsid w:val="0010648B"/>
    <w:rsid w:val="001068D4"/>
    <w:rsid w:val="00107333"/>
    <w:rsid w:val="00111BBC"/>
    <w:rsid w:val="00111DAC"/>
    <w:rsid w:val="00113AF3"/>
    <w:rsid w:val="00113D7B"/>
    <w:rsid w:val="00116335"/>
    <w:rsid w:val="00116631"/>
    <w:rsid w:val="00117E64"/>
    <w:rsid w:val="00117F8C"/>
    <w:rsid w:val="001205AB"/>
    <w:rsid w:val="00120D70"/>
    <w:rsid w:val="00121287"/>
    <w:rsid w:val="00121746"/>
    <w:rsid w:val="00121C57"/>
    <w:rsid w:val="00123A90"/>
    <w:rsid w:val="00123EE5"/>
    <w:rsid w:val="00124C80"/>
    <w:rsid w:val="00125EFC"/>
    <w:rsid w:val="001277DA"/>
    <w:rsid w:val="00130678"/>
    <w:rsid w:val="00130735"/>
    <w:rsid w:val="0013261F"/>
    <w:rsid w:val="00133A0B"/>
    <w:rsid w:val="0013486F"/>
    <w:rsid w:val="0013504E"/>
    <w:rsid w:val="001358DA"/>
    <w:rsid w:val="00135DE4"/>
    <w:rsid w:val="00136557"/>
    <w:rsid w:val="00136A5D"/>
    <w:rsid w:val="00140F7A"/>
    <w:rsid w:val="00141C8C"/>
    <w:rsid w:val="00141DFE"/>
    <w:rsid w:val="00142989"/>
    <w:rsid w:val="0014525E"/>
    <w:rsid w:val="00145CC6"/>
    <w:rsid w:val="00146A32"/>
    <w:rsid w:val="0014737C"/>
    <w:rsid w:val="00150AF6"/>
    <w:rsid w:val="00150DFE"/>
    <w:rsid w:val="00150E8B"/>
    <w:rsid w:val="00151525"/>
    <w:rsid w:val="00151531"/>
    <w:rsid w:val="001516C4"/>
    <w:rsid w:val="00151888"/>
    <w:rsid w:val="00151A54"/>
    <w:rsid w:val="00152F59"/>
    <w:rsid w:val="00153267"/>
    <w:rsid w:val="00153B84"/>
    <w:rsid w:val="0015454B"/>
    <w:rsid w:val="0015587B"/>
    <w:rsid w:val="00161AEB"/>
    <w:rsid w:val="00161CFD"/>
    <w:rsid w:val="00164905"/>
    <w:rsid w:val="00165C74"/>
    <w:rsid w:val="001672CF"/>
    <w:rsid w:val="00167919"/>
    <w:rsid w:val="001705CF"/>
    <w:rsid w:val="00170679"/>
    <w:rsid w:val="00170A7D"/>
    <w:rsid w:val="0017298A"/>
    <w:rsid w:val="00172AE3"/>
    <w:rsid w:val="001746E8"/>
    <w:rsid w:val="001767E3"/>
    <w:rsid w:val="00177642"/>
    <w:rsid w:val="00177ABE"/>
    <w:rsid w:val="00182471"/>
    <w:rsid w:val="001826D9"/>
    <w:rsid w:val="001827F7"/>
    <w:rsid w:val="0018345D"/>
    <w:rsid w:val="001845F0"/>
    <w:rsid w:val="00185702"/>
    <w:rsid w:val="001859FD"/>
    <w:rsid w:val="0018686F"/>
    <w:rsid w:val="00190F1E"/>
    <w:rsid w:val="00191BFD"/>
    <w:rsid w:val="00192256"/>
    <w:rsid w:val="00193652"/>
    <w:rsid w:val="001943DA"/>
    <w:rsid w:val="0019477D"/>
    <w:rsid w:val="00195B82"/>
    <w:rsid w:val="00197940"/>
    <w:rsid w:val="00197EEC"/>
    <w:rsid w:val="001A1674"/>
    <w:rsid w:val="001A18BD"/>
    <w:rsid w:val="001A2AE0"/>
    <w:rsid w:val="001A41CD"/>
    <w:rsid w:val="001A5B6E"/>
    <w:rsid w:val="001A6282"/>
    <w:rsid w:val="001A696A"/>
    <w:rsid w:val="001A7355"/>
    <w:rsid w:val="001A73EF"/>
    <w:rsid w:val="001A7E49"/>
    <w:rsid w:val="001B0AD8"/>
    <w:rsid w:val="001B0D2C"/>
    <w:rsid w:val="001B0FBD"/>
    <w:rsid w:val="001B29B3"/>
    <w:rsid w:val="001B319C"/>
    <w:rsid w:val="001B36B4"/>
    <w:rsid w:val="001B42FA"/>
    <w:rsid w:val="001B4A3B"/>
    <w:rsid w:val="001B50CF"/>
    <w:rsid w:val="001B6D14"/>
    <w:rsid w:val="001B794B"/>
    <w:rsid w:val="001B7D06"/>
    <w:rsid w:val="001C1585"/>
    <w:rsid w:val="001C4606"/>
    <w:rsid w:val="001C5D04"/>
    <w:rsid w:val="001C5DDC"/>
    <w:rsid w:val="001C6381"/>
    <w:rsid w:val="001C661F"/>
    <w:rsid w:val="001C6C31"/>
    <w:rsid w:val="001C7146"/>
    <w:rsid w:val="001C7A5B"/>
    <w:rsid w:val="001D15D5"/>
    <w:rsid w:val="001D2689"/>
    <w:rsid w:val="001D2788"/>
    <w:rsid w:val="001D2E8D"/>
    <w:rsid w:val="001D4231"/>
    <w:rsid w:val="001D4303"/>
    <w:rsid w:val="001D4470"/>
    <w:rsid w:val="001D484A"/>
    <w:rsid w:val="001D588F"/>
    <w:rsid w:val="001D603C"/>
    <w:rsid w:val="001D6143"/>
    <w:rsid w:val="001D6725"/>
    <w:rsid w:val="001E24EC"/>
    <w:rsid w:val="001E2635"/>
    <w:rsid w:val="001E4063"/>
    <w:rsid w:val="001E428E"/>
    <w:rsid w:val="001E529C"/>
    <w:rsid w:val="001E5829"/>
    <w:rsid w:val="001E73D4"/>
    <w:rsid w:val="001F01C2"/>
    <w:rsid w:val="001F11F2"/>
    <w:rsid w:val="001F1228"/>
    <w:rsid w:val="001F12C2"/>
    <w:rsid w:val="001F1692"/>
    <w:rsid w:val="001F2334"/>
    <w:rsid w:val="001F3FEF"/>
    <w:rsid w:val="001F4532"/>
    <w:rsid w:val="001F4BE3"/>
    <w:rsid w:val="001F7B43"/>
    <w:rsid w:val="002007B8"/>
    <w:rsid w:val="0020335F"/>
    <w:rsid w:val="0020426C"/>
    <w:rsid w:val="00205189"/>
    <w:rsid w:val="002076CF"/>
    <w:rsid w:val="0021063A"/>
    <w:rsid w:val="00210D4A"/>
    <w:rsid w:val="00211902"/>
    <w:rsid w:val="00212D72"/>
    <w:rsid w:val="0021359F"/>
    <w:rsid w:val="00215E8E"/>
    <w:rsid w:val="00216A45"/>
    <w:rsid w:val="00216F46"/>
    <w:rsid w:val="00217BD4"/>
    <w:rsid w:val="00220072"/>
    <w:rsid w:val="002205ED"/>
    <w:rsid w:val="002244DE"/>
    <w:rsid w:val="00225B39"/>
    <w:rsid w:val="00226BDE"/>
    <w:rsid w:val="002270D1"/>
    <w:rsid w:val="0022793A"/>
    <w:rsid w:val="00230BB4"/>
    <w:rsid w:val="00233FA0"/>
    <w:rsid w:val="00234288"/>
    <w:rsid w:val="00234D4A"/>
    <w:rsid w:val="002351D6"/>
    <w:rsid w:val="00235BE0"/>
    <w:rsid w:val="00236834"/>
    <w:rsid w:val="00236EEB"/>
    <w:rsid w:val="002370FE"/>
    <w:rsid w:val="00237567"/>
    <w:rsid w:val="00241706"/>
    <w:rsid w:val="002424D5"/>
    <w:rsid w:val="00242B53"/>
    <w:rsid w:val="00244B9B"/>
    <w:rsid w:val="00244D2C"/>
    <w:rsid w:val="00244D73"/>
    <w:rsid w:val="0024739E"/>
    <w:rsid w:val="00247481"/>
    <w:rsid w:val="00250A26"/>
    <w:rsid w:val="00250C6D"/>
    <w:rsid w:val="00250D5A"/>
    <w:rsid w:val="002543E2"/>
    <w:rsid w:val="00256A12"/>
    <w:rsid w:val="00256D16"/>
    <w:rsid w:val="00260618"/>
    <w:rsid w:val="00261E93"/>
    <w:rsid w:val="0026226A"/>
    <w:rsid w:val="002622B0"/>
    <w:rsid w:val="00262D7F"/>
    <w:rsid w:val="00265494"/>
    <w:rsid w:val="00265D04"/>
    <w:rsid w:val="002663D6"/>
    <w:rsid w:val="00267E8E"/>
    <w:rsid w:val="0027021D"/>
    <w:rsid w:val="00270C6F"/>
    <w:rsid w:val="002724F0"/>
    <w:rsid w:val="002727B6"/>
    <w:rsid w:val="002736BC"/>
    <w:rsid w:val="00274651"/>
    <w:rsid w:val="00276160"/>
    <w:rsid w:val="00276905"/>
    <w:rsid w:val="00280F58"/>
    <w:rsid w:val="002819B4"/>
    <w:rsid w:val="0028321A"/>
    <w:rsid w:val="00283781"/>
    <w:rsid w:val="002847EB"/>
    <w:rsid w:val="00284DFE"/>
    <w:rsid w:val="00284FE1"/>
    <w:rsid w:val="0028509E"/>
    <w:rsid w:val="002863F9"/>
    <w:rsid w:val="002877DA"/>
    <w:rsid w:val="0029128B"/>
    <w:rsid w:val="00296228"/>
    <w:rsid w:val="00297EA6"/>
    <w:rsid w:val="002A1555"/>
    <w:rsid w:val="002A48FD"/>
    <w:rsid w:val="002A4E22"/>
    <w:rsid w:val="002A7A12"/>
    <w:rsid w:val="002B03BF"/>
    <w:rsid w:val="002B08C3"/>
    <w:rsid w:val="002B0BB2"/>
    <w:rsid w:val="002B0E35"/>
    <w:rsid w:val="002B1797"/>
    <w:rsid w:val="002B1A9F"/>
    <w:rsid w:val="002B2527"/>
    <w:rsid w:val="002B4233"/>
    <w:rsid w:val="002B49C9"/>
    <w:rsid w:val="002B4C43"/>
    <w:rsid w:val="002B587F"/>
    <w:rsid w:val="002B5F67"/>
    <w:rsid w:val="002B6439"/>
    <w:rsid w:val="002C1ECF"/>
    <w:rsid w:val="002C2411"/>
    <w:rsid w:val="002C2CE7"/>
    <w:rsid w:val="002C3F81"/>
    <w:rsid w:val="002C4FC3"/>
    <w:rsid w:val="002C52EB"/>
    <w:rsid w:val="002C52EC"/>
    <w:rsid w:val="002C6003"/>
    <w:rsid w:val="002C6A85"/>
    <w:rsid w:val="002D0782"/>
    <w:rsid w:val="002D0AA3"/>
    <w:rsid w:val="002D1AB0"/>
    <w:rsid w:val="002D2047"/>
    <w:rsid w:val="002D2391"/>
    <w:rsid w:val="002D30D4"/>
    <w:rsid w:val="002D3EC0"/>
    <w:rsid w:val="002D511A"/>
    <w:rsid w:val="002D56A4"/>
    <w:rsid w:val="002D5A35"/>
    <w:rsid w:val="002D71DF"/>
    <w:rsid w:val="002E19FF"/>
    <w:rsid w:val="002E266C"/>
    <w:rsid w:val="002E31D9"/>
    <w:rsid w:val="002E3D30"/>
    <w:rsid w:val="002E44B8"/>
    <w:rsid w:val="002E4533"/>
    <w:rsid w:val="002E6075"/>
    <w:rsid w:val="002E69A1"/>
    <w:rsid w:val="002F1CE3"/>
    <w:rsid w:val="002F21D0"/>
    <w:rsid w:val="002F2D62"/>
    <w:rsid w:val="002F34D8"/>
    <w:rsid w:val="002F4B38"/>
    <w:rsid w:val="002F53C2"/>
    <w:rsid w:val="002F5B36"/>
    <w:rsid w:val="002F610B"/>
    <w:rsid w:val="002F6496"/>
    <w:rsid w:val="002F7946"/>
    <w:rsid w:val="002F7E4D"/>
    <w:rsid w:val="00302257"/>
    <w:rsid w:val="003030E8"/>
    <w:rsid w:val="00303202"/>
    <w:rsid w:val="00312F42"/>
    <w:rsid w:val="00314ED2"/>
    <w:rsid w:val="00315918"/>
    <w:rsid w:val="00316B02"/>
    <w:rsid w:val="0032166C"/>
    <w:rsid w:val="00321695"/>
    <w:rsid w:val="00321E88"/>
    <w:rsid w:val="003252D4"/>
    <w:rsid w:val="00325DF7"/>
    <w:rsid w:val="00325E97"/>
    <w:rsid w:val="003300AE"/>
    <w:rsid w:val="00332605"/>
    <w:rsid w:val="003336D2"/>
    <w:rsid w:val="003355FD"/>
    <w:rsid w:val="00336CBE"/>
    <w:rsid w:val="0034228F"/>
    <w:rsid w:val="003428DD"/>
    <w:rsid w:val="00343286"/>
    <w:rsid w:val="00343A6D"/>
    <w:rsid w:val="00344471"/>
    <w:rsid w:val="00344618"/>
    <w:rsid w:val="00345619"/>
    <w:rsid w:val="003465F9"/>
    <w:rsid w:val="00353299"/>
    <w:rsid w:val="00353F2B"/>
    <w:rsid w:val="0035416B"/>
    <w:rsid w:val="0035525D"/>
    <w:rsid w:val="003556F0"/>
    <w:rsid w:val="00355757"/>
    <w:rsid w:val="0035748D"/>
    <w:rsid w:val="00360898"/>
    <w:rsid w:val="00360CCD"/>
    <w:rsid w:val="00361569"/>
    <w:rsid w:val="00363518"/>
    <w:rsid w:val="003654B2"/>
    <w:rsid w:val="0036585E"/>
    <w:rsid w:val="003666A2"/>
    <w:rsid w:val="00370466"/>
    <w:rsid w:val="00370631"/>
    <w:rsid w:val="00370F04"/>
    <w:rsid w:val="0037142D"/>
    <w:rsid w:val="00372362"/>
    <w:rsid w:val="003723EE"/>
    <w:rsid w:val="00373A71"/>
    <w:rsid w:val="00377B2B"/>
    <w:rsid w:val="00380701"/>
    <w:rsid w:val="00381B45"/>
    <w:rsid w:val="00381D7A"/>
    <w:rsid w:val="00382FAD"/>
    <w:rsid w:val="003860A9"/>
    <w:rsid w:val="00386619"/>
    <w:rsid w:val="00386A84"/>
    <w:rsid w:val="003911F5"/>
    <w:rsid w:val="003912A6"/>
    <w:rsid w:val="00391B7C"/>
    <w:rsid w:val="00392394"/>
    <w:rsid w:val="00395316"/>
    <w:rsid w:val="0039625E"/>
    <w:rsid w:val="0039778A"/>
    <w:rsid w:val="00397F55"/>
    <w:rsid w:val="003A03C1"/>
    <w:rsid w:val="003A1992"/>
    <w:rsid w:val="003A3242"/>
    <w:rsid w:val="003A35EF"/>
    <w:rsid w:val="003A587F"/>
    <w:rsid w:val="003A5FF9"/>
    <w:rsid w:val="003A6C21"/>
    <w:rsid w:val="003A7A89"/>
    <w:rsid w:val="003B006F"/>
    <w:rsid w:val="003B11BC"/>
    <w:rsid w:val="003B1F17"/>
    <w:rsid w:val="003B2C21"/>
    <w:rsid w:val="003B30FD"/>
    <w:rsid w:val="003B6D8E"/>
    <w:rsid w:val="003B7154"/>
    <w:rsid w:val="003B7E6F"/>
    <w:rsid w:val="003C02E9"/>
    <w:rsid w:val="003C19B0"/>
    <w:rsid w:val="003C38A5"/>
    <w:rsid w:val="003C3C58"/>
    <w:rsid w:val="003C41AA"/>
    <w:rsid w:val="003C4B01"/>
    <w:rsid w:val="003C5D05"/>
    <w:rsid w:val="003C5E34"/>
    <w:rsid w:val="003C5F3E"/>
    <w:rsid w:val="003C6B44"/>
    <w:rsid w:val="003C704A"/>
    <w:rsid w:val="003C7C5B"/>
    <w:rsid w:val="003D2F0F"/>
    <w:rsid w:val="003D3410"/>
    <w:rsid w:val="003D3D0A"/>
    <w:rsid w:val="003D4D90"/>
    <w:rsid w:val="003D740A"/>
    <w:rsid w:val="003E278E"/>
    <w:rsid w:val="003E286C"/>
    <w:rsid w:val="003E32F8"/>
    <w:rsid w:val="003E3531"/>
    <w:rsid w:val="003E4FCB"/>
    <w:rsid w:val="003E6351"/>
    <w:rsid w:val="003E69EB"/>
    <w:rsid w:val="003E7594"/>
    <w:rsid w:val="003F03EF"/>
    <w:rsid w:val="003F0899"/>
    <w:rsid w:val="003F194E"/>
    <w:rsid w:val="003F2589"/>
    <w:rsid w:val="003F308A"/>
    <w:rsid w:val="003F30BA"/>
    <w:rsid w:val="003F31E1"/>
    <w:rsid w:val="003F4B3D"/>
    <w:rsid w:val="003F7A2C"/>
    <w:rsid w:val="003F7EF9"/>
    <w:rsid w:val="00402699"/>
    <w:rsid w:val="00403451"/>
    <w:rsid w:val="004035E1"/>
    <w:rsid w:val="00405A84"/>
    <w:rsid w:val="00406246"/>
    <w:rsid w:val="00406BCB"/>
    <w:rsid w:val="00406EB4"/>
    <w:rsid w:val="004113E9"/>
    <w:rsid w:val="004117AB"/>
    <w:rsid w:val="00413984"/>
    <w:rsid w:val="00414192"/>
    <w:rsid w:val="004144F7"/>
    <w:rsid w:val="00414E1D"/>
    <w:rsid w:val="00414FC4"/>
    <w:rsid w:val="00416071"/>
    <w:rsid w:val="0041660E"/>
    <w:rsid w:val="00416643"/>
    <w:rsid w:val="00417405"/>
    <w:rsid w:val="004222EB"/>
    <w:rsid w:val="00424B21"/>
    <w:rsid w:val="00424FCA"/>
    <w:rsid w:val="00426389"/>
    <w:rsid w:val="00426630"/>
    <w:rsid w:val="00427710"/>
    <w:rsid w:val="00427AF5"/>
    <w:rsid w:val="00432A38"/>
    <w:rsid w:val="00433322"/>
    <w:rsid w:val="00434E41"/>
    <w:rsid w:val="004354D9"/>
    <w:rsid w:val="0043557B"/>
    <w:rsid w:val="0043635A"/>
    <w:rsid w:val="00437537"/>
    <w:rsid w:val="004401DB"/>
    <w:rsid w:val="0044275B"/>
    <w:rsid w:val="004451F5"/>
    <w:rsid w:val="004468BF"/>
    <w:rsid w:val="00447008"/>
    <w:rsid w:val="0045420A"/>
    <w:rsid w:val="0045462F"/>
    <w:rsid w:val="00454D0C"/>
    <w:rsid w:val="00456605"/>
    <w:rsid w:val="00456FFA"/>
    <w:rsid w:val="00460732"/>
    <w:rsid w:val="0046145B"/>
    <w:rsid w:val="004615B9"/>
    <w:rsid w:val="0046170D"/>
    <w:rsid w:val="00461D02"/>
    <w:rsid w:val="00464D26"/>
    <w:rsid w:val="00467FEC"/>
    <w:rsid w:val="00470EA3"/>
    <w:rsid w:val="004712F3"/>
    <w:rsid w:val="00472861"/>
    <w:rsid w:val="00477190"/>
    <w:rsid w:val="00480823"/>
    <w:rsid w:val="004808C4"/>
    <w:rsid w:val="00480979"/>
    <w:rsid w:val="00483181"/>
    <w:rsid w:val="00485E01"/>
    <w:rsid w:val="00486161"/>
    <w:rsid w:val="004862F5"/>
    <w:rsid w:val="00486F59"/>
    <w:rsid w:val="0048773C"/>
    <w:rsid w:val="0049068F"/>
    <w:rsid w:val="00490D14"/>
    <w:rsid w:val="00491298"/>
    <w:rsid w:val="00492C79"/>
    <w:rsid w:val="0049366D"/>
    <w:rsid w:val="00496C21"/>
    <w:rsid w:val="00496CFB"/>
    <w:rsid w:val="00497DEB"/>
    <w:rsid w:val="004A0688"/>
    <w:rsid w:val="004A219F"/>
    <w:rsid w:val="004A22A3"/>
    <w:rsid w:val="004A29D7"/>
    <w:rsid w:val="004A33EA"/>
    <w:rsid w:val="004A40CD"/>
    <w:rsid w:val="004A6BED"/>
    <w:rsid w:val="004B01D1"/>
    <w:rsid w:val="004B10A6"/>
    <w:rsid w:val="004B2666"/>
    <w:rsid w:val="004B3520"/>
    <w:rsid w:val="004B3A17"/>
    <w:rsid w:val="004B476E"/>
    <w:rsid w:val="004B4A73"/>
    <w:rsid w:val="004B4BE8"/>
    <w:rsid w:val="004B568E"/>
    <w:rsid w:val="004B598F"/>
    <w:rsid w:val="004B5F10"/>
    <w:rsid w:val="004B670E"/>
    <w:rsid w:val="004B7CDC"/>
    <w:rsid w:val="004C00CC"/>
    <w:rsid w:val="004C13BE"/>
    <w:rsid w:val="004C293C"/>
    <w:rsid w:val="004C2E72"/>
    <w:rsid w:val="004C35AB"/>
    <w:rsid w:val="004C5F27"/>
    <w:rsid w:val="004C5F7D"/>
    <w:rsid w:val="004D0001"/>
    <w:rsid w:val="004D073E"/>
    <w:rsid w:val="004D36A7"/>
    <w:rsid w:val="004D39B9"/>
    <w:rsid w:val="004D3C68"/>
    <w:rsid w:val="004D4F12"/>
    <w:rsid w:val="004D5EC0"/>
    <w:rsid w:val="004D5F9F"/>
    <w:rsid w:val="004D5FF0"/>
    <w:rsid w:val="004E03D2"/>
    <w:rsid w:val="004E15D7"/>
    <w:rsid w:val="004E1D71"/>
    <w:rsid w:val="004E209F"/>
    <w:rsid w:val="004E578E"/>
    <w:rsid w:val="004E5C6C"/>
    <w:rsid w:val="004E6231"/>
    <w:rsid w:val="004E7D7A"/>
    <w:rsid w:val="004F021B"/>
    <w:rsid w:val="004F0303"/>
    <w:rsid w:val="004F0C5A"/>
    <w:rsid w:val="004F0F41"/>
    <w:rsid w:val="004F1714"/>
    <w:rsid w:val="004F49B5"/>
    <w:rsid w:val="004F6022"/>
    <w:rsid w:val="004F637A"/>
    <w:rsid w:val="004F6666"/>
    <w:rsid w:val="005006D0"/>
    <w:rsid w:val="00500DB0"/>
    <w:rsid w:val="0050129D"/>
    <w:rsid w:val="00502C0C"/>
    <w:rsid w:val="005041F6"/>
    <w:rsid w:val="005058C0"/>
    <w:rsid w:val="005065A2"/>
    <w:rsid w:val="005067A3"/>
    <w:rsid w:val="00507E77"/>
    <w:rsid w:val="00510A99"/>
    <w:rsid w:val="0051177E"/>
    <w:rsid w:val="005117FF"/>
    <w:rsid w:val="00513821"/>
    <w:rsid w:val="0051409F"/>
    <w:rsid w:val="00514763"/>
    <w:rsid w:val="00522C22"/>
    <w:rsid w:val="00524DED"/>
    <w:rsid w:val="00526430"/>
    <w:rsid w:val="0053004D"/>
    <w:rsid w:val="0053085F"/>
    <w:rsid w:val="00531EC6"/>
    <w:rsid w:val="00534498"/>
    <w:rsid w:val="00534C39"/>
    <w:rsid w:val="00540B80"/>
    <w:rsid w:val="00540EE8"/>
    <w:rsid w:val="00541FA2"/>
    <w:rsid w:val="00542D2D"/>
    <w:rsid w:val="005447B7"/>
    <w:rsid w:val="0054600F"/>
    <w:rsid w:val="00546C21"/>
    <w:rsid w:val="00546C31"/>
    <w:rsid w:val="005501B9"/>
    <w:rsid w:val="0055048F"/>
    <w:rsid w:val="005510A6"/>
    <w:rsid w:val="00553D82"/>
    <w:rsid w:val="005542FA"/>
    <w:rsid w:val="00557460"/>
    <w:rsid w:val="0055775D"/>
    <w:rsid w:val="00560E11"/>
    <w:rsid w:val="00560FC5"/>
    <w:rsid w:val="00561608"/>
    <w:rsid w:val="005626B6"/>
    <w:rsid w:val="00562EB7"/>
    <w:rsid w:val="0056484E"/>
    <w:rsid w:val="00565BEB"/>
    <w:rsid w:val="00566F77"/>
    <w:rsid w:val="0056706F"/>
    <w:rsid w:val="00570A42"/>
    <w:rsid w:val="00570A4F"/>
    <w:rsid w:val="00570B3E"/>
    <w:rsid w:val="005715AA"/>
    <w:rsid w:val="00573426"/>
    <w:rsid w:val="005752A4"/>
    <w:rsid w:val="005764C6"/>
    <w:rsid w:val="00576668"/>
    <w:rsid w:val="00576674"/>
    <w:rsid w:val="00577B7B"/>
    <w:rsid w:val="00580410"/>
    <w:rsid w:val="00580C8E"/>
    <w:rsid w:val="00580FC6"/>
    <w:rsid w:val="005812E2"/>
    <w:rsid w:val="00581493"/>
    <w:rsid w:val="005814FA"/>
    <w:rsid w:val="00582243"/>
    <w:rsid w:val="0058230C"/>
    <w:rsid w:val="00583D19"/>
    <w:rsid w:val="005853D0"/>
    <w:rsid w:val="005854BC"/>
    <w:rsid w:val="00585B06"/>
    <w:rsid w:val="00586A9D"/>
    <w:rsid w:val="00587458"/>
    <w:rsid w:val="005879FC"/>
    <w:rsid w:val="00587A4C"/>
    <w:rsid w:val="00590CAB"/>
    <w:rsid w:val="00594A60"/>
    <w:rsid w:val="00595DE1"/>
    <w:rsid w:val="00596BAB"/>
    <w:rsid w:val="00597265"/>
    <w:rsid w:val="00597337"/>
    <w:rsid w:val="00597B87"/>
    <w:rsid w:val="005A2DDD"/>
    <w:rsid w:val="005A3C33"/>
    <w:rsid w:val="005A3C65"/>
    <w:rsid w:val="005A59BA"/>
    <w:rsid w:val="005A7166"/>
    <w:rsid w:val="005B0801"/>
    <w:rsid w:val="005B099F"/>
    <w:rsid w:val="005B0F58"/>
    <w:rsid w:val="005B140F"/>
    <w:rsid w:val="005B1622"/>
    <w:rsid w:val="005B213B"/>
    <w:rsid w:val="005B6645"/>
    <w:rsid w:val="005C2106"/>
    <w:rsid w:val="005C233B"/>
    <w:rsid w:val="005C360B"/>
    <w:rsid w:val="005C3F9B"/>
    <w:rsid w:val="005C65BA"/>
    <w:rsid w:val="005C7DF1"/>
    <w:rsid w:val="005D064F"/>
    <w:rsid w:val="005D15BA"/>
    <w:rsid w:val="005D1763"/>
    <w:rsid w:val="005D1938"/>
    <w:rsid w:val="005D2F99"/>
    <w:rsid w:val="005D384B"/>
    <w:rsid w:val="005D3DA4"/>
    <w:rsid w:val="005D4682"/>
    <w:rsid w:val="005D4D64"/>
    <w:rsid w:val="005D4E95"/>
    <w:rsid w:val="005D5EA1"/>
    <w:rsid w:val="005D7207"/>
    <w:rsid w:val="005E0E97"/>
    <w:rsid w:val="005E129C"/>
    <w:rsid w:val="005E16DC"/>
    <w:rsid w:val="005E41AE"/>
    <w:rsid w:val="005E51E1"/>
    <w:rsid w:val="005E52E1"/>
    <w:rsid w:val="005E5D3D"/>
    <w:rsid w:val="005E7D59"/>
    <w:rsid w:val="005F0FCA"/>
    <w:rsid w:val="005F1ED4"/>
    <w:rsid w:val="00600B3A"/>
    <w:rsid w:val="00600BEE"/>
    <w:rsid w:val="006055E2"/>
    <w:rsid w:val="006062DF"/>
    <w:rsid w:val="006079B2"/>
    <w:rsid w:val="00607AAD"/>
    <w:rsid w:val="00607D9A"/>
    <w:rsid w:val="00611644"/>
    <w:rsid w:val="00612516"/>
    <w:rsid w:val="006134A0"/>
    <w:rsid w:val="00614AC6"/>
    <w:rsid w:val="006203A3"/>
    <w:rsid w:val="00620B35"/>
    <w:rsid w:val="006214DA"/>
    <w:rsid w:val="006225EB"/>
    <w:rsid w:val="00622FC5"/>
    <w:rsid w:val="006232E3"/>
    <w:rsid w:val="00623B20"/>
    <w:rsid w:val="0062540A"/>
    <w:rsid w:val="0062579B"/>
    <w:rsid w:val="00625E1A"/>
    <w:rsid w:val="00626054"/>
    <w:rsid w:val="006301FF"/>
    <w:rsid w:val="006308A0"/>
    <w:rsid w:val="006312C0"/>
    <w:rsid w:val="006315A7"/>
    <w:rsid w:val="00631853"/>
    <w:rsid w:val="006321D6"/>
    <w:rsid w:val="006364A7"/>
    <w:rsid w:val="00637399"/>
    <w:rsid w:val="00637F1C"/>
    <w:rsid w:val="00640C9F"/>
    <w:rsid w:val="00642BE6"/>
    <w:rsid w:val="00643F65"/>
    <w:rsid w:val="00644ACA"/>
    <w:rsid w:val="00645DF6"/>
    <w:rsid w:val="006471B9"/>
    <w:rsid w:val="00647A43"/>
    <w:rsid w:val="0065011E"/>
    <w:rsid w:val="00650D8E"/>
    <w:rsid w:val="006514E9"/>
    <w:rsid w:val="0065215E"/>
    <w:rsid w:val="00652CA0"/>
    <w:rsid w:val="00652F47"/>
    <w:rsid w:val="00654E77"/>
    <w:rsid w:val="00655774"/>
    <w:rsid w:val="006575BD"/>
    <w:rsid w:val="0066133F"/>
    <w:rsid w:val="006616C7"/>
    <w:rsid w:val="00661779"/>
    <w:rsid w:val="00663DFE"/>
    <w:rsid w:val="00664000"/>
    <w:rsid w:val="0066401E"/>
    <w:rsid w:val="00664BCC"/>
    <w:rsid w:val="0066669D"/>
    <w:rsid w:val="00666C79"/>
    <w:rsid w:val="00667728"/>
    <w:rsid w:val="00670A13"/>
    <w:rsid w:val="00672D21"/>
    <w:rsid w:val="006731E6"/>
    <w:rsid w:val="0067357C"/>
    <w:rsid w:val="00673634"/>
    <w:rsid w:val="00674920"/>
    <w:rsid w:val="00674E94"/>
    <w:rsid w:val="006752BB"/>
    <w:rsid w:val="006774E8"/>
    <w:rsid w:val="006778EA"/>
    <w:rsid w:val="0068452E"/>
    <w:rsid w:val="006866A7"/>
    <w:rsid w:val="00686F44"/>
    <w:rsid w:val="0068740A"/>
    <w:rsid w:val="006902A3"/>
    <w:rsid w:val="0069122A"/>
    <w:rsid w:val="00691D8D"/>
    <w:rsid w:val="006922DB"/>
    <w:rsid w:val="00692D42"/>
    <w:rsid w:val="00693CDD"/>
    <w:rsid w:val="00694350"/>
    <w:rsid w:val="006946E1"/>
    <w:rsid w:val="0069484B"/>
    <w:rsid w:val="00695E4E"/>
    <w:rsid w:val="006A0831"/>
    <w:rsid w:val="006A2667"/>
    <w:rsid w:val="006A3A49"/>
    <w:rsid w:val="006A5CA9"/>
    <w:rsid w:val="006A63DE"/>
    <w:rsid w:val="006B10DB"/>
    <w:rsid w:val="006B15DF"/>
    <w:rsid w:val="006B22CC"/>
    <w:rsid w:val="006B2D34"/>
    <w:rsid w:val="006B2F1B"/>
    <w:rsid w:val="006B5B8F"/>
    <w:rsid w:val="006B5FC1"/>
    <w:rsid w:val="006B64A6"/>
    <w:rsid w:val="006B69A2"/>
    <w:rsid w:val="006B71A4"/>
    <w:rsid w:val="006B7861"/>
    <w:rsid w:val="006C10EC"/>
    <w:rsid w:val="006C2ED7"/>
    <w:rsid w:val="006C3C59"/>
    <w:rsid w:val="006C4C80"/>
    <w:rsid w:val="006C73F5"/>
    <w:rsid w:val="006D0781"/>
    <w:rsid w:val="006D0F47"/>
    <w:rsid w:val="006D3961"/>
    <w:rsid w:val="006D4108"/>
    <w:rsid w:val="006D4243"/>
    <w:rsid w:val="006D4E6C"/>
    <w:rsid w:val="006D6630"/>
    <w:rsid w:val="006D723C"/>
    <w:rsid w:val="006E011C"/>
    <w:rsid w:val="006E03A5"/>
    <w:rsid w:val="006E18DA"/>
    <w:rsid w:val="006E1E3D"/>
    <w:rsid w:val="006E298A"/>
    <w:rsid w:val="006E3C4D"/>
    <w:rsid w:val="006E4BF8"/>
    <w:rsid w:val="006E51BF"/>
    <w:rsid w:val="006E7592"/>
    <w:rsid w:val="006F011F"/>
    <w:rsid w:val="006F03E3"/>
    <w:rsid w:val="006F0A62"/>
    <w:rsid w:val="006F2754"/>
    <w:rsid w:val="006F3148"/>
    <w:rsid w:val="006F69E2"/>
    <w:rsid w:val="006F6DA7"/>
    <w:rsid w:val="006F73D9"/>
    <w:rsid w:val="007001F1"/>
    <w:rsid w:val="00701848"/>
    <w:rsid w:val="00705AA5"/>
    <w:rsid w:val="00705C9A"/>
    <w:rsid w:val="00705F7E"/>
    <w:rsid w:val="00707DCD"/>
    <w:rsid w:val="007117C2"/>
    <w:rsid w:val="00711BA6"/>
    <w:rsid w:val="00712159"/>
    <w:rsid w:val="00713191"/>
    <w:rsid w:val="007145C6"/>
    <w:rsid w:val="007159B0"/>
    <w:rsid w:val="00715EF2"/>
    <w:rsid w:val="00716C68"/>
    <w:rsid w:val="00721F8D"/>
    <w:rsid w:val="00723BC4"/>
    <w:rsid w:val="00724221"/>
    <w:rsid w:val="0072501E"/>
    <w:rsid w:val="007250E3"/>
    <w:rsid w:val="007268B9"/>
    <w:rsid w:val="00726ED9"/>
    <w:rsid w:val="00730236"/>
    <w:rsid w:val="00730A60"/>
    <w:rsid w:val="0073272B"/>
    <w:rsid w:val="0073374A"/>
    <w:rsid w:val="007342AE"/>
    <w:rsid w:val="00734556"/>
    <w:rsid w:val="007376AA"/>
    <w:rsid w:val="00737BAE"/>
    <w:rsid w:val="00740860"/>
    <w:rsid w:val="007412D4"/>
    <w:rsid w:val="0074195A"/>
    <w:rsid w:val="0074249F"/>
    <w:rsid w:val="007446A4"/>
    <w:rsid w:val="00744735"/>
    <w:rsid w:val="00747313"/>
    <w:rsid w:val="00751BC2"/>
    <w:rsid w:val="00752E56"/>
    <w:rsid w:val="007543FE"/>
    <w:rsid w:val="00756A0C"/>
    <w:rsid w:val="00756A9F"/>
    <w:rsid w:val="00757631"/>
    <w:rsid w:val="007610FB"/>
    <w:rsid w:val="0076176B"/>
    <w:rsid w:val="00764D8A"/>
    <w:rsid w:val="007659E7"/>
    <w:rsid w:val="00765CB6"/>
    <w:rsid w:val="007678C4"/>
    <w:rsid w:val="00767FED"/>
    <w:rsid w:val="00770155"/>
    <w:rsid w:val="0077062A"/>
    <w:rsid w:val="00770B1F"/>
    <w:rsid w:val="00770C21"/>
    <w:rsid w:val="00772D80"/>
    <w:rsid w:val="00773505"/>
    <w:rsid w:val="00773E7A"/>
    <w:rsid w:val="0077452C"/>
    <w:rsid w:val="00777F8F"/>
    <w:rsid w:val="00783D7C"/>
    <w:rsid w:val="007850DA"/>
    <w:rsid w:val="007857CF"/>
    <w:rsid w:val="0078627D"/>
    <w:rsid w:val="007878C1"/>
    <w:rsid w:val="00787C15"/>
    <w:rsid w:val="00790696"/>
    <w:rsid w:val="0079331C"/>
    <w:rsid w:val="00793CE8"/>
    <w:rsid w:val="00793F6C"/>
    <w:rsid w:val="00794ED6"/>
    <w:rsid w:val="00794F29"/>
    <w:rsid w:val="007966DF"/>
    <w:rsid w:val="00796AD2"/>
    <w:rsid w:val="00797784"/>
    <w:rsid w:val="007A16E2"/>
    <w:rsid w:val="007A2EB0"/>
    <w:rsid w:val="007A426E"/>
    <w:rsid w:val="007A67BB"/>
    <w:rsid w:val="007B0C14"/>
    <w:rsid w:val="007B0D66"/>
    <w:rsid w:val="007B1414"/>
    <w:rsid w:val="007B1D88"/>
    <w:rsid w:val="007B1F7B"/>
    <w:rsid w:val="007B3A37"/>
    <w:rsid w:val="007B3FDA"/>
    <w:rsid w:val="007B41AA"/>
    <w:rsid w:val="007B41E9"/>
    <w:rsid w:val="007B43F1"/>
    <w:rsid w:val="007B65B6"/>
    <w:rsid w:val="007B6C11"/>
    <w:rsid w:val="007B7AD0"/>
    <w:rsid w:val="007B7DF6"/>
    <w:rsid w:val="007B7FCA"/>
    <w:rsid w:val="007C1379"/>
    <w:rsid w:val="007C1AFA"/>
    <w:rsid w:val="007C32CE"/>
    <w:rsid w:val="007C356C"/>
    <w:rsid w:val="007C3585"/>
    <w:rsid w:val="007C4388"/>
    <w:rsid w:val="007C5657"/>
    <w:rsid w:val="007C69B2"/>
    <w:rsid w:val="007C749E"/>
    <w:rsid w:val="007C74DE"/>
    <w:rsid w:val="007D05E2"/>
    <w:rsid w:val="007D261C"/>
    <w:rsid w:val="007D32C2"/>
    <w:rsid w:val="007D3355"/>
    <w:rsid w:val="007D4CD4"/>
    <w:rsid w:val="007D4FC6"/>
    <w:rsid w:val="007D6DE0"/>
    <w:rsid w:val="007E0F2B"/>
    <w:rsid w:val="007E126A"/>
    <w:rsid w:val="007E1499"/>
    <w:rsid w:val="007E259E"/>
    <w:rsid w:val="007E4FC0"/>
    <w:rsid w:val="007E51D1"/>
    <w:rsid w:val="007E5379"/>
    <w:rsid w:val="007E55DC"/>
    <w:rsid w:val="007E574C"/>
    <w:rsid w:val="007E59F5"/>
    <w:rsid w:val="007E5CB9"/>
    <w:rsid w:val="007E6564"/>
    <w:rsid w:val="007E6BA2"/>
    <w:rsid w:val="007E76E9"/>
    <w:rsid w:val="007E7E25"/>
    <w:rsid w:val="007F0BC1"/>
    <w:rsid w:val="007F3D86"/>
    <w:rsid w:val="007F4AA6"/>
    <w:rsid w:val="007F4CA1"/>
    <w:rsid w:val="007F4F92"/>
    <w:rsid w:val="007F538F"/>
    <w:rsid w:val="007F5744"/>
    <w:rsid w:val="007F5880"/>
    <w:rsid w:val="007F5CCC"/>
    <w:rsid w:val="007F6C74"/>
    <w:rsid w:val="008008D4"/>
    <w:rsid w:val="00802049"/>
    <w:rsid w:val="00802726"/>
    <w:rsid w:val="00802C62"/>
    <w:rsid w:val="00803C25"/>
    <w:rsid w:val="008042B6"/>
    <w:rsid w:val="00805E8B"/>
    <w:rsid w:val="00810D01"/>
    <w:rsid w:val="00812579"/>
    <w:rsid w:val="0081564D"/>
    <w:rsid w:val="00817361"/>
    <w:rsid w:val="00820635"/>
    <w:rsid w:val="00820D85"/>
    <w:rsid w:val="008210C0"/>
    <w:rsid w:val="0082202A"/>
    <w:rsid w:val="008220C7"/>
    <w:rsid w:val="00823924"/>
    <w:rsid w:val="00825207"/>
    <w:rsid w:val="00825558"/>
    <w:rsid w:val="00825782"/>
    <w:rsid w:val="008257C3"/>
    <w:rsid w:val="00827437"/>
    <w:rsid w:val="00827598"/>
    <w:rsid w:val="00827CE8"/>
    <w:rsid w:val="00830C6A"/>
    <w:rsid w:val="00831B6A"/>
    <w:rsid w:val="00832C78"/>
    <w:rsid w:val="00832D62"/>
    <w:rsid w:val="00834161"/>
    <w:rsid w:val="00835411"/>
    <w:rsid w:val="00836624"/>
    <w:rsid w:val="00836FCF"/>
    <w:rsid w:val="00837168"/>
    <w:rsid w:val="008402E5"/>
    <w:rsid w:val="00840622"/>
    <w:rsid w:val="008413B4"/>
    <w:rsid w:val="00842411"/>
    <w:rsid w:val="00842B33"/>
    <w:rsid w:val="0084382E"/>
    <w:rsid w:val="008445AB"/>
    <w:rsid w:val="008454C8"/>
    <w:rsid w:val="008455E0"/>
    <w:rsid w:val="00845AB0"/>
    <w:rsid w:val="00845CA8"/>
    <w:rsid w:val="00845EF5"/>
    <w:rsid w:val="00846155"/>
    <w:rsid w:val="008463A0"/>
    <w:rsid w:val="0084720A"/>
    <w:rsid w:val="00850095"/>
    <w:rsid w:val="0085148D"/>
    <w:rsid w:val="00852C51"/>
    <w:rsid w:val="00852DEB"/>
    <w:rsid w:val="00853F5F"/>
    <w:rsid w:val="008542DE"/>
    <w:rsid w:val="00856A26"/>
    <w:rsid w:val="00856E81"/>
    <w:rsid w:val="00857908"/>
    <w:rsid w:val="0086150E"/>
    <w:rsid w:val="00862637"/>
    <w:rsid w:val="00862B1A"/>
    <w:rsid w:val="00862D1A"/>
    <w:rsid w:val="0086513A"/>
    <w:rsid w:val="00871DF2"/>
    <w:rsid w:val="00873710"/>
    <w:rsid w:val="0087426B"/>
    <w:rsid w:val="00876187"/>
    <w:rsid w:val="0087688A"/>
    <w:rsid w:val="00877256"/>
    <w:rsid w:val="00880D7F"/>
    <w:rsid w:val="00883E44"/>
    <w:rsid w:val="008852A3"/>
    <w:rsid w:val="008857E4"/>
    <w:rsid w:val="00885D55"/>
    <w:rsid w:val="00885FE3"/>
    <w:rsid w:val="00886EF3"/>
    <w:rsid w:val="008902B5"/>
    <w:rsid w:val="00891AC7"/>
    <w:rsid w:val="00892C69"/>
    <w:rsid w:val="00893401"/>
    <w:rsid w:val="008934DF"/>
    <w:rsid w:val="0089550C"/>
    <w:rsid w:val="008955C3"/>
    <w:rsid w:val="00895A3A"/>
    <w:rsid w:val="00896A95"/>
    <w:rsid w:val="00897207"/>
    <w:rsid w:val="008972DD"/>
    <w:rsid w:val="008A02C9"/>
    <w:rsid w:val="008A1584"/>
    <w:rsid w:val="008A1B04"/>
    <w:rsid w:val="008A2452"/>
    <w:rsid w:val="008A3536"/>
    <w:rsid w:val="008A62D6"/>
    <w:rsid w:val="008A652B"/>
    <w:rsid w:val="008A680B"/>
    <w:rsid w:val="008A757D"/>
    <w:rsid w:val="008B02FA"/>
    <w:rsid w:val="008B049D"/>
    <w:rsid w:val="008B0A03"/>
    <w:rsid w:val="008B1C84"/>
    <w:rsid w:val="008B2D72"/>
    <w:rsid w:val="008B4543"/>
    <w:rsid w:val="008B4EBB"/>
    <w:rsid w:val="008B5987"/>
    <w:rsid w:val="008B7085"/>
    <w:rsid w:val="008C07A2"/>
    <w:rsid w:val="008C0E85"/>
    <w:rsid w:val="008C1ABD"/>
    <w:rsid w:val="008C241A"/>
    <w:rsid w:val="008C2766"/>
    <w:rsid w:val="008C479E"/>
    <w:rsid w:val="008C4ECB"/>
    <w:rsid w:val="008C5E31"/>
    <w:rsid w:val="008C69EE"/>
    <w:rsid w:val="008C7D5C"/>
    <w:rsid w:val="008D1F44"/>
    <w:rsid w:val="008D2014"/>
    <w:rsid w:val="008D2362"/>
    <w:rsid w:val="008D28B1"/>
    <w:rsid w:val="008D4585"/>
    <w:rsid w:val="008D49B1"/>
    <w:rsid w:val="008E0319"/>
    <w:rsid w:val="008E1655"/>
    <w:rsid w:val="008E1EAF"/>
    <w:rsid w:val="008E23FC"/>
    <w:rsid w:val="008E2E5D"/>
    <w:rsid w:val="008E3A91"/>
    <w:rsid w:val="008E6280"/>
    <w:rsid w:val="008F03AD"/>
    <w:rsid w:val="008F2917"/>
    <w:rsid w:val="008F2A32"/>
    <w:rsid w:val="008F5F49"/>
    <w:rsid w:val="008F6C5B"/>
    <w:rsid w:val="008F6E0F"/>
    <w:rsid w:val="008F787E"/>
    <w:rsid w:val="009000AB"/>
    <w:rsid w:val="009020A9"/>
    <w:rsid w:val="00902667"/>
    <w:rsid w:val="00902EB7"/>
    <w:rsid w:val="00904E30"/>
    <w:rsid w:val="009056AD"/>
    <w:rsid w:val="00905CAA"/>
    <w:rsid w:val="00905ECC"/>
    <w:rsid w:val="00910DD4"/>
    <w:rsid w:val="009123BC"/>
    <w:rsid w:val="009153D3"/>
    <w:rsid w:val="00915C54"/>
    <w:rsid w:val="009161C2"/>
    <w:rsid w:val="009164C7"/>
    <w:rsid w:val="009171F4"/>
    <w:rsid w:val="009173DE"/>
    <w:rsid w:val="00921C58"/>
    <w:rsid w:val="00921CD6"/>
    <w:rsid w:val="0092218C"/>
    <w:rsid w:val="00923EF2"/>
    <w:rsid w:val="00924722"/>
    <w:rsid w:val="00924926"/>
    <w:rsid w:val="00925812"/>
    <w:rsid w:val="00927A24"/>
    <w:rsid w:val="00930704"/>
    <w:rsid w:val="00931E2D"/>
    <w:rsid w:val="00932F99"/>
    <w:rsid w:val="00933018"/>
    <w:rsid w:val="009400AB"/>
    <w:rsid w:val="009400DE"/>
    <w:rsid w:val="00941FDA"/>
    <w:rsid w:val="00943D1C"/>
    <w:rsid w:val="0094527A"/>
    <w:rsid w:val="009460DA"/>
    <w:rsid w:val="00947240"/>
    <w:rsid w:val="009502F1"/>
    <w:rsid w:val="0095554A"/>
    <w:rsid w:val="00960345"/>
    <w:rsid w:val="0096072C"/>
    <w:rsid w:val="00960772"/>
    <w:rsid w:val="009608AC"/>
    <w:rsid w:val="009610B4"/>
    <w:rsid w:val="009611D5"/>
    <w:rsid w:val="00961B2C"/>
    <w:rsid w:val="0096215F"/>
    <w:rsid w:val="009637B5"/>
    <w:rsid w:val="00964BA9"/>
    <w:rsid w:val="00967F19"/>
    <w:rsid w:val="00970BEA"/>
    <w:rsid w:val="00971239"/>
    <w:rsid w:val="00971419"/>
    <w:rsid w:val="0097192A"/>
    <w:rsid w:val="00972452"/>
    <w:rsid w:val="00973EC8"/>
    <w:rsid w:val="00973F11"/>
    <w:rsid w:val="009744B5"/>
    <w:rsid w:val="00974634"/>
    <w:rsid w:val="00975873"/>
    <w:rsid w:val="0097631F"/>
    <w:rsid w:val="009803C4"/>
    <w:rsid w:val="009812FB"/>
    <w:rsid w:val="00983307"/>
    <w:rsid w:val="00990429"/>
    <w:rsid w:val="00990569"/>
    <w:rsid w:val="009936C7"/>
    <w:rsid w:val="00993785"/>
    <w:rsid w:val="00993C5C"/>
    <w:rsid w:val="00995933"/>
    <w:rsid w:val="00996893"/>
    <w:rsid w:val="00996CFB"/>
    <w:rsid w:val="009A1B6B"/>
    <w:rsid w:val="009A1E8A"/>
    <w:rsid w:val="009A1F81"/>
    <w:rsid w:val="009A2DA3"/>
    <w:rsid w:val="009A2DE4"/>
    <w:rsid w:val="009A32BA"/>
    <w:rsid w:val="009A3A7F"/>
    <w:rsid w:val="009A4688"/>
    <w:rsid w:val="009A60B7"/>
    <w:rsid w:val="009A6423"/>
    <w:rsid w:val="009A70D5"/>
    <w:rsid w:val="009B0FC8"/>
    <w:rsid w:val="009B3607"/>
    <w:rsid w:val="009B4B6D"/>
    <w:rsid w:val="009B4D86"/>
    <w:rsid w:val="009B7EBC"/>
    <w:rsid w:val="009C07A7"/>
    <w:rsid w:val="009C1110"/>
    <w:rsid w:val="009C2FB4"/>
    <w:rsid w:val="009C3D2F"/>
    <w:rsid w:val="009C4674"/>
    <w:rsid w:val="009C4FAF"/>
    <w:rsid w:val="009C6847"/>
    <w:rsid w:val="009D1029"/>
    <w:rsid w:val="009D22E8"/>
    <w:rsid w:val="009D28C3"/>
    <w:rsid w:val="009D2CED"/>
    <w:rsid w:val="009D33EB"/>
    <w:rsid w:val="009D49A0"/>
    <w:rsid w:val="009D5324"/>
    <w:rsid w:val="009D6606"/>
    <w:rsid w:val="009E06CF"/>
    <w:rsid w:val="009E094C"/>
    <w:rsid w:val="009E0C5C"/>
    <w:rsid w:val="009E4545"/>
    <w:rsid w:val="009E5593"/>
    <w:rsid w:val="009E61E1"/>
    <w:rsid w:val="009E6AA3"/>
    <w:rsid w:val="009E6E8B"/>
    <w:rsid w:val="009E7CEE"/>
    <w:rsid w:val="009F0136"/>
    <w:rsid w:val="009F014C"/>
    <w:rsid w:val="009F1262"/>
    <w:rsid w:val="009F3690"/>
    <w:rsid w:val="009F68C4"/>
    <w:rsid w:val="009F7D08"/>
    <w:rsid w:val="00A00BBA"/>
    <w:rsid w:val="00A03E12"/>
    <w:rsid w:val="00A04F43"/>
    <w:rsid w:val="00A05990"/>
    <w:rsid w:val="00A06535"/>
    <w:rsid w:val="00A07194"/>
    <w:rsid w:val="00A073E1"/>
    <w:rsid w:val="00A13B36"/>
    <w:rsid w:val="00A155ED"/>
    <w:rsid w:val="00A17E82"/>
    <w:rsid w:val="00A17F94"/>
    <w:rsid w:val="00A206B3"/>
    <w:rsid w:val="00A233B6"/>
    <w:rsid w:val="00A23811"/>
    <w:rsid w:val="00A24B66"/>
    <w:rsid w:val="00A26C17"/>
    <w:rsid w:val="00A2704E"/>
    <w:rsid w:val="00A30C18"/>
    <w:rsid w:val="00A31CF2"/>
    <w:rsid w:val="00A32754"/>
    <w:rsid w:val="00A3480B"/>
    <w:rsid w:val="00A369C0"/>
    <w:rsid w:val="00A37418"/>
    <w:rsid w:val="00A4187E"/>
    <w:rsid w:val="00A449E8"/>
    <w:rsid w:val="00A4748E"/>
    <w:rsid w:val="00A51AE4"/>
    <w:rsid w:val="00A51C2E"/>
    <w:rsid w:val="00A521DD"/>
    <w:rsid w:val="00A53688"/>
    <w:rsid w:val="00A539C0"/>
    <w:rsid w:val="00A55283"/>
    <w:rsid w:val="00A571D9"/>
    <w:rsid w:val="00A608A0"/>
    <w:rsid w:val="00A63362"/>
    <w:rsid w:val="00A63591"/>
    <w:rsid w:val="00A641F8"/>
    <w:rsid w:val="00A651A5"/>
    <w:rsid w:val="00A65366"/>
    <w:rsid w:val="00A66508"/>
    <w:rsid w:val="00A700DA"/>
    <w:rsid w:val="00A71CE4"/>
    <w:rsid w:val="00A71DBA"/>
    <w:rsid w:val="00A72A02"/>
    <w:rsid w:val="00A73288"/>
    <w:rsid w:val="00A738C2"/>
    <w:rsid w:val="00A73D44"/>
    <w:rsid w:val="00A74499"/>
    <w:rsid w:val="00A74F78"/>
    <w:rsid w:val="00A75DEB"/>
    <w:rsid w:val="00A76B60"/>
    <w:rsid w:val="00A76E62"/>
    <w:rsid w:val="00A810CC"/>
    <w:rsid w:val="00A810DB"/>
    <w:rsid w:val="00A811EF"/>
    <w:rsid w:val="00A812BC"/>
    <w:rsid w:val="00A83DFA"/>
    <w:rsid w:val="00A8443E"/>
    <w:rsid w:val="00A85220"/>
    <w:rsid w:val="00A856CE"/>
    <w:rsid w:val="00A878BC"/>
    <w:rsid w:val="00A9137F"/>
    <w:rsid w:val="00A923FD"/>
    <w:rsid w:val="00A93A9C"/>
    <w:rsid w:val="00A94CB2"/>
    <w:rsid w:val="00A96103"/>
    <w:rsid w:val="00A973F1"/>
    <w:rsid w:val="00A97A17"/>
    <w:rsid w:val="00AA1773"/>
    <w:rsid w:val="00AA21C1"/>
    <w:rsid w:val="00AA36F7"/>
    <w:rsid w:val="00AA41F0"/>
    <w:rsid w:val="00AA5347"/>
    <w:rsid w:val="00AA6C90"/>
    <w:rsid w:val="00AA7C57"/>
    <w:rsid w:val="00AB1E7D"/>
    <w:rsid w:val="00AB2769"/>
    <w:rsid w:val="00AB32E6"/>
    <w:rsid w:val="00AB35CB"/>
    <w:rsid w:val="00AB4D6C"/>
    <w:rsid w:val="00AB54E8"/>
    <w:rsid w:val="00AB5585"/>
    <w:rsid w:val="00AB56DD"/>
    <w:rsid w:val="00AB66B7"/>
    <w:rsid w:val="00AB6C86"/>
    <w:rsid w:val="00AB757E"/>
    <w:rsid w:val="00AB76BB"/>
    <w:rsid w:val="00AB7826"/>
    <w:rsid w:val="00AC04B3"/>
    <w:rsid w:val="00AC04C0"/>
    <w:rsid w:val="00AC1B3B"/>
    <w:rsid w:val="00AC3717"/>
    <w:rsid w:val="00AC399B"/>
    <w:rsid w:val="00AC3FDC"/>
    <w:rsid w:val="00AC71BB"/>
    <w:rsid w:val="00AD0162"/>
    <w:rsid w:val="00AD2973"/>
    <w:rsid w:val="00AD2C28"/>
    <w:rsid w:val="00AD3D88"/>
    <w:rsid w:val="00AE5787"/>
    <w:rsid w:val="00AE607A"/>
    <w:rsid w:val="00AE7407"/>
    <w:rsid w:val="00AF1DA6"/>
    <w:rsid w:val="00AF2EA3"/>
    <w:rsid w:val="00AF3943"/>
    <w:rsid w:val="00AF4631"/>
    <w:rsid w:val="00AF57AC"/>
    <w:rsid w:val="00AF6780"/>
    <w:rsid w:val="00B016F4"/>
    <w:rsid w:val="00B0369F"/>
    <w:rsid w:val="00B04789"/>
    <w:rsid w:val="00B04C48"/>
    <w:rsid w:val="00B04DD9"/>
    <w:rsid w:val="00B05BBA"/>
    <w:rsid w:val="00B06A8F"/>
    <w:rsid w:val="00B07775"/>
    <w:rsid w:val="00B0780F"/>
    <w:rsid w:val="00B107D6"/>
    <w:rsid w:val="00B10CEB"/>
    <w:rsid w:val="00B11ECB"/>
    <w:rsid w:val="00B1251B"/>
    <w:rsid w:val="00B128A4"/>
    <w:rsid w:val="00B14059"/>
    <w:rsid w:val="00B15053"/>
    <w:rsid w:val="00B160E2"/>
    <w:rsid w:val="00B2183A"/>
    <w:rsid w:val="00B218E5"/>
    <w:rsid w:val="00B21939"/>
    <w:rsid w:val="00B230A9"/>
    <w:rsid w:val="00B266DB"/>
    <w:rsid w:val="00B26C1F"/>
    <w:rsid w:val="00B30136"/>
    <w:rsid w:val="00B30F21"/>
    <w:rsid w:val="00B30FE1"/>
    <w:rsid w:val="00B31AAE"/>
    <w:rsid w:val="00B32F50"/>
    <w:rsid w:val="00B34894"/>
    <w:rsid w:val="00B4091C"/>
    <w:rsid w:val="00B40F7A"/>
    <w:rsid w:val="00B41360"/>
    <w:rsid w:val="00B4185F"/>
    <w:rsid w:val="00B419C0"/>
    <w:rsid w:val="00B41DA0"/>
    <w:rsid w:val="00B42649"/>
    <w:rsid w:val="00B43BE8"/>
    <w:rsid w:val="00B43D70"/>
    <w:rsid w:val="00B45564"/>
    <w:rsid w:val="00B4579A"/>
    <w:rsid w:val="00B45A13"/>
    <w:rsid w:val="00B4785E"/>
    <w:rsid w:val="00B479D6"/>
    <w:rsid w:val="00B47B79"/>
    <w:rsid w:val="00B5178C"/>
    <w:rsid w:val="00B52987"/>
    <w:rsid w:val="00B52BE7"/>
    <w:rsid w:val="00B551C1"/>
    <w:rsid w:val="00B56469"/>
    <w:rsid w:val="00B56823"/>
    <w:rsid w:val="00B56CDE"/>
    <w:rsid w:val="00B56CF3"/>
    <w:rsid w:val="00B5778A"/>
    <w:rsid w:val="00B57B09"/>
    <w:rsid w:val="00B57C93"/>
    <w:rsid w:val="00B65B9A"/>
    <w:rsid w:val="00B677FE"/>
    <w:rsid w:val="00B706F3"/>
    <w:rsid w:val="00B706FF"/>
    <w:rsid w:val="00B71002"/>
    <w:rsid w:val="00B71DB3"/>
    <w:rsid w:val="00B72C66"/>
    <w:rsid w:val="00B73A4C"/>
    <w:rsid w:val="00B73FDF"/>
    <w:rsid w:val="00B75467"/>
    <w:rsid w:val="00B75CFF"/>
    <w:rsid w:val="00B77890"/>
    <w:rsid w:val="00B7796A"/>
    <w:rsid w:val="00B77E17"/>
    <w:rsid w:val="00B8073D"/>
    <w:rsid w:val="00B81DE4"/>
    <w:rsid w:val="00B82EDB"/>
    <w:rsid w:val="00B83A56"/>
    <w:rsid w:val="00B85135"/>
    <w:rsid w:val="00B85D61"/>
    <w:rsid w:val="00B87C32"/>
    <w:rsid w:val="00B9016C"/>
    <w:rsid w:val="00B90CC3"/>
    <w:rsid w:val="00B91885"/>
    <w:rsid w:val="00B91BA0"/>
    <w:rsid w:val="00B91D43"/>
    <w:rsid w:val="00B92F04"/>
    <w:rsid w:val="00B94D57"/>
    <w:rsid w:val="00B95167"/>
    <w:rsid w:val="00B95344"/>
    <w:rsid w:val="00B961D7"/>
    <w:rsid w:val="00B973EC"/>
    <w:rsid w:val="00B9780C"/>
    <w:rsid w:val="00BA0375"/>
    <w:rsid w:val="00BA1919"/>
    <w:rsid w:val="00BA30DE"/>
    <w:rsid w:val="00BA407F"/>
    <w:rsid w:val="00BA681F"/>
    <w:rsid w:val="00BA6924"/>
    <w:rsid w:val="00BA7298"/>
    <w:rsid w:val="00BB01CC"/>
    <w:rsid w:val="00BB114C"/>
    <w:rsid w:val="00BB121F"/>
    <w:rsid w:val="00BB1EF8"/>
    <w:rsid w:val="00BB2196"/>
    <w:rsid w:val="00BB2F7A"/>
    <w:rsid w:val="00BB2FB3"/>
    <w:rsid w:val="00BB51D9"/>
    <w:rsid w:val="00BB5AE7"/>
    <w:rsid w:val="00BC0335"/>
    <w:rsid w:val="00BC03A6"/>
    <w:rsid w:val="00BC0A75"/>
    <w:rsid w:val="00BC0C3F"/>
    <w:rsid w:val="00BC1B2B"/>
    <w:rsid w:val="00BC52FB"/>
    <w:rsid w:val="00BC66CA"/>
    <w:rsid w:val="00BD1264"/>
    <w:rsid w:val="00BD1584"/>
    <w:rsid w:val="00BD1814"/>
    <w:rsid w:val="00BD18E5"/>
    <w:rsid w:val="00BD1D9A"/>
    <w:rsid w:val="00BD35EA"/>
    <w:rsid w:val="00BD43E8"/>
    <w:rsid w:val="00BD4798"/>
    <w:rsid w:val="00BD47AD"/>
    <w:rsid w:val="00BD52C6"/>
    <w:rsid w:val="00BD536C"/>
    <w:rsid w:val="00BD55A0"/>
    <w:rsid w:val="00BD5FFD"/>
    <w:rsid w:val="00BD626F"/>
    <w:rsid w:val="00BD690B"/>
    <w:rsid w:val="00BE0E7E"/>
    <w:rsid w:val="00BE0FFB"/>
    <w:rsid w:val="00BE4102"/>
    <w:rsid w:val="00BF00C6"/>
    <w:rsid w:val="00BF062B"/>
    <w:rsid w:val="00BF1993"/>
    <w:rsid w:val="00BF1C9B"/>
    <w:rsid w:val="00BF2A1E"/>
    <w:rsid w:val="00BF4796"/>
    <w:rsid w:val="00BF47EB"/>
    <w:rsid w:val="00BF50E8"/>
    <w:rsid w:val="00BF6008"/>
    <w:rsid w:val="00C01C11"/>
    <w:rsid w:val="00C025F0"/>
    <w:rsid w:val="00C02E4F"/>
    <w:rsid w:val="00C04D97"/>
    <w:rsid w:val="00C06159"/>
    <w:rsid w:val="00C07299"/>
    <w:rsid w:val="00C11069"/>
    <w:rsid w:val="00C113E2"/>
    <w:rsid w:val="00C11F08"/>
    <w:rsid w:val="00C141BA"/>
    <w:rsid w:val="00C146D6"/>
    <w:rsid w:val="00C14AE0"/>
    <w:rsid w:val="00C157B2"/>
    <w:rsid w:val="00C1674E"/>
    <w:rsid w:val="00C17355"/>
    <w:rsid w:val="00C204AD"/>
    <w:rsid w:val="00C20828"/>
    <w:rsid w:val="00C21FCF"/>
    <w:rsid w:val="00C22F02"/>
    <w:rsid w:val="00C2394A"/>
    <w:rsid w:val="00C23B02"/>
    <w:rsid w:val="00C240A7"/>
    <w:rsid w:val="00C25320"/>
    <w:rsid w:val="00C2576D"/>
    <w:rsid w:val="00C25C14"/>
    <w:rsid w:val="00C274E9"/>
    <w:rsid w:val="00C27516"/>
    <w:rsid w:val="00C315D9"/>
    <w:rsid w:val="00C34AFE"/>
    <w:rsid w:val="00C35089"/>
    <w:rsid w:val="00C35B77"/>
    <w:rsid w:val="00C40421"/>
    <w:rsid w:val="00C4109C"/>
    <w:rsid w:val="00C42664"/>
    <w:rsid w:val="00C43C6E"/>
    <w:rsid w:val="00C44D39"/>
    <w:rsid w:val="00C45F6C"/>
    <w:rsid w:val="00C47FD6"/>
    <w:rsid w:val="00C510AF"/>
    <w:rsid w:val="00C51582"/>
    <w:rsid w:val="00C51E38"/>
    <w:rsid w:val="00C533CB"/>
    <w:rsid w:val="00C5399C"/>
    <w:rsid w:val="00C54453"/>
    <w:rsid w:val="00C54990"/>
    <w:rsid w:val="00C54FD4"/>
    <w:rsid w:val="00C55542"/>
    <w:rsid w:val="00C60291"/>
    <w:rsid w:val="00C602D8"/>
    <w:rsid w:val="00C61A35"/>
    <w:rsid w:val="00C626C8"/>
    <w:rsid w:val="00C65536"/>
    <w:rsid w:val="00C65630"/>
    <w:rsid w:val="00C70DF9"/>
    <w:rsid w:val="00C721C7"/>
    <w:rsid w:val="00C73462"/>
    <w:rsid w:val="00C73BCA"/>
    <w:rsid w:val="00C74CC5"/>
    <w:rsid w:val="00C7601D"/>
    <w:rsid w:val="00C76134"/>
    <w:rsid w:val="00C76A63"/>
    <w:rsid w:val="00C76CE3"/>
    <w:rsid w:val="00C774B0"/>
    <w:rsid w:val="00C806D6"/>
    <w:rsid w:val="00C81712"/>
    <w:rsid w:val="00C83047"/>
    <w:rsid w:val="00C847ED"/>
    <w:rsid w:val="00C85193"/>
    <w:rsid w:val="00C85422"/>
    <w:rsid w:val="00C87F03"/>
    <w:rsid w:val="00C90ECD"/>
    <w:rsid w:val="00C9132A"/>
    <w:rsid w:val="00C916C7"/>
    <w:rsid w:val="00C917CC"/>
    <w:rsid w:val="00C93DB7"/>
    <w:rsid w:val="00C93F86"/>
    <w:rsid w:val="00C94A6B"/>
    <w:rsid w:val="00C964DE"/>
    <w:rsid w:val="00C97A0E"/>
    <w:rsid w:val="00CA0CC0"/>
    <w:rsid w:val="00CA2698"/>
    <w:rsid w:val="00CA285F"/>
    <w:rsid w:val="00CA3780"/>
    <w:rsid w:val="00CA548D"/>
    <w:rsid w:val="00CA6CC1"/>
    <w:rsid w:val="00CB1E00"/>
    <w:rsid w:val="00CB1FF0"/>
    <w:rsid w:val="00CB2021"/>
    <w:rsid w:val="00CB22B6"/>
    <w:rsid w:val="00CB2693"/>
    <w:rsid w:val="00CB388B"/>
    <w:rsid w:val="00CB518C"/>
    <w:rsid w:val="00CB7914"/>
    <w:rsid w:val="00CB7A93"/>
    <w:rsid w:val="00CC03C4"/>
    <w:rsid w:val="00CC1628"/>
    <w:rsid w:val="00CC33A3"/>
    <w:rsid w:val="00CC404F"/>
    <w:rsid w:val="00CC425A"/>
    <w:rsid w:val="00CC46DF"/>
    <w:rsid w:val="00CC4A27"/>
    <w:rsid w:val="00CC6236"/>
    <w:rsid w:val="00CC63BF"/>
    <w:rsid w:val="00CC6E67"/>
    <w:rsid w:val="00CC752E"/>
    <w:rsid w:val="00CD00DC"/>
    <w:rsid w:val="00CD096E"/>
    <w:rsid w:val="00CD2F78"/>
    <w:rsid w:val="00CD32F4"/>
    <w:rsid w:val="00CD40DD"/>
    <w:rsid w:val="00CD4D0D"/>
    <w:rsid w:val="00CD5C18"/>
    <w:rsid w:val="00CD75CA"/>
    <w:rsid w:val="00CE041A"/>
    <w:rsid w:val="00CE0D30"/>
    <w:rsid w:val="00CE0DE2"/>
    <w:rsid w:val="00CE0E6B"/>
    <w:rsid w:val="00CE1513"/>
    <w:rsid w:val="00CE1829"/>
    <w:rsid w:val="00CE52CC"/>
    <w:rsid w:val="00CE6973"/>
    <w:rsid w:val="00CE76FC"/>
    <w:rsid w:val="00CE7952"/>
    <w:rsid w:val="00CF02E4"/>
    <w:rsid w:val="00CF0707"/>
    <w:rsid w:val="00CF131C"/>
    <w:rsid w:val="00CF2C75"/>
    <w:rsid w:val="00CF2D85"/>
    <w:rsid w:val="00CF38ED"/>
    <w:rsid w:val="00CF3D2C"/>
    <w:rsid w:val="00CF3EA7"/>
    <w:rsid w:val="00CF3FDA"/>
    <w:rsid w:val="00CF4095"/>
    <w:rsid w:val="00CF5B28"/>
    <w:rsid w:val="00CF5D56"/>
    <w:rsid w:val="00CF7189"/>
    <w:rsid w:val="00D009E4"/>
    <w:rsid w:val="00D03CED"/>
    <w:rsid w:val="00D04EE6"/>
    <w:rsid w:val="00D05429"/>
    <w:rsid w:val="00D06852"/>
    <w:rsid w:val="00D06C01"/>
    <w:rsid w:val="00D06F3C"/>
    <w:rsid w:val="00D10877"/>
    <w:rsid w:val="00D11293"/>
    <w:rsid w:val="00D12230"/>
    <w:rsid w:val="00D1582A"/>
    <w:rsid w:val="00D15E90"/>
    <w:rsid w:val="00D16F5D"/>
    <w:rsid w:val="00D20158"/>
    <w:rsid w:val="00D214B8"/>
    <w:rsid w:val="00D21D0B"/>
    <w:rsid w:val="00D22D6B"/>
    <w:rsid w:val="00D23FD1"/>
    <w:rsid w:val="00D257B1"/>
    <w:rsid w:val="00D26C22"/>
    <w:rsid w:val="00D26C66"/>
    <w:rsid w:val="00D30722"/>
    <w:rsid w:val="00D3134C"/>
    <w:rsid w:val="00D32957"/>
    <w:rsid w:val="00D329CA"/>
    <w:rsid w:val="00D32A53"/>
    <w:rsid w:val="00D33DBD"/>
    <w:rsid w:val="00D34BD1"/>
    <w:rsid w:val="00D34E9E"/>
    <w:rsid w:val="00D34FBA"/>
    <w:rsid w:val="00D35445"/>
    <w:rsid w:val="00D378DB"/>
    <w:rsid w:val="00D4006A"/>
    <w:rsid w:val="00D415C8"/>
    <w:rsid w:val="00D42344"/>
    <w:rsid w:val="00D42C23"/>
    <w:rsid w:val="00D435A7"/>
    <w:rsid w:val="00D457CA"/>
    <w:rsid w:val="00D45DFA"/>
    <w:rsid w:val="00D463FD"/>
    <w:rsid w:val="00D50370"/>
    <w:rsid w:val="00D5064D"/>
    <w:rsid w:val="00D515B7"/>
    <w:rsid w:val="00D51F3A"/>
    <w:rsid w:val="00D52125"/>
    <w:rsid w:val="00D528D2"/>
    <w:rsid w:val="00D52B70"/>
    <w:rsid w:val="00D572BB"/>
    <w:rsid w:val="00D57E5F"/>
    <w:rsid w:val="00D644A8"/>
    <w:rsid w:val="00D666D6"/>
    <w:rsid w:val="00D66B13"/>
    <w:rsid w:val="00D67354"/>
    <w:rsid w:val="00D70C85"/>
    <w:rsid w:val="00D712B3"/>
    <w:rsid w:val="00D734C6"/>
    <w:rsid w:val="00D75E29"/>
    <w:rsid w:val="00D765A6"/>
    <w:rsid w:val="00D7744D"/>
    <w:rsid w:val="00D87F17"/>
    <w:rsid w:val="00D9065B"/>
    <w:rsid w:val="00D9091A"/>
    <w:rsid w:val="00D90BCB"/>
    <w:rsid w:val="00D90C8E"/>
    <w:rsid w:val="00D91C61"/>
    <w:rsid w:val="00D926CE"/>
    <w:rsid w:val="00D9312D"/>
    <w:rsid w:val="00D942A2"/>
    <w:rsid w:val="00D94F6E"/>
    <w:rsid w:val="00D95BC3"/>
    <w:rsid w:val="00DA0AC7"/>
    <w:rsid w:val="00DA126C"/>
    <w:rsid w:val="00DA2D4E"/>
    <w:rsid w:val="00DA3C15"/>
    <w:rsid w:val="00DA3C45"/>
    <w:rsid w:val="00DA51AC"/>
    <w:rsid w:val="00DA6518"/>
    <w:rsid w:val="00DA7857"/>
    <w:rsid w:val="00DB0523"/>
    <w:rsid w:val="00DB17CD"/>
    <w:rsid w:val="00DB3010"/>
    <w:rsid w:val="00DB4328"/>
    <w:rsid w:val="00DB478B"/>
    <w:rsid w:val="00DB4892"/>
    <w:rsid w:val="00DB57AE"/>
    <w:rsid w:val="00DB5BF4"/>
    <w:rsid w:val="00DB5F22"/>
    <w:rsid w:val="00DB6396"/>
    <w:rsid w:val="00DB6F07"/>
    <w:rsid w:val="00DC0706"/>
    <w:rsid w:val="00DC07F6"/>
    <w:rsid w:val="00DC1CCF"/>
    <w:rsid w:val="00DC4842"/>
    <w:rsid w:val="00DC5A6B"/>
    <w:rsid w:val="00DC5DA2"/>
    <w:rsid w:val="00DC5DAA"/>
    <w:rsid w:val="00DC63B9"/>
    <w:rsid w:val="00DD0E21"/>
    <w:rsid w:val="00DD22AB"/>
    <w:rsid w:val="00DD427F"/>
    <w:rsid w:val="00DD44EA"/>
    <w:rsid w:val="00DD519D"/>
    <w:rsid w:val="00DD6EA3"/>
    <w:rsid w:val="00DD709A"/>
    <w:rsid w:val="00DD7A7E"/>
    <w:rsid w:val="00DD7C7C"/>
    <w:rsid w:val="00DE1D3A"/>
    <w:rsid w:val="00DE26DB"/>
    <w:rsid w:val="00DE2B58"/>
    <w:rsid w:val="00DE2DC0"/>
    <w:rsid w:val="00DE4A24"/>
    <w:rsid w:val="00DE4ECD"/>
    <w:rsid w:val="00DE55E9"/>
    <w:rsid w:val="00DE61EB"/>
    <w:rsid w:val="00DF2CB8"/>
    <w:rsid w:val="00DF315E"/>
    <w:rsid w:val="00DF3482"/>
    <w:rsid w:val="00DF74CF"/>
    <w:rsid w:val="00DF76B9"/>
    <w:rsid w:val="00E00C81"/>
    <w:rsid w:val="00E018E3"/>
    <w:rsid w:val="00E02E06"/>
    <w:rsid w:val="00E03543"/>
    <w:rsid w:val="00E050FF"/>
    <w:rsid w:val="00E05E97"/>
    <w:rsid w:val="00E06AC3"/>
    <w:rsid w:val="00E06C4C"/>
    <w:rsid w:val="00E128E2"/>
    <w:rsid w:val="00E13040"/>
    <w:rsid w:val="00E133A2"/>
    <w:rsid w:val="00E13CC6"/>
    <w:rsid w:val="00E13CEA"/>
    <w:rsid w:val="00E15411"/>
    <w:rsid w:val="00E15B37"/>
    <w:rsid w:val="00E1743B"/>
    <w:rsid w:val="00E2039C"/>
    <w:rsid w:val="00E20AD3"/>
    <w:rsid w:val="00E2101C"/>
    <w:rsid w:val="00E217FE"/>
    <w:rsid w:val="00E2455B"/>
    <w:rsid w:val="00E2629F"/>
    <w:rsid w:val="00E26C6E"/>
    <w:rsid w:val="00E30338"/>
    <w:rsid w:val="00E30FD8"/>
    <w:rsid w:val="00E31014"/>
    <w:rsid w:val="00E31A9D"/>
    <w:rsid w:val="00E32138"/>
    <w:rsid w:val="00E32C8B"/>
    <w:rsid w:val="00E32D83"/>
    <w:rsid w:val="00E338DF"/>
    <w:rsid w:val="00E345DC"/>
    <w:rsid w:val="00E365E7"/>
    <w:rsid w:val="00E37473"/>
    <w:rsid w:val="00E37A30"/>
    <w:rsid w:val="00E41F13"/>
    <w:rsid w:val="00E4211F"/>
    <w:rsid w:val="00E43CF5"/>
    <w:rsid w:val="00E46EC5"/>
    <w:rsid w:val="00E47725"/>
    <w:rsid w:val="00E47FC0"/>
    <w:rsid w:val="00E5064A"/>
    <w:rsid w:val="00E50D00"/>
    <w:rsid w:val="00E51CEE"/>
    <w:rsid w:val="00E52B3E"/>
    <w:rsid w:val="00E52C84"/>
    <w:rsid w:val="00E53E6A"/>
    <w:rsid w:val="00E54EEA"/>
    <w:rsid w:val="00E557AF"/>
    <w:rsid w:val="00E55F8D"/>
    <w:rsid w:val="00E5752A"/>
    <w:rsid w:val="00E61D76"/>
    <w:rsid w:val="00E63E58"/>
    <w:rsid w:val="00E64419"/>
    <w:rsid w:val="00E64DD4"/>
    <w:rsid w:val="00E65094"/>
    <w:rsid w:val="00E669BA"/>
    <w:rsid w:val="00E670C7"/>
    <w:rsid w:val="00E672C4"/>
    <w:rsid w:val="00E674C4"/>
    <w:rsid w:val="00E67AF3"/>
    <w:rsid w:val="00E72053"/>
    <w:rsid w:val="00E730FA"/>
    <w:rsid w:val="00E738CD"/>
    <w:rsid w:val="00E75E3E"/>
    <w:rsid w:val="00E77961"/>
    <w:rsid w:val="00E80371"/>
    <w:rsid w:val="00E80E34"/>
    <w:rsid w:val="00E80ED9"/>
    <w:rsid w:val="00E82775"/>
    <w:rsid w:val="00E82900"/>
    <w:rsid w:val="00E83958"/>
    <w:rsid w:val="00E86F0F"/>
    <w:rsid w:val="00E905C9"/>
    <w:rsid w:val="00E90F18"/>
    <w:rsid w:val="00E932A9"/>
    <w:rsid w:val="00E948B2"/>
    <w:rsid w:val="00EA2B78"/>
    <w:rsid w:val="00EA4C56"/>
    <w:rsid w:val="00EA4ECD"/>
    <w:rsid w:val="00EA6A2A"/>
    <w:rsid w:val="00EB008B"/>
    <w:rsid w:val="00EB1051"/>
    <w:rsid w:val="00EB2F55"/>
    <w:rsid w:val="00EB344A"/>
    <w:rsid w:val="00EB35BB"/>
    <w:rsid w:val="00EB51B0"/>
    <w:rsid w:val="00EB6106"/>
    <w:rsid w:val="00EB6974"/>
    <w:rsid w:val="00EC029C"/>
    <w:rsid w:val="00EC7522"/>
    <w:rsid w:val="00EC7641"/>
    <w:rsid w:val="00EC7A41"/>
    <w:rsid w:val="00ED01A7"/>
    <w:rsid w:val="00ED079D"/>
    <w:rsid w:val="00ED201B"/>
    <w:rsid w:val="00ED355A"/>
    <w:rsid w:val="00ED3C94"/>
    <w:rsid w:val="00ED4745"/>
    <w:rsid w:val="00ED4BB9"/>
    <w:rsid w:val="00ED612A"/>
    <w:rsid w:val="00ED624F"/>
    <w:rsid w:val="00ED635D"/>
    <w:rsid w:val="00ED6372"/>
    <w:rsid w:val="00ED6868"/>
    <w:rsid w:val="00ED74B7"/>
    <w:rsid w:val="00EE031B"/>
    <w:rsid w:val="00EE0934"/>
    <w:rsid w:val="00EE0984"/>
    <w:rsid w:val="00EE2A8D"/>
    <w:rsid w:val="00EE3013"/>
    <w:rsid w:val="00EE3301"/>
    <w:rsid w:val="00EE3B24"/>
    <w:rsid w:val="00EE3E71"/>
    <w:rsid w:val="00EE52F7"/>
    <w:rsid w:val="00EF00E8"/>
    <w:rsid w:val="00EF3459"/>
    <w:rsid w:val="00EF46D3"/>
    <w:rsid w:val="00EF6C73"/>
    <w:rsid w:val="00EF71AA"/>
    <w:rsid w:val="00F00B6F"/>
    <w:rsid w:val="00F01072"/>
    <w:rsid w:val="00F026A7"/>
    <w:rsid w:val="00F047C8"/>
    <w:rsid w:val="00F06685"/>
    <w:rsid w:val="00F06D70"/>
    <w:rsid w:val="00F0753A"/>
    <w:rsid w:val="00F0769A"/>
    <w:rsid w:val="00F10AA0"/>
    <w:rsid w:val="00F119A5"/>
    <w:rsid w:val="00F12D04"/>
    <w:rsid w:val="00F148FC"/>
    <w:rsid w:val="00F250EB"/>
    <w:rsid w:val="00F25940"/>
    <w:rsid w:val="00F25CFB"/>
    <w:rsid w:val="00F26B49"/>
    <w:rsid w:val="00F27303"/>
    <w:rsid w:val="00F3366D"/>
    <w:rsid w:val="00F349A5"/>
    <w:rsid w:val="00F34F95"/>
    <w:rsid w:val="00F351D8"/>
    <w:rsid w:val="00F406D8"/>
    <w:rsid w:val="00F41803"/>
    <w:rsid w:val="00F43470"/>
    <w:rsid w:val="00F44179"/>
    <w:rsid w:val="00F47630"/>
    <w:rsid w:val="00F47884"/>
    <w:rsid w:val="00F47991"/>
    <w:rsid w:val="00F505DC"/>
    <w:rsid w:val="00F50D6A"/>
    <w:rsid w:val="00F511B6"/>
    <w:rsid w:val="00F528AF"/>
    <w:rsid w:val="00F545A3"/>
    <w:rsid w:val="00F54779"/>
    <w:rsid w:val="00F5641C"/>
    <w:rsid w:val="00F56F67"/>
    <w:rsid w:val="00F575AF"/>
    <w:rsid w:val="00F57778"/>
    <w:rsid w:val="00F57B8F"/>
    <w:rsid w:val="00F62934"/>
    <w:rsid w:val="00F63EDC"/>
    <w:rsid w:val="00F645CC"/>
    <w:rsid w:val="00F64C55"/>
    <w:rsid w:val="00F65C0F"/>
    <w:rsid w:val="00F668F0"/>
    <w:rsid w:val="00F67F86"/>
    <w:rsid w:val="00F7013B"/>
    <w:rsid w:val="00F702C0"/>
    <w:rsid w:val="00F71BD6"/>
    <w:rsid w:val="00F7358D"/>
    <w:rsid w:val="00F74FD1"/>
    <w:rsid w:val="00F75580"/>
    <w:rsid w:val="00F76629"/>
    <w:rsid w:val="00F7685E"/>
    <w:rsid w:val="00F779DF"/>
    <w:rsid w:val="00F77F26"/>
    <w:rsid w:val="00F80376"/>
    <w:rsid w:val="00F81921"/>
    <w:rsid w:val="00F8202D"/>
    <w:rsid w:val="00F832CC"/>
    <w:rsid w:val="00F83389"/>
    <w:rsid w:val="00F8571B"/>
    <w:rsid w:val="00F90A7B"/>
    <w:rsid w:val="00F9177F"/>
    <w:rsid w:val="00F929DA"/>
    <w:rsid w:val="00F93D05"/>
    <w:rsid w:val="00F9412F"/>
    <w:rsid w:val="00F94509"/>
    <w:rsid w:val="00F9458E"/>
    <w:rsid w:val="00F94D66"/>
    <w:rsid w:val="00F9517A"/>
    <w:rsid w:val="00F96876"/>
    <w:rsid w:val="00F97942"/>
    <w:rsid w:val="00F97C5B"/>
    <w:rsid w:val="00FA1AFD"/>
    <w:rsid w:val="00FA205F"/>
    <w:rsid w:val="00FA2F3F"/>
    <w:rsid w:val="00FA48C6"/>
    <w:rsid w:val="00FA6A6A"/>
    <w:rsid w:val="00FA79A6"/>
    <w:rsid w:val="00FB24EF"/>
    <w:rsid w:val="00FB2925"/>
    <w:rsid w:val="00FB2D72"/>
    <w:rsid w:val="00FB37B5"/>
    <w:rsid w:val="00FB39CD"/>
    <w:rsid w:val="00FB3A55"/>
    <w:rsid w:val="00FB3B29"/>
    <w:rsid w:val="00FB6F38"/>
    <w:rsid w:val="00FB6FC1"/>
    <w:rsid w:val="00FC1B3B"/>
    <w:rsid w:val="00FC2002"/>
    <w:rsid w:val="00FC519B"/>
    <w:rsid w:val="00FC68C4"/>
    <w:rsid w:val="00FD3250"/>
    <w:rsid w:val="00FD3608"/>
    <w:rsid w:val="00FD3A17"/>
    <w:rsid w:val="00FD4ABB"/>
    <w:rsid w:val="00FD4B80"/>
    <w:rsid w:val="00FD4D32"/>
    <w:rsid w:val="00FD5292"/>
    <w:rsid w:val="00FD6A86"/>
    <w:rsid w:val="00FD7041"/>
    <w:rsid w:val="00FD70AC"/>
    <w:rsid w:val="00FE0583"/>
    <w:rsid w:val="00FE0695"/>
    <w:rsid w:val="00FE0A1F"/>
    <w:rsid w:val="00FE1B95"/>
    <w:rsid w:val="00FE2245"/>
    <w:rsid w:val="00FE28AC"/>
    <w:rsid w:val="00FE4A88"/>
    <w:rsid w:val="00FE6A2E"/>
    <w:rsid w:val="00FE6C46"/>
    <w:rsid w:val="00FF0774"/>
    <w:rsid w:val="00FF0989"/>
    <w:rsid w:val="00FF2F66"/>
    <w:rsid w:val="00FF424C"/>
    <w:rsid w:val="00FF549C"/>
    <w:rsid w:val="00FF5962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13DE9"/>
  <w15:docId w15:val="{E722E979-34F2-4141-97AD-74FB5D97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ED37C6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43C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43C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43C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C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3CAC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921F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C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o">
    <w:name w:val="Revision"/>
    <w:hidden/>
    <w:uiPriority w:val="99"/>
    <w:semiHidden/>
    <w:rsid w:val="00B7789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B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106"/>
  </w:style>
  <w:style w:type="paragraph" w:styleId="Rodap">
    <w:name w:val="footer"/>
    <w:basedOn w:val="Normal"/>
    <w:link w:val="RodapChar"/>
    <w:uiPriority w:val="99"/>
    <w:unhideWhenUsed/>
    <w:rsid w:val="00EB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106"/>
  </w:style>
  <w:style w:type="table" w:styleId="TabelaSimples4">
    <w:name w:val="Plain Table 4"/>
    <w:basedOn w:val="Tabelanormal"/>
    <w:uiPriority w:val="44"/>
    <w:rsid w:val="00312F42"/>
    <w:pPr>
      <w:spacing w:after="0" w:line="240" w:lineRule="auto"/>
    </w:pPr>
    <w:rPr>
      <w:rFonts w:asciiTheme="minorHAnsi" w:eastAsiaTheme="minorHAnsi" w:hAnsiTheme="minorHAnsi" w:cstheme="minorBidi"/>
      <w:lang w:val="pt-BR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7C32C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1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4FA"/>
    <w:rPr>
      <w:rFonts w:ascii="Segoe UI" w:hAnsi="Segoe UI" w:cs="Segoe UI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F7189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146A32"/>
    <w:pPr>
      <w:spacing w:after="0"/>
      <w:jc w:val="center"/>
    </w:pPr>
    <w:rPr>
      <w:rFonts w:ascii="Times New Roman" w:hAnsi="Times New Roman" w:cs="Times New Roman"/>
      <w:noProof/>
      <w:sz w:val="24"/>
      <w:lang w:val="pt-BR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146A32"/>
    <w:rPr>
      <w:rFonts w:ascii="Times New Roman" w:hAnsi="Times New Roman" w:cs="Times New Roman"/>
      <w:noProof/>
      <w:sz w:val="24"/>
      <w:lang w:val="pt-BR"/>
    </w:rPr>
  </w:style>
  <w:style w:type="paragraph" w:customStyle="1" w:styleId="EndNoteBibliography">
    <w:name w:val="EndNote Bibliography"/>
    <w:basedOn w:val="Normal"/>
    <w:link w:val="EndNoteBibliographyChar"/>
    <w:rsid w:val="00146A32"/>
    <w:pPr>
      <w:spacing w:line="240" w:lineRule="auto"/>
      <w:jc w:val="both"/>
    </w:pPr>
    <w:rPr>
      <w:rFonts w:ascii="Times New Roman" w:hAnsi="Times New Roman" w:cs="Times New Roman"/>
      <w:noProof/>
      <w:sz w:val="24"/>
      <w:lang w:val="pt-BR"/>
    </w:rPr>
  </w:style>
  <w:style w:type="character" w:customStyle="1" w:styleId="EndNoteBibliographyChar">
    <w:name w:val="EndNote Bibliography Char"/>
    <w:basedOn w:val="Fontepargpadro"/>
    <w:link w:val="EndNoteBibliography"/>
    <w:rsid w:val="00146A32"/>
    <w:rPr>
      <w:rFonts w:ascii="Times New Roman" w:hAnsi="Times New Roman" w:cs="Times New Roman"/>
      <w:noProof/>
      <w:sz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0423FE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077F8D"/>
  </w:style>
  <w:style w:type="character" w:styleId="TextodoEspaoReservado">
    <w:name w:val="Placeholder Text"/>
    <w:basedOn w:val="Fontepargpadro"/>
    <w:uiPriority w:val="99"/>
    <w:semiHidden/>
    <w:rsid w:val="000B39A1"/>
    <w:rPr>
      <w:color w:val="666666"/>
    </w:rPr>
  </w:style>
  <w:style w:type="table" w:styleId="SimplesTabela2">
    <w:name w:val="Plain Table 2"/>
    <w:basedOn w:val="Tabelanormal"/>
    <w:uiPriority w:val="42"/>
    <w:rsid w:val="000B39A1"/>
    <w:pPr>
      <w:spacing w:after="0" w:line="240" w:lineRule="auto"/>
    </w:pPr>
    <w:rPr>
      <w:rFonts w:asciiTheme="minorHAnsi" w:eastAsiaTheme="minorHAnsi" w:hAnsiTheme="minorHAnsi" w:cstheme="minorBidi"/>
      <w:lang w:val="pt-BR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rte">
    <w:name w:val="Strong"/>
    <w:basedOn w:val="Fontepargpadro"/>
    <w:uiPriority w:val="22"/>
    <w:qFormat/>
    <w:rsid w:val="000B3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cdc.gov/nchs/n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6T4bsM2seb3mSPGca2cwnEEvwQ==">AMUW2mV07wfghnXC0izp0cbnXYGM6KZmqGOEi9U2cEOObAYJBSbiAqOlGhSXlf+6rIl89cHVbhCSsnd8y7LWMyAoWupPgG4PrGTSgUU9LlpZbHwCFBDnicvteHztCh5/H3qSRt2LL8DdAcW3f5aZcJD/cvTKYu3Yvfygl8iaBNUEmySb4sQYzmU=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80F88C-EFD3-4477-B94E-5599AB4D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Gersiel Oliveira</dc:creator>
  <cp:keywords/>
  <dc:description/>
  <cp:lastModifiedBy>Saulo Gil</cp:lastModifiedBy>
  <cp:revision>63</cp:revision>
  <dcterms:created xsi:type="dcterms:W3CDTF">2023-06-30T21:38:00Z</dcterms:created>
  <dcterms:modified xsi:type="dcterms:W3CDTF">2024-07-11T21:10:00Z</dcterms:modified>
</cp:coreProperties>
</file>