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52CE8C5" wp14:paraId="18407D85" wp14:textId="188B8119">
      <w:pPr>
        <w:pStyle w:val="Normal"/>
        <w:rPr>
          <w:rFonts w:ascii="Aptos" w:hAnsi="Aptos" w:eastAsia="Aptos" w:cs="Aptos"/>
          <w:noProof w:val="0"/>
          <w:sz w:val="24"/>
          <w:szCs w:val="24"/>
          <w:lang w:val="en-US"/>
        </w:rPr>
      </w:pPr>
      <w:r w:rsidRPr="352CE8C5" w:rsidR="3518967B">
        <w:rPr>
          <w:rFonts w:ascii="Liberation Mono" w:hAnsi="Liberation Mono" w:eastAsia="Liberation Mono" w:cs="Liberation Mono"/>
          <w:noProof w:val="0"/>
          <w:sz w:val="20"/>
          <w:szCs w:val="20"/>
          <w:lang w:val="en-US"/>
        </w:rPr>
        <w:t xml:space="preserve">Data Science is an interdisciplinary field that focuses on extracting insights and knowledge from structured and unstructured data. It combines techniques from statistics, mathematics, and computer science to analyze data and draw meaningful conclusions. As organizations increasingly rely on data-driven decision-making, the demand for skilled data scientists has surged. Data Science encompasses various processes, including data collection, cleaning, exploration, analysis, and visualization, allowing businesses to make informed decisions and </w:t>
      </w:r>
      <w:r w:rsidRPr="352CE8C5" w:rsidR="3518967B">
        <w:rPr>
          <w:rFonts w:ascii="Liberation Mono" w:hAnsi="Liberation Mono" w:eastAsia="Liberation Mono" w:cs="Liberation Mono"/>
          <w:noProof w:val="0"/>
          <w:sz w:val="20"/>
          <w:szCs w:val="20"/>
          <w:lang w:val="en-US"/>
        </w:rPr>
        <w:t>identify</w:t>
      </w:r>
      <w:r w:rsidRPr="352CE8C5" w:rsidR="3518967B">
        <w:rPr>
          <w:rFonts w:ascii="Liberation Mono" w:hAnsi="Liberation Mono" w:eastAsia="Liberation Mono" w:cs="Liberation Mono"/>
          <w:noProof w:val="0"/>
          <w:sz w:val="20"/>
          <w:szCs w:val="20"/>
          <w:lang w:val="en-US"/>
        </w:rPr>
        <w:t xml:space="preserve"> trends.</w:t>
      </w:r>
      <w:r>
        <w:br/>
      </w:r>
      <w:r>
        <w:br/>
      </w:r>
      <w:r>
        <w:br/>
      </w:r>
      <w:r>
        <w:br/>
      </w:r>
      <w:r>
        <w:br/>
      </w:r>
      <w:r w:rsidR="3518967B">
        <w:drawing>
          <wp:inline xmlns:wp14="http://schemas.microsoft.com/office/word/2010/wordprocessingDrawing" wp14:editId="62DCA411" wp14:anchorId="5345D8A0">
            <wp:extent cx="5943600" cy="5895974"/>
            <wp:effectExtent l="0" t="0" r="0" b="0"/>
            <wp:docPr id="611253426" name="" title=""/>
            <wp:cNvGraphicFramePr>
              <a:graphicFrameLocks noChangeAspect="1"/>
            </wp:cNvGraphicFramePr>
            <a:graphic>
              <a:graphicData uri="http://schemas.openxmlformats.org/drawingml/2006/picture">
                <pic:pic>
                  <pic:nvPicPr>
                    <pic:cNvPr id="0" name=""/>
                    <pic:cNvPicPr/>
                  </pic:nvPicPr>
                  <pic:blipFill>
                    <a:blip r:embed="Rcac71a3394d54345">
                      <a:extLst>
                        <a:ext xmlns:a="http://schemas.openxmlformats.org/drawingml/2006/main" uri="{28A0092B-C50C-407E-A947-70E740481C1C}">
                          <a14:useLocalDpi val="0"/>
                        </a:ext>
                      </a:extLst>
                    </a:blip>
                    <a:stretch>
                      <a:fillRect/>
                    </a:stretch>
                  </pic:blipFill>
                  <pic:spPr>
                    <a:xfrm>
                      <a:off x="0" y="0"/>
                      <a:ext cx="5943600" cy="5895974"/>
                    </a:xfrm>
                    <a:prstGeom prst="rect">
                      <a:avLst/>
                    </a:prstGeom>
                  </pic:spPr>
                </pic:pic>
              </a:graphicData>
            </a:graphic>
          </wp:inline>
        </w:drawing>
      </w:r>
    </w:p>
    <w:p xmlns:wp14="http://schemas.microsoft.com/office/word/2010/wordml" w:rsidP="352CE8C5" wp14:paraId="5DD2D371" wp14:textId="4A7C19EC">
      <w:pPr>
        <w:pStyle w:val="Normal"/>
        <w:rPr>
          <w:rFonts w:ascii="Aptos" w:hAnsi="Aptos" w:eastAsia="Aptos" w:cs="Aptos"/>
          <w:noProof w:val="0"/>
          <w:sz w:val="24"/>
          <w:szCs w:val="24"/>
          <w:lang w:val="en-US"/>
        </w:rPr>
      </w:pPr>
      <w:r w:rsidRPr="352CE8C5" w:rsidR="3518967B">
        <w:rPr>
          <w:rFonts w:ascii="Liberation Mono" w:hAnsi="Liberation Mono" w:eastAsia="Liberation Mono" w:cs="Liberation Mono"/>
          <w:noProof w:val="0"/>
          <w:sz w:val="20"/>
          <w:szCs w:val="20"/>
          <w:lang w:val="en-US"/>
        </w:rPr>
        <w:t>Python has emerged as one of the leading programming languages in the field of Data Science due to its simplicity, versatility, and a rich ecosystem of libraries.</w:t>
      </w:r>
      <w:r w:rsidRPr="352CE8C5" w:rsidR="3518967B">
        <w:rPr>
          <w:rFonts w:ascii="Liberation Mono" w:hAnsi="Liberation Mono" w:eastAsia="Liberation Mono" w:cs="Liberation Mono"/>
          <w:noProof w:val="0"/>
          <w:sz w:val="20"/>
          <w:szCs w:val="20"/>
          <w:lang w:val="en-US"/>
        </w:rPr>
        <w:t xml:space="preserve"> Libraries such as Pandas, NumPy, and Matplotlib provide powerful tools for data manipulation, numerical analysis, and visualization. </w:t>
      </w:r>
      <w:r>
        <w:br/>
      </w:r>
      <w:r>
        <w:br/>
      </w:r>
      <w:r>
        <w:br/>
      </w:r>
      <w:r w:rsidRPr="352CE8C5" w:rsidR="3518967B">
        <w:rPr>
          <w:rFonts w:ascii="Liberation Mono" w:hAnsi="Liberation Mono" w:eastAsia="Liberation Mono" w:cs="Liberation Mono"/>
          <w:noProof w:val="0"/>
          <w:sz w:val="20"/>
          <w:szCs w:val="20"/>
          <w:lang w:val="en-US"/>
        </w:rPr>
        <w:t xml:space="preserve">Here </w:t>
      </w:r>
      <w:r w:rsidRPr="352CE8C5" w:rsidR="7ABCE7CB">
        <w:rPr>
          <w:rFonts w:ascii="Liberation Mono" w:hAnsi="Liberation Mono" w:eastAsia="Liberation Mono" w:cs="Liberation Mono"/>
          <w:noProof w:val="0"/>
          <w:sz w:val="20"/>
          <w:szCs w:val="20"/>
          <w:lang w:val="en-US"/>
        </w:rPr>
        <w:t xml:space="preserve">are </w:t>
      </w:r>
      <w:r w:rsidRPr="352CE8C5" w:rsidR="3518967B">
        <w:rPr>
          <w:rFonts w:ascii="Liberation Mono" w:hAnsi="Liberation Mono" w:eastAsia="Liberation Mono" w:cs="Liberation Mono"/>
          <w:noProof w:val="0"/>
          <w:sz w:val="20"/>
          <w:szCs w:val="20"/>
          <w:lang w:val="en-US"/>
        </w:rPr>
        <w:t>some</w:t>
      </w:r>
      <w:r w:rsidRPr="352CE8C5" w:rsidR="3518967B">
        <w:rPr>
          <w:rFonts w:ascii="Liberation Mono" w:hAnsi="Liberation Mono" w:eastAsia="Liberation Mono" w:cs="Liberation Mono"/>
          <w:noProof w:val="0"/>
          <w:sz w:val="20"/>
          <w:szCs w:val="20"/>
          <w:lang w:val="en-US"/>
        </w:rPr>
        <w:t xml:space="preserve"> of the essential libraries in Python that are widely used in Data Science, along with their purposes and typical usage scenarios.</w:t>
      </w:r>
    </w:p>
    <w:p xmlns:wp14="http://schemas.microsoft.com/office/word/2010/wordml" w:rsidP="352CE8C5" wp14:paraId="188CFFAB" wp14:textId="21934373">
      <w:pPr>
        <w:pStyle w:val="Normal"/>
      </w:pP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25"/>
        <w:gridCol w:w="2504"/>
        <w:gridCol w:w="5131"/>
      </w:tblGrid>
      <w:tr w:rsidR="352CE8C5" w:rsidTr="352CE8C5" w14:paraId="0C70DE64">
        <w:trPr>
          <w:trHeight w:val="300"/>
        </w:trPr>
        <w:tc>
          <w:tcPr>
            <w:tcW w:w="1725" w:type="dxa"/>
            <w:tcMar/>
            <w:vAlign w:val="center"/>
          </w:tcPr>
          <w:p w:rsidR="352CE8C5" w:rsidP="352CE8C5" w:rsidRDefault="352CE8C5" w14:paraId="5D0172E5" w14:textId="63D0C440">
            <w:pPr>
              <w:spacing w:before="0" w:beforeAutospacing="off" w:after="0" w:afterAutospacing="off"/>
              <w:jc w:val="center"/>
            </w:pPr>
            <w:r w:rsidRPr="352CE8C5" w:rsidR="352CE8C5">
              <w:rPr>
                <w:b w:val="1"/>
                <w:bCs w:val="1"/>
              </w:rPr>
              <w:t>Library</w:t>
            </w:r>
          </w:p>
        </w:tc>
        <w:tc>
          <w:tcPr>
            <w:tcW w:w="2504" w:type="dxa"/>
            <w:tcMar/>
            <w:vAlign w:val="center"/>
          </w:tcPr>
          <w:p w:rsidR="352CE8C5" w:rsidP="352CE8C5" w:rsidRDefault="352CE8C5" w14:paraId="2E107C82" w14:textId="6D87C30C">
            <w:pPr>
              <w:spacing w:before="0" w:beforeAutospacing="off" w:after="0" w:afterAutospacing="off"/>
              <w:jc w:val="center"/>
            </w:pPr>
            <w:r w:rsidRPr="352CE8C5" w:rsidR="352CE8C5">
              <w:rPr>
                <w:b w:val="1"/>
                <w:bCs w:val="1"/>
              </w:rPr>
              <w:t>Purpose</w:t>
            </w:r>
          </w:p>
        </w:tc>
        <w:tc>
          <w:tcPr>
            <w:tcW w:w="5131" w:type="dxa"/>
            <w:tcMar/>
            <w:vAlign w:val="center"/>
          </w:tcPr>
          <w:p w:rsidR="352CE8C5" w:rsidP="352CE8C5" w:rsidRDefault="352CE8C5" w14:paraId="28977EE3" w14:textId="69F823EA">
            <w:pPr>
              <w:spacing w:before="0" w:beforeAutospacing="off" w:after="0" w:afterAutospacing="off"/>
              <w:jc w:val="center"/>
            </w:pPr>
            <w:r w:rsidRPr="352CE8C5" w:rsidR="352CE8C5">
              <w:rPr>
                <w:b w:val="1"/>
                <w:bCs w:val="1"/>
              </w:rPr>
              <w:t>Usage</w:t>
            </w:r>
          </w:p>
        </w:tc>
      </w:tr>
      <w:tr w:rsidR="352CE8C5" w:rsidTr="352CE8C5" w14:paraId="5D367CAC">
        <w:trPr>
          <w:trHeight w:val="300"/>
        </w:trPr>
        <w:tc>
          <w:tcPr>
            <w:tcW w:w="1725" w:type="dxa"/>
            <w:tcMar/>
            <w:vAlign w:val="center"/>
          </w:tcPr>
          <w:p w:rsidR="352CE8C5" w:rsidP="352CE8C5" w:rsidRDefault="352CE8C5" w14:paraId="16CEC19A" w14:textId="17A82456">
            <w:pPr>
              <w:spacing w:before="0" w:beforeAutospacing="off" w:after="0" w:afterAutospacing="off"/>
            </w:pPr>
            <w:r w:rsidRPr="352CE8C5" w:rsidR="352CE8C5">
              <w:rPr>
                <w:b w:val="1"/>
                <w:bCs w:val="1"/>
              </w:rPr>
              <w:t>Pandas</w:t>
            </w:r>
          </w:p>
        </w:tc>
        <w:tc>
          <w:tcPr>
            <w:tcW w:w="2504" w:type="dxa"/>
            <w:tcMar/>
            <w:vAlign w:val="center"/>
          </w:tcPr>
          <w:p w:rsidR="352CE8C5" w:rsidP="352CE8C5" w:rsidRDefault="352CE8C5" w14:paraId="187FCE31" w14:textId="66F11CB7">
            <w:pPr>
              <w:spacing w:before="0" w:beforeAutospacing="off" w:after="0" w:afterAutospacing="off"/>
            </w:pPr>
            <w:r w:rsidR="352CE8C5">
              <w:rPr/>
              <w:t>Data manipulation and analysis</w:t>
            </w:r>
          </w:p>
        </w:tc>
        <w:tc>
          <w:tcPr>
            <w:tcW w:w="5131" w:type="dxa"/>
            <w:tcMar/>
            <w:vAlign w:val="center"/>
          </w:tcPr>
          <w:p w:rsidR="352CE8C5" w:rsidP="352CE8C5" w:rsidRDefault="352CE8C5" w14:paraId="6DBB6C36" w14:textId="2FF73134">
            <w:pPr>
              <w:spacing w:before="0" w:beforeAutospacing="off" w:after="0" w:afterAutospacing="off"/>
            </w:pPr>
            <w:r w:rsidR="352CE8C5">
              <w:rPr/>
              <w:t>DataFrame operations, data cleaning, and analysis</w:t>
            </w:r>
          </w:p>
        </w:tc>
      </w:tr>
      <w:tr w:rsidR="352CE8C5" w:rsidTr="352CE8C5" w14:paraId="539C4806">
        <w:trPr>
          <w:trHeight w:val="300"/>
        </w:trPr>
        <w:tc>
          <w:tcPr>
            <w:tcW w:w="1725" w:type="dxa"/>
            <w:tcMar/>
            <w:vAlign w:val="center"/>
          </w:tcPr>
          <w:p w:rsidR="352CE8C5" w:rsidP="352CE8C5" w:rsidRDefault="352CE8C5" w14:paraId="735BAF23" w14:textId="587964FE">
            <w:pPr>
              <w:spacing w:before="0" w:beforeAutospacing="off" w:after="0" w:afterAutospacing="off"/>
            </w:pPr>
            <w:r w:rsidRPr="352CE8C5" w:rsidR="352CE8C5">
              <w:rPr>
                <w:b w:val="1"/>
                <w:bCs w:val="1"/>
              </w:rPr>
              <w:t>NumPy</w:t>
            </w:r>
          </w:p>
        </w:tc>
        <w:tc>
          <w:tcPr>
            <w:tcW w:w="2504" w:type="dxa"/>
            <w:tcMar/>
            <w:vAlign w:val="center"/>
          </w:tcPr>
          <w:p w:rsidR="352CE8C5" w:rsidP="352CE8C5" w:rsidRDefault="352CE8C5" w14:paraId="14ED4FFE" w14:textId="1E7169B2">
            <w:pPr>
              <w:spacing w:before="0" w:beforeAutospacing="off" w:after="0" w:afterAutospacing="off"/>
            </w:pPr>
            <w:r w:rsidR="352CE8C5">
              <w:rPr/>
              <w:t>Numerical computations</w:t>
            </w:r>
          </w:p>
        </w:tc>
        <w:tc>
          <w:tcPr>
            <w:tcW w:w="5131" w:type="dxa"/>
            <w:tcMar/>
            <w:vAlign w:val="center"/>
          </w:tcPr>
          <w:p w:rsidR="352CE8C5" w:rsidP="352CE8C5" w:rsidRDefault="352CE8C5" w14:paraId="3D85D013" w14:textId="4D231790">
            <w:pPr>
              <w:spacing w:before="0" w:beforeAutospacing="off" w:after="0" w:afterAutospacing="off"/>
            </w:pPr>
            <w:r w:rsidR="352CE8C5">
              <w:rPr/>
              <w:t>Array operations, mathematical functions, linear algebra</w:t>
            </w:r>
          </w:p>
        </w:tc>
      </w:tr>
      <w:tr w:rsidR="352CE8C5" w:rsidTr="352CE8C5" w14:paraId="69CB9FCE">
        <w:trPr>
          <w:trHeight w:val="300"/>
        </w:trPr>
        <w:tc>
          <w:tcPr>
            <w:tcW w:w="1725" w:type="dxa"/>
            <w:tcMar/>
            <w:vAlign w:val="center"/>
          </w:tcPr>
          <w:p w:rsidR="352CE8C5" w:rsidP="352CE8C5" w:rsidRDefault="352CE8C5" w14:paraId="576553C5" w14:textId="1471845E">
            <w:pPr>
              <w:spacing w:before="0" w:beforeAutospacing="off" w:after="0" w:afterAutospacing="off"/>
            </w:pPr>
            <w:r w:rsidRPr="352CE8C5" w:rsidR="352CE8C5">
              <w:rPr>
                <w:b w:val="1"/>
                <w:bCs w:val="1"/>
              </w:rPr>
              <w:t>Matplotlib</w:t>
            </w:r>
          </w:p>
        </w:tc>
        <w:tc>
          <w:tcPr>
            <w:tcW w:w="2504" w:type="dxa"/>
            <w:tcMar/>
            <w:vAlign w:val="center"/>
          </w:tcPr>
          <w:p w:rsidR="352CE8C5" w:rsidP="352CE8C5" w:rsidRDefault="352CE8C5" w14:paraId="517DFB3A" w14:textId="7673E85A">
            <w:pPr>
              <w:spacing w:before="0" w:beforeAutospacing="off" w:after="0" w:afterAutospacing="off"/>
            </w:pPr>
            <w:r w:rsidR="352CE8C5">
              <w:rPr/>
              <w:t>Data visualization</w:t>
            </w:r>
          </w:p>
        </w:tc>
        <w:tc>
          <w:tcPr>
            <w:tcW w:w="5131" w:type="dxa"/>
            <w:tcMar/>
            <w:vAlign w:val="center"/>
          </w:tcPr>
          <w:p w:rsidR="352CE8C5" w:rsidP="352CE8C5" w:rsidRDefault="352CE8C5" w14:paraId="0C0ED59C" w14:textId="594847AC">
            <w:pPr>
              <w:spacing w:before="0" w:beforeAutospacing="off" w:after="0" w:afterAutospacing="off"/>
            </w:pPr>
            <w:r w:rsidR="352CE8C5">
              <w:rPr/>
              <w:t>Creating static, animated, and interactive plots</w:t>
            </w:r>
          </w:p>
        </w:tc>
      </w:tr>
      <w:tr w:rsidR="352CE8C5" w:rsidTr="352CE8C5" w14:paraId="4B97A9E3">
        <w:trPr>
          <w:trHeight w:val="300"/>
        </w:trPr>
        <w:tc>
          <w:tcPr>
            <w:tcW w:w="1725" w:type="dxa"/>
            <w:tcMar/>
            <w:vAlign w:val="center"/>
          </w:tcPr>
          <w:p w:rsidR="352CE8C5" w:rsidP="352CE8C5" w:rsidRDefault="352CE8C5" w14:paraId="49C5EF05" w14:textId="05FC0FBB">
            <w:pPr>
              <w:spacing w:before="0" w:beforeAutospacing="off" w:after="0" w:afterAutospacing="off"/>
            </w:pPr>
            <w:r w:rsidRPr="352CE8C5" w:rsidR="352CE8C5">
              <w:rPr>
                <w:b w:val="1"/>
                <w:bCs w:val="1"/>
              </w:rPr>
              <w:t>Seaborn</w:t>
            </w:r>
          </w:p>
        </w:tc>
        <w:tc>
          <w:tcPr>
            <w:tcW w:w="2504" w:type="dxa"/>
            <w:tcMar/>
            <w:vAlign w:val="center"/>
          </w:tcPr>
          <w:p w:rsidR="352CE8C5" w:rsidP="352CE8C5" w:rsidRDefault="352CE8C5" w14:paraId="3332CB58" w14:textId="6FD02C64">
            <w:pPr>
              <w:spacing w:before="0" w:beforeAutospacing="off" w:after="0" w:afterAutospacing="off"/>
            </w:pPr>
            <w:r w:rsidR="352CE8C5">
              <w:rPr/>
              <w:t>Statistical data visualization</w:t>
            </w:r>
          </w:p>
        </w:tc>
        <w:tc>
          <w:tcPr>
            <w:tcW w:w="5131" w:type="dxa"/>
            <w:tcMar/>
            <w:vAlign w:val="center"/>
          </w:tcPr>
          <w:p w:rsidR="352CE8C5" w:rsidP="352CE8C5" w:rsidRDefault="352CE8C5" w14:paraId="64EC6F58" w14:textId="70CA706F">
            <w:pPr>
              <w:spacing w:before="0" w:beforeAutospacing="off" w:after="0" w:afterAutospacing="off"/>
            </w:pPr>
            <w:r w:rsidR="352CE8C5">
              <w:rPr/>
              <w:t>Enhanced visualizations based on Matplotlib</w:t>
            </w:r>
          </w:p>
        </w:tc>
      </w:tr>
      <w:tr w:rsidR="352CE8C5" w:rsidTr="352CE8C5" w14:paraId="1DCED97F">
        <w:trPr>
          <w:trHeight w:val="300"/>
        </w:trPr>
        <w:tc>
          <w:tcPr>
            <w:tcW w:w="1725" w:type="dxa"/>
            <w:tcMar/>
            <w:vAlign w:val="center"/>
          </w:tcPr>
          <w:p w:rsidR="352CE8C5" w:rsidP="352CE8C5" w:rsidRDefault="352CE8C5" w14:paraId="0B94FCB5" w14:textId="2737D235">
            <w:pPr>
              <w:spacing w:before="0" w:beforeAutospacing="off" w:after="0" w:afterAutospacing="off"/>
            </w:pPr>
            <w:r w:rsidRPr="352CE8C5" w:rsidR="352CE8C5">
              <w:rPr>
                <w:b w:val="1"/>
                <w:bCs w:val="1"/>
              </w:rPr>
              <w:t>Scikit-learn</w:t>
            </w:r>
          </w:p>
        </w:tc>
        <w:tc>
          <w:tcPr>
            <w:tcW w:w="2504" w:type="dxa"/>
            <w:tcMar/>
            <w:vAlign w:val="center"/>
          </w:tcPr>
          <w:p w:rsidR="352CE8C5" w:rsidP="352CE8C5" w:rsidRDefault="352CE8C5" w14:paraId="4ECB6705" w14:textId="445BEF0B">
            <w:pPr>
              <w:spacing w:before="0" w:beforeAutospacing="off" w:after="0" w:afterAutospacing="off"/>
            </w:pPr>
            <w:r w:rsidR="352CE8C5">
              <w:rPr/>
              <w:t>Machine learning</w:t>
            </w:r>
          </w:p>
        </w:tc>
        <w:tc>
          <w:tcPr>
            <w:tcW w:w="5131" w:type="dxa"/>
            <w:tcMar/>
            <w:vAlign w:val="center"/>
          </w:tcPr>
          <w:p w:rsidR="352CE8C5" w:rsidP="352CE8C5" w:rsidRDefault="352CE8C5" w14:paraId="562809CE" w14:textId="44786A6E">
            <w:pPr>
              <w:spacing w:before="0" w:beforeAutospacing="off" w:after="0" w:afterAutospacing="off"/>
            </w:pPr>
            <w:r w:rsidR="352CE8C5">
              <w:rPr/>
              <w:t>Tools for classification, regression, clustering, and model selection</w:t>
            </w:r>
          </w:p>
        </w:tc>
      </w:tr>
      <w:tr w:rsidR="352CE8C5" w:rsidTr="352CE8C5" w14:paraId="4E849032">
        <w:trPr>
          <w:trHeight w:val="300"/>
        </w:trPr>
        <w:tc>
          <w:tcPr>
            <w:tcW w:w="1725" w:type="dxa"/>
            <w:tcMar/>
            <w:vAlign w:val="center"/>
          </w:tcPr>
          <w:p w:rsidR="352CE8C5" w:rsidP="352CE8C5" w:rsidRDefault="352CE8C5" w14:paraId="45734498" w14:textId="4BFFA735">
            <w:pPr>
              <w:spacing w:before="0" w:beforeAutospacing="off" w:after="0" w:afterAutospacing="off"/>
            </w:pPr>
            <w:r w:rsidRPr="352CE8C5" w:rsidR="352CE8C5">
              <w:rPr>
                <w:b w:val="1"/>
                <w:bCs w:val="1"/>
              </w:rPr>
              <w:t>TensorFlow</w:t>
            </w:r>
          </w:p>
        </w:tc>
        <w:tc>
          <w:tcPr>
            <w:tcW w:w="2504" w:type="dxa"/>
            <w:tcMar/>
            <w:vAlign w:val="center"/>
          </w:tcPr>
          <w:p w:rsidR="352CE8C5" w:rsidP="352CE8C5" w:rsidRDefault="352CE8C5" w14:paraId="29BC59F3" w14:textId="41A6E9E9">
            <w:pPr>
              <w:spacing w:before="0" w:beforeAutospacing="off" w:after="0" w:afterAutospacing="off"/>
            </w:pPr>
            <w:r w:rsidR="352CE8C5">
              <w:rPr/>
              <w:t>Deep learning</w:t>
            </w:r>
          </w:p>
        </w:tc>
        <w:tc>
          <w:tcPr>
            <w:tcW w:w="5131" w:type="dxa"/>
            <w:tcMar/>
            <w:vAlign w:val="center"/>
          </w:tcPr>
          <w:p w:rsidR="352CE8C5" w:rsidP="352CE8C5" w:rsidRDefault="352CE8C5" w14:paraId="11279D70" w14:textId="4AC52E2D">
            <w:pPr>
              <w:spacing w:before="0" w:beforeAutospacing="off" w:after="0" w:afterAutospacing="off"/>
            </w:pPr>
            <w:r w:rsidR="352CE8C5">
              <w:rPr/>
              <w:t>Building and training neural networks</w:t>
            </w:r>
          </w:p>
        </w:tc>
      </w:tr>
      <w:tr w:rsidR="352CE8C5" w:rsidTr="352CE8C5" w14:paraId="59985915">
        <w:trPr>
          <w:trHeight w:val="300"/>
        </w:trPr>
        <w:tc>
          <w:tcPr>
            <w:tcW w:w="1725" w:type="dxa"/>
            <w:tcMar/>
            <w:vAlign w:val="center"/>
          </w:tcPr>
          <w:p w:rsidR="352CE8C5" w:rsidP="352CE8C5" w:rsidRDefault="352CE8C5" w14:paraId="75642076" w14:textId="6383EFE2">
            <w:pPr>
              <w:spacing w:before="0" w:beforeAutospacing="off" w:after="0" w:afterAutospacing="off"/>
            </w:pPr>
            <w:r w:rsidRPr="352CE8C5" w:rsidR="352CE8C5">
              <w:rPr>
                <w:b w:val="1"/>
                <w:bCs w:val="1"/>
              </w:rPr>
              <w:t>Keras</w:t>
            </w:r>
          </w:p>
        </w:tc>
        <w:tc>
          <w:tcPr>
            <w:tcW w:w="2504" w:type="dxa"/>
            <w:tcMar/>
            <w:vAlign w:val="center"/>
          </w:tcPr>
          <w:p w:rsidR="352CE8C5" w:rsidP="352CE8C5" w:rsidRDefault="352CE8C5" w14:paraId="317F76B7" w14:textId="39AFDA4E">
            <w:pPr>
              <w:spacing w:before="0" w:beforeAutospacing="off" w:after="0" w:afterAutospacing="off"/>
            </w:pPr>
            <w:r w:rsidR="352CE8C5">
              <w:rPr/>
              <w:t>High-level neural networks API</w:t>
            </w:r>
          </w:p>
        </w:tc>
        <w:tc>
          <w:tcPr>
            <w:tcW w:w="5131" w:type="dxa"/>
            <w:tcMar/>
            <w:vAlign w:val="center"/>
          </w:tcPr>
          <w:p w:rsidR="352CE8C5" w:rsidP="352CE8C5" w:rsidRDefault="352CE8C5" w14:paraId="79A6B8F1" w14:textId="5B6B0BDB">
            <w:pPr>
              <w:spacing w:before="0" w:beforeAutospacing="off" w:after="0" w:afterAutospacing="off"/>
            </w:pPr>
            <w:r w:rsidR="352CE8C5">
              <w:rPr/>
              <w:t>Simplified interface for building neural networks</w:t>
            </w:r>
          </w:p>
        </w:tc>
      </w:tr>
      <w:tr w:rsidR="352CE8C5" w:rsidTr="352CE8C5" w14:paraId="6EEA94F4">
        <w:trPr>
          <w:trHeight w:val="300"/>
        </w:trPr>
        <w:tc>
          <w:tcPr>
            <w:tcW w:w="1725" w:type="dxa"/>
            <w:tcMar/>
            <w:vAlign w:val="center"/>
          </w:tcPr>
          <w:p w:rsidR="352CE8C5" w:rsidP="352CE8C5" w:rsidRDefault="352CE8C5" w14:paraId="1CE9B278" w14:textId="15A584A1">
            <w:pPr>
              <w:spacing w:before="0" w:beforeAutospacing="off" w:after="0" w:afterAutospacing="off"/>
            </w:pPr>
            <w:r w:rsidRPr="352CE8C5" w:rsidR="352CE8C5">
              <w:rPr>
                <w:b w:val="1"/>
                <w:bCs w:val="1"/>
              </w:rPr>
              <w:t>Statsmodels</w:t>
            </w:r>
          </w:p>
        </w:tc>
        <w:tc>
          <w:tcPr>
            <w:tcW w:w="2504" w:type="dxa"/>
            <w:tcMar/>
            <w:vAlign w:val="center"/>
          </w:tcPr>
          <w:p w:rsidR="352CE8C5" w:rsidP="352CE8C5" w:rsidRDefault="352CE8C5" w14:paraId="07106A33" w14:textId="15913AA6">
            <w:pPr>
              <w:spacing w:before="0" w:beforeAutospacing="off" w:after="0" w:afterAutospacing="off"/>
            </w:pPr>
            <w:r w:rsidR="352CE8C5">
              <w:rPr/>
              <w:t>Statistical modeling and hypothesis testing</w:t>
            </w:r>
          </w:p>
        </w:tc>
        <w:tc>
          <w:tcPr>
            <w:tcW w:w="5131" w:type="dxa"/>
            <w:tcMar/>
            <w:vAlign w:val="center"/>
          </w:tcPr>
          <w:p w:rsidR="352CE8C5" w:rsidP="352CE8C5" w:rsidRDefault="352CE8C5" w14:paraId="1B73E389" w14:textId="58938EC9">
            <w:pPr>
              <w:spacing w:before="0" w:beforeAutospacing="off" w:after="0" w:afterAutospacing="off"/>
            </w:pPr>
            <w:r w:rsidR="352CE8C5">
              <w:rPr/>
              <w:t>Estimating models, statistical tests, and data exploration</w:t>
            </w:r>
          </w:p>
        </w:tc>
      </w:tr>
      <w:tr w:rsidR="352CE8C5" w:rsidTr="352CE8C5" w14:paraId="18041A5F">
        <w:trPr>
          <w:trHeight w:val="300"/>
        </w:trPr>
        <w:tc>
          <w:tcPr>
            <w:tcW w:w="1725" w:type="dxa"/>
            <w:tcMar/>
            <w:vAlign w:val="center"/>
          </w:tcPr>
          <w:p w:rsidR="352CE8C5" w:rsidP="352CE8C5" w:rsidRDefault="352CE8C5" w14:paraId="4B3C5355" w14:textId="05B18038">
            <w:pPr>
              <w:spacing w:before="0" w:beforeAutospacing="off" w:after="0" w:afterAutospacing="off"/>
            </w:pPr>
            <w:r w:rsidRPr="352CE8C5" w:rsidR="352CE8C5">
              <w:rPr>
                <w:b w:val="1"/>
                <w:bCs w:val="1"/>
              </w:rPr>
              <w:t>NLTK</w:t>
            </w:r>
          </w:p>
        </w:tc>
        <w:tc>
          <w:tcPr>
            <w:tcW w:w="2504" w:type="dxa"/>
            <w:tcMar/>
            <w:vAlign w:val="center"/>
          </w:tcPr>
          <w:p w:rsidR="352CE8C5" w:rsidP="352CE8C5" w:rsidRDefault="352CE8C5" w14:paraId="71D93705" w14:textId="25ABE775">
            <w:pPr>
              <w:spacing w:before="0" w:beforeAutospacing="off" w:after="0" w:afterAutospacing="off"/>
            </w:pPr>
            <w:r w:rsidR="352CE8C5">
              <w:rPr/>
              <w:t>Natural Language Processing</w:t>
            </w:r>
          </w:p>
        </w:tc>
        <w:tc>
          <w:tcPr>
            <w:tcW w:w="5131" w:type="dxa"/>
            <w:tcMar/>
            <w:vAlign w:val="center"/>
          </w:tcPr>
          <w:p w:rsidR="352CE8C5" w:rsidP="352CE8C5" w:rsidRDefault="352CE8C5" w14:paraId="7622885D" w14:textId="2687DE11">
            <w:pPr>
              <w:spacing w:before="0" w:beforeAutospacing="off" w:after="0" w:afterAutospacing="off"/>
            </w:pPr>
            <w:r w:rsidR="352CE8C5">
              <w:rPr/>
              <w:t>Text processing and analysis for natural language</w:t>
            </w:r>
          </w:p>
        </w:tc>
      </w:tr>
      <w:tr w:rsidR="352CE8C5" w:rsidTr="352CE8C5" w14:paraId="1CB6FBD5">
        <w:trPr>
          <w:trHeight w:val="300"/>
        </w:trPr>
        <w:tc>
          <w:tcPr>
            <w:tcW w:w="1725" w:type="dxa"/>
            <w:tcMar/>
            <w:vAlign w:val="center"/>
          </w:tcPr>
          <w:p w:rsidR="352CE8C5" w:rsidP="352CE8C5" w:rsidRDefault="352CE8C5" w14:paraId="52898E01" w14:textId="59FD319D">
            <w:pPr>
              <w:spacing w:before="0" w:beforeAutospacing="off" w:after="0" w:afterAutospacing="off"/>
            </w:pPr>
            <w:r w:rsidRPr="352CE8C5" w:rsidR="352CE8C5">
              <w:rPr>
                <w:b w:val="1"/>
                <w:bCs w:val="1"/>
              </w:rPr>
              <w:t>OpenCV</w:t>
            </w:r>
          </w:p>
        </w:tc>
        <w:tc>
          <w:tcPr>
            <w:tcW w:w="2504" w:type="dxa"/>
            <w:tcMar/>
            <w:vAlign w:val="center"/>
          </w:tcPr>
          <w:p w:rsidR="352CE8C5" w:rsidP="352CE8C5" w:rsidRDefault="352CE8C5" w14:paraId="0A6A8248" w14:textId="5B549F31">
            <w:pPr>
              <w:spacing w:before="0" w:beforeAutospacing="off" w:after="0" w:afterAutospacing="off"/>
            </w:pPr>
            <w:r w:rsidR="352CE8C5">
              <w:rPr/>
              <w:t>Computer vision</w:t>
            </w:r>
          </w:p>
        </w:tc>
        <w:tc>
          <w:tcPr>
            <w:tcW w:w="5131" w:type="dxa"/>
            <w:tcMar/>
            <w:vAlign w:val="center"/>
          </w:tcPr>
          <w:p w:rsidR="352CE8C5" w:rsidP="352CE8C5" w:rsidRDefault="352CE8C5" w14:paraId="7F0F59C6" w14:textId="3163DCA0">
            <w:pPr>
              <w:spacing w:before="0" w:beforeAutospacing="off" w:after="0" w:afterAutospacing="off"/>
            </w:pPr>
            <w:r w:rsidR="352CE8C5">
              <w:rPr/>
              <w:t>Image processing, video analysis, and computer vision applications</w:t>
            </w:r>
          </w:p>
        </w:tc>
      </w:tr>
    </w:tbl>
    <w:p xmlns:wp14="http://schemas.microsoft.com/office/word/2010/wordml" w:rsidP="352CE8C5" wp14:paraId="2C078E63" wp14:textId="6033BD5F">
      <w:pPr>
        <w:pStyle w:val="Normal"/>
        <w:rPr>
          <w:rFonts w:ascii="Aptos" w:hAnsi="Aptos" w:eastAsia="Aptos" w:cs="Aptos"/>
          <w:noProof w:val="0"/>
          <w:sz w:val="24"/>
          <w:szCs w:val="24"/>
          <w:lang w:val="en-US"/>
        </w:rPr>
      </w:pPr>
      <w:r>
        <w:br/>
      </w:r>
      <w:r>
        <w:br/>
      </w:r>
      <w:r>
        <w:br/>
      </w:r>
      <w:r w:rsidRPr="352CE8C5" w:rsidR="3518967B">
        <w:rPr>
          <w:rFonts w:ascii="Aptos" w:hAnsi="Aptos" w:eastAsia="Aptos" w:cs="Aptos"/>
          <w:noProof w:val="0"/>
          <w:sz w:val="24"/>
          <w:szCs w:val="24"/>
          <w:lang w:val="en-US"/>
        </w:rP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352CE8C5" w:rsidR="3518967B">
        <w:rPr>
          <w:rFonts w:ascii="Liberation Mono" w:hAnsi="Liberation Mono" w:eastAsia="Liberation Mono" w:cs="Liberation Mono"/>
          <w:noProof w:val="0"/>
          <w:sz w:val="20"/>
          <w:szCs w:val="20"/>
          <w:lang w:val="en-US"/>
        </w:rPr>
        <w:t xml:space="preserve">Additionally, frameworks like TensorFlow and Scikit-learn </w:t>
      </w:r>
      <w:r w:rsidRPr="352CE8C5" w:rsidR="3518967B">
        <w:rPr>
          <w:rFonts w:ascii="Liberation Mono" w:hAnsi="Liberation Mono" w:eastAsia="Liberation Mono" w:cs="Liberation Mono"/>
          <w:noProof w:val="0"/>
          <w:sz w:val="20"/>
          <w:szCs w:val="20"/>
          <w:lang w:val="en-US"/>
        </w:rPr>
        <w:t>facilitate</w:t>
      </w:r>
      <w:r w:rsidRPr="352CE8C5" w:rsidR="3518967B">
        <w:rPr>
          <w:rFonts w:ascii="Liberation Mono" w:hAnsi="Liberation Mono" w:eastAsia="Liberation Mono" w:cs="Liberation Mono"/>
          <w:noProof w:val="0"/>
          <w:sz w:val="20"/>
          <w:szCs w:val="20"/>
          <w:lang w:val="en-US"/>
        </w:rPr>
        <w:t xml:space="preserve"> machine learning and deep learning tasks, enabling data scientists to build predictive models and algorithms. Python’s strong community support and extensive documentation make it an ideal choice for both beginners and experienced data scientists, helping them to efficiently tackle complex data challenges.</w:t>
      </w:r>
      <w:r>
        <w:br/>
      </w:r>
      <w:r>
        <w:br/>
      </w:r>
      <w:r>
        <w:br/>
      </w:r>
      <w:r>
        <w:br/>
      </w:r>
      <w:r w:rsidRPr="352CE8C5" w:rsidR="3518967B">
        <w:rPr>
          <w:rFonts w:ascii="Liberation Mono" w:hAnsi="Liberation Mono" w:eastAsia="Liberation Mono" w:cs="Liberation Mono"/>
          <w:noProof w:val="0"/>
          <w:sz w:val="20"/>
          <w:szCs w:val="20"/>
          <w:lang w:val="en-US"/>
        </w:rPr>
        <w:t>To explore more about it refer to below given link:-</w:t>
      </w:r>
      <w:r>
        <w:br/>
      </w:r>
      <w:hyperlink r:id="R08234522419b4370">
        <w:r w:rsidRPr="352CE8C5" w:rsidR="3518967B">
          <w:rPr>
            <w:rStyle w:val="Hyperlink"/>
            <w:rFonts w:ascii="Liberation Mono" w:hAnsi="Liberation Mono" w:eastAsia="Liberation Mono" w:cs="Liberation Mono"/>
            <w:strike w:val="0"/>
            <w:dstrike w:val="0"/>
            <w:noProof w:val="0"/>
            <w:color w:val="000080"/>
            <w:sz w:val="20"/>
            <w:szCs w:val="20"/>
            <w:u w:val="single"/>
            <w:lang w:val="en-US"/>
          </w:rPr>
          <w:t>https://www.w3schools.com/datascience/ds_python.asp</w:t>
        </w:r>
        <w:r>
          <w:br/>
        </w:r>
        <w:r>
          <w:br/>
        </w:r>
        <w:r>
          <w:br/>
        </w:r>
        <w:r>
          <w:br/>
        </w:r>
        <w:r>
          <w:br/>
        </w:r>
        <w:r>
          <w:br/>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F8609D"/>
    <w:rsid w:val="06F5D2BC"/>
    <w:rsid w:val="16D980DE"/>
    <w:rsid w:val="3518967B"/>
    <w:rsid w:val="352CE8C5"/>
    <w:rsid w:val="37D76604"/>
    <w:rsid w:val="76F8609D"/>
    <w:rsid w:val="7ABCE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09D"/>
  <w15:chartTrackingRefBased/>
  <w15:docId w15:val="{CE21D892-F366-48DA-B395-E732727973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ac71a3394d54345" /><Relationship Type="http://schemas.openxmlformats.org/officeDocument/2006/relationships/hyperlink" Target="https://www.w3schools.com/datascience/ds_python.asp" TargetMode="External" Id="R08234522419b43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2024-10-14T06:08:23.2818937Z</dcterms:created>
  <dcterms:modified xsi:type="dcterms:W3CDTF">2024-10-14T06:11:07.5054651Z</dcterms:modified>
  <dc:creator>Ravleen Kaur</dc:creator>
  <lastModifiedBy>Ravleen Kaur</lastModifiedBy>
</coreProperties>
</file>