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28"/>
      </w:pPr>
      <w:r>
        <w:rPr>
          <w:rFonts w:ascii="Calibri" w:cs="Calibri" w:eastAsia="Calibri" w:hAnsi="Calibri"/>
          <w:b/>
          <w:bCs/>
          <w:color w:val="595959"/>
          <w:sz w:val="18"/>
          <w:szCs w:val="18"/>
        </w:rPr>
        <w:t xml:space="preserve">COLLECTIONS &amp; RECOVERY  |  Pan-India alignment for City Leads &amp; City Managers</w:t>
      </w:r>
    </w:p>
    <w:p>
      <w:pPr>
        <w:spacing w:after="0" w:before="0" w:line="228"/>
      </w:pPr>
      <w:r>
        <w:rPr>
          <w:rFonts w:ascii="Calibri" w:cs="Calibri" w:eastAsia="Calibri" w:hAnsi="Calibri"/>
          <w:b/>
          <w:bCs/>
          <w:color w:val="1F3864"/>
          <w:sz w:val="30"/>
          <w:szCs w:val="30"/>
        </w:rPr>
        <w:t xml:space="preserve">Accountability &amp; Consequence Framework</w:t>
      </w:r>
    </w:p>
    <w:p>
      <w:pPr>
        <w:spacing w:after="20" w:before="0" w:line="228"/>
      </w:pPr>
      <w:r>
        <w:rPr>
          <w:rFonts w:ascii="Calibri" w:cs="Calibri" w:eastAsia="Calibri" w:hAnsi="Calibri"/>
          <w:i/>
          <w:iCs/>
          <w:color w:val="595959"/>
          <w:sz w:val="17"/>
          <w:szCs w:val="17"/>
        </w:rPr>
        <w:t xml:space="preserve">One system, one ladder, every city. Misses are found and emailed automatically; only back-to-back misses count; one good check resets the count.  Launch: Mon 19 Oct 2026 (first 2 weeks are a test, emails go to one reviewer only).</w:t>
      </w:r>
    </w:p>
    <w:p>
      <w:pPr>
        <w:pBdr>
          <w:bottom w:val="single" w:color="1F3864" w:sz="6" w:space="1"/>
        </w:pBdr>
        <w:spacing w:after="30" w:before="90" w:line="228"/>
      </w:pPr>
      <w:r>
        <w:rPr>
          <w:rFonts w:ascii="Calibri" w:cs="Calibri" w:eastAsia="Calibri" w:hAnsi="Calibri"/>
          <w:b/>
          <w:bCs/>
          <w:color w:val="1F3864"/>
          <w:sz w:val="22"/>
          <w:szCs w:val="22"/>
        </w:rPr>
        <w:t xml:space="preserve">1. Two kinds of miss, two paths</w:t>
      </w:r>
    </w:p>
    <w:p>
      <w:pPr>
        <w:pStyle w:val="ListParagraph"/>
        <w:numPr>
          <w:ilvl w:val="0"/>
          <w:numId w:val="2"/>
        </w:numPr>
        <w:spacing w:after="10" w:line="25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Step not done</w:t>
      </w:r>
      <w:r>
        <w:rPr>
          <w:rFonts w:ascii="Calibri" w:cs="Calibri" w:eastAsia="Calibri" w:hAnsi="Calibri"/>
          <w:b w:val="false"/>
          <w:bCs w:val="false"/>
          <w:sz w:val="18"/>
          <w:szCs w:val="18"/>
        </w:rPr>
        <w:t xml:space="preserve"> (driver not called, no outcome logged, Critical driver not tried): alert climbs one level every 24 hours until fixed. Each level it passes counts as a strike on that layer, so everyone answers for what they let through.</w:t>
      </w:r>
    </w:p>
    <w:p>
      <w:pPr>
        <w:pStyle w:val="ListParagraph"/>
        <w:numPr>
          <w:ilvl w:val="0"/>
          <w:numId w:val="2"/>
        </w:numPr>
        <w:spacing w:after="10" w:line="25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Result missed</w:t>
      </w:r>
      <w:r>
        <w:rPr>
          <w:rFonts w:ascii="Calibri" w:cs="Calibri" w:eastAsia="Calibri" w:hAnsi="Calibri"/>
          <w:b w:val="false"/>
          <w:bCs w:val="false"/>
          <w:sz w:val="18"/>
          <w:szCs w:val="18"/>
        </w:rPr>
        <w:t xml:space="preserve"> (target not met): checked on a fixed cycle and moved up the 4-check ladder below. The system sends the email; nobody has to open a sheet.</w:t>
      </w:r>
    </w:p>
    <w:p>
      <w:pPr>
        <w:pStyle w:val="ListParagraph"/>
        <w:numPr>
          <w:ilvl w:val="0"/>
          <w:numId w:val="2"/>
        </w:numPr>
        <w:spacing w:after="10" w:line="25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Critical driver clock:</w:t>
      </w:r>
      <w:r>
        <w:rPr>
          <w:rFonts w:ascii="Calibri" w:cs="Calibri" w:eastAsia="Calibri" w:hAnsi="Calibri"/>
          <w:b w:val="false"/>
          <w:bCs w:val="false"/>
          <w:sz w:val="18"/>
          <w:szCs w:val="18"/>
        </w:rPr>
        <w:t xml:space="preserve"> first attempt within 4 working hours; all numbers tried within 12 hours; if 75% of dues are not paid within 24 hours, recovery starts automatically.</w:t>
      </w:r>
    </w:p>
    <w:p>
      <w:pPr>
        <w:spacing w:after="0" w:before="0" w:line="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300"/>
        <w:gridCol w:w="1300"/>
        <w:gridCol w:w="1300"/>
        <w:gridCol w:w="1300"/>
        <w:gridCol w:w="1166"/>
      </w:tblGrid>
      <w:tr>
        <w:trPr>
          <w:tblHeader/>
        </w:trPr>
        <w:tc>
          <w:tcPr>
            <w:tcW w:type="dxa" w:w="1500"/>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Time since miss</w:t>
            </w:r>
          </w:p>
        </w:tc>
        <w:tc>
          <w:tcPr>
            <w:tcW w:type="dxa" w:w="1300"/>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At the miss</w:t>
            </w:r>
          </w:p>
        </w:tc>
        <w:tc>
          <w:tcPr>
            <w:tcW w:type="dxa" w:w="1300"/>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End of day</w:t>
            </w:r>
          </w:p>
        </w:tc>
        <w:tc>
          <w:tcPr>
            <w:tcW w:type="dxa" w:w="1300"/>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+24 hrs</w:t>
            </w:r>
          </w:p>
        </w:tc>
        <w:tc>
          <w:tcPr>
            <w:tcW w:type="dxa" w:w="1300"/>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+48 hrs</w:t>
            </w:r>
          </w:p>
        </w:tc>
        <w:tc>
          <w:tcPr>
            <w:tcW w:type="dxa" w:w="1300"/>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+72 hrs</w:t>
            </w:r>
          </w:p>
        </w:tc>
        <w:tc>
          <w:tcPr>
            <w:tcW w:type="dxa" w:w="1300"/>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+96 hrs</w:t>
            </w:r>
          </w:p>
        </w:tc>
        <w:tc>
          <w:tcPr>
            <w:tcW w:type="dxa" w:w="1166"/>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1 week</w:t>
            </w:r>
          </w:p>
        </w:tc>
      </w:tr>
      <w:tr>
        <w:tc>
          <w:tcPr>
            <w:tcW w:type="dxa" w:w="1500"/>
            <w:tcBorders>
              <w:top w:val="single" w:color="A6A6A6" w:sz="4"/>
              <w:left w:val="single" w:color="A6A6A6" w:sz="4"/>
              <w:bottom w:val="single" w:color="A6A6A6" w:sz="4"/>
              <w:right w:val="single" w:color="A6A6A6" w:sz="4"/>
            </w:tcBorders>
            <w:shd w:fill="DCE6F2"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Alert goes to</w:t>
            </w:r>
            <w:r>
              <w:rPr>
                <w:rFonts w:ascii="Calibri" w:cs="Calibri" w:eastAsia="Calibri" w:hAnsi="Calibri"/>
                <w:b w:val="false"/>
                <w:bCs w:val="false"/>
                <w:sz w:val="17"/>
                <w:szCs w:val="17"/>
              </w:rPr>
              <w:t xml:space="preserve"/>
            </w:r>
          </w:p>
        </w:tc>
        <w:tc>
          <w:tcPr>
            <w:tcW w:type="dxa" w:w="13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Agent, TL</w:t>
            </w:r>
          </w:p>
        </w:tc>
        <w:tc>
          <w:tcPr>
            <w:tcW w:type="dxa" w:w="13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Agent, TL</w:t>
            </w:r>
          </w:p>
        </w:tc>
        <w:tc>
          <w:tcPr>
            <w:tcW w:type="dxa" w:w="13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City Manager</w:t>
            </w:r>
          </w:p>
        </w:tc>
        <w:tc>
          <w:tcPr>
            <w:tcW w:type="dxa" w:w="13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City Lead</w:t>
            </w:r>
          </w:p>
        </w:tc>
        <w:tc>
          <w:tcPr>
            <w:tcW w:type="dxa" w:w="13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Prabhu</w:t>
            </w:r>
          </w:p>
        </w:tc>
        <w:tc>
          <w:tcPr>
            <w:tcW w:type="dxa" w:w="13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Amar</w:t>
            </w:r>
          </w:p>
        </w:tc>
        <w:tc>
          <w:tcPr>
            <w:tcW w:type="dxa" w:w="1166"/>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Sunny, Siddharth</w:t>
            </w:r>
          </w:p>
        </w:tc>
      </w:tr>
      <w:tr>
        <w:tc>
          <w:tcPr>
            <w:tcW w:type="dxa" w:w="1500"/>
            <w:tcBorders>
              <w:top w:val="single" w:color="A6A6A6" w:sz="4"/>
              <w:left w:val="single" w:color="A6A6A6" w:sz="4"/>
              <w:bottom w:val="single" w:color="A6A6A6" w:sz="4"/>
              <w:right w:val="single" w:color="A6A6A6" w:sz="4"/>
            </w:tcBorders>
            <w:shd w:fill="DCE6F2"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Strike counted on</w:t>
            </w:r>
            <w:r>
              <w:rPr>
                <w:rFonts w:ascii="Calibri" w:cs="Calibri" w:eastAsia="Calibri" w:hAnsi="Calibri"/>
                <w:b w:val="false"/>
                <w:bCs w:val="false"/>
                <w:sz w:val="17"/>
                <w:szCs w:val="17"/>
              </w:rPr>
              <w:t xml:space="preserve"/>
            </w:r>
          </w:p>
        </w:tc>
        <w:tc>
          <w:tcPr>
            <w:tcW w:type="dxa" w:w="13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w:t>
            </w:r>
          </w:p>
        </w:tc>
        <w:tc>
          <w:tcPr>
            <w:tcW w:type="dxa" w:w="13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Agent</w:t>
            </w:r>
          </w:p>
        </w:tc>
        <w:tc>
          <w:tcPr>
            <w:tcW w:type="dxa" w:w="13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TL</w:t>
            </w:r>
          </w:p>
        </w:tc>
        <w:tc>
          <w:tcPr>
            <w:tcW w:type="dxa" w:w="13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City Manager</w:t>
            </w:r>
          </w:p>
        </w:tc>
        <w:tc>
          <w:tcPr>
            <w:tcW w:type="dxa" w:w="13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City Lead</w:t>
            </w:r>
          </w:p>
        </w:tc>
        <w:tc>
          <w:tcPr>
            <w:tcW w:type="dxa" w:w="13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w:t>
            </w:r>
          </w:p>
        </w:tc>
        <w:tc>
          <w:tcPr>
            <w:tcW w:type="dxa" w:w="1166"/>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w:t>
            </w:r>
          </w:p>
        </w:tc>
      </w:tr>
    </w:tbl>
    <w:p>
      <w:pPr>
        <w:pBdr>
          <w:bottom w:val="single" w:color="1F3864" w:sz="6" w:space="1"/>
        </w:pBdr>
        <w:spacing w:after="30" w:before="90" w:line="228"/>
      </w:pPr>
      <w:r>
        <w:rPr>
          <w:rFonts w:ascii="Calibri" w:cs="Calibri" w:eastAsia="Calibri" w:hAnsi="Calibri"/>
          <w:b/>
          <w:bCs/>
          <w:color w:val="1F3864"/>
          <w:sz w:val="22"/>
          <w:szCs w:val="22"/>
        </w:rPr>
        <w:t xml:space="preserve">2. What counts as a miss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3000"/>
        <w:gridCol w:w="4966"/>
      </w:tblGrid>
      <w:tr>
        <w:trPr>
          <w:tblHeader/>
        </w:trPr>
        <w:tc>
          <w:tcPr>
            <w:tcW w:type="dxa" w:w="1300"/>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Role</w:t>
            </w:r>
          </w:p>
        </w:tc>
        <w:tc>
          <w:tcPr>
            <w:tcW w:type="dxa" w:w="1200"/>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Checked</w:t>
            </w:r>
          </w:p>
        </w:tc>
        <w:tc>
          <w:tcPr>
            <w:tcW w:type="dxa" w:w="3000"/>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Daily strike</w:t>
            </w:r>
          </w:p>
        </w:tc>
        <w:tc>
          <w:tcPr>
            <w:tcW w:type="dxa" w:w="4966"/>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A miss (any one)</w:t>
            </w:r>
          </w:p>
        </w:tc>
      </w:tr>
      <w:tr>
        <w:tc>
          <w:tcPr>
            <w:tcW w:type="dxa" w:w="1300"/>
            <w:tcBorders>
              <w:top w:val="single" w:color="A6A6A6" w:sz="4"/>
              <w:left w:val="single" w:color="A6A6A6" w:sz="4"/>
              <w:bottom w:val="single" w:color="A6A6A6" w:sz="4"/>
              <w:right w:val="single" w:color="A6A6A6" w:sz="4"/>
            </w:tcBorders>
            <w:shd w:fill="DCE6F2"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Agent / Telecaller</w:t>
            </w:r>
            <w:r>
              <w:rPr>
                <w:rFonts w:ascii="Calibri" w:cs="Calibri" w:eastAsia="Calibri" w:hAnsi="Calibri"/>
                <w:b w:val="false"/>
                <w:bCs w:val="false"/>
                <w:sz w:val="17"/>
                <w:szCs w:val="17"/>
              </w:rPr>
              <w:t xml:space="preserve"/>
            </w:r>
          </w:p>
        </w:tc>
        <w:tc>
          <w:tcPr>
            <w:tcW w:type="dxa" w:w="12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Every week (Mon)</w:t>
            </w:r>
          </w:p>
        </w:tc>
        <w:tc>
          <w:tcPr>
            <w:tcW w:type="dxa" w:w="30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Step alert not fixed by end of day</w:t>
            </w:r>
          </w:p>
        </w:tc>
        <w:tc>
          <w:tcPr>
            <w:tcW w:type="dxa" w:w="4966"/>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Missed weekly target or incentive · 3+ strikes in the week · integrity breach (straight to disciplinary)</w:t>
            </w:r>
          </w:p>
        </w:tc>
      </w:tr>
      <w:tr>
        <w:tc>
          <w:tcPr>
            <w:tcW w:type="dxa" w:w="1300"/>
            <w:tcBorders>
              <w:top w:val="single" w:color="A6A6A6" w:sz="4"/>
              <w:left w:val="single" w:color="A6A6A6" w:sz="4"/>
              <w:bottom w:val="single" w:color="A6A6A6" w:sz="4"/>
              <w:right w:val="single" w:color="A6A6A6" w:sz="4"/>
            </w:tcBorders>
            <w:shd w:fill="DCE6F2"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Team Lead</w:t>
            </w:r>
            <w:r>
              <w:rPr>
                <w:rFonts w:ascii="Calibri" w:cs="Calibri" w:eastAsia="Calibri" w:hAnsi="Calibri"/>
                <w:b w:val="false"/>
                <w:bCs w:val="false"/>
                <w:sz w:val="17"/>
                <w:szCs w:val="17"/>
              </w:rPr>
              <w:t xml:space="preserve"/>
            </w:r>
          </w:p>
        </w:tc>
        <w:tc>
          <w:tcPr>
            <w:tcW w:type="dxa" w:w="12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Every 2 weeks</w:t>
            </w:r>
          </w:p>
        </w:tc>
        <w:tc>
          <w:tcPr>
            <w:tcW w:type="dxa" w:w="30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An agent alert not fixed in 24 hrs (reached Manager)</w:t>
            </w:r>
          </w:p>
        </w:tc>
        <w:tc>
          <w:tcPr>
            <w:tcW w:type="dxa" w:w="4966"/>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Under 80% of agents on target · a warned agent with no logged improvement plan</w:t>
            </w:r>
          </w:p>
        </w:tc>
      </w:tr>
      <w:tr>
        <w:tc>
          <w:tcPr>
            <w:tcW w:type="dxa" w:w="1300"/>
            <w:tcBorders>
              <w:top w:val="single" w:color="A6A6A6" w:sz="4"/>
              <w:left w:val="single" w:color="A6A6A6" w:sz="4"/>
              <w:bottom w:val="single" w:color="A6A6A6" w:sz="4"/>
              <w:right w:val="single" w:color="A6A6A6" w:sz="4"/>
            </w:tcBorders>
            <w:shd w:fill="DCE6F2"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City Manager</w:t>
            </w:r>
            <w:r>
              <w:rPr>
                <w:rFonts w:ascii="Calibri" w:cs="Calibri" w:eastAsia="Calibri" w:hAnsi="Calibri"/>
                <w:b w:val="false"/>
                <w:bCs w:val="false"/>
                <w:sz w:val="17"/>
                <w:szCs w:val="17"/>
              </w:rPr>
              <w:t xml:space="preserve"/>
            </w:r>
          </w:p>
        </w:tc>
        <w:tc>
          <w:tcPr>
            <w:tcW w:type="dxa" w:w="12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Every month</w:t>
            </w:r>
          </w:p>
        </w:tc>
        <w:tc>
          <w:tcPr>
            <w:tcW w:type="dxa" w:w="30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An alert not fixed in 48 hrs (reached City Lead)</w:t>
            </w:r>
          </w:p>
        </w:tc>
        <w:tc>
          <w:tcPr>
            <w:tcW w:type="dxa" w:w="4966"/>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City below monthly collection target · over 30% of agents missed target · 2+ TLs on warning</w:t>
            </w:r>
          </w:p>
        </w:tc>
      </w:tr>
    </w:tbl>
    <w:p>
      <w:pPr>
        <w:pBdr>
          <w:bottom w:val="single" w:color="1F3864" w:sz="6" w:space="1"/>
        </w:pBdr>
        <w:spacing w:after="30" w:before="90" w:line="228"/>
      </w:pPr>
      <w:r>
        <w:rPr>
          <w:rFonts w:ascii="Calibri" w:cs="Calibri" w:eastAsia="Calibri" w:hAnsi="Calibri"/>
          <w:b/>
          <w:bCs/>
          <w:color w:val="1F3864"/>
          <w:sz w:val="22"/>
          <w:szCs w:val="22"/>
        </w:rPr>
        <w:t xml:space="preserve">3. Consequence ladder: 4 checks, same for every role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100"/>
        <w:gridCol w:w="3200"/>
        <w:gridCol w:w="3266"/>
      </w:tblGrid>
      <w:tr>
        <w:trPr>
          <w:tblHeader/>
        </w:trPr>
        <w:tc>
          <w:tcPr>
            <w:tcW w:type="dxa" w:w="900"/>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Miss in a row</w:t>
            </w:r>
          </w:p>
        </w:tc>
        <w:tc>
          <w:tcPr>
            <w:tcW w:type="dxa" w:w="3100"/>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Agent (weekly)</w:t>
            </w:r>
          </w:p>
        </w:tc>
        <w:tc>
          <w:tcPr>
            <w:tcW w:type="dxa" w:w="3200"/>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Team Lead (every 2 weeks)</w:t>
            </w:r>
          </w:p>
        </w:tc>
        <w:tc>
          <w:tcPr>
            <w:tcW w:type="dxa" w:w="3266"/>
            <w:tcBorders>
              <w:top w:val="single" w:color="A6A6A6" w:sz="4"/>
              <w:left w:val="single" w:color="A6A6A6" w:sz="4"/>
              <w:bottom w:val="single" w:color="A6A6A6" w:sz="4"/>
              <w:right w:val="single" w:color="A6A6A6" w:sz="4"/>
            </w:tcBorders>
            <w:shd w:fill="1F3864" w:color="auto" w:val="clear"/>
            <w:tcMar>
              <w:top w:type="dxa" w:w="25"/>
              <w:left w:type="dxa" w:w="60"/>
              <w:bottom w:type="dxa" w:w="25"/>
              <w:right w:type="dxa" w:w="60"/>
            </w:tcMar>
          </w:tcPr>
          <w:p>
            <w:pPr>
              <w:spacing w:after="0" w:before="0" w:line="228"/>
            </w:pPr>
            <w:r>
              <w:rPr>
                <w:rFonts w:ascii="Calibri" w:cs="Calibri" w:eastAsia="Calibri" w:hAnsi="Calibri"/>
                <w:b/>
                <w:bCs/>
                <w:color w:val="FFFFFF"/>
                <w:sz w:val="17"/>
                <w:szCs w:val="17"/>
              </w:rPr>
              <w:t xml:space="preserve">City Manager (monthly)</w:t>
            </w:r>
          </w:p>
        </w:tc>
      </w:tr>
      <w:tr>
        <w:tc>
          <w:tcPr>
            <w:tcW w:type="dxa" w:w="900"/>
            <w:tcBorders>
              <w:top w:val="single" w:color="A6A6A6" w:sz="4"/>
              <w:left w:val="single" w:color="A6A6A6" w:sz="4"/>
              <w:bottom w:val="single" w:color="A6A6A6" w:sz="4"/>
              <w:right w:val="single" w:color="A6A6A6" w:sz="4"/>
            </w:tcBorders>
            <w:shd w:fill="DCE6F2"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1st</w:t>
            </w:r>
            <w:r>
              <w:rPr>
                <w:rFonts w:ascii="Calibri" w:cs="Calibri" w:eastAsia="Calibri" w:hAnsi="Calibri"/>
                <w:b w:val="false"/>
                <w:bCs w:val="false"/>
                <w:sz w:val="17"/>
                <w:szCs w:val="17"/>
              </w:rPr>
              <w:t xml:space="preserve"/>
            </w:r>
          </w:p>
        </w:tc>
        <w:tc>
          <w:tcPr>
            <w:tcW w:type="dxa" w:w="31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Watch.</w:t>
            </w:r>
            <w:r>
              <w:rPr>
                <w:rFonts w:ascii="Calibri" w:cs="Calibri" w:eastAsia="Calibri" w:hAnsi="Calibri"/>
                <w:b w:val="false"/>
                <w:bCs w:val="false"/>
                <w:sz w:val="17"/>
                <w:szCs w:val="17"/>
              </w:rPr>
              <w:t xml:space="preserve"> TL raises it with the agent; no email</w:t>
            </w:r>
          </w:p>
        </w:tc>
        <w:tc>
          <w:tcPr>
            <w:tcW w:type="dxa" w:w="32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Watch.</w:t>
            </w:r>
            <w:r>
              <w:rPr>
                <w:rFonts w:ascii="Calibri" w:cs="Calibri" w:eastAsia="Calibri" w:hAnsi="Calibri"/>
                <w:b w:val="false"/>
                <w:bCs w:val="false"/>
                <w:sz w:val="17"/>
                <w:szCs w:val="17"/>
              </w:rPr>
              <w:t xml:space="preserve"> City Manager 1:1; no email</w:t>
            </w:r>
          </w:p>
        </w:tc>
        <w:tc>
          <w:tcPr>
            <w:tcW w:type="dxa" w:w="3266"/>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Watch.</w:t>
            </w:r>
            <w:r>
              <w:rPr>
                <w:rFonts w:ascii="Calibri" w:cs="Calibri" w:eastAsia="Calibri" w:hAnsi="Calibri"/>
                <w:b w:val="false"/>
                <w:bCs w:val="false"/>
                <w:sz w:val="17"/>
                <w:szCs w:val="17"/>
              </w:rPr>
              <w:t xml:space="preserve"> City Lead 1:1; no email</w:t>
            </w:r>
          </w:p>
        </w:tc>
      </w:tr>
      <w:tr>
        <w:tc>
          <w:tcPr>
            <w:tcW w:type="dxa" w:w="900"/>
            <w:tcBorders>
              <w:top w:val="single" w:color="A6A6A6" w:sz="4"/>
              <w:left w:val="single" w:color="A6A6A6" w:sz="4"/>
              <w:bottom w:val="single" w:color="A6A6A6" w:sz="4"/>
              <w:right w:val="single" w:color="A6A6A6" w:sz="4"/>
            </w:tcBorders>
            <w:shd w:fill="DCE6F2"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2nd</w:t>
            </w:r>
            <w:r>
              <w:rPr>
                <w:rFonts w:ascii="Calibri" w:cs="Calibri" w:eastAsia="Calibri" w:hAnsi="Calibri"/>
                <w:b w:val="false"/>
                <w:bCs w:val="false"/>
                <w:sz w:val="17"/>
                <w:szCs w:val="17"/>
              </w:rPr>
              <w:t xml:space="preserve"/>
            </w:r>
          </w:p>
        </w:tc>
        <w:tc>
          <w:tcPr>
            <w:tcW w:type="dxa" w:w="31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Warning email;</w:t>
            </w:r>
            <w:r>
              <w:rPr>
                <w:rFonts w:ascii="Calibri" w:cs="Calibri" w:eastAsia="Calibri" w:hAnsi="Calibri"/>
                <w:b w:val="false"/>
                <w:bCs w:val="false"/>
                <w:sz w:val="17"/>
                <w:szCs w:val="17"/>
              </w:rPr>
              <w:t xml:space="preserve"> 2-week PIP logged by TL. Cc: TL, City Mgr, HR</w:t>
            </w:r>
          </w:p>
        </w:tc>
        <w:tc>
          <w:tcPr>
            <w:tcW w:type="dxa" w:w="32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Warning email;</w:t>
            </w:r>
            <w:r>
              <w:rPr>
                <w:rFonts w:ascii="Calibri" w:cs="Calibri" w:eastAsia="Calibri" w:hAnsi="Calibri"/>
                <w:b w:val="false"/>
                <w:bCs w:val="false"/>
                <w:sz w:val="17"/>
                <w:szCs w:val="17"/>
              </w:rPr>
              <w:t xml:space="preserve"> improvement plan with City Mgr. Cc: City Mgr, City Lead, HR</w:t>
            </w:r>
          </w:p>
        </w:tc>
        <w:tc>
          <w:tcPr>
            <w:tcW w:type="dxa" w:w="3266"/>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Warning email;</w:t>
            </w:r>
            <w:r>
              <w:rPr>
                <w:rFonts w:ascii="Calibri" w:cs="Calibri" w:eastAsia="Calibri" w:hAnsi="Calibri"/>
                <w:b w:val="false"/>
                <w:bCs w:val="false"/>
                <w:sz w:val="17"/>
                <w:szCs w:val="17"/>
              </w:rPr>
              <w:t xml:space="preserve"> city recovery plan with City Lead and Prabhu. Cc: City Lead, Prabhu, HR</w:t>
            </w:r>
          </w:p>
        </w:tc>
      </w:tr>
      <w:tr>
        <w:tc>
          <w:tcPr>
            <w:tcW w:type="dxa" w:w="900"/>
            <w:tcBorders>
              <w:top w:val="single" w:color="A6A6A6" w:sz="4"/>
              <w:left w:val="single" w:color="A6A6A6" w:sz="4"/>
              <w:bottom w:val="single" w:color="A6A6A6" w:sz="4"/>
              <w:right w:val="single" w:color="A6A6A6" w:sz="4"/>
            </w:tcBorders>
            <w:shd w:fill="DCE6F2"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3rd</w:t>
            </w:r>
            <w:r>
              <w:rPr>
                <w:rFonts w:ascii="Calibri" w:cs="Calibri" w:eastAsia="Calibri" w:hAnsi="Calibri"/>
                <w:b w:val="false"/>
                <w:bCs w:val="false"/>
                <w:sz w:val="17"/>
                <w:szCs w:val="17"/>
              </w:rPr>
              <w:t xml:space="preserve"/>
            </w:r>
          </w:p>
        </w:tc>
        <w:tc>
          <w:tcPr>
            <w:tcW w:type="dxa" w:w="31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PIP continues; TL reviews progress</w:t>
            </w:r>
          </w:p>
        </w:tc>
        <w:tc>
          <w:tcPr>
            <w:tcW w:type="dxa" w:w="32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Plan continues; City Mgr reviews progress</w:t>
            </w:r>
          </w:p>
        </w:tc>
        <w:tc>
          <w:tcPr>
            <w:tcW w:type="dxa" w:w="3266"/>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Plan continues; City Lead and Prabhu review</w:t>
            </w:r>
          </w:p>
        </w:tc>
      </w:tr>
      <w:tr>
        <w:tc>
          <w:tcPr>
            <w:tcW w:type="dxa" w:w="900"/>
            <w:tcBorders>
              <w:top w:val="single" w:color="A6A6A6" w:sz="4"/>
              <w:left w:val="single" w:color="A6A6A6" w:sz="4"/>
              <w:bottom w:val="single" w:color="A6A6A6" w:sz="4"/>
              <w:right w:val="single" w:color="A6A6A6" w:sz="4"/>
            </w:tcBorders>
            <w:shd w:fill="DCE6F2"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4th</w:t>
            </w:r>
            <w:r>
              <w:rPr>
                <w:rFonts w:ascii="Calibri" w:cs="Calibri" w:eastAsia="Calibri" w:hAnsi="Calibri"/>
                <w:b w:val="false"/>
                <w:bCs w:val="false"/>
                <w:sz w:val="17"/>
                <w:szCs w:val="17"/>
              </w:rPr>
              <w:t xml:space="preserve"/>
            </w:r>
          </w:p>
        </w:tc>
        <w:tc>
          <w:tcPr>
            <w:tcW w:type="dxa" w:w="31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Final discussion;</w:t>
            </w:r>
            <w:r>
              <w:rPr>
                <w:rFonts w:ascii="Calibri" w:cs="Calibri" w:eastAsia="Calibri" w:hAnsi="Calibri"/>
                <w:b w:val="false"/>
                <w:bCs w:val="false"/>
                <w:sz w:val="17"/>
                <w:szCs w:val="17"/>
              </w:rPr>
              <w:t xml:space="preserve"> relieved at end of PIP (4 weeks in total). Cc: TL, City Mgr, City Lead, HR</w:t>
            </w:r>
          </w:p>
        </w:tc>
        <w:tc>
          <w:tcPr>
            <w:tcW w:type="dxa" w:w="3200"/>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Final discussion</w:t>
            </w:r>
            <w:r>
              <w:rPr>
                <w:rFonts w:ascii="Calibri" w:cs="Calibri" w:eastAsia="Calibri" w:hAnsi="Calibri"/>
                <w:b w:val="false"/>
                <w:bCs w:val="false"/>
                <w:sz w:val="17"/>
                <w:szCs w:val="17"/>
              </w:rPr>
              <w:t xml:space="preserve"> with Prabhu and HR (8 weeks in total). Cc: City Mgr, City Lead, HR, Prabhu</w:t>
            </w:r>
          </w:p>
        </w:tc>
        <w:tc>
          <w:tcPr>
            <w:tcW w:type="dxa" w:w="3266"/>
            <w:tcBorders>
              <w:top w:val="single" w:color="A6A6A6" w:sz="4"/>
              <w:left w:val="single" w:color="A6A6A6" w:sz="4"/>
              <w:bottom w:val="single" w:color="A6A6A6" w:sz="4"/>
              <w:right w:val="single" w:color="A6A6A6" w:sz="4"/>
            </w:tcBorders>
            <w:shd w:fill="FFFFFF" w:color="auto" w:val="clear"/>
            <w:tcMar>
              <w:top w:type="dxa" w:w="25"/>
              <w:left w:type="dxa" w:w="60"/>
              <w:bottom w:type="dxa" w:w="25"/>
              <w:right w:type="dxa" w:w="60"/>
            </w:tcMar>
          </w:tcPr>
          <w:p>
            <w:pPr>
              <w:spacing w:after="0" w:before="0" w:line="228"/>
            </w:pPr>
            <w:r>
              <w:rPr>
                <w:rFonts w:ascii="Calibri" w:cs="Calibri" w:eastAsia="Calibri" w:hAnsi="Calibri"/>
                <w:b w:val="false"/>
                <w:bCs w:val="false"/>
                <w:sz w:val="17"/>
                <w:szCs w:val="17"/>
              </w:rPr>
              <w:t xml:space="preserve"/>
            </w:r>
            <w:r>
              <w:rPr>
                <w:rFonts w:ascii="Calibri" w:cs="Calibri" w:eastAsia="Calibri" w:hAnsi="Calibri"/>
                <w:b/>
                <w:bCs/>
                <w:sz w:val="17"/>
                <w:szCs w:val="17"/>
              </w:rPr>
              <w:t xml:space="preserve">Final review</w:t>
            </w:r>
            <w:r>
              <w:rPr>
                <w:rFonts w:ascii="Calibri" w:cs="Calibri" w:eastAsia="Calibri" w:hAnsi="Calibri"/>
                <w:b w:val="false"/>
                <w:bCs w:val="false"/>
                <w:sz w:val="17"/>
                <w:szCs w:val="17"/>
              </w:rPr>
              <w:t xml:space="preserve"> with Amar and Sunny (4 months in total). Cc: City Lead, Prabhu, Amar, Sunny, HR</w:t>
            </w:r>
          </w:p>
        </w:tc>
      </w:tr>
    </w:tbl>
    <w:p>
      <w:pPr>
        <w:pBdr>
          <w:bottom w:val="single" w:color="1F3864" w:sz="6" w:space="1"/>
        </w:pBdr>
        <w:spacing w:after="30" w:before="90" w:line="228"/>
      </w:pPr>
      <w:r>
        <w:rPr>
          <w:rFonts w:ascii="Calibri" w:cs="Calibri" w:eastAsia="Calibri" w:hAnsi="Calibri"/>
          <w:b/>
          <w:bCs/>
          <w:color w:val="1F3864"/>
          <w:sz w:val="22"/>
          <w:szCs w:val="22"/>
        </w:rPr>
        <w:t xml:space="preserve">4. Visibility, fairness and money</w:t>
      </w:r>
    </w:p>
    <w:p>
      <w:pPr>
        <w:pStyle w:val="ListParagraph"/>
        <w:numPr>
          <w:ilvl w:val="0"/>
          <w:numId w:val="2"/>
        </w:numPr>
        <w:spacing w:after="10" w:line="25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Monthly performance email:</w:t>
      </w:r>
      <w:r>
        <w:rPr>
          <w:rFonts w:ascii="Calibri" w:cs="Calibri" w:eastAsia="Calibri" w:hAnsi="Calibri"/>
          <w:b w:val="false"/>
          <w:bCs w:val="false"/>
          <w:sz w:val="18"/>
          <w:szCs w:val="18"/>
        </w:rPr>
        <w:t xml:space="preserve"> bottom 2 TLs across India (by share of agents on target), copied to City Manager and City Lead; bottom 2 cities (by collection vs target), copied to City Lead, Prabhu, Amar. For visibility and early action; it does not move anyone up the ladder on its own.</w:t>
      </w:r>
    </w:p>
    <w:p>
      <w:pPr>
        <w:pStyle w:val="ListParagraph"/>
        <w:numPr>
          <w:ilvl w:val="0"/>
          <w:numId w:val="2"/>
        </w:numPr>
        <w:spacing w:after="10" w:line="25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No salary deductions.</w:t>
      </w:r>
      <w:r>
        <w:rPr>
          <w:rFonts w:ascii="Calibri" w:cs="Calibri" w:eastAsia="Calibri" w:hAnsi="Calibri"/>
          <w:b w:val="false"/>
          <w:bCs w:val="false"/>
          <w:sz w:val="18"/>
          <w:szCs w:val="18"/>
        </w:rPr>
        <w:t xml:space="preserve"> Money impact only through the incentive: each KPI line is judged on its own. Integrity breaches (false CRM entry, faked attendance, GPS or case age, deposit tagged as cash) mean no incentive that month plus disciplinary action.</w:t>
      </w:r>
    </w:p>
    <w:p>
      <w:pPr>
        <w:pStyle w:val="ListParagraph"/>
        <w:numPr>
          <w:ilvl w:val="0"/>
          <w:numId w:val="2"/>
        </w:numPr>
        <w:spacing w:after="10" w:line="25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Fair by design:</w:t>
      </w:r>
      <w:r>
        <w:rPr>
          <w:rFonts w:ascii="Calibri" w:cs="Calibri" w:eastAsia="Calibri" w:hAnsi="Calibri"/>
          <w:b w:val="false"/>
          <w:bCs w:val="false"/>
          <w:sz w:val="18"/>
          <w:szCs w:val="18"/>
        </w:rPr>
        <w:t xml:space="preserve"> leave and training weeks are Excused; new joiners get 4 weeks' grace; a manager can put someone On Hold during a PIP or plan with a written reason; cities with no TL or Manager route emails to Prabhu until filled.</w:t>
      </w:r>
    </w:p>
    <w:p>
      <w:pPr>
        <w:pStyle w:val="ListParagraph"/>
        <w:numPr>
          <w:ilvl w:val="0"/>
          <w:numId w:val="2"/>
        </w:numPr>
        <w:spacing w:after="10" w:line="25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How it runs:</w:t>
      </w:r>
      <w:r>
        <w:rPr>
          <w:rFonts w:ascii="Calibri" w:cs="Calibri" w:eastAsia="Calibri" w:hAnsi="Calibri"/>
          <w:b w:val="false"/>
          <w:bCs w:val="false"/>
          <w:sz w:val="18"/>
          <w:szCs w:val="18"/>
        </w:rPr>
        <w:t xml:space="preserve"> ops updates the rankings sheet by Monday 10 am; emails go out automatically at 11 am and a copy is saved in the sheet.</w:t>
      </w:r>
    </w:p>
    <w:p>
      <w:pPr>
        <w:pStyle w:val="ListParagraph"/>
        <w:numPr>
          <w:ilvl w:val="0"/>
          <w:numId w:val="2"/>
        </w:numPr>
        <w:spacing w:after="10" w:line="250"/>
      </w:pPr>
      <w:r>
        <w:rPr>
          <w:rFonts w:ascii="Calibri" w:cs="Calibri" w:eastAsia="Calibri" w:hAnsi="Calibri"/>
          <w:b w:val="false"/>
          <w:bCs w:val="false"/>
          <w:sz w:val="18"/>
          <w:szCs w:val="18"/>
        </w:rPr>
        <w:t xml:space="preserve"/>
      </w:r>
      <w:r>
        <w:rPr>
          <w:rFonts w:ascii="Calibri" w:cs="Calibri" w:eastAsia="Calibri" w:hAnsi="Calibri"/>
          <w:b/>
          <w:bCs/>
          <w:sz w:val="18"/>
          <w:szCs w:val="18"/>
        </w:rPr>
        <w:t xml:space="preserve">Open for sign-off:</w:t>
      </w:r>
      <w:r>
        <w:rPr>
          <w:rFonts w:ascii="Calibri" w:cs="Calibri" w:eastAsia="Calibri" w:hAnsi="Calibri"/>
          <w:b w:val="false"/>
          <w:bCs w:val="false"/>
          <w:sz w:val="18"/>
          <w:szCs w:val="18"/>
        </w:rPr>
        <w:t xml:space="preserve"> biker weekly minimum (suggested 70% of city average points) · city-wise baselines (Prabhu) · daily calling bar and owner of daily coverage per city.</w:t>
      </w:r>
    </w:p>
    <w:sectPr>
      <w:pgSz w:w="11906" w:h="16838" w:orient="portrait"/>
      <w:pgMar w:top="560" w:right="720" w:bottom="4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2026-10-07T12:39:33.985Z</dcterms:created>
  <dcterms:modified xsi:type="dcterms:W3CDTF">2026-10-07T12:39:33.985Z</dcterms:modified>
</cp:coreProperties>
</file>

<file path=docProps/custom.xml><?xml version="1.0" encoding="utf-8"?>
<Properties xmlns="http://schemas.openxmlformats.org/officeDocument/2006/custom-properties" xmlns:vt="http://schemas.openxmlformats.org/officeDocument/2006/docPropsVTypes"/>
</file>