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C0EFD" w14:textId="77777777" w:rsidR="00B27FC1" w:rsidRPr="00B27FC1" w:rsidRDefault="00B27FC1" w:rsidP="00B27FC1">
      <w:pPr>
        <w:rPr>
          <w:b/>
          <w:bCs/>
        </w:rPr>
      </w:pPr>
      <w:r w:rsidRPr="00B27FC1">
        <w:rPr>
          <w:b/>
          <w:bCs/>
        </w:rPr>
        <w:t>Developer's Note: Boundary Layer Analysis Engine</w:t>
      </w:r>
    </w:p>
    <w:p w14:paraId="36080549" w14:textId="77777777" w:rsidR="00B27FC1" w:rsidRPr="00B27FC1" w:rsidRDefault="00B27FC1" w:rsidP="00B27FC1">
      <w:pPr>
        <w:rPr>
          <w:b/>
          <w:bCs/>
        </w:rPr>
      </w:pPr>
      <w:r w:rsidRPr="00B27FC1">
        <w:rPr>
          <w:b/>
          <w:bCs/>
        </w:rPr>
        <w:t>1. Project Overview</w:t>
      </w:r>
    </w:p>
    <w:p w14:paraId="6CBF8148" w14:textId="77777777" w:rsidR="00B27FC1" w:rsidRPr="00B27FC1" w:rsidRDefault="00B27FC1" w:rsidP="00B27FC1">
      <w:r w:rsidRPr="00B27FC1">
        <w:t>The Boundary Layer Analysis Engine is a modular, physics-based computational application for analyzing laminar and turbulent boundary-layer behaviour under zero-pressure-gradient (ZPG) and adverse-pressure-gradient (APG) conditions.</w:t>
      </w:r>
    </w:p>
    <w:p w14:paraId="09CF971A" w14:textId="77777777" w:rsidR="00B27FC1" w:rsidRPr="00B27FC1" w:rsidRDefault="00B27FC1" w:rsidP="00B27FC1">
      <w:r w:rsidRPr="00B27FC1">
        <w:t>The application combines classical boundary-layer theory, empirical correlations, numerical integration, nonlinear root-finding, and interactive visualization to investigate velocity profiles, boundary-layer thicknesses, and separation characteristics.</w:t>
      </w:r>
    </w:p>
    <w:p w14:paraId="7BE4824E" w14:textId="77777777" w:rsidR="00B27FC1" w:rsidRPr="00B27FC1" w:rsidRDefault="00B27FC1" w:rsidP="00B27FC1">
      <w:r w:rsidRPr="00B27FC1">
        <w:t xml:space="preserve">The computational engine uses </w:t>
      </w:r>
      <w:r w:rsidRPr="00B27FC1">
        <w:rPr>
          <w:b/>
          <w:bCs/>
        </w:rPr>
        <w:t>Python, NumPy, SciPy, and Streamlit</w:t>
      </w:r>
      <w:r w:rsidRPr="00B27FC1">
        <w:t>, with Plotly for visualization.</w:t>
      </w:r>
    </w:p>
    <w:p w14:paraId="0867DD94" w14:textId="77777777" w:rsidR="00B27FC1" w:rsidRPr="00B27FC1" w:rsidRDefault="00B27FC1" w:rsidP="00B27FC1">
      <w:pPr>
        <w:rPr>
          <w:b/>
          <w:bCs/>
        </w:rPr>
      </w:pPr>
      <w:r w:rsidRPr="00B27FC1">
        <w:rPr>
          <w:b/>
          <w:bCs/>
        </w:rPr>
        <w:t>Design objectives</w:t>
      </w:r>
    </w:p>
    <w:p w14:paraId="13AC3855" w14:textId="77777777" w:rsidR="00B27FC1" w:rsidRPr="00B27FC1" w:rsidRDefault="00B27FC1" w:rsidP="00B27FC1">
      <w:pPr>
        <w:numPr>
          <w:ilvl w:val="0"/>
          <w:numId w:val="1"/>
        </w:numPr>
      </w:pPr>
      <w:r w:rsidRPr="00B27FC1">
        <w:t xml:space="preserve">Implement established boundary-layer models using deterministic numerical methods. </w:t>
      </w:r>
    </w:p>
    <w:p w14:paraId="50F9C5E2" w14:textId="77777777" w:rsidR="00B27FC1" w:rsidRPr="00B27FC1" w:rsidRDefault="00B27FC1" w:rsidP="00B27FC1">
      <w:pPr>
        <w:numPr>
          <w:ilvl w:val="0"/>
          <w:numId w:val="1"/>
        </w:numPr>
      </w:pPr>
      <w:r w:rsidRPr="00B27FC1">
        <w:t xml:space="preserve">Separate physical calculations from visualization and user-interface logic. </w:t>
      </w:r>
    </w:p>
    <w:p w14:paraId="19294100" w14:textId="77777777" w:rsidR="00B27FC1" w:rsidRPr="00B27FC1" w:rsidRDefault="00B27FC1" w:rsidP="00B27FC1">
      <w:pPr>
        <w:numPr>
          <w:ilvl w:val="0"/>
          <w:numId w:val="1"/>
        </w:numPr>
      </w:pPr>
      <w:r w:rsidRPr="00B27FC1">
        <w:t xml:space="preserve">Provide interactive exploration of boundary-layer velocity profiles. </w:t>
      </w:r>
    </w:p>
    <w:p w14:paraId="5EAF64EE" w14:textId="77777777" w:rsidR="00B27FC1" w:rsidRPr="00B27FC1" w:rsidRDefault="00B27FC1" w:rsidP="00B27FC1">
      <w:pPr>
        <w:numPr>
          <w:ilvl w:val="0"/>
          <w:numId w:val="1"/>
        </w:numPr>
      </w:pPr>
      <w:r w:rsidRPr="00B27FC1">
        <w:t xml:space="preserve">Identify model assumptions, applicability limits, and potential numerical failure conditions. </w:t>
      </w:r>
    </w:p>
    <w:p w14:paraId="09BFE6B1" w14:textId="77777777" w:rsidR="00B27FC1" w:rsidRPr="00B27FC1" w:rsidRDefault="00B27FC1" w:rsidP="00B27FC1">
      <w:pPr>
        <w:numPr>
          <w:ilvl w:val="0"/>
          <w:numId w:val="1"/>
        </w:numPr>
      </w:pPr>
      <w:r w:rsidRPr="00B27FC1">
        <w:t xml:space="preserve">Maintain an extensible architecture for integrating additional physical models. </w:t>
      </w:r>
    </w:p>
    <w:p w14:paraId="2201BAD1" w14:textId="77777777" w:rsidR="00B27FC1" w:rsidRPr="00B27FC1" w:rsidRDefault="00B27FC1" w:rsidP="00B27FC1">
      <w:r w:rsidRPr="00B27FC1">
        <w:rPr>
          <w:b/>
          <w:bCs/>
        </w:rPr>
        <w:t>Scope:</w:t>
      </w:r>
      <w:r w:rsidRPr="00B27FC1">
        <w:t xml:space="preserve"> This is an engineering analysis and educational research tool. Its outputs depend on the assumptions and validity ranges of the selected models. It is not a replacement for validated CFD simulations or experimental measurements.</w:t>
      </w:r>
    </w:p>
    <w:p w14:paraId="3768A557" w14:textId="77777777" w:rsidR="00B27FC1" w:rsidRPr="00B27FC1" w:rsidRDefault="00B27FC1" w:rsidP="00B27FC1">
      <w:r w:rsidRPr="00B27FC1">
        <w:pict w14:anchorId="4A4DDAB4">
          <v:rect id="_x0000_i1085" style="width:0;height:1.5pt" o:hralign="center" o:hrstd="t" o:hr="t" fillcolor="#a0a0a0" stroked="f"/>
        </w:pict>
      </w:r>
    </w:p>
    <w:p w14:paraId="449BC409" w14:textId="77777777" w:rsidR="00B27FC1" w:rsidRPr="00B27FC1" w:rsidRDefault="00B27FC1" w:rsidP="00B27FC1">
      <w:pPr>
        <w:rPr>
          <w:b/>
          <w:bCs/>
        </w:rPr>
      </w:pPr>
      <w:r w:rsidRPr="00B27FC1">
        <w:rPr>
          <w:b/>
          <w:bCs/>
        </w:rPr>
        <w:t>2. Computational Models</w:t>
      </w:r>
    </w:p>
    <w:p w14:paraId="26BC6769" w14:textId="77777777" w:rsidR="00B27FC1" w:rsidRPr="00B27FC1" w:rsidRDefault="00B27FC1" w:rsidP="00B27FC1">
      <w:pPr>
        <w:rPr>
          <w:b/>
          <w:bCs/>
        </w:rPr>
      </w:pPr>
      <w:r w:rsidRPr="00B27FC1">
        <w:rPr>
          <w:b/>
          <w:bCs/>
        </w:rPr>
        <w:t>2.1 Blasius Similarity Solution</w:t>
      </w:r>
    </w:p>
    <w:p w14:paraId="24D7EE54" w14:textId="77777777" w:rsidR="00B27FC1" w:rsidRPr="00B27FC1" w:rsidRDefault="00B27FC1" w:rsidP="00B27FC1">
      <w:r w:rsidRPr="00B27FC1">
        <w:rPr>
          <w:b/>
          <w:bCs/>
        </w:rPr>
        <w:t>Purpose:</w:t>
      </w:r>
      <w:r w:rsidRPr="00B27FC1">
        <w:t xml:space="preserve"> Establish a laminar, zero-pressure-gradient flat-plate boundary-layer baseline.</w:t>
      </w:r>
    </w:p>
    <w:p w14:paraId="0ADED56D" w14:textId="77777777" w:rsidR="00B27FC1" w:rsidRPr="00B27FC1" w:rsidRDefault="00B27FC1" w:rsidP="00B27FC1">
      <w:r w:rsidRPr="00B27FC1">
        <w:t>The steady, incompressible boundary-layer equations are reduced through a similarity transformation to the Blasius ordinary differential equation:</w:t>
      </w:r>
    </w:p>
    <w:p w14:paraId="21AE5FF6" w14:textId="4BFC476B" w:rsidR="00B27FC1" w:rsidRPr="00B27FC1" w:rsidRDefault="00B27FC1" w:rsidP="00B27FC1">
      <m:oMathPara>
        <m:oMath>
          <m:r>
            <w:rPr>
              <w:rFonts w:ascii="Cambria Math" w:hAnsi="Cambria Math"/>
            </w:rPr>
            <m:t>2</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=0</m:t>
          </m:r>
          <m:r>
            <w:rPr>
              <w:i/>
            </w:rPr>
            <w:br/>
          </m:r>
        </m:oMath>
      </m:oMathPara>
    </w:p>
    <w:p w14:paraId="39A41E09" w14:textId="77777777" w:rsidR="00B27FC1" w:rsidRPr="00B27FC1" w:rsidRDefault="00B27FC1" w:rsidP="00B27FC1">
      <w:r w:rsidRPr="00B27FC1">
        <w:t>Subject to:</w:t>
      </w:r>
    </w:p>
    <w:p w14:paraId="6821058D" w14:textId="18DA2619" w:rsidR="00B27FC1" w:rsidRPr="00B27FC1" w:rsidRDefault="00B27FC1" w:rsidP="00B27FC1">
      <m:oMathPara>
        <m:oMath>
          <m:r>
            <w:rPr>
              <w:rFonts w:ascii="Cambria Math" w:hAnsi="Cambria Math"/>
            </w:rPr>
            <m:t>f</m:t>
          </m:r>
          <m:d>
            <m:dPr>
              <m:ctrlPr>
                <w:rPr>
                  <w:rFonts w:ascii="Cambria Math" w:hAnsi="Cambria Math"/>
                </w:rPr>
              </m:ctrlPr>
            </m:dPr>
            <m:e>
              <m:r>
                <w:rPr>
                  <w:rFonts w:ascii="Cambria Math" w:hAnsi="Cambria Math"/>
                </w:rPr>
                <m:t>0</m:t>
              </m:r>
            </m:e>
          </m:d>
          <m:r>
            <w:rPr>
              <w:rFonts w:ascii="Cambria Math" w:hAnsi="Cambria Math"/>
            </w:rPr>
            <m:t>=0, </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0</m:t>
              </m:r>
            </m:e>
          </m:d>
          <m:r>
            <w:rPr>
              <w:rFonts w:ascii="Cambria Math" w:hAnsi="Cambria Math"/>
            </w:rPr>
            <m:t>=0, </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m:t>
              </m:r>
            </m:e>
          </m:d>
          <m:r>
            <w:rPr>
              <w:rFonts w:ascii="Cambria Math" w:hAnsi="Cambria Math"/>
            </w:rPr>
            <m:t>=1</m:t>
          </m:r>
          <m:r>
            <w:rPr>
              <w:i/>
            </w:rPr>
            <w:br/>
          </m:r>
        </m:oMath>
      </m:oMathPara>
    </w:p>
    <w:p w14:paraId="55DEDA99" w14:textId="77777777" w:rsidR="00B27FC1" w:rsidRPr="00B27FC1" w:rsidRDefault="00B27FC1" w:rsidP="00B27FC1">
      <w:r w:rsidRPr="00B27FC1">
        <w:t>The similarity variable is</w:t>
      </w:r>
    </w:p>
    <w:p w14:paraId="6174FA65" w14:textId="69AB6693" w:rsidR="00B27FC1" w:rsidRPr="00B27FC1" w:rsidRDefault="00B27FC1" w:rsidP="00B27FC1">
      <m:oMathPara>
        <m:oMath>
          <m:r>
            <w:rPr>
              <w:rFonts w:ascii="Cambria Math" w:hAnsi="Cambria Math"/>
            </w:rPr>
            <m:t>η=y</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m:t>
                      </m:r>
                    </m:sub>
                  </m:sSub>
                </m:num>
                <m:den>
                  <m:r>
                    <w:rPr>
                      <w:rFonts w:ascii="Cambria Math" w:hAnsi="Cambria Math"/>
                    </w:rPr>
                    <m:t>νx</m:t>
                  </m:r>
                </m:den>
              </m:f>
            </m:e>
          </m:rad>
          <m:r>
            <w:br/>
          </m:r>
        </m:oMath>
      </m:oMathPara>
    </w:p>
    <w:p w14:paraId="5FB6D439" w14:textId="561BC7D8" w:rsidR="00B27FC1" w:rsidRPr="00B27FC1" w:rsidRDefault="00B27FC1" w:rsidP="00B27FC1">
      <w:r w:rsidRPr="00B27FC1">
        <w:lastRenderedPageBreak/>
        <w:t xml:space="preserve">where </w:t>
      </w:r>
      <m:oMath>
        <m:sSub>
          <m:sSubPr>
            <m:ctrlPr>
              <w:rPr>
                <w:rFonts w:ascii="Cambria Math" w:hAnsi="Cambria Math"/>
              </w:rPr>
            </m:ctrlPr>
          </m:sSubPr>
          <m:e>
            <m:r>
              <w:rPr>
                <w:rFonts w:ascii="Cambria Math" w:hAnsi="Cambria Math"/>
              </w:rPr>
              <m:t>U</m:t>
            </m:r>
          </m:e>
          <m:sub>
            <m:r>
              <w:rPr>
                <w:rFonts w:ascii="Cambria Math" w:hAnsi="Cambria Math"/>
              </w:rPr>
              <m:t>∞</m:t>
            </m:r>
          </m:sub>
        </m:sSub>
      </m:oMath>
      <w:r w:rsidRPr="00B27FC1">
        <w:t xml:space="preserve">is the free-stream velocity and </w:t>
      </w:r>
      <m:oMath>
        <m:r>
          <w:rPr>
            <w:rFonts w:ascii="Cambria Math" w:hAnsi="Cambria Math"/>
          </w:rPr>
          <m:t>ν</m:t>
        </m:r>
      </m:oMath>
      <w:r w:rsidRPr="00B27FC1">
        <w:t>is the kinematic viscosity.</w:t>
      </w:r>
    </w:p>
    <w:p w14:paraId="03F87F41" w14:textId="77777777" w:rsidR="00B27FC1" w:rsidRPr="00B27FC1" w:rsidRDefault="00B27FC1" w:rsidP="00B27FC1">
      <w:r w:rsidRPr="00B27FC1">
        <w:rPr>
          <w:b/>
          <w:bCs/>
        </w:rPr>
        <w:t>Numerical implementation:</w:t>
      </w:r>
    </w:p>
    <w:p w14:paraId="6F368D58" w14:textId="77777777" w:rsidR="00B27FC1" w:rsidRPr="00B27FC1" w:rsidRDefault="00B27FC1" w:rsidP="00B27FC1">
      <w:pPr>
        <w:numPr>
          <w:ilvl w:val="0"/>
          <w:numId w:val="2"/>
        </w:numPr>
      </w:pPr>
      <w:r w:rsidRPr="00B27FC1">
        <w:t xml:space="preserve">Solve the boundary-value problem using scipy.integrate.solve_bvp. </w:t>
      </w:r>
    </w:p>
    <w:p w14:paraId="1AD953AB" w14:textId="2224C214" w:rsidR="00B27FC1" w:rsidRPr="00B27FC1" w:rsidRDefault="00B27FC1" w:rsidP="00B27FC1">
      <w:pPr>
        <w:numPr>
          <w:ilvl w:val="0"/>
          <w:numId w:val="2"/>
        </w:numPr>
      </w:pPr>
      <w:r w:rsidRPr="00B27FC1">
        <w:t xml:space="preserve">Approximate the infinite computational domain using a sufficiently large finite value of </w:t>
      </w:r>
      <m:oMath>
        <m:sSub>
          <m:sSubPr>
            <m:ctrlPr>
              <w:rPr>
                <w:rFonts w:ascii="Cambria Math" w:hAnsi="Cambria Math"/>
              </w:rPr>
            </m:ctrlPr>
          </m:sSubPr>
          <m:e>
            <m:r>
              <w:rPr>
                <w:rFonts w:ascii="Cambria Math" w:hAnsi="Cambria Math"/>
              </w:rPr>
              <m:t>η</m:t>
            </m:r>
          </m:e>
          <m:sub>
            <m:r>
              <m:rPr>
                <m:sty m:val="p"/>
              </m:rPr>
              <w:rPr>
                <w:rFonts w:ascii="Cambria Math" w:hAnsi="Cambria Math"/>
              </w:rPr>
              <m:t>max</m:t>
            </m:r>
          </m:sub>
        </m:sSub>
      </m:oMath>
      <w:r w:rsidRPr="00B27FC1">
        <w:t xml:space="preserve">. </w:t>
      </w:r>
    </w:p>
    <w:p w14:paraId="1E6B93C6" w14:textId="51DEDF0A" w:rsidR="00B27FC1" w:rsidRPr="00B27FC1" w:rsidRDefault="00B27FC1" w:rsidP="00B27FC1">
      <w:pPr>
        <w:numPr>
          <w:ilvl w:val="0"/>
          <w:numId w:val="2"/>
        </w:numPr>
      </w:pPr>
      <w:r w:rsidRPr="00B27FC1">
        <w:t xml:space="preserve">Calculate the dimensionless velocity profile from </w:t>
      </w:r>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η</m:t>
            </m:r>
          </m:e>
        </m:d>
      </m:oMath>
      <w:r w:rsidRPr="00B27FC1">
        <w:t xml:space="preserve">. </w:t>
      </w:r>
    </w:p>
    <w:p w14:paraId="2010E5CD" w14:textId="77777777" w:rsidR="00B27FC1" w:rsidRPr="00B27FC1" w:rsidRDefault="00B27FC1" w:rsidP="00B27FC1">
      <w:pPr>
        <w:numPr>
          <w:ilvl w:val="0"/>
          <w:numId w:val="2"/>
        </w:numPr>
      </w:pPr>
      <w:r w:rsidRPr="00B27FC1">
        <w:t xml:space="preserve">Derive displacement and momentum thicknesses through numerical quadrature. </w:t>
      </w:r>
    </w:p>
    <w:p w14:paraId="434CBF44" w14:textId="77777777" w:rsidR="00B27FC1" w:rsidRPr="00B27FC1" w:rsidRDefault="00B27FC1" w:rsidP="00B27FC1">
      <w:pPr>
        <w:numPr>
          <w:ilvl w:val="0"/>
          <w:numId w:val="2"/>
        </w:numPr>
      </w:pPr>
      <w:r w:rsidRPr="00B27FC1">
        <w:t xml:space="preserve">Recover the transverse velocity component from the similarity solution when required. </w:t>
      </w:r>
    </w:p>
    <w:p w14:paraId="72526CB7" w14:textId="77777777" w:rsidR="00B27FC1" w:rsidRPr="00B27FC1" w:rsidRDefault="00B27FC1" w:rsidP="00B27FC1">
      <w:r w:rsidRPr="00B27FC1">
        <w:rPr>
          <w:b/>
          <w:bCs/>
        </w:rPr>
        <w:t>Limitations:</w:t>
      </w:r>
    </w:p>
    <w:p w14:paraId="5F21A097" w14:textId="77777777" w:rsidR="00B27FC1" w:rsidRPr="00B27FC1" w:rsidRDefault="00B27FC1" w:rsidP="00B27FC1">
      <w:pPr>
        <w:numPr>
          <w:ilvl w:val="0"/>
          <w:numId w:val="3"/>
        </w:numPr>
      </w:pPr>
      <w:r w:rsidRPr="00B27FC1">
        <w:t xml:space="preserve">Assumes a steady, incompressible, two-dimensional laminar boundary layer. </w:t>
      </w:r>
    </w:p>
    <w:p w14:paraId="281AA14A" w14:textId="77777777" w:rsidR="00B27FC1" w:rsidRPr="00B27FC1" w:rsidRDefault="00B27FC1" w:rsidP="00B27FC1">
      <w:pPr>
        <w:numPr>
          <w:ilvl w:val="0"/>
          <w:numId w:val="3"/>
        </w:numPr>
      </w:pPr>
      <w:r w:rsidRPr="00B27FC1">
        <w:t xml:space="preserve">Assumes constant free-stream velocity and zero streamwise pressure gradient. </w:t>
      </w:r>
    </w:p>
    <w:p w14:paraId="20AA64F5" w14:textId="77777777" w:rsidR="00B27FC1" w:rsidRPr="00B27FC1" w:rsidRDefault="00B27FC1" w:rsidP="00B27FC1">
      <w:pPr>
        <w:numPr>
          <w:ilvl w:val="0"/>
          <w:numId w:val="3"/>
        </w:numPr>
      </w:pPr>
      <w:r w:rsidRPr="00B27FC1">
        <w:t xml:space="preserve">Does not model transition to turbulence or turbulent momentum transport. </w:t>
      </w:r>
    </w:p>
    <w:p w14:paraId="43EFD303" w14:textId="77777777" w:rsidR="00B27FC1" w:rsidRPr="00B27FC1" w:rsidRDefault="00B27FC1" w:rsidP="00B27FC1">
      <w:pPr>
        <w:numPr>
          <w:ilvl w:val="0"/>
          <w:numId w:val="3"/>
        </w:numPr>
      </w:pPr>
      <w:r w:rsidRPr="00B27FC1">
        <w:t xml:space="preserve">Requires a positive streamwise coordinate because the similarity formulation is singular at the leading edge. </w:t>
      </w:r>
    </w:p>
    <w:p w14:paraId="627EE2EB" w14:textId="77777777" w:rsidR="00B27FC1" w:rsidRPr="00B27FC1" w:rsidRDefault="00B27FC1" w:rsidP="00B27FC1">
      <w:pPr>
        <w:rPr>
          <w:b/>
          <w:bCs/>
        </w:rPr>
      </w:pPr>
      <w:r w:rsidRPr="00B27FC1">
        <w:rPr>
          <w:b/>
          <w:bCs/>
        </w:rPr>
        <w:t>2.2 Prandtl's 1/7th-Power Law</w:t>
      </w:r>
    </w:p>
    <w:p w14:paraId="38D4407E" w14:textId="77777777" w:rsidR="00B27FC1" w:rsidRPr="00B27FC1" w:rsidRDefault="00B27FC1" w:rsidP="00B27FC1">
      <w:r w:rsidRPr="00B27FC1">
        <w:rPr>
          <w:b/>
          <w:bCs/>
        </w:rPr>
        <w:t>Purpose:</w:t>
      </w:r>
      <w:r w:rsidRPr="00B27FC1">
        <w:t xml:space="preserve"> Approximate a fully developed turbulent boundary-layer velocity profile under zero-pressure-gradient conditions.</w:t>
      </w:r>
    </w:p>
    <w:p w14:paraId="41BAE390" w14:textId="77777777" w:rsidR="00B27FC1" w:rsidRPr="00B27FC1" w:rsidRDefault="00B27FC1" w:rsidP="00B27FC1">
      <w:r w:rsidRPr="00B27FC1">
        <w:t>The empirical velocity distribution is</w:t>
      </w:r>
    </w:p>
    <w:p w14:paraId="39B8D139" w14:textId="46E9397C" w:rsidR="00B27FC1" w:rsidRPr="00B27FC1" w:rsidRDefault="00B27FC1" w:rsidP="00B27FC1">
      <m:oMathPara>
        <m:oMath>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w:rPr>
                      <w:rFonts w:ascii="Cambria Math" w:hAnsi="Cambria Math"/>
                    </w:rPr>
                    <m:t>∞</m:t>
                  </m:r>
                </m:sub>
              </m:sSub>
            </m:den>
          </m:f>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y</m:t>
                      </m:r>
                    </m:num>
                    <m:den>
                      <m:r>
                        <w:rPr>
                          <w:rFonts w:ascii="Cambria Math" w:hAnsi="Cambria Math"/>
                        </w:rPr>
                        <m:t>δ</m:t>
                      </m:r>
                    </m:den>
                  </m:f>
                </m:e>
              </m:d>
            </m:e>
            <m:sup>
              <m:r>
                <w:rPr>
                  <w:rFonts w:ascii="Cambria Math" w:hAnsi="Cambria Math"/>
                </w:rPr>
                <m:t>1/7</m:t>
              </m:r>
            </m:sup>
          </m:sSup>
          <m:r>
            <w:br/>
          </m:r>
        </m:oMath>
      </m:oMathPara>
    </w:p>
    <w:p w14:paraId="023F3D3F" w14:textId="04F5180F" w:rsidR="00B27FC1" w:rsidRPr="00B27FC1" w:rsidRDefault="00B27FC1" w:rsidP="00B27FC1">
      <w:r w:rsidRPr="00B27FC1">
        <w:t xml:space="preserve">where </w:t>
      </w:r>
      <m:oMath>
        <m:r>
          <w:rPr>
            <w:rFonts w:ascii="Cambria Math" w:hAnsi="Cambria Math"/>
          </w:rPr>
          <m:t>δ</m:t>
        </m:r>
      </m:oMath>
      <w:r w:rsidRPr="00B27FC1">
        <w:t>is the adopted boundary-layer thickness.</w:t>
      </w:r>
    </w:p>
    <w:p w14:paraId="4F1D3C94" w14:textId="77777777" w:rsidR="00B27FC1" w:rsidRPr="00B27FC1" w:rsidRDefault="00B27FC1" w:rsidP="00B27FC1">
      <w:r w:rsidRPr="00B27FC1">
        <w:rPr>
          <w:b/>
          <w:bCs/>
        </w:rPr>
        <w:t>Numerical implementation:</w:t>
      </w:r>
    </w:p>
    <w:p w14:paraId="2FA9D76E" w14:textId="77777777" w:rsidR="00B27FC1" w:rsidRPr="00B27FC1" w:rsidRDefault="00B27FC1" w:rsidP="00B27FC1">
      <w:pPr>
        <w:numPr>
          <w:ilvl w:val="0"/>
          <w:numId w:val="4"/>
        </w:numPr>
      </w:pPr>
      <w:r w:rsidRPr="00B27FC1">
        <w:t xml:space="preserve">Evaluate the velocity distribution using vectorized NumPy operations. </w:t>
      </w:r>
    </w:p>
    <w:p w14:paraId="21BA6364" w14:textId="77777777" w:rsidR="00B27FC1" w:rsidRPr="00B27FC1" w:rsidRDefault="00B27FC1" w:rsidP="00B27FC1">
      <w:pPr>
        <w:numPr>
          <w:ilvl w:val="0"/>
          <w:numId w:val="4"/>
        </w:numPr>
      </w:pPr>
      <w:r w:rsidRPr="00B27FC1">
        <w:t xml:space="preserve">Calculate displacement and momentum thicknesses through numerical integration. </w:t>
      </w:r>
    </w:p>
    <w:p w14:paraId="0683B14C" w14:textId="77777777" w:rsidR="00B27FC1" w:rsidRPr="00B27FC1" w:rsidRDefault="00B27FC1" w:rsidP="00B27FC1">
      <w:pPr>
        <w:numPr>
          <w:ilvl w:val="0"/>
          <w:numId w:val="4"/>
        </w:numPr>
      </w:pPr>
      <w:r w:rsidRPr="00B27FC1">
        <w:t xml:space="preserve">Keep the empirical profile separate from near-wall turbulence formulations. </w:t>
      </w:r>
    </w:p>
    <w:p w14:paraId="05356C68" w14:textId="77777777" w:rsidR="00B27FC1" w:rsidRPr="00B27FC1" w:rsidRDefault="00B27FC1" w:rsidP="00B27FC1">
      <w:r w:rsidRPr="00B27FC1">
        <w:rPr>
          <w:b/>
          <w:bCs/>
        </w:rPr>
        <w:t>Limitations:</w:t>
      </w:r>
    </w:p>
    <w:p w14:paraId="6D8C834E" w14:textId="77777777" w:rsidR="00B27FC1" w:rsidRPr="00B27FC1" w:rsidRDefault="00B27FC1" w:rsidP="00B27FC1">
      <w:pPr>
        <w:numPr>
          <w:ilvl w:val="0"/>
          <w:numId w:val="5"/>
        </w:numPr>
      </w:pPr>
      <w:r w:rsidRPr="00B27FC1">
        <w:t xml:space="preserve">Does not accurately represent the viscous sublayer. </w:t>
      </w:r>
    </w:p>
    <w:p w14:paraId="42964A03" w14:textId="77777777" w:rsidR="00B27FC1" w:rsidRPr="00B27FC1" w:rsidRDefault="00B27FC1" w:rsidP="00B27FC1">
      <w:pPr>
        <w:numPr>
          <w:ilvl w:val="0"/>
          <w:numId w:val="5"/>
        </w:numPr>
      </w:pPr>
      <w:r w:rsidRPr="00B27FC1">
        <w:t xml:space="preserve">Produces a singular velocity gradient at the wall. </w:t>
      </w:r>
    </w:p>
    <w:p w14:paraId="1AA2268A" w14:textId="34ADCC1C" w:rsidR="00B27FC1" w:rsidRPr="00B27FC1" w:rsidRDefault="00B27FC1" w:rsidP="00B27FC1">
      <w:pPr>
        <w:numPr>
          <w:ilvl w:val="0"/>
          <w:numId w:val="5"/>
        </w:numPr>
      </w:pPr>
      <w:r w:rsidRPr="00B27FC1">
        <w:t xml:space="preserve">Should not be used directly to calculate wall shear stress by differentiating the velocity profile at </w:t>
      </w:r>
      <m:oMath>
        <m:r>
          <w:rPr>
            <w:rFonts w:ascii="Cambria Math" w:hAnsi="Cambria Math"/>
          </w:rPr>
          <m:t>y=0</m:t>
        </m:r>
      </m:oMath>
      <w:r w:rsidRPr="00B27FC1">
        <w:t xml:space="preserve">. </w:t>
      </w:r>
    </w:p>
    <w:p w14:paraId="59AD409E" w14:textId="77777777" w:rsidR="00B27FC1" w:rsidRPr="00B27FC1" w:rsidRDefault="00B27FC1" w:rsidP="00B27FC1">
      <w:pPr>
        <w:numPr>
          <w:ilvl w:val="0"/>
          <w:numId w:val="5"/>
        </w:numPr>
      </w:pPr>
      <w:r w:rsidRPr="00B27FC1">
        <w:t xml:space="preserve">Its accuracy depends on Reynolds number and the flow conditions. </w:t>
      </w:r>
    </w:p>
    <w:p w14:paraId="6694C7FC" w14:textId="77777777" w:rsidR="00B27FC1" w:rsidRPr="00B27FC1" w:rsidRDefault="00B27FC1" w:rsidP="00B27FC1">
      <w:r w:rsidRPr="00B27FC1">
        <w:t>Any wall-shear estimate must come from a separately justified correlation or model, not from the singular wall derivative.</w:t>
      </w:r>
    </w:p>
    <w:p w14:paraId="74C8FF89" w14:textId="77777777" w:rsidR="00B27FC1" w:rsidRPr="00B27FC1" w:rsidRDefault="00B27FC1" w:rsidP="00B27FC1">
      <w:pPr>
        <w:rPr>
          <w:b/>
          <w:bCs/>
        </w:rPr>
      </w:pPr>
      <w:r w:rsidRPr="00B27FC1">
        <w:rPr>
          <w:b/>
          <w:bCs/>
        </w:rPr>
        <w:t>2.3 Spalding's Universal Velocity Law</w:t>
      </w:r>
    </w:p>
    <w:p w14:paraId="5E0027AC" w14:textId="77777777" w:rsidR="00B27FC1" w:rsidRPr="00B27FC1" w:rsidRDefault="00B27FC1" w:rsidP="00B27FC1">
      <w:r w:rsidRPr="00B27FC1">
        <w:rPr>
          <w:b/>
          <w:bCs/>
        </w:rPr>
        <w:t>Purpose:</w:t>
      </w:r>
      <w:r w:rsidRPr="00B27FC1">
        <w:t xml:space="preserve"> Represent the turbulent near-wall velocity distribution continuously across the viscous sublayer, buffer layer, and logarithmic region.</w:t>
      </w:r>
    </w:p>
    <w:p w14:paraId="46FEE9E5" w14:textId="77777777" w:rsidR="00B27FC1" w:rsidRPr="00B27FC1" w:rsidRDefault="00B27FC1" w:rsidP="00B27FC1">
      <w:r w:rsidRPr="00B27FC1">
        <w:t>The implicit relationship is</w:t>
      </w:r>
    </w:p>
    <w:p w14:paraId="3C5FCC0F" w14:textId="60B2657E" w:rsidR="00B27FC1" w:rsidRPr="00B27FC1" w:rsidRDefault="00B27FC1" w:rsidP="00B27FC1">
      <m:oMathPara>
        <m:oMath>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-κB</m:t>
              </m:r>
            </m:sup>
          </m:sSup>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κ</m:t>
                  </m:r>
                  <m:sSup>
                    <m:sSupPr>
                      <m:ctrlPr>
                        <w:rPr>
                          <w:rFonts w:ascii="Cambria Math" w:hAnsi="Cambria Math"/>
                        </w:rPr>
                      </m:ctrlPr>
                    </m:sSupPr>
                    <m:e>
                      <m:r>
                        <w:rPr>
                          <w:rFonts w:ascii="Cambria Math" w:hAnsi="Cambria Math"/>
                        </w:rPr>
                        <m:t>u</m:t>
                      </m:r>
                    </m:e>
                    <m:sup>
                      <m:r>
                        <w:rPr>
                          <w:rFonts w:ascii="Cambria Math" w:hAnsi="Cambria Math"/>
                        </w:rPr>
                        <m:t>+</m:t>
                      </m:r>
                    </m:sup>
                  </m:sSup>
                </m:sup>
              </m:sSup>
              <m:r>
                <w:rPr>
                  <w:rFonts w:ascii="Cambria Math" w:hAnsi="Cambria Math"/>
                </w:rPr>
                <m:t>-1-κ</m:t>
              </m:r>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κ</m:t>
                          </m:r>
                          <m:sSup>
                            <m:sSupPr>
                              <m:ctrlPr>
                                <w:rPr>
                                  <w:rFonts w:ascii="Cambria Math" w:hAnsi="Cambria Math"/>
                                </w:rPr>
                              </m:ctrlPr>
                            </m:sSupPr>
                            <m:e>
                              <m:r>
                                <w:rPr>
                                  <w:rFonts w:ascii="Cambria Math" w:hAnsi="Cambria Math"/>
                                </w:rPr>
                                <m:t>u</m:t>
                              </m:r>
                            </m:e>
                            <m:sup>
                              <m:r>
                                <w:rPr>
                                  <w:rFonts w:ascii="Cambria Math" w:hAnsi="Cambria Math"/>
                                </w:rPr>
                                <m:t>+</m:t>
                              </m:r>
                            </m:sup>
                          </m:sSup>
                        </m:e>
                      </m:d>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κ</m:t>
                          </m:r>
                          <m:sSup>
                            <m:sSupPr>
                              <m:ctrlPr>
                                <w:rPr>
                                  <w:rFonts w:ascii="Cambria Math" w:hAnsi="Cambria Math"/>
                                </w:rPr>
                              </m:ctrlPr>
                            </m:sSupPr>
                            <m:e>
                              <m:r>
                                <w:rPr>
                                  <w:rFonts w:ascii="Cambria Math" w:hAnsi="Cambria Math"/>
                                </w:rPr>
                                <m:t>u</m:t>
                              </m:r>
                            </m:e>
                            <m:sup>
                              <m:r>
                                <w:rPr>
                                  <w:rFonts w:ascii="Cambria Math" w:hAnsi="Cambria Math"/>
                                </w:rPr>
                                <m:t>+</m:t>
                              </m:r>
                            </m:sup>
                          </m:sSup>
                        </m:e>
                      </m:d>
                    </m:e>
                    <m:sup>
                      <m:r>
                        <w:rPr>
                          <w:rFonts w:ascii="Cambria Math" w:hAnsi="Cambria Math"/>
                        </w:rPr>
                        <m:t>3</m:t>
                      </m:r>
                    </m:sup>
                  </m:sSup>
                </m:num>
                <m:den>
                  <m:r>
                    <w:rPr>
                      <w:rFonts w:ascii="Cambria Math" w:hAnsi="Cambria Math"/>
                    </w:rPr>
                    <m:t>6</m:t>
                  </m:r>
                </m:den>
              </m:f>
            </m:e>
          </m:d>
          <m:r>
            <w:br/>
          </m:r>
        </m:oMath>
      </m:oMathPara>
    </w:p>
    <w:p w14:paraId="42243B6F" w14:textId="77777777" w:rsidR="00B27FC1" w:rsidRPr="00B27FC1" w:rsidRDefault="00B27FC1" w:rsidP="00B27FC1">
      <w:r w:rsidRPr="00B27FC1">
        <w:t>where</w:t>
      </w:r>
    </w:p>
    <w:p w14:paraId="0308DEF4" w14:textId="255C5334" w:rsidR="00B27FC1" w:rsidRPr="00B27FC1" w:rsidRDefault="00B27FC1" w:rsidP="00B27FC1">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w:rPr>
                      <w:rFonts w:ascii="Cambria Math" w:hAnsi="Cambria Math"/>
                    </w:rPr>
                    <m:t>τ</m:t>
                  </m:r>
                </m:sub>
              </m:sSub>
            </m:den>
          </m:f>
          <m: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y</m:t>
              </m:r>
              <m:sSub>
                <m:sSubPr>
                  <m:ctrlPr>
                    <w:rPr>
                      <w:rFonts w:ascii="Cambria Math" w:hAnsi="Cambria Math"/>
                    </w:rPr>
                  </m:ctrlPr>
                </m:sSubPr>
                <m:e>
                  <m:r>
                    <w:rPr>
                      <w:rFonts w:ascii="Cambria Math" w:hAnsi="Cambria Math"/>
                    </w:rPr>
                    <m:t>u</m:t>
                  </m:r>
                </m:e>
                <m:sub>
                  <m:r>
                    <w:rPr>
                      <w:rFonts w:ascii="Cambria Math" w:hAnsi="Cambria Math"/>
                    </w:rPr>
                    <m:t>τ</m:t>
                  </m:r>
                </m:sub>
              </m:sSub>
            </m:num>
            <m:den>
              <m:r>
                <w:rPr>
                  <w:rFonts w:ascii="Cambria Math" w:hAnsi="Cambria Math"/>
                </w:rPr>
                <m:t>ν</m:t>
              </m:r>
            </m:den>
          </m:f>
          <m:r>
            <w:br/>
          </m:r>
        </m:oMath>
      </m:oMathPara>
    </w:p>
    <w:p w14:paraId="065DF103" w14:textId="6C1BF512" w:rsidR="00B27FC1" w:rsidRPr="00B27FC1" w:rsidRDefault="00B27FC1" w:rsidP="00B27FC1">
      <w:r w:rsidRPr="00B27FC1">
        <w:t xml:space="preserve">and </w:t>
      </w:r>
      <m:oMath>
        <m:sSub>
          <m:sSubPr>
            <m:ctrlPr>
              <w:rPr>
                <w:rFonts w:ascii="Cambria Math" w:hAnsi="Cambria Math"/>
              </w:rPr>
            </m:ctrlPr>
          </m:sSubPr>
          <m:e>
            <m:r>
              <w:rPr>
                <w:rFonts w:ascii="Cambria Math" w:hAnsi="Cambria Math"/>
              </w:rPr>
              <m:t>u</m:t>
            </m:r>
          </m:e>
          <m:sub>
            <m:r>
              <w:rPr>
                <w:rFonts w:ascii="Cambria Math" w:hAnsi="Cambria Math"/>
              </w:rPr>
              <m:t>τ</m:t>
            </m:r>
          </m:sub>
        </m:sSub>
      </m:oMath>
      <w:r w:rsidRPr="00B27FC1">
        <w:t>is the friction velocity.</w:t>
      </w:r>
    </w:p>
    <w:p w14:paraId="5CF3C6AC" w14:textId="77777777" w:rsidR="00B27FC1" w:rsidRPr="00B27FC1" w:rsidRDefault="00B27FC1" w:rsidP="00B27FC1">
      <w:r w:rsidRPr="00B27FC1">
        <w:rPr>
          <w:b/>
          <w:bCs/>
        </w:rPr>
        <w:t>Numerical implementation:</w:t>
      </w:r>
    </w:p>
    <w:p w14:paraId="0F19A95E" w14:textId="52B42310" w:rsidR="00B27FC1" w:rsidRPr="00B27FC1" w:rsidRDefault="00B27FC1" w:rsidP="00B27FC1">
      <w:pPr>
        <w:numPr>
          <w:ilvl w:val="0"/>
          <w:numId w:val="6"/>
        </w:numPr>
      </w:pPr>
      <w:r w:rsidRPr="00B27FC1">
        <w:t xml:space="preserve">Solve the implicit equation for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27FC1">
        <w:t xml:space="preserve">at prescribed </w:t>
      </w:r>
      <m:oMath>
        <m:sSup>
          <m:sSupPr>
            <m:ctrlPr>
              <w:rPr>
                <w:rFonts w:ascii="Cambria Math" w:hAnsi="Cambria Math"/>
              </w:rPr>
            </m:ctrlPr>
          </m:sSupPr>
          <m:e>
            <m:r>
              <w:rPr>
                <w:rFonts w:ascii="Cambria Math" w:hAnsi="Cambria Math"/>
              </w:rPr>
              <m:t>y</m:t>
            </m:r>
          </m:e>
          <m:sup>
            <m:r>
              <w:rPr>
                <w:rFonts w:ascii="Cambria Math" w:hAnsi="Cambria Math"/>
              </w:rPr>
              <m:t>+</m:t>
            </m:r>
          </m:sup>
        </m:sSup>
      </m:oMath>
      <w:r w:rsidRPr="00B27FC1">
        <w:t xml:space="preserve">. </w:t>
      </w:r>
    </w:p>
    <w:p w14:paraId="66832D20" w14:textId="77777777" w:rsidR="00B27FC1" w:rsidRPr="00B27FC1" w:rsidRDefault="00B27FC1" w:rsidP="00B27FC1">
      <w:pPr>
        <w:numPr>
          <w:ilvl w:val="0"/>
          <w:numId w:val="6"/>
        </w:numPr>
      </w:pPr>
      <w:r w:rsidRPr="00B27FC1">
        <w:t xml:space="preserve">Use a suitable nonlinear root-finding algorithm. </w:t>
      </w:r>
    </w:p>
    <w:p w14:paraId="51670462" w14:textId="77777777" w:rsidR="00B27FC1" w:rsidRPr="00B27FC1" w:rsidRDefault="00B27FC1" w:rsidP="00B27FC1">
      <w:pPr>
        <w:numPr>
          <w:ilvl w:val="0"/>
          <w:numId w:val="6"/>
        </w:numPr>
      </w:pPr>
      <w:r w:rsidRPr="00B27FC1">
        <w:t xml:space="preserve">Apply convergence checks and physically reasonable initial estimates. </w:t>
      </w:r>
    </w:p>
    <w:p w14:paraId="782002AF" w14:textId="77777777" w:rsidR="00B27FC1" w:rsidRPr="00B27FC1" w:rsidRDefault="00B27FC1" w:rsidP="00B27FC1">
      <w:pPr>
        <w:numPr>
          <w:ilvl w:val="0"/>
          <w:numId w:val="6"/>
        </w:numPr>
      </w:pPr>
      <w:proofErr w:type="gramStart"/>
      <w:r w:rsidRPr="00B27FC1">
        <w:t>Handle</w:t>
      </w:r>
      <w:proofErr w:type="gramEnd"/>
      <w:r w:rsidRPr="00B27FC1">
        <w:t xml:space="preserve"> the near-wall limit carefully to minimize floating-point cancellation. </w:t>
      </w:r>
    </w:p>
    <w:p w14:paraId="7F13E0AB" w14:textId="77777777" w:rsidR="00B27FC1" w:rsidRPr="00B27FC1" w:rsidRDefault="00B27FC1" w:rsidP="00B27FC1">
      <w:r w:rsidRPr="00B27FC1">
        <w:rPr>
          <w:b/>
          <w:bCs/>
        </w:rPr>
        <w:t>Limitations:</w:t>
      </w:r>
    </w:p>
    <w:p w14:paraId="389EEBF2" w14:textId="77777777" w:rsidR="00B27FC1" w:rsidRPr="00B27FC1" w:rsidRDefault="00B27FC1" w:rsidP="00B27FC1">
      <w:pPr>
        <w:numPr>
          <w:ilvl w:val="0"/>
          <w:numId w:val="7"/>
        </w:numPr>
      </w:pPr>
      <w:r w:rsidRPr="00B27FC1">
        <w:t xml:space="preserve">Represents </w:t>
      </w:r>
      <w:proofErr w:type="gramStart"/>
      <w:r w:rsidRPr="00B27FC1">
        <w:t>a canonical</w:t>
      </w:r>
      <w:proofErr w:type="gramEnd"/>
      <w:r w:rsidRPr="00B27FC1">
        <w:t xml:space="preserve"> turbulent inner-layer relationship. </w:t>
      </w:r>
    </w:p>
    <w:p w14:paraId="43CE6513" w14:textId="77777777" w:rsidR="00B27FC1" w:rsidRPr="00B27FC1" w:rsidRDefault="00B27FC1" w:rsidP="00B27FC1">
      <w:pPr>
        <w:numPr>
          <w:ilvl w:val="0"/>
          <w:numId w:val="7"/>
        </w:numPr>
      </w:pPr>
      <w:r w:rsidRPr="00B27FC1">
        <w:t xml:space="preserve">Does not independently model the entire outer boundary layer. </w:t>
      </w:r>
    </w:p>
    <w:p w14:paraId="600872A7" w14:textId="77777777" w:rsidR="00B27FC1" w:rsidRPr="00B27FC1" w:rsidRDefault="00B27FC1" w:rsidP="00B27FC1">
      <w:pPr>
        <w:numPr>
          <w:ilvl w:val="0"/>
          <w:numId w:val="7"/>
        </w:numPr>
      </w:pPr>
      <w:r w:rsidRPr="00B27FC1">
        <w:t xml:space="preserve">Depends on the selected empirical constants. </w:t>
      </w:r>
    </w:p>
    <w:p w14:paraId="3F2347F6" w14:textId="77777777" w:rsidR="00B27FC1" w:rsidRPr="00B27FC1" w:rsidRDefault="00B27FC1" w:rsidP="00B27FC1">
      <w:pPr>
        <w:numPr>
          <w:ilvl w:val="0"/>
          <w:numId w:val="7"/>
        </w:numPr>
      </w:pPr>
      <w:r w:rsidRPr="00B27FC1">
        <w:t xml:space="preserve">Should not be interpreted as a universal solution for arbitrary pressure gradients or separated flow. </w:t>
      </w:r>
    </w:p>
    <w:p w14:paraId="478C734C" w14:textId="77777777" w:rsidR="00B27FC1" w:rsidRPr="00B27FC1" w:rsidRDefault="00B27FC1" w:rsidP="00B27FC1">
      <w:pPr>
        <w:rPr>
          <w:b/>
          <w:bCs/>
        </w:rPr>
      </w:pPr>
      <w:r w:rsidRPr="00B27FC1">
        <w:rPr>
          <w:b/>
          <w:bCs/>
        </w:rPr>
        <w:t>2.4 Coles' Law of the Wake</w:t>
      </w:r>
    </w:p>
    <w:p w14:paraId="722FF6A9" w14:textId="77777777" w:rsidR="00B27FC1" w:rsidRPr="00B27FC1" w:rsidRDefault="00B27FC1" w:rsidP="00B27FC1">
      <w:r w:rsidRPr="00B27FC1">
        <w:rPr>
          <w:b/>
          <w:bCs/>
        </w:rPr>
        <w:t>Purpose:</w:t>
      </w:r>
      <w:r w:rsidRPr="00B27FC1">
        <w:t xml:space="preserve"> Extend the logarithmic turbulent velocity profile to represent outer-layer velocity-defect behaviour.</w:t>
      </w:r>
    </w:p>
    <w:p w14:paraId="3516993F" w14:textId="77777777" w:rsidR="00B27FC1" w:rsidRPr="00B27FC1" w:rsidRDefault="00B27FC1" w:rsidP="00B27FC1">
      <w:r w:rsidRPr="00B27FC1">
        <w:t>A commonly used composite representation is</w:t>
      </w:r>
    </w:p>
    <w:p w14:paraId="3F01D66F" w14:textId="01C4D6F7" w:rsidR="00B27FC1" w:rsidRPr="00B27FC1" w:rsidRDefault="00B27FC1" w:rsidP="00B27FC1">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κ</m:t>
              </m:r>
            </m:den>
          </m:f>
          <m:r>
            <m:rPr>
              <m:sty m:val="p"/>
            </m:rPr>
            <w:rPr>
              <w:rFonts w:ascii="Cambria Math" w:hAnsi="Cambria Math"/>
            </w:rPr>
            <m:t>ln</m:t>
          </m:r>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m:t>
                  </m:r>
                </m:sup>
              </m:sSup>
            </m:e>
          </m:d>
          <m:r>
            <w:rPr>
              <w:rFonts w:ascii="Cambria Math" w:hAnsi="Cambria Math"/>
            </w:rPr>
            <m:t>+B+</m:t>
          </m:r>
          <m:f>
            <m:fPr>
              <m:ctrlPr>
                <w:rPr>
                  <w:rFonts w:ascii="Cambria Math" w:hAnsi="Cambria Math"/>
                </w:rPr>
              </m:ctrlPr>
            </m:fPr>
            <m:num>
              <m:r>
                <w:rPr>
                  <w:rFonts w:ascii="Cambria Math" w:hAnsi="Cambria Math"/>
                </w:rPr>
                <m:t>2</m:t>
              </m:r>
              <m:r>
                <m:rPr>
                  <m:sty m:val="p"/>
                </m:rPr>
                <w:rPr>
                  <w:rFonts w:ascii="Cambria Math" w:hAnsi="Cambria Math"/>
                </w:rPr>
                <m:t>Π</m:t>
              </m:r>
            </m:num>
            <m:den>
              <m:r>
                <w:rPr>
                  <w:rFonts w:ascii="Cambria Math" w:hAnsi="Cambria Math"/>
                </w:rPr>
                <m:t>κ</m:t>
              </m:r>
            </m:den>
          </m:f>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πy</m:t>
                  </m:r>
                </m:num>
                <m:den>
                  <m:r>
                    <w:rPr>
                      <w:rFonts w:ascii="Cambria Math" w:hAnsi="Cambria Math"/>
                    </w:rPr>
                    <m:t>2δ</m:t>
                  </m:r>
                </m:den>
              </m:f>
            </m:e>
          </m:d>
          <m:r>
            <w:br/>
          </m:r>
        </m:oMath>
      </m:oMathPara>
    </w:p>
    <w:p w14:paraId="448C4447" w14:textId="3A3D61EF" w:rsidR="00B27FC1" w:rsidRPr="00B27FC1" w:rsidRDefault="00B27FC1" w:rsidP="00B27FC1">
      <w:r w:rsidRPr="00B27FC1">
        <w:t xml:space="preserve">where </w:t>
      </w:r>
      <m:oMath>
        <m:r>
          <m:rPr>
            <m:sty m:val="p"/>
          </m:rPr>
          <w:rPr>
            <w:rFonts w:ascii="Cambria Math" w:hAnsi="Cambria Math"/>
          </w:rPr>
          <m:t>Π</m:t>
        </m:r>
      </m:oMath>
      <w:r w:rsidRPr="00B27FC1">
        <w:t>is the wake-strength parameter.</w:t>
      </w:r>
    </w:p>
    <w:p w14:paraId="54243D78" w14:textId="77777777" w:rsidR="00B27FC1" w:rsidRPr="00B27FC1" w:rsidRDefault="00B27FC1" w:rsidP="00B27FC1">
      <w:r w:rsidRPr="00B27FC1">
        <w:rPr>
          <w:b/>
          <w:bCs/>
        </w:rPr>
        <w:t>Numerical implementation:</w:t>
      </w:r>
    </w:p>
    <w:p w14:paraId="0D571118" w14:textId="77777777" w:rsidR="00B27FC1" w:rsidRPr="00B27FC1" w:rsidRDefault="00B27FC1" w:rsidP="00B27FC1">
      <w:pPr>
        <w:numPr>
          <w:ilvl w:val="0"/>
          <w:numId w:val="8"/>
        </w:numPr>
      </w:pPr>
      <w:r w:rsidRPr="00B27FC1">
        <w:t xml:space="preserve">Evaluate the logarithmic and wake contributions separately. </w:t>
      </w:r>
    </w:p>
    <w:p w14:paraId="603779CB" w14:textId="77777777" w:rsidR="00B27FC1" w:rsidRPr="00B27FC1" w:rsidRDefault="00B27FC1" w:rsidP="00B27FC1">
      <w:pPr>
        <w:numPr>
          <w:ilvl w:val="0"/>
          <w:numId w:val="8"/>
        </w:numPr>
      </w:pPr>
      <w:r w:rsidRPr="00B27FC1">
        <w:t xml:space="preserve">Combine the contributions into a composite velocity profile. </w:t>
      </w:r>
    </w:p>
    <w:p w14:paraId="4B4843CD" w14:textId="77777777" w:rsidR="00B27FC1" w:rsidRPr="00B27FC1" w:rsidRDefault="00B27FC1" w:rsidP="00B27FC1">
      <w:pPr>
        <w:numPr>
          <w:ilvl w:val="0"/>
          <w:numId w:val="8"/>
        </w:numPr>
      </w:pPr>
      <w:r w:rsidRPr="00B27FC1">
        <w:t xml:space="preserve">Allow controlled variation of the wake parameter for sensitivity analysis. </w:t>
      </w:r>
    </w:p>
    <w:p w14:paraId="2E5DEE42" w14:textId="77777777" w:rsidR="00B27FC1" w:rsidRPr="00B27FC1" w:rsidRDefault="00B27FC1" w:rsidP="00B27FC1">
      <w:pPr>
        <w:numPr>
          <w:ilvl w:val="0"/>
          <w:numId w:val="8"/>
        </w:numPr>
      </w:pPr>
      <w:r w:rsidRPr="00B27FC1">
        <w:t xml:space="preserve">Visualize the resulting profile and its effect on integral quantities. </w:t>
      </w:r>
    </w:p>
    <w:p w14:paraId="648A2B32" w14:textId="77777777" w:rsidR="00B27FC1" w:rsidRPr="00B27FC1" w:rsidRDefault="00B27FC1" w:rsidP="00B27FC1">
      <w:r w:rsidRPr="00B27FC1">
        <w:rPr>
          <w:b/>
          <w:bCs/>
        </w:rPr>
        <w:t>Limitations:</w:t>
      </w:r>
    </w:p>
    <w:p w14:paraId="23A81979" w14:textId="77777777" w:rsidR="00B27FC1" w:rsidRPr="00B27FC1" w:rsidRDefault="00B27FC1" w:rsidP="00B27FC1">
      <w:pPr>
        <w:numPr>
          <w:ilvl w:val="0"/>
          <w:numId w:val="9"/>
        </w:numPr>
      </w:pPr>
      <w:r w:rsidRPr="00B27FC1">
        <w:t xml:space="preserve">The logarithmic expression is not valid at the wall. </w:t>
      </w:r>
    </w:p>
    <w:p w14:paraId="02E5F78D" w14:textId="77777777" w:rsidR="00B27FC1" w:rsidRPr="00B27FC1" w:rsidRDefault="00B27FC1" w:rsidP="00B27FC1">
      <w:pPr>
        <w:numPr>
          <w:ilvl w:val="0"/>
          <w:numId w:val="9"/>
        </w:numPr>
      </w:pPr>
      <w:r w:rsidRPr="00B27FC1">
        <w:t xml:space="preserve">The composite expression requires careful interpretation near the boundary-layer edge. </w:t>
      </w:r>
    </w:p>
    <w:p w14:paraId="4B567F5D" w14:textId="77777777" w:rsidR="00B27FC1" w:rsidRPr="00B27FC1" w:rsidRDefault="00B27FC1" w:rsidP="00B27FC1">
      <w:pPr>
        <w:numPr>
          <w:ilvl w:val="0"/>
          <w:numId w:val="9"/>
        </w:numPr>
      </w:pPr>
      <w:r w:rsidRPr="00B27FC1">
        <w:t xml:space="preserve">The wake parameter should be calibrated or related to a defensible physical model when making quantitative predictions. </w:t>
      </w:r>
    </w:p>
    <w:p w14:paraId="5060F3E5" w14:textId="1C0F96C3" w:rsidR="00B27FC1" w:rsidRPr="00B27FC1" w:rsidRDefault="00B27FC1" w:rsidP="00B27FC1">
      <w:pPr>
        <w:numPr>
          <w:ilvl w:val="0"/>
          <w:numId w:val="9"/>
        </w:numPr>
      </w:pPr>
      <w:r w:rsidRPr="00B27FC1">
        <w:t xml:space="preserve">Changing </w:t>
      </w:r>
      <m:oMath>
        <m:r>
          <m:rPr>
            <m:sty m:val="p"/>
          </m:rPr>
          <w:rPr>
            <w:rFonts w:ascii="Cambria Math" w:hAnsi="Cambria Math"/>
          </w:rPr>
          <m:t>Π</m:t>
        </m:r>
      </m:oMath>
      <w:r w:rsidRPr="00B27FC1">
        <w:t xml:space="preserve">alone does not constitute a complete adverse-pressure-gradient boundary-layer solution. </w:t>
      </w:r>
    </w:p>
    <w:p w14:paraId="32797242" w14:textId="77777777" w:rsidR="00B27FC1" w:rsidRPr="00B27FC1" w:rsidRDefault="00B27FC1" w:rsidP="00B27FC1">
      <w:r w:rsidRPr="00B27FC1">
        <w:rPr>
          <w:b/>
          <w:bCs/>
        </w:rPr>
        <w:t>Important:</w:t>
      </w:r>
      <w:r w:rsidRPr="00B27FC1">
        <w:t xml:space="preserve"> A wake profile can illustrate outer-layer deformation, but it should not independently be used to predict separation unless an additional validated separation criterion is implemented.</w:t>
      </w:r>
    </w:p>
    <w:p w14:paraId="78210E30" w14:textId="77777777" w:rsidR="00B27FC1" w:rsidRPr="00B27FC1" w:rsidRDefault="00B27FC1" w:rsidP="00B27FC1">
      <w:pPr>
        <w:rPr>
          <w:b/>
          <w:bCs/>
        </w:rPr>
      </w:pPr>
      <w:r w:rsidRPr="00B27FC1">
        <w:rPr>
          <w:b/>
          <w:bCs/>
        </w:rPr>
        <w:t>2.5 Thwaites' Laminar Integral Method</w:t>
      </w:r>
    </w:p>
    <w:p w14:paraId="272A3AD4" w14:textId="77777777" w:rsidR="00B27FC1" w:rsidRPr="00B27FC1" w:rsidRDefault="00B27FC1" w:rsidP="00B27FC1">
      <w:r w:rsidRPr="00B27FC1">
        <w:rPr>
          <w:b/>
          <w:bCs/>
        </w:rPr>
        <w:t>Purpose:</w:t>
      </w:r>
      <w:r w:rsidRPr="00B27FC1">
        <w:t xml:space="preserve"> Estimate laminar boundary-layer development and predict separation under varying free-stream velocity.</w:t>
      </w:r>
    </w:p>
    <w:p w14:paraId="1A1FA65E" w14:textId="77777777" w:rsidR="00B27FC1" w:rsidRPr="00B27FC1" w:rsidRDefault="00B27FC1" w:rsidP="00B27FC1">
      <w:r w:rsidRPr="00B27FC1">
        <w:t>The momentum-thickness correlation is</w:t>
      </w:r>
    </w:p>
    <w:p w14:paraId="4B3E2556" w14:textId="1F60A7AE" w:rsidR="00B27FC1" w:rsidRPr="00B27FC1" w:rsidRDefault="00B27FC1" w:rsidP="00B27FC1">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θ</m:t>
                  </m:r>
                </m:e>
                <m:sup>
                  <m:r>
                    <w:rPr>
                      <w:rFonts w:ascii="Cambria Math" w:hAnsi="Cambria Math"/>
                    </w:rPr>
                    <m:t>2</m:t>
                  </m:r>
                </m:sup>
              </m:sSup>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0.45ν</m:t>
                  </m:r>
                </m:num>
                <m:den>
                  <m:sSubSup>
                    <m:sSubSupPr>
                      <m:ctrlPr>
                        <w:rPr>
                          <w:rFonts w:ascii="Cambria Math" w:hAnsi="Cambria Math"/>
                        </w:rPr>
                      </m:ctrlPr>
                    </m:sSubSupPr>
                    <m:e>
                      <m:r>
                        <w:rPr>
                          <w:rFonts w:ascii="Cambria Math" w:hAnsi="Cambria Math"/>
                        </w:rPr>
                        <m:t>U</m:t>
                      </m:r>
                    </m:e>
                    <m:sub>
                      <m:r>
                        <w:rPr>
                          <w:rFonts w:ascii="Cambria Math" w:hAnsi="Cambria Math"/>
                        </w:rPr>
                        <m:t>∞</m:t>
                      </m:r>
                    </m:sub>
                    <m:sup>
                      <m:r>
                        <w:rPr>
                          <w:rFonts w:ascii="Cambria Math" w:hAnsi="Cambria Math"/>
                        </w:rPr>
                        <m:t>6</m:t>
                      </m:r>
                    </m:sup>
                  </m:sSubSup>
                  <m:d>
                    <m:dPr>
                      <m:ctrlPr>
                        <w:rPr>
                          <w:rFonts w:ascii="Cambria Math" w:hAnsi="Cambria Math"/>
                        </w:rPr>
                      </m:ctrlPr>
                    </m:dPr>
                    <m:e>
                      <m:r>
                        <w:rPr>
                          <w:rFonts w:ascii="Cambria Math" w:hAnsi="Cambria Math"/>
                        </w:rPr>
                        <m:t>x</m:t>
                      </m:r>
                    </m:e>
                  </m:d>
                </m:den>
              </m:f>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sSubSup>
                    <m:sSubSupPr>
                      <m:ctrlPr>
                        <w:rPr>
                          <w:rFonts w:ascii="Cambria Math" w:hAnsi="Cambria Math"/>
                        </w:rPr>
                      </m:ctrlPr>
                    </m:sSubSupPr>
                    <m:e>
                      <m:r>
                        <w:rPr>
                          <w:rFonts w:ascii="Cambria Math" w:hAnsi="Cambria Math"/>
                        </w:rPr>
                        <m:t>U</m:t>
                      </m:r>
                    </m:e>
                    <m:sub>
                      <m:r>
                        <w:rPr>
                          <w:rFonts w:ascii="Cambria Math" w:hAnsi="Cambria Math"/>
                        </w:rPr>
                        <m:t>∞</m:t>
                      </m:r>
                    </m:sub>
                    <m:sup>
                      <m:r>
                        <w:rPr>
                          <w:rFonts w:ascii="Cambria Math" w:hAnsi="Cambria Math"/>
                        </w:rPr>
                        <m:t>5</m:t>
                      </m:r>
                    </m:sup>
                  </m:sSubSup>
                </m:e>
              </m:nary>
              <m:d>
                <m:dPr>
                  <m:ctrlPr>
                    <w:rPr>
                      <w:rFonts w:ascii="Cambria Math" w:hAnsi="Cambria Math"/>
                    </w:rPr>
                  </m:ctrlPr>
                </m:dPr>
                <m:e>
                  <m:r>
                    <w:rPr>
                      <w:rFonts w:ascii="Cambria Math" w:hAnsi="Cambria Math"/>
                    </w:rPr>
                    <m:t>s</m:t>
                  </m:r>
                </m:e>
              </m:d>
              <m:r>
                <m:rPr>
                  <m:nor/>
                </m:rPr>
                <w:rPr>
                  <w:rFonts w:ascii="Arial" w:hAnsi="Arial" w:cs="Arial"/>
                </w:rPr>
                <m:t> </m:t>
              </m:r>
              <m:r>
                <w:rPr>
                  <w:rFonts w:ascii="Cambria Math" w:hAnsi="Cambria Math"/>
                </w:rPr>
                <m:t>ds</m:t>
              </m:r>
            </m:e>
          </m:borderBox>
          <m:r>
            <w:br/>
          </m:r>
        </m:oMath>
      </m:oMathPara>
    </w:p>
    <w:p w14:paraId="2A2B2F22" w14:textId="534D61E6" w:rsidR="00B27FC1" w:rsidRPr="00B27FC1" w:rsidRDefault="00B27FC1" w:rsidP="00B27FC1">
      <w:r w:rsidRPr="00B27FC1">
        <w:t xml:space="preserve">Here, the velocity inside the integral is evaluated at the integration coordinate </w:t>
      </w:r>
      <m:oMath>
        <m:r>
          <w:rPr>
            <w:rFonts w:ascii="Cambria Math" w:hAnsi="Cambria Math"/>
          </w:rPr>
          <m:t>s</m:t>
        </m:r>
      </m:oMath>
      <w:r w:rsidRPr="00B27FC1">
        <w:t>.</w:t>
      </w:r>
    </w:p>
    <w:p w14:paraId="55BBEB7D" w14:textId="77777777" w:rsidR="00B27FC1" w:rsidRPr="00B27FC1" w:rsidRDefault="00B27FC1" w:rsidP="00B27FC1">
      <w:r w:rsidRPr="00B27FC1">
        <w:t>The pressure-gradient parameter is</w:t>
      </w:r>
    </w:p>
    <w:p w14:paraId="254606D5" w14:textId="71FB5A8C" w:rsidR="00B27FC1" w:rsidRPr="00B27FC1" w:rsidRDefault="00B27FC1" w:rsidP="00B27FC1">
      <m:oMathPara>
        <m:oMath>
          <m:r>
            <w:rPr>
              <w:rFonts w:ascii="Cambria Math" w:hAnsi="Cambria Math"/>
            </w:rPr>
            <m:t>λ=</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num>
            <m:den>
              <m:r>
                <w:rPr>
                  <w:rFonts w:ascii="Cambria Math" w:hAnsi="Cambria Math"/>
                </w:rPr>
                <m:t>ν</m:t>
              </m:r>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m:t>
                  </m:r>
                </m:sub>
              </m:sSub>
            </m:num>
            <m:den>
              <m:r>
                <w:rPr>
                  <w:rFonts w:ascii="Cambria Math" w:hAnsi="Cambria Math"/>
                </w:rPr>
                <m:t>dx</m:t>
              </m:r>
            </m:den>
          </m:f>
          <m:r>
            <w:br/>
          </m:r>
        </m:oMath>
      </m:oMathPara>
    </w:p>
    <w:p w14:paraId="0A80ECDA" w14:textId="77777777" w:rsidR="00B27FC1" w:rsidRPr="00B27FC1" w:rsidRDefault="00B27FC1" w:rsidP="00B27FC1">
      <w:r w:rsidRPr="00B27FC1">
        <w:t>A commonly used approximate laminar separation criterion is</w:t>
      </w:r>
    </w:p>
    <w:p w14:paraId="0F0B2803" w14:textId="5124800C" w:rsidR="00B27FC1" w:rsidRPr="00B27FC1" w:rsidRDefault="00B27FC1" w:rsidP="00B27FC1">
      <m:oMathPara>
        <m:oMath>
          <m:r>
            <w:rPr>
              <w:rFonts w:ascii="Cambria Math" w:hAnsi="Cambria Math"/>
            </w:rPr>
            <m:t>λ≈-0.09</m:t>
          </m:r>
          <m:r>
            <w:rPr>
              <w:i/>
            </w:rPr>
            <w:br/>
          </m:r>
        </m:oMath>
      </m:oMathPara>
    </w:p>
    <w:p w14:paraId="3A0AB323" w14:textId="77777777" w:rsidR="00B27FC1" w:rsidRPr="00B27FC1" w:rsidRDefault="00B27FC1" w:rsidP="00B27FC1">
      <w:r w:rsidRPr="00B27FC1">
        <w:rPr>
          <w:b/>
          <w:bCs/>
        </w:rPr>
        <w:t>Numerical implementation:</w:t>
      </w:r>
    </w:p>
    <w:p w14:paraId="47871A75" w14:textId="77777777" w:rsidR="00B27FC1" w:rsidRPr="00B27FC1" w:rsidRDefault="00B27FC1" w:rsidP="00B27FC1">
      <w:pPr>
        <w:numPr>
          <w:ilvl w:val="0"/>
          <w:numId w:val="10"/>
        </w:numPr>
      </w:pPr>
      <w:r w:rsidRPr="00B27FC1">
        <w:t xml:space="preserve">Evaluate the integral using scipy.integrate.quad or an appropriate cumulative integration method. </w:t>
      </w:r>
    </w:p>
    <w:p w14:paraId="250EE50E" w14:textId="77777777" w:rsidR="00B27FC1" w:rsidRPr="00B27FC1" w:rsidRDefault="00B27FC1" w:rsidP="00B27FC1">
      <w:pPr>
        <w:numPr>
          <w:ilvl w:val="0"/>
          <w:numId w:val="10"/>
        </w:numPr>
      </w:pPr>
      <w:r w:rsidRPr="00B27FC1">
        <w:t xml:space="preserve">Calculate the local free-stream velocity gradient. </w:t>
      </w:r>
    </w:p>
    <w:p w14:paraId="477608CD" w14:textId="46AE879E" w:rsidR="00B27FC1" w:rsidRPr="00B27FC1" w:rsidRDefault="00B27FC1" w:rsidP="00B27FC1">
      <w:pPr>
        <w:numPr>
          <w:ilvl w:val="0"/>
          <w:numId w:val="10"/>
        </w:numPr>
      </w:pPr>
      <w:r w:rsidRPr="00B27FC1">
        <w:t xml:space="preserve">Evaluate </w:t>
      </w:r>
      <m:oMath>
        <m:r>
          <w:rPr>
            <w:rFonts w:ascii="Cambria Math" w:hAnsi="Cambria Math"/>
          </w:rPr>
          <m:t>λ</m:t>
        </m:r>
      </m:oMath>
      <w:r w:rsidRPr="00B27FC1">
        <w:t xml:space="preserve">along the streamwise coordinate. </w:t>
      </w:r>
    </w:p>
    <w:p w14:paraId="163C7B97" w14:textId="77777777" w:rsidR="00B27FC1" w:rsidRPr="00B27FC1" w:rsidRDefault="00B27FC1" w:rsidP="00B27FC1">
      <w:pPr>
        <w:numPr>
          <w:ilvl w:val="0"/>
          <w:numId w:val="10"/>
        </w:numPr>
      </w:pPr>
      <w:r w:rsidRPr="00B27FC1">
        <w:t xml:space="preserve">Flag the approximate separation location when the selected threshold is crossed. </w:t>
      </w:r>
    </w:p>
    <w:p w14:paraId="295DFE8A" w14:textId="77777777" w:rsidR="00B27FC1" w:rsidRPr="00B27FC1" w:rsidRDefault="00B27FC1" w:rsidP="00B27FC1">
      <w:r w:rsidRPr="00B27FC1">
        <w:rPr>
          <w:b/>
          <w:bCs/>
        </w:rPr>
        <w:t>Limitations:</w:t>
      </w:r>
    </w:p>
    <w:p w14:paraId="15FAADD5" w14:textId="77777777" w:rsidR="00B27FC1" w:rsidRPr="00B27FC1" w:rsidRDefault="00B27FC1" w:rsidP="00B27FC1">
      <w:pPr>
        <w:numPr>
          <w:ilvl w:val="0"/>
          <w:numId w:val="11"/>
        </w:numPr>
      </w:pPr>
      <w:r w:rsidRPr="00B27FC1">
        <w:t xml:space="preserve">Assumes a laminar boundary layer. </w:t>
      </w:r>
    </w:p>
    <w:p w14:paraId="4CEB729C" w14:textId="77777777" w:rsidR="00B27FC1" w:rsidRPr="00B27FC1" w:rsidRDefault="00B27FC1" w:rsidP="00B27FC1">
      <w:pPr>
        <w:numPr>
          <w:ilvl w:val="0"/>
          <w:numId w:val="11"/>
        </w:numPr>
      </w:pPr>
      <w:r w:rsidRPr="00B27FC1">
        <w:t xml:space="preserve">Accuracy depends on the prescribed free-stream velocity distribution. </w:t>
      </w:r>
    </w:p>
    <w:p w14:paraId="7F98A748" w14:textId="77777777" w:rsidR="00B27FC1" w:rsidRPr="00B27FC1" w:rsidRDefault="00B27FC1" w:rsidP="00B27FC1">
      <w:pPr>
        <w:numPr>
          <w:ilvl w:val="0"/>
          <w:numId w:val="11"/>
        </w:numPr>
      </w:pPr>
      <w:r w:rsidRPr="00B27FC1">
        <w:t xml:space="preserve">Requires special treatment near stagnation points or locations where the velocity approaches zero. </w:t>
      </w:r>
    </w:p>
    <w:p w14:paraId="1E56627B" w14:textId="77777777" w:rsidR="00B27FC1" w:rsidRPr="00B27FC1" w:rsidRDefault="00B27FC1" w:rsidP="00B27FC1">
      <w:pPr>
        <w:numPr>
          <w:ilvl w:val="0"/>
          <w:numId w:val="11"/>
        </w:numPr>
      </w:pPr>
      <w:r w:rsidRPr="00B27FC1">
        <w:t xml:space="preserve">Does not independently predict laminar-to-turbulent transition. </w:t>
      </w:r>
    </w:p>
    <w:p w14:paraId="730CBCC2" w14:textId="77777777" w:rsidR="00B27FC1" w:rsidRPr="00B27FC1" w:rsidRDefault="00B27FC1" w:rsidP="00B27FC1">
      <w:pPr>
        <w:rPr>
          <w:b/>
          <w:bCs/>
        </w:rPr>
      </w:pPr>
      <w:r w:rsidRPr="00B27FC1">
        <w:rPr>
          <w:b/>
          <w:bCs/>
        </w:rPr>
        <w:t>2.6 Head's Turbulent Entrainment Method</w:t>
      </w:r>
    </w:p>
    <w:p w14:paraId="4AB24188" w14:textId="77777777" w:rsidR="00B27FC1" w:rsidRPr="00B27FC1" w:rsidRDefault="00B27FC1" w:rsidP="00B27FC1">
      <w:r w:rsidRPr="00B27FC1">
        <w:rPr>
          <w:b/>
          <w:bCs/>
        </w:rPr>
        <w:t>Purpose:</w:t>
      </w:r>
      <w:r w:rsidRPr="00B27FC1">
        <w:t xml:space="preserve"> Model turbulent boundary-layer development under pressure gradients using coupled momentum and entrainment relationships.</w:t>
      </w:r>
    </w:p>
    <w:p w14:paraId="3388DD57" w14:textId="77777777" w:rsidR="00B27FC1" w:rsidRPr="00B27FC1" w:rsidRDefault="00B27FC1" w:rsidP="00B27FC1">
      <w:r w:rsidRPr="00B27FC1">
        <w:t>The method combines the von Kármán momentum integral equation with an empirical entrainment closure.</w:t>
      </w:r>
    </w:p>
    <w:p w14:paraId="24A031C4" w14:textId="77777777" w:rsidR="00B27FC1" w:rsidRPr="00B27FC1" w:rsidRDefault="00B27FC1" w:rsidP="00B27FC1">
      <w:r w:rsidRPr="00B27FC1">
        <w:t>A relevant shape factor is</w:t>
      </w:r>
    </w:p>
    <w:p w14:paraId="30A1F9E8" w14:textId="07BD6AD2" w:rsidR="00B27FC1" w:rsidRPr="00B27FC1" w:rsidRDefault="00B27FC1" w:rsidP="00B27FC1">
      <m:oMathPara>
        <m:oMath>
          <m:r>
            <w:rPr>
              <w:rFonts w:ascii="Cambria Math" w:hAnsi="Cambria Math"/>
            </w:rPr>
            <m:t>H=</m:t>
          </m:r>
          <m:f>
            <m:fPr>
              <m:ctrlPr>
                <w:rPr>
                  <w:rFonts w:ascii="Cambria Math" w:hAnsi="Cambria Math"/>
                </w:rPr>
              </m:ctrlPr>
            </m:fPr>
            <m:num>
              <m:sSup>
                <m:sSupPr>
                  <m:ctrlPr>
                    <w:rPr>
                      <w:rFonts w:ascii="Cambria Math" w:hAnsi="Cambria Math"/>
                    </w:rPr>
                  </m:ctrlPr>
                </m:sSupPr>
                <m:e>
                  <m:r>
                    <w:rPr>
                      <w:rFonts w:ascii="Cambria Math" w:hAnsi="Cambria Math"/>
                    </w:rPr>
                    <m:t>δ</m:t>
                  </m:r>
                </m:e>
                <m:sup>
                  <m:r>
                    <w:rPr>
                      <w:rFonts w:ascii="Cambria Math" w:hAnsi="Cambria Math"/>
                    </w:rPr>
                    <m:t>*</m:t>
                  </m:r>
                </m:sup>
              </m:sSup>
            </m:num>
            <m:den>
              <m:r>
                <w:rPr>
                  <w:rFonts w:ascii="Cambria Math" w:hAnsi="Cambria Math"/>
                </w:rPr>
                <m:t>θ</m:t>
              </m:r>
            </m:den>
          </m:f>
          <m:r>
            <w:br/>
          </m:r>
        </m:oMath>
      </m:oMathPara>
    </w:p>
    <w:p w14:paraId="50FCFA9E" w14:textId="0CE6515A" w:rsidR="00B27FC1" w:rsidRPr="00B27FC1" w:rsidRDefault="00B27FC1" w:rsidP="00B27FC1">
      <w:r w:rsidRPr="00B27FC1">
        <w:t xml:space="preserve">where </w:t>
      </w:r>
      <m:oMath>
        <m:sSup>
          <m:sSupPr>
            <m:ctrlPr>
              <w:rPr>
                <w:rFonts w:ascii="Cambria Math" w:hAnsi="Cambria Math"/>
              </w:rPr>
            </m:ctrlPr>
          </m:sSupPr>
          <m:e>
            <m:r>
              <w:rPr>
                <w:rFonts w:ascii="Cambria Math" w:hAnsi="Cambria Math"/>
              </w:rPr>
              <m:t>δ</m:t>
            </m:r>
          </m:e>
          <m:sup>
            <m:r>
              <w:rPr>
                <w:rFonts w:ascii="Cambria Math" w:hAnsi="Cambria Math"/>
              </w:rPr>
              <m:t>*</m:t>
            </m:r>
          </m:sup>
        </m:sSup>
      </m:oMath>
      <w:r w:rsidRPr="00B27FC1">
        <w:t xml:space="preserve">is the displacement thickness and </w:t>
      </w:r>
      <m:oMath>
        <m:r>
          <w:rPr>
            <w:rFonts w:ascii="Cambria Math" w:hAnsi="Cambria Math"/>
          </w:rPr>
          <m:t>θ</m:t>
        </m:r>
      </m:oMath>
      <w:r w:rsidRPr="00B27FC1">
        <w:t>is the momentum thickness.</w:t>
      </w:r>
    </w:p>
    <w:p w14:paraId="1427683A" w14:textId="77777777" w:rsidR="00B27FC1" w:rsidRPr="00B27FC1" w:rsidRDefault="00B27FC1" w:rsidP="00B27FC1">
      <w:r w:rsidRPr="00B27FC1">
        <w:rPr>
          <w:b/>
          <w:bCs/>
        </w:rPr>
        <w:t>Numerical implementation:</w:t>
      </w:r>
    </w:p>
    <w:p w14:paraId="46D630F7" w14:textId="77777777" w:rsidR="00B27FC1" w:rsidRPr="00B27FC1" w:rsidRDefault="00B27FC1" w:rsidP="00B27FC1">
      <w:pPr>
        <w:numPr>
          <w:ilvl w:val="0"/>
          <w:numId w:val="12"/>
        </w:numPr>
      </w:pPr>
      <w:r w:rsidRPr="00B27FC1">
        <w:t xml:space="preserve">Formulate the governing relationships as a coupled system of ordinary differential equations. </w:t>
      </w:r>
    </w:p>
    <w:p w14:paraId="222160E7" w14:textId="77777777" w:rsidR="00B27FC1" w:rsidRPr="00B27FC1" w:rsidRDefault="00B27FC1" w:rsidP="00B27FC1">
      <w:pPr>
        <w:numPr>
          <w:ilvl w:val="0"/>
          <w:numId w:val="12"/>
        </w:numPr>
      </w:pPr>
      <w:r w:rsidRPr="00B27FC1">
        <w:t xml:space="preserve">Integrate the system along the streamwise coordinate using scipy.integrate.solve_ivp. </w:t>
      </w:r>
    </w:p>
    <w:p w14:paraId="758F4A58" w14:textId="77777777" w:rsidR="00B27FC1" w:rsidRPr="00B27FC1" w:rsidRDefault="00B27FC1" w:rsidP="00B27FC1">
      <w:pPr>
        <w:numPr>
          <w:ilvl w:val="0"/>
          <w:numId w:val="12"/>
        </w:numPr>
      </w:pPr>
      <w:r w:rsidRPr="00B27FC1">
        <w:t xml:space="preserve">Evaluate skin friction and entrainment correlations at the required integration states. </w:t>
      </w:r>
    </w:p>
    <w:p w14:paraId="1523F64D" w14:textId="77777777" w:rsidR="00B27FC1" w:rsidRPr="00B27FC1" w:rsidRDefault="00B27FC1" w:rsidP="00B27FC1">
      <w:pPr>
        <w:numPr>
          <w:ilvl w:val="0"/>
          <w:numId w:val="12"/>
        </w:numPr>
      </w:pPr>
      <w:r w:rsidRPr="00B27FC1">
        <w:t xml:space="preserve">Monitor solver status, physical admissibility, and shape-factor behaviour. </w:t>
      </w:r>
    </w:p>
    <w:p w14:paraId="1FACA3D8" w14:textId="77777777" w:rsidR="00B27FC1" w:rsidRPr="00B27FC1" w:rsidRDefault="00B27FC1" w:rsidP="00B27FC1">
      <w:pPr>
        <w:numPr>
          <w:ilvl w:val="0"/>
          <w:numId w:val="12"/>
        </w:numPr>
      </w:pPr>
      <w:r w:rsidRPr="00B27FC1">
        <w:t xml:space="preserve">Report separation indicators according to the selected closure and threshold. </w:t>
      </w:r>
    </w:p>
    <w:p w14:paraId="3D164DF7" w14:textId="77777777" w:rsidR="00B27FC1" w:rsidRPr="00B27FC1" w:rsidRDefault="00B27FC1" w:rsidP="00B27FC1">
      <w:r w:rsidRPr="00B27FC1">
        <w:rPr>
          <w:b/>
          <w:bCs/>
        </w:rPr>
        <w:t>Limitations:</w:t>
      </w:r>
    </w:p>
    <w:p w14:paraId="1BB9D4EC" w14:textId="77777777" w:rsidR="00B27FC1" w:rsidRPr="00B27FC1" w:rsidRDefault="00B27FC1" w:rsidP="00B27FC1">
      <w:pPr>
        <w:numPr>
          <w:ilvl w:val="0"/>
          <w:numId w:val="13"/>
        </w:numPr>
      </w:pPr>
      <w:r w:rsidRPr="00B27FC1">
        <w:t xml:space="preserve">Accuracy depends on the empirical entrainment and skin-friction correlations. </w:t>
      </w:r>
    </w:p>
    <w:p w14:paraId="432A338E" w14:textId="77777777" w:rsidR="00B27FC1" w:rsidRPr="00B27FC1" w:rsidRDefault="00B27FC1" w:rsidP="00B27FC1">
      <w:pPr>
        <w:numPr>
          <w:ilvl w:val="0"/>
          <w:numId w:val="13"/>
        </w:numPr>
      </w:pPr>
      <w:r w:rsidRPr="00B27FC1">
        <w:t xml:space="preserve">Separation thresholds are model-dependent rather than universal constants. </w:t>
      </w:r>
    </w:p>
    <w:p w14:paraId="4508B5E9" w14:textId="77777777" w:rsidR="00B27FC1" w:rsidRPr="00B27FC1" w:rsidRDefault="00B27FC1" w:rsidP="00B27FC1">
      <w:pPr>
        <w:numPr>
          <w:ilvl w:val="0"/>
          <w:numId w:val="13"/>
        </w:numPr>
      </w:pPr>
      <w:r w:rsidRPr="00B27FC1">
        <w:t xml:space="preserve">Strong adverse pressure gradients can cause numerical difficulties. </w:t>
      </w:r>
    </w:p>
    <w:p w14:paraId="7A3797FD" w14:textId="77777777" w:rsidR="00B27FC1" w:rsidRPr="00B27FC1" w:rsidRDefault="00B27FC1" w:rsidP="00B27FC1">
      <w:pPr>
        <w:numPr>
          <w:ilvl w:val="0"/>
          <w:numId w:val="13"/>
        </w:numPr>
      </w:pPr>
      <w:r w:rsidRPr="00B27FC1">
        <w:t xml:space="preserve">Solver stability does not guarantee physical validity. </w:t>
      </w:r>
    </w:p>
    <w:p w14:paraId="41CEB7C7" w14:textId="77777777" w:rsidR="00B27FC1" w:rsidRPr="00B27FC1" w:rsidRDefault="00B27FC1" w:rsidP="00B27FC1">
      <w:r w:rsidRPr="00B27FC1">
        <w:t>For stiff cases, implicit methods such as Radau or BDF may be appropriate after testing.</w:t>
      </w:r>
    </w:p>
    <w:p w14:paraId="326D124E" w14:textId="77777777" w:rsidR="00B27FC1" w:rsidRPr="00B27FC1" w:rsidRDefault="00B27FC1" w:rsidP="00B27FC1">
      <w:pPr>
        <w:rPr>
          <w:b/>
          <w:bCs/>
        </w:rPr>
      </w:pPr>
      <w:r w:rsidRPr="00B27FC1">
        <w:rPr>
          <w:b/>
          <w:bCs/>
        </w:rPr>
        <w:t>2.7 Stratford's Separation Criterion</w:t>
      </w:r>
    </w:p>
    <w:p w14:paraId="1D63F8FA" w14:textId="77777777" w:rsidR="00B27FC1" w:rsidRPr="00B27FC1" w:rsidRDefault="00B27FC1" w:rsidP="00B27FC1">
      <w:r w:rsidRPr="00B27FC1">
        <w:rPr>
          <w:b/>
          <w:bCs/>
        </w:rPr>
        <w:t>Purpose:</w:t>
      </w:r>
      <w:r w:rsidRPr="00B27FC1">
        <w:t xml:space="preserve"> Estimate a limiting pressure-recovery condition associated with incipient turbulent boundary-layer separation.</w:t>
      </w:r>
    </w:p>
    <w:p w14:paraId="1F5362F8" w14:textId="77777777" w:rsidR="00B27FC1" w:rsidRPr="00B27FC1" w:rsidRDefault="00B27FC1" w:rsidP="00B27FC1">
      <w:r w:rsidRPr="00B27FC1">
        <w:t>The criterion relates the pressure coefficient, its streamwise gradient, and the local Reynolds number through an empirical relationship of the form</w:t>
      </w:r>
    </w:p>
    <w:p w14:paraId="5D0876E5" w14:textId="364D1EF5" w:rsidR="00B27FC1" w:rsidRPr="00B27FC1" w:rsidRDefault="00B27FC1" w:rsidP="00B27FC1">
      <m:oMathPara>
        <m:oMath>
          <m:sSub>
            <m:sSubPr>
              <m:ctrlPr>
                <w:rPr>
                  <w:rFonts w:ascii="Cambria Math" w:hAnsi="Cambria Math"/>
                </w:rPr>
              </m:ctrlPr>
            </m:sSubPr>
            <m:e>
              <m:r>
                <w:rPr>
                  <w:rFonts w:ascii="Cambria Math" w:hAnsi="Cambria Math"/>
                </w:rPr>
                <m:t>C</m:t>
              </m:r>
            </m:e>
            <m:sub>
              <m:r>
                <w:rPr>
                  <w:rFonts w:ascii="Cambria Math" w:hAnsi="Cambria Math"/>
                </w:rPr>
                <m:t>p</m:t>
              </m:r>
            </m:sub>
          </m:sSub>
          <m:sSup>
            <m:sSupPr>
              <m:ctrlPr>
                <w:rPr>
                  <w:rFonts w:ascii="Cambria Math" w:hAnsi="Cambria Math"/>
                </w:rPr>
              </m:ctrlPr>
            </m:sSupPr>
            <m:e>
              <m:d>
                <m:dPr>
                  <m:ctrlPr>
                    <w:rPr>
                      <w:rFonts w:ascii="Cambria Math" w:hAnsi="Cambria Math"/>
                    </w:rPr>
                  </m:ctrlPr>
                </m:dPr>
                <m:e>
                  <m:r>
                    <w:rPr>
                      <w:rFonts w:ascii="Cambria Math" w:hAnsi="Cambria Math"/>
                    </w:rPr>
                    <m:t>x</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p</m:t>
                          </m:r>
                        </m:sub>
                      </m:sSub>
                    </m:num>
                    <m:den>
                      <m:r>
                        <w:rPr>
                          <w:rFonts w:ascii="Cambria Math" w:hAnsi="Cambria Math"/>
                        </w:rPr>
                        <m:t>dx</m:t>
                      </m:r>
                    </m:den>
                  </m:f>
                </m:e>
              </m:d>
            </m:e>
            <m:sup>
              <m:r>
                <w:rPr>
                  <w:rFonts w:ascii="Cambria Math" w:hAnsi="Cambria Math"/>
                </w:rPr>
                <m:t>1/2</m:t>
              </m:r>
            </m:sup>
          </m:s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x</m:t>
                      </m:r>
                    </m:sub>
                  </m:sSub>
                </m:e>
              </m:d>
            </m:e>
            <m:sup>
              <m:r>
                <w:rPr>
                  <w:rFonts w:ascii="Cambria Math" w:hAnsi="Cambria Math"/>
                </w:rPr>
                <m:t>-1/10</m:t>
              </m:r>
            </m:sup>
          </m:sSup>
          <m:r>
            <w:rPr>
              <w:rFonts w:ascii="Cambria Math" w:hAnsi="Cambria Math"/>
            </w:rPr>
            <m:t>=S</m:t>
          </m:r>
          <m:r>
            <w:rPr>
              <w:i/>
            </w:rPr>
            <w:br/>
          </m:r>
        </m:oMath>
      </m:oMathPara>
    </w:p>
    <w:p w14:paraId="28C60EE0" w14:textId="4C99FE9F" w:rsidR="00B27FC1" w:rsidRPr="00B27FC1" w:rsidRDefault="00B27FC1" w:rsidP="00B27FC1">
      <w:r w:rsidRPr="00B27FC1">
        <w:t xml:space="preserve">where </w:t>
      </w:r>
      <m:oMath>
        <m:r>
          <w:rPr>
            <w:rFonts w:ascii="Cambria Math" w:hAnsi="Cambria Math"/>
          </w:rPr>
          <m:t>S</m:t>
        </m:r>
      </m:oMath>
      <w:r w:rsidRPr="00B27FC1">
        <w:t>is the empirical criterion constant.</w:t>
      </w:r>
    </w:p>
    <w:p w14:paraId="51357F7D" w14:textId="77777777" w:rsidR="00B27FC1" w:rsidRPr="00B27FC1" w:rsidRDefault="00B27FC1" w:rsidP="00B27FC1">
      <w:r w:rsidRPr="00B27FC1">
        <w:rPr>
          <w:b/>
          <w:bCs/>
        </w:rPr>
        <w:t>Numerical implementation:</w:t>
      </w:r>
    </w:p>
    <w:p w14:paraId="0C68CFA1" w14:textId="77777777" w:rsidR="00B27FC1" w:rsidRPr="00B27FC1" w:rsidRDefault="00B27FC1" w:rsidP="00B27FC1">
      <w:pPr>
        <w:numPr>
          <w:ilvl w:val="0"/>
          <w:numId w:val="14"/>
        </w:numPr>
      </w:pPr>
      <w:r w:rsidRPr="00B27FC1">
        <w:t xml:space="preserve">Evaluate the prescribed pressure distribution and its gradient. </w:t>
      </w:r>
    </w:p>
    <w:p w14:paraId="2BF21893" w14:textId="77777777" w:rsidR="00B27FC1" w:rsidRPr="00B27FC1" w:rsidRDefault="00B27FC1" w:rsidP="00B27FC1">
      <w:pPr>
        <w:numPr>
          <w:ilvl w:val="0"/>
          <w:numId w:val="14"/>
        </w:numPr>
      </w:pPr>
      <w:r w:rsidRPr="00B27FC1">
        <w:t xml:space="preserve">Calculate the local Reynolds number. </w:t>
      </w:r>
    </w:p>
    <w:p w14:paraId="01A58504" w14:textId="77777777" w:rsidR="00B27FC1" w:rsidRPr="00B27FC1" w:rsidRDefault="00B27FC1" w:rsidP="00B27FC1">
      <w:pPr>
        <w:numPr>
          <w:ilvl w:val="0"/>
          <w:numId w:val="14"/>
        </w:numPr>
      </w:pPr>
      <w:r w:rsidRPr="00B27FC1">
        <w:t xml:space="preserve">Evaluate the separation criterion along the streamwise coordinate. </w:t>
      </w:r>
    </w:p>
    <w:p w14:paraId="45EC941D" w14:textId="77777777" w:rsidR="00B27FC1" w:rsidRPr="00B27FC1" w:rsidRDefault="00B27FC1" w:rsidP="00B27FC1">
      <w:pPr>
        <w:numPr>
          <w:ilvl w:val="0"/>
          <w:numId w:val="14"/>
        </w:numPr>
      </w:pPr>
      <w:r w:rsidRPr="00B27FC1">
        <w:t xml:space="preserve">Use an appropriate scalar root-finding method where the unknown variable is defined through a nonlinear residual. </w:t>
      </w:r>
    </w:p>
    <w:p w14:paraId="1FFAF614" w14:textId="77777777" w:rsidR="00B27FC1" w:rsidRPr="00B27FC1" w:rsidRDefault="00B27FC1" w:rsidP="00B27FC1">
      <w:pPr>
        <w:numPr>
          <w:ilvl w:val="0"/>
          <w:numId w:val="14"/>
        </w:numPr>
      </w:pPr>
      <w:r w:rsidRPr="00B27FC1">
        <w:t xml:space="preserve">Check the physical admissibility of the resulting pressure distribution. </w:t>
      </w:r>
    </w:p>
    <w:p w14:paraId="79BF1E86" w14:textId="77777777" w:rsidR="00B27FC1" w:rsidRPr="00B27FC1" w:rsidRDefault="00B27FC1" w:rsidP="00B27FC1">
      <w:r w:rsidRPr="00B27FC1">
        <w:rPr>
          <w:b/>
          <w:bCs/>
        </w:rPr>
        <w:t>Limitations:</w:t>
      </w:r>
    </w:p>
    <w:p w14:paraId="340302E6" w14:textId="77777777" w:rsidR="00B27FC1" w:rsidRPr="00B27FC1" w:rsidRDefault="00B27FC1" w:rsidP="00B27FC1">
      <w:pPr>
        <w:numPr>
          <w:ilvl w:val="0"/>
          <w:numId w:val="15"/>
        </w:numPr>
      </w:pPr>
      <w:r w:rsidRPr="00B27FC1">
        <w:t xml:space="preserve">This is a limiting criterion, not a general boundary-layer marching solver. </w:t>
      </w:r>
    </w:p>
    <w:p w14:paraId="72931415" w14:textId="77777777" w:rsidR="00B27FC1" w:rsidRPr="00B27FC1" w:rsidRDefault="00B27FC1" w:rsidP="00B27FC1">
      <w:pPr>
        <w:numPr>
          <w:ilvl w:val="0"/>
          <w:numId w:val="15"/>
        </w:numPr>
      </w:pPr>
      <w:r w:rsidRPr="00B27FC1">
        <w:t xml:space="preserve">It does not independently calculate the complete velocity field. </w:t>
      </w:r>
    </w:p>
    <w:p w14:paraId="0F76645D" w14:textId="77777777" w:rsidR="00B27FC1" w:rsidRPr="00B27FC1" w:rsidRDefault="00B27FC1" w:rsidP="00B27FC1">
      <w:pPr>
        <w:numPr>
          <w:ilvl w:val="0"/>
          <w:numId w:val="15"/>
        </w:numPr>
      </w:pPr>
      <w:r w:rsidRPr="00B27FC1">
        <w:t xml:space="preserve">It assumes the flow configuration falls within the criterion's applicability range. </w:t>
      </w:r>
    </w:p>
    <w:p w14:paraId="4BF50BA4" w14:textId="77777777" w:rsidR="00B27FC1" w:rsidRPr="00B27FC1" w:rsidRDefault="00B27FC1" w:rsidP="00B27FC1">
      <w:pPr>
        <w:numPr>
          <w:ilvl w:val="0"/>
          <w:numId w:val="15"/>
        </w:numPr>
      </w:pPr>
      <w:r w:rsidRPr="00B27FC1">
        <w:t xml:space="preserve">The empirical constant and normalization must match the selected formulation. </w:t>
      </w:r>
    </w:p>
    <w:p w14:paraId="12CC73D7" w14:textId="77777777" w:rsidR="00B27FC1" w:rsidRPr="00B27FC1" w:rsidRDefault="00B27FC1" w:rsidP="00B27FC1">
      <w:r w:rsidRPr="00B27FC1">
        <w:t>The implementation should document its source correlation and units explicitly.</w:t>
      </w:r>
    </w:p>
    <w:p w14:paraId="4884A9BD" w14:textId="77777777" w:rsidR="00B27FC1" w:rsidRPr="00B27FC1" w:rsidRDefault="00B27FC1" w:rsidP="00B27FC1">
      <w:r w:rsidRPr="00B27FC1">
        <w:pict w14:anchorId="27CC1471">
          <v:rect id="_x0000_i1086" style="width:0;height:1.5pt" o:hralign="center" o:hrstd="t" o:hr="t" fillcolor="#a0a0a0" stroked="f"/>
        </w:pict>
      </w:r>
    </w:p>
    <w:p w14:paraId="24709F10" w14:textId="77777777" w:rsidR="00B27FC1" w:rsidRPr="00B27FC1" w:rsidRDefault="00B27FC1" w:rsidP="00B27FC1">
      <w:pPr>
        <w:rPr>
          <w:b/>
          <w:bCs/>
        </w:rPr>
      </w:pPr>
      <w:r w:rsidRPr="00B27FC1">
        <w:rPr>
          <w:b/>
          <w:bCs/>
        </w:rPr>
        <w:t>3. Numerical Methods and Dependencies</w:t>
      </w:r>
    </w:p>
    <w:p w14:paraId="0F92F5C4" w14:textId="77777777" w:rsidR="00B27FC1" w:rsidRPr="00B27FC1" w:rsidRDefault="00B27FC1" w:rsidP="00B27FC1">
      <w:r w:rsidRPr="00B27FC1">
        <w:t>The computational engine uses established numerical libraries rather than machine-learning approximations for the governing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1"/>
        <w:gridCol w:w="2939"/>
        <w:gridCol w:w="2446"/>
      </w:tblGrid>
      <w:tr w:rsidR="00B27FC1" w:rsidRPr="00B27FC1" w14:paraId="59B9F692" w14:textId="77777777">
        <w:trPr>
          <w:tblHeader/>
          <w:tblCellSpacing w:w="15" w:type="dxa"/>
        </w:trPr>
        <w:tc>
          <w:tcPr>
            <w:tcW w:w="0" w:type="auto"/>
            <w:vAlign w:val="center"/>
            <w:hideMark/>
          </w:tcPr>
          <w:p w14:paraId="13EB2896" w14:textId="77777777" w:rsidR="00B27FC1" w:rsidRPr="00B27FC1" w:rsidRDefault="00B27FC1" w:rsidP="00B27FC1">
            <w:pPr>
              <w:rPr>
                <w:b/>
                <w:bCs/>
              </w:rPr>
            </w:pPr>
            <w:r w:rsidRPr="00B27FC1">
              <w:rPr>
                <w:b/>
                <w:bCs/>
              </w:rPr>
              <w:t>Task</w:t>
            </w:r>
          </w:p>
        </w:tc>
        <w:tc>
          <w:tcPr>
            <w:tcW w:w="0" w:type="auto"/>
            <w:vAlign w:val="center"/>
            <w:hideMark/>
          </w:tcPr>
          <w:p w14:paraId="3F80C7CD" w14:textId="77777777" w:rsidR="00B27FC1" w:rsidRPr="00B27FC1" w:rsidRDefault="00B27FC1" w:rsidP="00B27FC1">
            <w:pPr>
              <w:rPr>
                <w:b/>
                <w:bCs/>
              </w:rPr>
            </w:pPr>
            <w:r w:rsidRPr="00B27FC1">
              <w:rPr>
                <w:b/>
                <w:bCs/>
              </w:rPr>
              <w:t>Numerical method</w:t>
            </w:r>
          </w:p>
        </w:tc>
        <w:tc>
          <w:tcPr>
            <w:tcW w:w="0" w:type="auto"/>
            <w:vAlign w:val="center"/>
            <w:hideMark/>
          </w:tcPr>
          <w:p w14:paraId="4A7DDDFC" w14:textId="77777777" w:rsidR="00B27FC1" w:rsidRPr="00B27FC1" w:rsidRDefault="00B27FC1" w:rsidP="00B27FC1">
            <w:pPr>
              <w:rPr>
                <w:b/>
                <w:bCs/>
              </w:rPr>
            </w:pPr>
            <w:r w:rsidRPr="00B27FC1">
              <w:rPr>
                <w:b/>
                <w:bCs/>
              </w:rPr>
              <w:t>Implementation</w:t>
            </w:r>
          </w:p>
        </w:tc>
      </w:tr>
      <w:tr w:rsidR="00B27FC1" w:rsidRPr="00B27FC1" w14:paraId="0A60F23B" w14:textId="77777777">
        <w:trPr>
          <w:tblCellSpacing w:w="15" w:type="dxa"/>
        </w:trPr>
        <w:tc>
          <w:tcPr>
            <w:tcW w:w="0" w:type="auto"/>
            <w:vAlign w:val="center"/>
            <w:hideMark/>
          </w:tcPr>
          <w:p w14:paraId="4E3519B4" w14:textId="77777777" w:rsidR="00B27FC1" w:rsidRPr="00B27FC1" w:rsidRDefault="00B27FC1" w:rsidP="00B27FC1">
            <w:r w:rsidRPr="00B27FC1">
              <w:t>Boundary-value problems</w:t>
            </w:r>
          </w:p>
        </w:tc>
        <w:tc>
          <w:tcPr>
            <w:tcW w:w="0" w:type="auto"/>
            <w:vAlign w:val="center"/>
            <w:hideMark/>
          </w:tcPr>
          <w:p w14:paraId="6627DFFC" w14:textId="77777777" w:rsidR="00B27FC1" w:rsidRPr="00B27FC1" w:rsidRDefault="00B27FC1" w:rsidP="00B27FC1">
            <w:r w:rsidRPr="00B27FC1">
              <w:t>Collocation-based BVP solver</w:t>
            </w:r>
          </w:p>
        </w:tc>
        <w:tc>
          <w:tcPr>
            <w:tcW w:w="0" w:type="auto"/>
            <w:vAlign w:val="center"/>
            <w:hideMark/>
          </w:tcPr>
          <w:p w14:paraId="22C8BF55" w14:textId="77777777" w:rsidR="00B27FC1" w:rsidRPr="00B27FC1" w:rsidRDefault="00B27FC1" w:rsidP="00B27FC1">
            <w:r w:rsidRPr="00B27FC1">
              <w:t>scipy.integrate.solve_bvp</w:t>
            </w:r>
          </w:p>
        </w:tc>
      </w:tr>
      <w:tr w:rsidR="00B27FC1" w:rsidRPr="00B27FC1" w14:paraId="5A251504" w14:textId="77777777">
        <w:trPr>
          <w:tblCellSpacing w:w="15" w:type="dxa"/>
        </w:trPr>
        <w:tc>
          <w:tcPr>
            <w:tcW w:w="0" w:type="auto"/>
            <w:vAlign w:val="center"/>
            <w:hideMark/>
          </w:tcPr>
          <w:p w14:paraId="44396673" w14:textId="77777777" w:rsidR="00B27FC1" w:rsidRPr="00B27FC1" w:rsidRDefault="00B27FC1" w:rsidP="00B27FC1">
            <w:r w:rsidRPr="00B27FC1">
              <w:t>Initial-value ODE systems</w:t>
            </w:r>
          </w:p>
        </w:tc>
        <w:tc>
          <w:tcPr>
            <w:tcW w:w="0" w:type="auto"/>
            <w:vAlign w:val="center"/>
            <w:hideMark/>
          </w:tcPr>
          <w:p w14:paraId="691C1946" w14:textId="77777777" w:rsidR="00B27FC1" w:rsidRPr="00B27FC1" w:rsidRDefault="00B27FC1" w:rsidP="00B27FC1">
            <w:r w:rsidRPr="00B27FC1">
              <w:t>Adaptive ODE integration</w:t>
            </w:r>
          </w:p>
        </w:tc>
        <w:tc>
          <w:tcPr>
            <w:tcW w:w="0" w:type="auto"/>
            <w:vAlign w:val="center"/>
            <w:hideMark/>
          </w:tcPr>
          <w:p w14:paraId="760287EA" w14:textId="77777777" w:rsidR="00B27FC1" w:rsidRPr="00B27FC1" w:rsidRDefault="00B27FC1" w:rsidP="00B27FC1">
            <w:r w:rsidRPr="00B27FC1">
              <w:t>scipy.integrate.solve_ivp</w:t>
            </w:r>
          </w:p>
        </w:tc>
      </w:tr>
      <w:tr w:rsidR="00B27FC1" w:rsidRPr="00B27FC1" w14:paraId="5FB59D90" w14:textId="77777777">
        <w:trPr>
          <w:tblCellSpacing w:w="15" w:type="dxa"/>
        </w:trPr>
        <w:tc>
          <w:tcPr>
            <w:tcW w:w="0" w:type="auto"/>
            <w:vAlign w:val="center"/>
            <w:hideMark/>
          </w:tcPr>
          <w:p w14:paraId="5BA421C7" w14:textId="77777777" w:rsidR="00B27FC1" w:rsidRPr="00B27FC1" w:rsidRDefault="00B27FC1" w:rsidP="00B27FC1">
            <w:r w:rsidRPr="00B27FC1">
              <w:t>Definite integrals</w:t>
            </w:r>
          </w:p>
        </w:tc>
        <w:tc>
          <w:tcPr>
            <w:tcW w:w="0" w:type="auto"/>
            <w:vAlign w:val="center"/>
            <w:hideMark/>
          </w:tcPr>
          <w:p w14:paraId="42B0BBA4" w14:textId="77777777" w:rsidR="00B27FC1" w:rsidRPr="00B27FC1" w:rsidRDefault="00B27FC1" w:rsidP="00B27FC1">
            <w:r w:rsidRPr="00B27FC1">
              <w:t>Adaptive quadrature</w:t>
            </w:r>
          </w:p>
        </w:tc>
        <w:tc>
          <w:tcPr>
            <w:tcW w:w="0" w:type="auto"/>
            <w:vAlign w:val="center"/>
            <w:hideMark/>
          </w:tcPr>
          <w:p w14:paraId="111B4F15" w14:textId="77777777" w:rsidR="00B27FC1" w:rsidRPr="00B27FC1" w:rsidRDefault="00B27FC1" w:rsidP="00B27FC1">
            <w:r w:rsidRPr="00B27FC1">
              <w:t>scipy.integrate.quad</w:t>
            </w:r>
          </w:p>
        </w:tc>
      </w:tr>
      <w:tr w:rsidR="00B27FC1" w:rsidRPr="00B27FC1" w14:paraId="702E92CA" w14:textId="77777777">
        <w:trPr>
          <w:tblCellSpacing w:w="15" w:type="dxa"/>
        </w:trPr>
        <w:tc>
          <w:tcPr>
            <w:tcW w:w="0" w:type="auto"/>
            <w:vAlign w:val="center"/>
            <w:hideMark/>
          </w:tcPr>
          <w:p w14:paraId="556A7B59" w14:textId="77777777" w:rsidR="00B27FC1" w:rsidRPr="00B27FC1" w:rsidRDefault="00B27FC1" w:rsidP="00B27FC1">
            <w:r w:rsidRPr="00B27FC1">
              <w:t>Numerical integration of sampled profiles</w:t>
            </w:r>
          </w:p>
        </w:tc>
        <w:tc>
          <w:tcPr>
            <w:tcW w:w="0" w:type="auto"/>
            <w:vAlign w:val="center"/>
            <w:hideMark/>
          </w:tcPr>
          <w:p w14:paraId="710ADD98" w14:textId="77777777" w:rsidR="00B27FC1" w:rsidRPr="00B27FC1" w:rsidRDefault="00B27FC1" w:rsidP="00B27FC1">
            <w:r w:rsidRPr="00B27FC1">
              <w:t>Composite quadrature</w:t>
            </w:r>
          </w:p>
        </w:tc>
        <w:tc>
          <w:tcPr>
            <w:tcW w:w="0" w:type="auto"/>
            <w:vAlign w:val="center"/>
            <w:hideMark/>
          </w:tcPr>
          <w:p w14:paraId="48E40F5F" w14:textId="77777777" w:rsidR="00B27FC1" w:rsidRPr="00B27FC1" w:rsidRDefault="00B27FC1" w:rsidP="00B27FC1">
            <w:r w:rsidRPr="00B27FC1">
              <w:t>scipy.integrate.simpson</w:t>
            </w:r>
          </w:p>
        </w:tc>
      </w:tr>
      <w:tr w:rsidR="00B27FC1" w:rsidRPr="00B27FC1" w14:paraId="7AFFA7AA" w14:textId="77777777">
        <w:trPr>
          <w:tblCellSpacing w:w="15" w:type="dxa"/>
        </w:trPr>
        <w:tc>
          <w:tcPr>
            <w:tcW w:w="0" w:type="auto"/>
            <w:vAlign w:val="center"/>
            <w:hideMark/>
          </w:tcPr>
          <w:p w14:paraId="45C24312" w14:textId="77777777" w:rsidR="00B27FC1" w:rsidRPr="00B27FC1" w:rsidRDefault="00B27FC1" w:rsidP="00B27FC1">
            <w:r w:rsidRPr="00B27FC1">
              <w:t>Nonlinear scalar equations</w:t>
            </w:r>
          </w:p>
        </w:tc>
        <w:tc>
          <w:tcPr>
            <w:tcW w:w="0" w:type="auto"/>
            <w:vAlign w:val="center"/>
            <w:hideMark/>
          </w:tcPr>
          <w:p w14:paraId="4893F4C3" w14:textId="77777777" w:rsidR="00B27FC1" w:rsidRPr="00B27FC1" w:rsidRDefault="00B27FC1" w:rsidP="00B27FC1">
            <w:r w:rsidRPr="00B27FC1">
              <w:t>Newton or bracketed root-finding</w:t>
            </w:r>
          </w:p>
        </w:tc>
        <w:tc>
          <w:tcPr>
            <w:tcW w:w="0" w:type="auto"/>
            <w:vAlign w:val="center"/>
            <w:hideMark/>
          </w:tcPr>
          <w:p w14:paraId="6F21B3E7" w14:textId="77777777" w:rsidR="00B27FC1" w:rsidRPr="00B27FC1" w:rsidRDefault="00B27FC1" w:rsidP="00B27FC1">
            <w:r w:rsidRPr="00B27FC1">
              <w:t>scipy.optimize</w:t>
            </w:r>
          </w:p>
        </w:tc>
      </w:tr>
      <w:tr w:rsidR="00B27FC1" w:rsidRPr="00B27FC1" w14:paraId="54C8EAA5" w14:textId="77777777">
        <w:trPr>
          <w:tblCellSpacing w:w="15" w:type="dxa"/>
        </w:trPr>
        <w:tc>
          <w:tcPr>
            <w:tcW w:w="0" w:type="auto"/>
            <w:vAlign w:val="center"/>
            <w:hideMark/>
          </w:tcPr>
          <w:p w14:paraId="3CD0239D" w14:textId="77777777" w:rsidR="00B27FC1" w:rsidRPr="00B27FC1" w:rsidRDefault="00B27FC1" w:rsidP="00B27FC1">
            <w:r w:rsidRPr="00B27FC1">
              <w:t>Vectorized numerical operations</w:t>
            </w:r>
          </w:p>
        </w:tc>
        <w:tc>
          <w:tcPr>
            <w:tcW w:w="0" w:type="auto"/>
            <w:vAlign w:val="center"/>
            <w:hideMark/>
          </w:tcPr>
          <w:p w14:paraId="17F30572" w14:textId="77777777" w:rsidR="00B27FC1" w:rsidRPr="00B27FC1" w:rsidRDefault="00B27FC1" w:rsidP="00B27FC1">
            <w:r w:rsidRPr="00B27FC1">
              <w:t>Array-based computation</w:t>
            </w:r>
          </w:p>
        </w:tc>
        <w:tc>
          <w:tcPr>
            <w:tcW w:w="0" w:type="auto"/>
            <w:vAlign w:val="center"/>
            <w:hideMark/>
          </w:tcPr>
          <w:p w14:paraId="61249DDC" w14:textId="77777777" w:rsidR="00B27FC1" w:rsidRPr="00B27FC1" w:rsidRDefault="00B27FC1" w:rsidP="00B27FC1">
            <w:r w:rsidRPr="00B27FC1">
              <w:t>NumPy</w:t>
            </w:r>
          </w:p>
        </w:tc>
      </w:tr>
      <w:tr w:rsidR="00B27FC1" w:rsidRPr="00B27FC1" w14:paraId="2765B720" w14:textId="77777777">
        <w:trPr>
          <w:tblCellSpacing w:w="15" w:type="dxa"/>
        </w:trPr>
        <w:tc>
          <w:tcPr>
            <w:tcW w:w="0" w:type="auto"/>
            <w:vAlign w:val="center"/>
            <w:hideMark/>
          </w:tcPr>
          <w:p w14:paraId="3ADEA118" w14:textId="77777777" w:rsidR="00B27FC1" w:rsidRPr="00B27FC1" w:rsidRDefault="00B27FC1" w:rsidP="00B27FC1">
            <w:r w:rsidRPr="00B27FC1">
              <w:t>Interactive visualization</w:t>
            </w:r>
          </w:p>
        </w:tc>
        <w:tc>
          <w:tcPr>
            <w:tcW w:w="0" w:type="auto"/>
            <w:vAlign w:val="center"/>
            <w:hideMark/>
          </w:tcPr>
          <w:p w14:paraId="09D6F7CE" w14:textId="77777777" w:rsidR="00B27FC1" w:rsidRPr="00B27FC1" w:rsidRDefault="00B27FC1" w:rsidP="00B27FC1">
            <w:r w:rsidRPr="00B27FC1">
              <w:t>Reactive application interface</w:t>
            </w:r>
          </w:p>
        </w:tc>
        <w:tc>
          <w:tcPr>
            <w:tcW w:w="0" w:type="auto"/>
            <w:vAlign w:val="center"/>
            <w:hideMark/>
          </w:tcPr>
          <w:p w14:paraId="16ED4466" w14:textId="77777777" w:rsidR="00B27FC1" w:rsidRPr="00B27FC1" w:rsidRDefault="00B27FC1" w:rsidP="00B27FC1">
            <w:r w:rsidRPr="00B27FC1">
              <w:t>Streamlit</w:t>
            </w:r>
          </w:p>
        </w:tc>
      </w:tr>
      <w:tr w:rsidR="00B27FC1" w:rsidRPr="00B27FC1" w14:paraId="10AA2E34" w14:textId="77777777">
        <w:trPr>
          <w:tblCellSpacing w:w="15" w:type="dxa"/>
        </w:trPr>
        <w:tc>
          <w:tcPr>
            <w:tcW w:w="0" w:type="auto"/>
            <w:vAlign w:val="center"/>
            <w:hideMark/>
          </w:tcPr>
          <w:p w14:paraId="042F17B4" w14:textId="77777777" w:rsidR="00B27FC1" w:rsidRPr="00B27FC1" w:rsidRDefault="00B27FC1" w:rsidP="00B27FC1">
            <w:r w:rsidRPr="00B27FC1">
              <w:t>Interactive plotting</w:t>
            </w:r>
          </w:p>
        </w:tc>
        <w:tc>
          <w:tcPr>
            <w:tcW w:w="0" w:type="auto"/>
            <w:vAlign w:val="center"/>
            <w:hideMark/>
          </w:tcPr>
          <w:p w14:paraId="1DACF609" w14:textId="77777777" w:rsidR="00B27FC1" w:rsidRPr="00B27FC1" w:rsidRDefault="00B27FC1" w:rsidP="00B27FC1">
            <w:r w:rsidRPr="00B27FC1">
              <w:t>Browser-based chart rendering</w:t>
            </w:r>
          </w:p>
        </w:tc>
        <w:tc>
          <w:tcPr>
            <w:tcW w:w="0" w:type="auto"/>
            <w:vAlign w:val="center"/>
            <w:hideMark/>
          </w:tcPr>
          <w:p w14:paraId="0F67801A" w14:textId="77777777" w:rsidR="00B27FC1" w:rsidRPr="00B27FC1" w:rsidRDefault="00B27FC1" w:rsidP="00B27FC1">
            <w:r w:rsidRPr="00B27FC1">
              <w:t>Plotly</w:t>
            </w:r>
          </w:p>
        </w:tc>
      </w:tr>
    </w:tbl>
    <w:p w14:paraId="6BBB42AD" w14:textId="77777777" w:rsidR="00B27FC1" w:rsidRPr="00B27FC1" w:rsidRDefault="00B27FC1" w:rsidP="00B27FC1">
      <w:pPr>
        <w:rPr>
          <w:b/>
          <w:bCs/>
        </w:rPr>
      </w:pPr>
      <w:r w:rsidRPr="00B27FC1">
        <w:rPr>
          <w:b/>
          <w:bCs/>
        </w:rPr>
        <w:t>Numerical design principles</w:t>
      </w:r>
    </w:p>
    <w:p w14:paraId="09F9D31F" w14:textId="77777777" w:rsidR="00B27FC1" w:rsidRPr="00B27FC1" w:rsidRDefault="00B27FC1" w:rsidP="00B27FC1">
      <w:pPr>
        <w:numPr>
          <w:ilvl w:val="0"/>
          <w:numId w:val="16"/>
        </w:numPr>
      </w:pPr>
      <w:r w:rsidRPr="00B27FC1">
        <w:rPr>
          <w:b/>
          <w:bCs/>
        </w:rPr>
        <w:t>Deterministic calculations:</w:t>
      </w:r>
      <w:r w:rsidRPr="00B27FC1">
        <w:t xml:space="preserve"> Use explicitly defined physical equations and numerical algorithms. </w:t>
      </w:r>
    </w:p>
    <w:p w14:paraId="502511DF" w14:textId="77777777" w:rsidR="00B27FC1" w:rsidRPr="00B27FC1" w:rsidRDefault="00B27FC1" w:rsidP="00B27FC1">
      <w:pPr>
        <w:numPr>
          <w:ilvl w:val="0"/>
          <w:numId w:val="16"/>
        </w:numPr>
      </w:pPr>
      <w:r w:rsidRPr="00B27FC1">
        <w:rPr>
          <w:b/>
          <w:bCs/>
        </w:rPr>
        <w:t>Domain validation:</w:t>
      </w:r>
      <w:r w:rsidRPr="00B27FC1">
        <w:t xml:space="preserve"> Reject or </w:t>
      </w:r>
      <w:proofErr w:type="gramStart"/>
      <w:r w:rsidRPr="00B27FC1">
        <w:t>handle</w:t>
      </w:r>
      <w:proofErr w:type="gramEnd"/>
      <w:r w:rsidRPr="00B27FC1">
        <w:t xml:space="preserve"> invalid physical inputs before integration. </w:t>
      </w:r>
    </w:p>
    <w:p w14:paraId="392B6809" w14:textId="77777777" w:rsidR="00B27FC1" w:rsidRPr="00B27FC1" w:rsidRDefault="00B27FC1" w:rsidP="00B27FC1">
      <w:pPr>
        <w:numPr>
          <w:ilvl w:val="0"/>
          <w:numId w:val="16"/>
        </w:numPr>
      </w:pPr>
      <w:r w:rsidRPr="00B27FC1">
        <w:rPr>
          <w:b/>
          <w:bCs/>
        </w:rPr>
        <w:t>Convergence monitoring:</w:t>
      </w:r>
      <w:r w:rsidRPr="00B27FC1">
        <w:t xml:space="preserve"> Check solver status, residuals, and tolerance sensitivity. </w:t>
      </w:r>
    </w:p>
    <w:p w14:paraId="5142FACF" w14:textId="77777777" w:rsidR="00B27FC1" w:rsidRPr="00B27FC1" w:rsidRDefault="00B27FC1" w:rsidP="00B27FC1">
      <w:pPr>
        <w:numPr>
          <w:ilvl w:val="0"/>
          <w:numId w:val="16"/>
        </w:numPr>
      </w:pPr>
      <w:r w:rsidRPr="00B27FC1">
        <w:rPr>
          <w:b/>
          <w:bCs/>
        </w:rPr>
        <w:t>Numerical stability:</w:t>
      </w:r>
      <w:r w:rsidRPr="00B27FC1">
        <w:t xml:space="preserve"> Handle singularities, exponential overflow, and near-wall cancellation explicitly. </w:t>
      </w:r>
    </w:p>
    <w:p w14:paraId="119CB35D" w14:textId="77777777" w:rsidR="00B27FC1" w:rsidRPr="00B27FC1" w:rsidRDefault="00B27FC1" w:rsidP="00B27FC1">
      <w:pPr>
        <w:numPr>
          <w:ilvl w:val="0"/>
          <w:numId w:val="16"/>
        </w:numPr>
      </w:pPr>
      <w:r w:rsidRPr="00B27FC1">
        <w:rPr>
          <w:b/>
          <w:bCs/>
        </w:rPr>
        <w:t>Physical validation:</w:t>
      </w:r>
      <w:r w:rsidRPr="00B27FC1">
        <w:t xml:space="preserve"> Verify computed outputs against analytical solutions, published correlations, or trusted benchmark data. </w:t>
      </w:r>
    </w:p>
    <w:p w14:paraId="4399BA4C" w14:textId="77777777" w:rsidR="00B27FC1" w:rsidRPr="00B27FC1" w:rsidRDefault="00B27FC1" w:rsidP="00B27FC1">
      <w:pPr>
        <w:numPr>
          <w:ilvl w:val="0"/>
          <w:numId w:val="16"/>
        </w:numPr>
      </w:pPr>
      <w:r w:rsidRPr="00B27FC1">
        <w:rPr>
          <w:b/>
          <w:bCs/>
        </w:rPr>
        <w:t>Failure transparency:</w:t>
      </w:r>
      <w:r w:rsidRPr="00B27FC1">
        <w:t xml:space="preserve"> Report when a solver fails to converge or the selected model is outside its applicability range. </w:t>
      </w:r>
    </w:p>
    <w:p w14:paraId="7B8CC255" w14:textId="77777777" w:rsidR="00B27FC1" w:rsidRPr="00B27FC1" w:rsidRDefault="00B27FC1" w:rsidP="00B27FC1">
      <w:pPr>
        <w:rPr>
          <w:b/>
          <w:bCs/>
        </w:rPr>
      </w:pPr>
      <w:r w:rsidRPr="00B27FC1">
        <w:rPr>
          <w:b/>
          <w:bCs/>
        </w:rPr>
        <w:t>Computational performance</w:t>
      </w:r>
    </w:p>
    <w:p w14:paraId="62083714" w14:textId="77777777" w:rsidR="00B27FC1" w:rsidRPr="00B27FC1" w:rsidRDefault="00B27FC1" w:rsidP="00B27FC1">
      <w:r w:rsidRPr="00B27FC1">
        <w:t>NumPy and SciPy move many numerical operations into compiled implementations, reducing Python-level overhead.</w:t>
      </w:r>
    </w:p>
    <w:p w14:paraId="7035F260" w14:textId="77777777" w:rsidR="00B27FC1" w:rsidRPr="00B27FC1" w:rsidRDefault="00B27FC1" w:rsidP="00B27FC1">
      <w:r w:rsidRPr="00B27FC1">
        <w:t>However, actual performance depends on array size, solver configuration, nonlinear convergence, and the number of function evaluations. Performance claims should be established through profiling and benchmarking rather than inferred from vectorization alone.</w:t>
      </w:r>
    </w:p>
    <w:p w14:paraId="60A02D3B" w14:textId="77777777" w:rsidR="00B27FC1" w:rsidRPr="00B27FC1" w:rsidRDefault="00B27FC1" w:rsidP="00B27FC1">
      <w:r w:rsidRPr="00B27FC1">
        <w:t>GPU acceleration is not currently a requirement for the intended low-dimensional calculations. Its usefulness should be evaluated against a representative workload before introducing GPU dependencies.</w:t>
      </w:r>
    </w:p>
    <w:p w14:paraId="7BF4210C" w14:textId="77777777" w:rsidR="00B27FC1" w:rsidRPr="00B27FC1" w:rsidRDefault="00B27FC1" w:rsidP="00B27FC1">
      <w:r w:rsidRPr="00B27FC1">
        <w:pict w14:anchorId="5B38FFDA">
          <v:rect id="_x0000_i1087" style="width:0;height:1.5pt" o:hralign="center" o:hrstd="t" o:hr="t" fillcolor="#a0a0a0" stroked="f"/>
        </w:pict>
      </w:r>
    </w:p>
    <w:p w14:paraId="5FA4C9C9" w14:textId="77777777" w:rsidR="00B27FC1" w:rsidRPr="00B27FC1" w:rsidRDefault="00B27FC1" w:rsidP="00B27FC1">
      <w:pPr>
        <w:rPr>
          <w:b/>
          <w:bCs/>
        </w:rPr>
      </w:pPr>
      <w:r w:rsidRPr="00B27FC1">
        <w:rPr>
          <w:b/>
          <w:bCs/>
        </w:rPr>
        <w:t>4. Software Architecture</w:t>
      </w:r>
    </w:p>
    <w:p w14:paraId="4FDE0ABF" w14:textId="77777777" w:rsidR="00B27FC1" w:rsidRPr="00B27FC1" w:rsidRDefault="00B27FC1" w:rsidP="00B27FC1">
      <w:pPr>
        <w:rPr>
          <w:b/>
          <w:bCs/>
        </w:rPr>
      </w:pPr>
      <w:r w:rsidRPr="00B27FC1">
        <w:rPr>
          <w:b/>
          <w:bCs/>
        </w:rPr>
        <w:t>4.1 Separation of concerns</w:t>
      </w:r>
    </w:p>
    <w:p w14:paraId="144F1C5A" w14:textId="77777777" w:rsidR="00B27FC1" w:rsidRPr="00B27FC1" w:rsidRDefault="00B27FC1" w:rsidP="00B27FC1">
      <w:r w:rsidRPr="00B27FC1">
        <w:t>The application separates physical calculations from user-interface and visualization logic.</w:t>
      </w:r>
    </w:p>
    <w:p w14:paraId="39FF6FCE" w14:textId="77777777" w:rsidR="00B27FC1" w:rsidRPr="00B27FC1" w:rsidRDefault="00B27FC1" w:rsidP="00B27FC1">
      <w:r w:rsidRPr="00B27FC1">
        <w:rPr>
          <w:b/>
          <w:bCs/>
        </w:rPr>
        <w:t>Model layer</w:t>
      </w:r>
    </w:p>
    <w:p w14:paraId="1770F3C7" w14:textId="77777777" w:rsidR="00B27FC1" w:rsidRPr="00B27FC1" w:rsidRDefault="00B27FC1" w:rsidP="00B27FC1">
      <w:pPr>
        <w:numPr>
          <w:ilvl w:val="0"/>
          <w:numId w:val="17"/>
        </w:numPr>
      </w:pPr>
      <w:r w:rsidRPr="00B27FC1">
        <w:t xml:space="preserve">Implements boundary-layer equations and empirical correlations. </w:t>
      </w:r>
    </w:p>
    <w:p w14:paraId="6344C6C6" w14:textId="77777777" w:rsidR="00B27FC1" w:rsidRPr="00B27FC1" w:rsidRDefault="00B27FC1" w:rsidP="00B27FC1">
      <w:pPr>
        <w:numPr>
          <w:ilvl w:val="0"/>
          <w:numId w:val="17"/>
        </w:numPr>
      </w:pPr>
      <w:r w:rsidRPr="00B27FC1">
        <w:t xml:space="preserve">Validates model-specific inputs. </w:t>
      </w:r>
    </w:p>
    <w:p w14:paraId="608A7D95" w14:textId="77777777" w:rsidR="00B27FC1" w:rsidRPr="00B27FC1" w:rsidRDefault="00B27FC1" w:rsidP="00B27FC1">
      <w:pPr>
        <w:numPr>
          <w:ilvl w:val="0"/>
          <w:numId w:val="17"/>
        </w:numPr>
      </w:pPr>
      <w:r w:rsidRPr="00B27FC1">
        <w:t xml:space="preserve">Returns structured numerical results. </w:t>
      </w:r>
    </w:p>
    <w:p w14:paraId="3C00AD4C" w14:textId="77777777" w:rsidR="00B27FC1" w:rsidRPr="00B27FC1" w:rsidRDefault="00B27FC1" w:rsidP="00B27FC1">
      <w:pPr>
        <w:numPr>
          <w:ilvl w:val="0"/>
          <w:numId w:val="17"/>
        </w:numPr>
      </w:pPr>
      <w:r w:rsidRPr="00B27FC1">
        <w:t xml:space="preserve">Reports convergence failures and physical-limit violations. </w:t>
      </w:r>
    </w:p>
    <w:p w14:paraId="0105133B" w14:textId="77777777" w:rsidR="00B27FC1" w:rsidRPr="00B27FC1" w:rsidRDefault="00B27FC1" w:rsidP="00B27FC1">
      <w:r w:rsidRPr="00B27FC1">
        <w:rPr>
          <w:b/>
          <w:bCs/>
        </w:rPr>
        <w:t>Numerical layer</w:t>
      </w:r>
    </w:p>
    <w:p w14:paraId="3ABF7103" w14:textId="77777777" w:rsidR="00B27FC1" w:rsidRPr="00B27FC1" w:rsidRDefault="00B27FC1" w:rsidP="00B27FC1">
      <w:pPr>
        <w:numPr>
          <w:ilvl w:val="0"/>
          <w:numId w:val="18"/>
        </w:numPr>
      </w:pPr>
      <w:r w:rsidRPr="00B27FC1">
        <w:t xml:space="preserve">Performs integration, nonlinear solving, and quadrature. </w:t>
      </w:r>
    </w:p>
    <w:p w14:paraId="5D5F4ADE" w14:textId="77777777" w:rsidR="00B27FC1" w:rsidRPr="00B27FC1" w:rsidRDefault="00B27FC1" w:rsidP="00B27FC1">
      <w:pPr>
        <w:numPr>
          <w:ilvl w:val="0"/>
          <w:numId w:val="18"/>
        </w:numPr>
      </w:pPr>
      <w:r w:rsidRPr="00B27FC1">
        <w:t xml:space="preserve">Applies numerical tolerances and domain constraints. </w:t>
      </w:r>
    </w:p>
    <w:p w14:paraId="2BC81698" w14:textId="77777777" w:rsidR="00B27FC1" w:rsidRPr="00B27FC1" w:rsidRDefault="00B27FC1" w:rsidP="00B27FC1">
      <w:pPr>
        <w:numPr>
          <w:ilvl w:val="0"/>
          <w:numId w:val="18"/>
        </w:numPr>
      </w:pPr>
      <w:r w:rsidRPr="00B27FC1">
        <w:t xml:space="preserve">Exposes consistent error-handling behaviour. </w:t>
      </w:r>
    </w:p>
    <w:p w14:paraId="361786EF" w14:textId="77777777" w:rsidR="00B27FC1" w:rsidRPr="00B27FC1" w:rsidRDefault="00B27FC1" w:rsidP="00B27FC1">
      <w:r w:rsidRPr="00B27FC1">
        <w:rPr>
          <w:b/>
          <w:bCs/>
        </w:rPr>
        <w:t>Visualization layer</w:t>
      </w:r>
    </w:p>
    <w:p w14:paraId="3FA03DC4" w14:textId="77777777" w:rsidR="00B27FC1" w:rsidRPr="00B27FC1" w:rsidRDefault="00B27FC1" w:rsidP="00B27FC1">
      <w:pPr>
        <w:numPr>
          <w:ilvl w:val="0"/>
          <w:numId w:val="19"/>
        </w:numPr>
      </w:pPr>
      <w:r w:rsidRPr="00B27FC1">
        <w:t xml:space="preserve">Generates velocity-profile plots. </w:t>
      </w:r>
    </w:p>
    <w:p w14:paraId="016E51DD" w14:textId="77777777" w:rsidR="00B27FC1" w:rsidRPr="00B27FC1" w:rsidRDefault="00B27FC1" w:rsidP="00B27FC1">
      <w:pPr>
        <w:numPr>
          <w:ilvl w:val="0"/>
          <w:numId w:val="19"/>
        </w:numPr>
      </w:pPr>
      <w:r w:rsidRPr="00B27FC1">
        <w:t xml:space="preserve">Displays integral boundary-layer quantities. </w:t>
      </w:r>
    </w:p>
    <w:p w14:paraId="00472D9B" w14:textId="77777777" w:rsidR="00B27FC1" w:rsidRPr="00B27FC1" w:rsidRDefault="00B27FC1" w:rsidP="00B27FC1">
      <w:pPr>
        <w:numPr>
          <w:ilvl w:val="0"/>
          <w:numId w:val="19"/>
        </w:numPr>
      </w:pPr>
      <w:r w:rsidRPr="00B27FC1">
        <w:t xml:space="preserve">Presents separation indicators and solver warnings. </w:t>
      </w:r>
    </w:p>
    <w:p w14:paraId="45AD4E21" w14:textId="77777777" w:rsidR="00B27FC1" w:rsidRPr="00B27FC1" w:rsidRDefault="00B27FC1" w:rsidP="00B27FC1">
      <w:pPr>
        <w:numPr>
          <w:ilvl w:val="0"/>
          <w:numId w:val="19"/>
        </w:numPr>
      </w:pPr>
      <w:r w:rsidRPr="00B27FC1">
        <w:t xml:space="preserve">Selects appropriate coordinate systems for each model. </w:t>
      </w:r>
    </w:p>
    <w:p w14:paraId="249B1D85" w14:textId="77777777" w:rsidR="00B27FC1" w:rsidRPr="00B27FC1" w:rsidRDefault="00B27FC1" w:rsidP="00B27FC1">
      <w:r w:rsidRPr="00B27FC1">
        <w:rPr>
          <w:b/>
          <w:bCs/>
        </w:rPr>
        <w:t>Application layer</w:t>
      </w:r>
    </w:p>
    <w:p w14:paraId="6DC83701" w14:textId="77777777" w:rsidR="00B27FC1" w:rsidRPr="00B27FC1" w:rsidRDefault="00B27FC1" w:rsidP="00B27FC1">
      <w:pPr>
        <w:numPr>
          <w:ilvl w:val="0"/>
          <w:numId w:val="20"/>
        </w:numPr>
      </w:pPr>
      <w:r w:rsidRPr="00B27FC1">
        <w:t xml:space="preserve">Manages user inputs and model selection. </w:t>
      </w:r>
    </w:p>
    <w:p w14:paraId="34F30A57" w14:textId="77777777" w:rsidR="00B27FC1" w:rsidRPr="00B27FC1" w:rsidRDefault="00B27FC1" w:rsidP="00B27FC1">
      <w:pPr>
        <w:numPr>
          <w:ilvl w:val="0"/>
          <w:numId w:val="20"/>
        </w:numPr>
      </w:pPr>
      <w:r w:rsidRPr="00B27FC1">
        <w:t xml:space="preserve">Coordinates computations and visualization. </w:t>
      </w:r>
    </w:p>
    <w:p w14:paraId="6AE07183" w14:textId="77777777" w:rsidR="00B27FC1" w:rsidRPr="00B27FC1" w:rsidRDefault="00B27FC1" w:rsidP="00B27FC1">
      <w:pPr>
        <w:numPr>
          <w:ilvl w:val="0"/>
          <w:numId w:val="20"/>
        </w:numPr>
      </w:pPr>
      <w:r w:rsidRPr="00B27FC1">
        <w:t xml:space="preserve">Controls caching and interactive state. </w:t>
      </w:r>
    </w:p>
    <w:p w14:paraId="3F6F9A7D" w14:textId="77777777" w:rsidR="00B27FC1" w:rsidRPr="00B27FC1" w:rsidRDefault="00B27FC1" w:rsidP="00B27FC1">
      <w:pPr>
        <w:rPr>
          <w:b/>
          <w:bCs/>
        </w:rPr>
      </w:pPr>
      <w:r w:rsidRPr="00B27FC1">
        <w:rPr>
          <w:b/>
          <w:bCs/>
        </w:rPr>
        <w:t>4.2 Model registration</w:t>
      </w:r>
    </w:p>
    <w:p w14:paraId="37867677" w14:textId="77777777" w:rsidR="00B27FC1" w:rsidRPr="00B27FC1" w:rsidRDefault="00B27FC1" w:rsidP="00B27FC1">
      <w:r w:rsidRPr="00B27FC1">
        <w:t>A registry-based architecture can allow models to be added without extending a large conditional dispatch block.</w:t>
      </w:r>
    </w:p>
    <w:p w14:paraId="3C7B90E4" w14:textId="77777777" w:rsidR="00B27FC1" w:rsidRPr="00B27FC1" w:rsidRDefault="00B27FC1" w:rsidP="00B27FC1">
      <w:r w:rsidRPr="00B27FC1">
        <w:t>For example, a decorator such as @register_model can register a model implementation under a unique identifier.</w:t>
      </w:r>
    </w:p>
    <w:p w14:paraId="6B72569D" w14:textId="77777777" w:rsidR="00B27FC1" w:rsidRPr="00B27FC1" w:rsidRDefault="00B27FC1" w:rsidP="00B27FC1">
      <w:r w:rsidRPr="00B27FC1">
        <w:t>Each model should conform to a documented interface covering:</w:t>
      </w:r>
    </w:p>
    <w:p w14:paraId="1C71B26F" w14:textId="77777777" w:rsidR="00B27FC1" w:rsidRPr="00B27FC1" w:rsidRDefault="00B27FC1" w:rsidP="00B27FC1">
      <w:pPr>
        <w:numPr>
          <w:ilvl w:val="0"/>
          <w:numId w:val="21"/>
        </w:numPr>
      </w:pPr>
      <w:r w:rsidRPr="00B27FC1">
        <w:t xml:space="preserve">Model identification and metadata. </w:t>
      </w:r>
    </w:p>
    <w:p w14:paraId="50D7074B" w14:textId="77777777" w:rsidR="00B27FC1" w:rsidRPr="00B27FC1" w:rsidRDefault="00B27FC1" w:rsidP="00B27FC1">
      <w:pPr>
        <w:numPr>
          <w:ilvl w:val="0"/>
          <w:numId w:val="21"/>
        </w:numPr>
      </w:pPr>
      <w:r w:rsidRPr="00B27FC1">
        <w:t xml:space="preserve">Input validation. </w:t>
      </w:r>
    </w:p>
    <w:p w14:paraId="643FA036" w14:textId="77777777" w:rsidR="00B27FC1" w:rsidRPr="00B27FC1" w:rsidRDefault="00B27FC1" w:rsidP="00B27FC1">
      <w:pPr>
        <w:numPr>
          <w:ilvl w:val="0"/>
          <w:numId w:val="21"/>
        </w:numPr>
      </w:pPr>
      <w:r w:rsidRPr="00B27FC1">
        <w:t xml:space="preserve">Computation. </w:t>
      </w:r>
    </w:p>
    <w:p w14:paraId="77F21AE5" w14:textId="77777777" w:rsidR="00B27FC1" w:rsidRPr="00B27FC1" w:rsidRDefault="00B27FC1" w:rsidP="00B27FC1">
      <w:pPr>
        <w:numPr>
          <w:ilvl w:val="0"/>
          <w:numId w:val="21"/>
        </w:numPr>
      </w:pPr>
      <w:r w:rsidRPr="00B27FC1">
        <w:t xml:space="preserve">Output structure. </w:t>
      </w:r>
    </w:p>
    <w:p w14:paraId="1DFEB6E2" w14:textId="77777777" w:rsidR="00B27FC1" w:rsidRPr="00B27FC1" w:rsidRDefault="00B27FC1" w:rsidP="00B27FC1">
      <w:pPr>
        <w:numPr>
          <w:ilvl w:val="0"/>
          <w:numId w:val="21"/>
        </w:numPr>
      </w:pPr>
      <w:r w:rsidRPr="00B27FC1">
        <w:t xml:space="preserve">Applicability limits. </w:t>
      </w:r>
    </w:p>
    <w:p w14:paraId="4FBAC0F6" w14:textId="77777777" w:rsidR="00B27FC1" w:rsidRPr="00B27FC1" w:rsidRDefault="00B27FC1" w:rsidP="00B27FC1">
      <w:pPr>
        <w:numPr>
          <w:ilvl w:val="0"/>
          <w:numId w:val="21"/>
        </w:numPr>
      </w:pPr>
      <w:r w:rsidRPr="00B27FC1">
        <w:t xml:space="preserve">Error and convergence reporting. </w:t>
      </w:r>
    </w:p>
    <w:p w14:paraId="4A89746F" w14:textId="77777777" w:rsidR="00B27FC1" w:rsidRPr="00B27FC1" w:rsidRDefault="00B27FC1" w:rsidP="00B27FC1">
      <w:r w:rsidRPr="00B27FC1">
        <w:t>An abstract base class or protocol can formalize this contract.</w:t>
      </w:r>
    </w:p>
    <w:p w14:paraId="1644A2B7" w14:textId="77777777" w:rsidR="00B27FC1" w:rsidRPr="00B27FC1" w:rsidRDefault="00B27FC1" w:rsidP="00B27FC1">
      <w:r w:rsidRPr="00B27FC1">
        <w:rPr>
          <w:b/>
          <w:bCs/>
        </w:rPr>
        <w:t>Implementation requirement:</w:t>
      </w:r>
      <w:r w:rsidRPr="00B27FC1">
        <w:t xml:space="preserve"> The registry must validate duplicate identifiers and incompatible model interfaces. Adding a model should not require changing unrelated numerical or rendering components.</w:t>
      </w:r>
    </w:p>
    <w:p w14:paraId="6222F888" w14:textId="77777777" w:rsidR="00B27FC1" w:rsidRPr="00B27FC1" w:rsidRDefault="00B27FC1" w:rsidP="00B27FC1">
      <w:pPr>
        <w:rPr>
          <w:b/>
          <w:bCs/>
        </w:rPr>
      </w:pPr>
      <w:r w:rsidRPr="00B27FC1">
        <w:rPr>
          <w:b/>
          <w:bCs/>
        </w:rPr>
        <w:t>4.3 Data flow</w:t>
      </w:r>
    </w:p>
    <w:p w14:paraId="72A56021" w14:textId="77777777" w:rsidR="00B27FC1" w:rsidRPr="00B27FC1" w:rsidRDefault="00B27FC1" w:rsidP="00B27FC1">
      <w:r w:rsidRPr="00B27FC1">
        <w:t>The intended computational workflow is:</w:t>
      </w:r>
    </w:p>
    <w:p w14:paraId="4D65D350" w14:textId="77777777" w:rsidR="00B27FC1" w:rsidRPr="00B27FC1" w:rsidRDefault="00B27FC1" w:rsidP="00B27FC1">
      <w:pPr>
        <w:numPr>
          <w:ilvl w:val="0"/>
          <w:numId w:val="22"/>
        </w:numPr>
      </w:pPr>
      <w:r w:rsidRPr="00B27FC1">
        <w:t xml:space="preserve">The user selects a boundary-layer model. </w:t>
      </w:r>
    </w:p>
    <w:p w14:paraId="566891AE" w14:textId="77777777" w:rsidR="00B27FC1" w:rsidRPr="00B27FC1" w:rsidRDefault="00B27FC1" w:rsidP="00B27FC1">
      <w:pPr>
        <w:numPr>
          <w:ilvl w:val="0"/>
          <w:numId w:val="22"/>
        </w:numPr>
      </w:pPr>
      <w:r w:rsidRPr="00B27FC1">
        <w:t xml:space="preserve">The application validates the inputs. </w:t>
      </w:r>
    </w:p>
    <w:p w14:paraId="04A9B674" w14:textId="77777777" w:rsidR="00B27FC1" w:rsidRPr="00B27FC1" w:rsidRDefault="00B27FC1" w:rsidP="00B27FC1">
      <w:pPr>
        <w:numPr>
          <w:ilvl w:val="0"/>
          <w:numId w:val="22"/>
        </w:numPr>
      </w:pPr>
      <w:r w:rsidRPr="00B27FC1">
        <w:t xml:space="preserve">The selected model constructs the required physical parameters and computational domain. </w:t>
      </w:r>
    </w:p>
    <w:p w14:paraId="7DC92560" w14:textId="77777777" w:rsidR="00B27FC1" w:rsidRPr="00B27FC1" w:rsidRDefault="00B27FC1" w:rsidP="00B27FC1">
      <w:pPr>
        <w:numPr>
          <w:ilvl w:val="0"/>
          <w:numId w:val="22"/>
        </w:numPr>
      </w:pPr>
      <w:r w:rsidRPr="00B27FC1">
        <w:t xml:space="preserve">The numerical engine evaluates the governing equations. </w:t>
      </w:r>
    </w:p>
    <w:p w14:paraId="28ABDEA5" w14:textId="77777777" w:rsidR="00B27FC1" w:rsidRPr="00B27FC1" w:rsidRDefault="00B27FC1" w:rsidP="00B27FC1">
      <w:pPr>
        <w:numPr>
          <w:ilvl w:val="0"/>
          <w:numId w:val="22"/>
        </w:numPr>
      </w:pPr>
      <w:r w:rsidRPr="00B27FC1">
        <w:t xml:space="preserve">The model checks convergence and physical admissibility. </w:t>
      </w:r>
    </w:p>
    <w:p w14:paraId="648922B3" w14:textId="77777777" w:rsidR="00B27FC1" w:rsidRPr="00B27FC1" w:rsidRDefault="00B27FC1" w:rsidP="00B27FC1">
      <w:pPr>
        <w:numPr>
          <w:ilvl w:val="0"/>
          <w:numId w:val="22"/>
        </w:numPr>
      </w:pPr>
      <w:r w:rsidRPr="00B27FC1">
        <w:t xml:space="preserve">The application receives structured results. </w:t>
      </w:r>
    </w:p>
    <w:p w14:paraId="7C052728" w14:textId="77777777" w:rsidR="00B27FC1" w:rsidRPr="00B27FC1" w:rsidRDefault="00B27FC1" w:rsidP="00B27FC1">
      <w:pPr>
        <w:numPr>
          <w:ilvl w:val="0"/>
          <w:numId w:val="22"/>
        </w:numPr>
      </w:pPr>
      <w:r w:rsidRPr="00B27FC1">
        <w:t xml:space="preserve">The visualization layer generates the relevant plots and diagnostic indicators. </w:t>
      </w:r>
    </w:p>
    <w:p w14:paraId="6CBC2C94" w14:textId="77777777" w:rsidR="00B27FC1" w:rsidRPr="00B27FC1" w:rsidRDefault="00B27FC1" w:rsidP="00B27FC1">
      <w:r w:rsidRPr="00B27FC1">
        <w:t>This structure keeps model-specific numerical logic out of the rendering code and simplifies testing.</w:t>
      </w:r>
    </w:p>
    <w:p w14:paraId="0A071E22" w14:textId="77777777" w:rsidR="00B27FC1" w:rsidRPr="00B27FC1" w:rsidRDefault="00B27FC1" w:rsidP="00B27FC1">
      <w:r w:rsidRPr="00B27FC1">
        <w:pict w14:anchorId="34BC2F01">
          <v:rect id="_x0000_i1088" style="width:0;height:1.5pt" o:hralign="center" o:hrstd="t" o:hr="t" fillcolor="#a0a0a0" stroked="f"/>
        </w:pict>
      </w:r>
    </w:p>
    <w:p w14:paraId="4E1BB546" w14:textId="77777777" w:rsidR="00B27FC1" w:rsidRPr="00B27FC1" w:rsidRDefault="00B27FC1" w:rsidP="00B27FC1">
      <w:pPr>
        <w:rPr>
          <w:b/>
          <w:bCs/>
        </w:rPr>
      </w:pPr>
      <w:r w:rsidRPr="00B27FC1">
        <w:rPr>
          <w:b/>
          <w:bCs/>
        </w:rPr>
        <w:t>5. Visualization and Coordinate Systems</w:t>
      </w:r>
    </w:p>
    <w:p w14:paraId="18061DBE" w14:textId="77777777" w:rsidR="00B27FC1" w:rsidRPr="00B27FC1" w:rsidRDefault="00B27FC1" w:rsidP="00B27FC1">
      <w:r w:rsidRPr="00B27FC1">
        <w:t>Different models require different coordinate systems.</w:t>
      </w:r>
    </w:p>
    <w:p w14:paraId="3DAFB74C" w14:textId="77777777" w:rsidR="00B27FC1" w:rsidRPr="00B27FC1" w:rsidRDefault="00B27FC1" w:rsidP="00B27FC1">
      <w:pPr>
        <w:rPr>
          <w:b/>
          <w:bCs/>
        </w:rPr>
      </w:pPr>
      <w:r w:rsidRPr="00B27FC1">
        <w:rPr>
          <w:b/>
          <w:bCs/>
        </w:rPr>
        <w:t>Laminar similarity coordinates</w:t>
      </w:r>
    </w:p>
    <w:p w14:paraId="1917BE12" w14:textId="0C940BA8" w:rsidR="00B27FC1" w:rsidRPr="00B27FC1" w:rsidRDefault="00B27FC1" w:rsidP="00B27FC1">
      <m:oMathPara>
        <m:oMath>
          <m:r>
            <w:rPr>
              <w:rFonts w:ascii="Cambria Math" w:hAnsi="Cambria Math"/>
            </w:rPr>
            <m:t>η=y</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m:t>
                      </m:r>
                    </m:sub>
                  </m:sSub>
                </m:num>
                <m:den>
                  <m:r>
                    <w:rPr>
                      <w:rFonts w:ascii="Cambria Math" w:hAnsi="Cambria Math"/>
                    </w:rPr>
                    <m:t>νx</m:t>
                  </m:r>
                </m:den>
              </m:f>
            </m:e>
          </m:rad>
          <m:r>
            <w:rPr>
              <w:rFonts w:ascii="Cambria Math" w:hAnsi="Cambria Math"/>
            </w:rPr>
            <m:t>, </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w:rPr>
                      <w:rFonts w:ascii="Cambria Math" w:hAnsi="Cambria Math"/>
                    </w:rPr>
                    <m:t>∞</m:t>
                  </m:r>
                </m:sub>
              </m:sSub>
            </m:den>
          </m:f>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η</m:t>
              </m:r>
            </m:e>
          </m:d>
          <m:r>
            <w:br/>
          </m:r>
        </m:oMath>
      </m:oMathPara>
    </w:p>
    <w:p w14:paraId="3EE37BC0" w14:textId="77777777" w:rsidR="00B27FC1" w:rsidRPr="00B27FC1" w:rsidRDefault="00B27FC1" w:rsidP="00B27FC1">
      <w:r w:rsidRPr="00B27FC1">
        <w:t>These are suitable for displaying the Blasius similarity profile.</w:t>
      </w:r>
    </w:p>
    <w:p w14:paraId="380F4BF8" w14:textId="77777777" w:rsidR="00B27FC1" w:rsidRPr="00B27FC1" w:rsidRDefault="00B27FC1" w:rsidP="00B27FC1">
      <w:pPr>
        <w:rPr>
          <w:b/>
          <w:bCs/>
        </w:rPr>
      </w:pPr>
      <w:r w:rsidRPr="00B27FC1">
        <w:rPr>
          <w:b/>
          <w:bCs/>
        </w:rPr>
        <w:t>Turbulent inner coordinates</w:t>
      </w:r>
    </w:p>
    <w:p w14:paraId="3DE22D0E" w14:textId="15CA87D8" w:rsidR="00B27FC1" w:rsidRPr="00B27FC1" w:rsidRDefault="00B27FC1" w:rsidP="00B27FC1">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w:rPr>
                      <w:rFonts w:ascii="Cambria Math" w:hAnsi="Cambria Math"/>
                    </w:rPr>
                    <m:t>τ</m:t>
                  </m:r>
                </m:sub>
              </m:sSub>
            </m:den>
          </m:f>
          <m: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y</m:t>
              </m:r>
              <m:sSub>
                <m:sSubPr>
                  <m:ctrlPr>
                    <w:rPr>
                      <w:rFonts w:ascii="Cambria Math" w:hAnsi="Cambria Math"/>
                    </w:rPr>
                  </m:ctrlPr>
                </m:sSubPr>
                <m:e>
                  <m:r>
                    <w:rPr>
                      <w:rFonts w:ascii="Cambria Math" w:hAnsi="Cambria Math"/>
                    </w:rPr>
                    <m:t>u</m:t>
                  </m:r>
                </m:e>
                <m:sub>
                  <m:r>
                    <w:rPr>
                      <w:rFonts w:ascii="Cambria Math" w:hAnsi="Cambria Math"/>
                    </w:rPr>
                    <m:t>τ</m:t>
                  </m:r>
                </m:sub>
              </m:sSub>
            </m:num>
            <m:den>
              <m:r>
                <w:rPr>
                  <w:rFonts w:ascii="Cambria Math" w:hAnsi="Cambria Math"/>
                </w:rPr>
                <m:t>ν</m:t>
              </m:r>
            </m:den>
          </m:f>
          <m:r>
            <w:br/>
          </m:r>
        </m:oMath>
      </m:oMathPara>
    </w:p>
    <w:p w14:paraId="28E74243" w14:textId="77777777" w:rsidR="00B27FC1" w:rsidRPr="00B27FC1" w:rsidRDefault="00B27FC1" w:rsidP="00B27FC1">
      <w:r w:rsidRPr="00B27FC1">
        <w:t>These are suitable for near-wall turbulent velocity relationships.</w:t>
      </w:r>
    </w:p>
    <w:p w14:paraId="4AE5C574" w14:textId="77777777" w:rsidR="00B27FC1" w:rsidRPr="00B27FC1" w:rsidRDefault="00B27FC1" w:rsidP="00B27FC1">
      <w:pPr>
        <w:rPr>
          <w:b/>
          <w:bCs/>
        </w:rPr>
      </w:pPr>
      <w:r w:rsidRPr="00B27FC1">
        <w:rPr>
          <w:b/>
          <w:bCs/>
        </w:rPr>
        <w:t>Physical boundary-layer coordinates</w:t>
      </w:r>
    </w:p>
    <w:p w14:paraId="6BD4C70F" w14:textId="3890AFAE" w:rsidR="00B27FC1" w:rsidRPr="00B27FC1" w:rsidRDefault="00B27FC1" w:rsidP="00B27FC1">
      <m:oMathPara>
        <m:oMath>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w:rPr>
                      <w:rFonts w:ascii="Cambria Math" w:hAnsi="Cambria Math"/>
                    </w:rPr>
                    <m:t>∞</m:t>
                  </m:r>
                </m:sub>
              </m:sSub>
            </m:den>
          </m:f>
          <m:r>
            <w:rPr>
              <w:rFonts w:ascii="Cambria Math" w:hAnsi="Cambria Math"/>
            </w:rPr>
            <m:t> </m:t>
          </m:r>
          <m:r>
            <m:rPr>
              <m:nor/>
            </m:rPr>
            <m:t>versus</m:t>
          </m:r>
          <m:r>
            <w:rPr>
              <w:rFonts w:ascii="Cambria Math" w:hAnsi="Cambria Math"/>
            </w:rPr>
            <m:t> </m:t>
          </m:r>
          <m:f>
            <m:fPr>
              <m:ctrlPr>
                <w:rPr>
                  <w:rFonts w:ascii="Cambria Math" w:hAnsi="Cambria Math"/>
                </w:rPr>
              </m:ctrlPr>
            </m:fPr>
            <m:num>
              <m:r>
                <w:rPr>
                  <w:rFonts w:ascii="Cambria Math" w:hAnsi="Cambria Math"/>
                </w:rPr>
                <m:t>y</m:t>
              </m:r>
            </m:num>
            <m:den>
              <m:r>
                <w:rPr>
                  <w:rFonts w:ascii="Cambria Math" w:hAnsi="Cambria Math"/>
                </w:rPr>
                <m:t>δ</m:t>
              </m:r>
            </m:den>
          </m:f>
          <m:r>
            <w:br/>
          </m:r>
        </m:oMath>
      </m:oMathPara>
    </w:p>
    <w:p w14:paraId="5CE57512" w14:textId="77777777" w:rsidR="00B27FC1" w:rsidRPr="00B27FC1" w:rsidRDefault="00B27FC1" w:rsidP="00B27FC1">
      <w:r w:rsidRPr="00B27FC1">
        <w:t>These are useful for comparing normalized velocity profiles across the boundary-layer thickness.</w:t>
      </w:r>
    </w:p>
    <w:p w14:paraId="69C91FA9" w14:textId="77777777" w:rsidR="00B27FC1" w:rsidRPr="00B27FC1" w:rsidRDefault="00B27FC1" w:rsidP="00B27FC1">
      <w:r w:rsidRPr="00B27FC1">
        <w:t>The interface should select coordinate systems based on the active model's mathematical formulation.</w:t>
      </w:r>
    </w:p>
    <w:p w14:paraId="63D0745A" w14:textId="77777777" w:rsidR="00B27FC1" w:rsidRPr="00B27FC1" w:rsidRDefault="00B27FC1" w:rsidP="00B27FC1">
      <w:r w:rsidRPr="00B27FC1">
        <w:t>For models with limited spatial applicability, the visualization should clearly distinguish the computed region from extrapolated or illustrative regions.</w:t>
      </w:r>
    </w:p>
    <w:p w14:paraId="4F0C985B" w14:textId="77777777" w:rsidR="00B27FC1" w:rsidRPr="00B27FC1" w:rsidRDefault="00B27FC1" w:rsidP="00B27FC1">
      <w:r w:rsidRPr="00B27FC1">
        <w:pict w14:anchorId="326406EA">
          <v:rect id="_x0000_i1089" style="width:0;height:1.5pt" o:hralign="center" o:hrstd="t" o:hr="t" fillcolor="#a0a0a0" stroked="f"/>
        </w:pict>
      </w:r>
    </w:p>
    <w:p w14:paraId="313DB7F9" w14:textId="77777777" w:rsidR="00B27FC1" w:rsidRPr="00B27FC1" w:rsidRDefault="00B27FC1" w:rsidP="00B27FC1">
      <w:pPr>
        <w:rPr>
          <w:b/>
          <w:bCs/>
        </w:rPr>
      </w:pPr>
      <w:r w:rsidRPr="00B27FC1">
        <w:rPr>
          <w:b/>
          <w:bCs/>
        </w:rPr>
        <w:t>6. Model Validation and Verification</w:t>
      </w:r>
    </w:p>
    <w:p w14:paraId="27C787ED" w14:textId="77777777" w:rsidR="00B27FC1" w:rsidRPr="00B27FC1" w:rsidRDefault="00B27FC1" w:rsidP="00B27FC1">
      <w:r w:rsidRPr="00B27FC1">
        <w:t>Numerical convergence alone does not establish physical correctness. Each model should be verified independently.</w:t>
      </w:r>
    </w:p>
    <w:p w14:paraId="2CB658FA" w14:textId="77777777" w:rsidR="00B27FC1" w:rsidRPr="00B27FC1" w:rsidRDefault="00B27FC1" w:rsidP="00B27FC1">
      <w:pPr>
        <w:rPr>
          <w:b/>
          <w:bCs/>
        </w:rPr>
      </w:pPr>
      <w:r w:rsidRPr="00B27FC1">
        <w:rPr>
          <w:b/>
          <w:bCs/>
        </w:rPr>
        <w:t>6.1 Blasius solution</w:t>
      </w:r>
    </w:p>
    <w:p w14:paraId="6A804C67" w14:textId="77777777" w:rsidR="00B27FC1" w:rsidRPr="00B27FC1" w:rsidRDefault="00B27FC1" w:rsidP="00B27FC1">
      <w:r w:rsidRPr="00B27FC1">
        <w:t>Verify that:</w:t>
      </w:r>
    </w:p>
    <w:p w14:paraId="57000699" w14:textId="5F012979" w:rsidR="00B27FC1" w:rsidRPr="00B27FC1" w:rsidRDefault="00B27FC1" w:rsidP="00B27FC1">
      <m:oMathPara>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0</m:t>
              </m:r>
            </m:e>
          </m:d>
          <m:r>
            <w:rPr>
              <w:rFonts w:ascii="Cambria Math" w:hAnsi="Cambria Math"/>
            </w:rPr>
            <m:t>=0</m:t>
          </m:r>
          <m:r>
            <w:rPr>
              <w:i/>
            </w:rPr>
            <w:br/>
          </m:r>
        </m:oMath>
      </m:oMathPara>
    </w:p>
    <w:p w14:paraId="370A0D19" w14:textId="77777777" w:rsidR="00B27FC1" w:rsidRPr="00B27FC1" w:rsidRDefault="00B27FC1" w:rsidP="00B27FC1">
      <w:r w:rsidRPr="00B27FC1">
        <w:t>and</w:t>
      </w:r>
    </w:p>
    <w:p w14:paraId="17A5590B" w14:textId="28CE6E7C" w:rsidR="00B27FC1" w:rsidRPr="00B27FC1" w:rsidRDefault="00B27FC1" w:rsidP="00B27FC1">
      <m:oMathPara>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η</m:t>
                  </m:r>
                </m:e>
                <m:sub>
                  <m:r>
                    <m:rPr>
                      <m:sty m:val="p"/>
                    </m:rPr>
                    <w:rPr>
                      <w:rFonts w:ascii="Cambria Math" w:hAnsi="Cambria Math"/>
                    </w:rPr>
                    <m:t>max</m:t>
                  </m:r>
                </m:sub>
              </m:sSub>
            </m:e>
          </m:d>
          <m:r>
            <w:rPr>
              <w:rFonts w:ascii="Cambria Math" w:hAnsi="Cambria Math"/>
            </w:rPr>
            <m:t>≈1</m:t>
          </m:r>
          <m:r>
            <w:rPr>
              <w:i/>
            </w:rPr>
            <w:br/>
          </m:r>
        </m:oMath>
      </m:oMathPara>
    </w:p>
    <w:p w14:paraId="3D55B01F" w14:textId="77777777" w:rsidR="00B27FC1" w:rsidRPr="00B27FC1" w:rsidRDefault="00B27FC1" w:rsidP="00B27FC1">
      <w:r w:rsidRPr="00B27FC1">
        <w:t>Check the wall-shear coefficient and integral thicknesses against established Blasius benchmarks.</w:t>
      </w:r>
    </w:p>
    <w:p w14:paraId="1B5266C9" w14:textId="77777777" w:rsidR="00B27FC1" w:rsidRPr="00B27FC1" w:rsidRDefault="00B27FC1" w:rsidP="00B27FC1">
      <w:r w:rsidRPr="00B27FC1">
        <w:t>For a conventional 99% velocity-thickness definition, the expected result is approximately</w:t>
      </w:r>
    </w:p>
    <w:p w14:paraId="433DF879" w14:textId="36950182" w:rsidR="00B27FC1" w:rsidRPr="00B27FC1" w:rsidRDefault="00B27FC1" w:rsidP="00B27FC1">
      <m:oMathPara>
        <m:oMath>
          <m:sSub>
            <m:sSubPr>
              <m:ctrlPr>
                <w:rPr>
                  <w:rFonts w:ascii="Cambria Math" w:hAnsi="Cambria Math"/>
                </w:rPr>
              </m:ctrlPr>
            </m:sSubPr>
            <m:e>
              <m:r>
                <w:rPr>
                  <w:rFonts w:ascii="Cambria Math" w:hAnsi="Cambria Math"/>
                </w:rPr>
                <m:t>δ</m:t>
              </m:r>
            </m:e>
            <m:sub>
              <m:r>
                <w:rPr>
                  <w:rFonts w:ascii="Cambria Math" w:hAnsi="Cambria Math"/>
                </w:rPr>
                <m:t>99</m:t>
              </m:r>
            </m:sub>
          </m:sSub>
          <m:r>
            <w:rPr>
              <w:rFonts w:ascii="Cambria Math" w:hAnsi="Cambria Math"/>
            </w:rPr>
            <m:t>≈4.91</m:t>
          </m:r>
          <m:rad>
            <m:radPr>
              <m:degHide m:val="1"/>
              <m:ctrlPr>
                <w:rPr>
                  <w:rFonts w:ascii="Cambria Math" w:hAnsi="Cambria Math"/>
                </w:rPr>
              </m:ctrlPr>
            </m:radPr>
            <m:deg/>
            <m:e>
              <m:f>
                <m:fPr>
                  <m:ctrlPr>
                    <w:rPr>
                      <w:rFonts w:ascii="Cambria Math" w:hAnsi="Cambria Math"/>
                    </w:rPr>
                  </m:ctrlPr>
                </m:fPr>
                <m:num>
                  <m:r>
                    <w:rPr>
                      <w:rFonts w:ascii="Cambria Math" w:hAnsi="Cambria Math"/>
                    </w:rPr>
                    <m:t>νx</m:t>
                  </m:r>
                </m:num>
                <m:den>
                  <m:sSub>
                    <m:sSubPr>
                      <m:ctrlPr>
                        <w:rPr>
                          <w:rFonts w:ascii="Cambria Math" w:hAnsi="Cambria Math"/>
                        </w:rPr>
                      </m:ctrlPr>
                    </m:sSubPr>
                    <m:e>
                      <m:r>
                        <w:rPr>
                          <w:rFonts w:ascii="Cambria Math" w:hAnsi="Cambria Math"/>
                        </w:rPr>
                        <m:t>U</m:t>
                      </m:r>
                    </m:e>
                    <m:sub>
                      <m:r>
                        <w:rPr>
                          <w:rFonts w:ascii="Cambria Math" w:hAnsi="Cambria Math"/>
                        </w:rPr>
                        <m:t>∞</m:t>
                      </m:r>
                    </m:sub>
                  </m:sSub>
                </m:den>
              </m:f>
            </m:e>
          </m:rad>
          <m:r>
            <w:br/>
          </m:r>
        </m:oMath>
      </m:oMathPara>
    </w:p>
    <w:p w14:paraId="3B72106D" w14:textId="77777777" w:rsidR="00B27FC1" w:rsidRPr="00B27FC1" w:rsidRDefault="00B27FC1" w:rsidP="00B27FC1">
      <w:r w:rsidRPr="00B27FC1">
        <w:t>The precise numerical value should be checked against the implemented definition and benchmark.</w:t>
      </w:r>
    </w:p>
    <w:p w14:paraId="21ECF09A" w14:textId="77777777" w:rsidR="00B27FC1" w:rsidRPr="00B27FC1" w:rsidRDefault="00B27FC1" w:rsidP="00B27FC1">
      <w:pPr>
        <w:rPr>
          <w:b/>
          <w:bCs/>
        </w:rPr>
      </w:pPr>
      <w:r w:rsidRPr="00B27FC1">
        <w:rPr>
          <w:b/>
          <w:bCs/>
        </w:rPr>
        <w:t>6.2 Prandtl's 1/7th law</w:t>
      </w:r>
    </w:p>
    <w:p w14:paraId="19D716F8" w14:textId="77777777" w:rsidR="00B27FC1" w:rsidRPr="00B27FC1" w:rsidRDefault="00B27FC1" w:rsidP="00B27FC1">
      <w:r w:rsidRPr="00B27FC1">
        <w:t>Verify the normalized velocity profile and analytical integral quantities.</w:t>
      </w:r>
    </w:p>
    <w:p w14:paraId="6B98E575" w14:textId="02FF400C" w:rsidR="00B27FC1" w:rsidRPr="00B27FC1" w:rsidRDefault="00B27FC1" w:rsidP="00B27FC1">
      <w:r w:rsidRPr="00B27FC1">
        <w:t xml:space="preserve">For the assumed profile over </w:t>
      </w:r>
      <m:oMath>
        <m:r>
          <w:rPr>
            <w:rFonts w:ascii="Cambria Math" w:hAnsi="Cambria Math"/>
          </w:rPr>
          <m:t>0≤y≤δ</m:t>
        </m:r>
      </m:oMath>
      <w:r w:rsidRPr="00B27FC1">
        <w:t>,</w:t>
      </w:r>
    </w:p>
    <w:p w14:paraId="63A7B0A3" w14:textId="5E743F41" w:rsidR="00B27FC1" w:rsidRPr="00B27FC1" w:rsidRDefault="00B27FC1" w:rsidP="00B27FC1">
      <m:oMathPara>
        <m:oMath>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δ</m:t>
              </m:r>
            </m:sup>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w:rPr>
                              <w:rFonts w:ascii="Cambria Math" w:hAnsi="Cambria Math"/>
                            </w:rPr>
                            <m:t>∞</m:t>
                          </m:r>
                        </m:sub>
                      </m:sSub>
                    </m:den>
                  </m:f>
                </m:e>
              </m:d>
            </m:e>
          </m:nary>
          <m:r>
            <w:rPr>
              <w:rFonts w:ascii="Cambria Math" w:hAnsi="Cambria Math"/>
            </w:rPr>
            <m:t>dy</m:t>
          </m:r>
          <m:r>
            <w:rPr>
              <w:i/>
            </w:rPr>
            <w:br/>
          </m:r>
        </m:oMath>
      </m:oMathPara>
    </w:p>
    <w:p w14:paraId="3330563A" w14:textId="77777777" w:rsidR="00B27FC1" w:rsidRPr="00B27FC1" w:rsidRDefault="00B27FC1" w:rsidP="00B27FC1">
      <w:r w:rsidRPr="00B27FC1">
        <w:t>Substituting the profile,</w:t>
      </w:r>
    </w:p>
    <w:p w14:paraId="6068AFF5" w14:textId="4C517A79" w:rsidR="00B27FC1" w:rsidRPr="00B27FC1" w:rsidRDefault="00B27FC1" w:rsidP="00B27FC1">
      <m:oMathPara>
        <m:oMath>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=δ</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m:t>
              </m:r>
            </m:e>
          </m:nary>
          <m:d>
            <m:dPr>
              <m:begChr m:val=""/>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ξ</m:t>
                  </m:r>
                </m:e>
                <m:sup>
                  <m:r>
                    <w:rPr>
                      <w:rFonts w:ascii="Cambria Math" w:hAnsi="Cambria Math"/>
                    </w:rPr>
                    <m:t>1/7</m:t>
                  </m:r>
                </m:sup>
              </m:sSup>
            </m:e>
          </m:d>
          <m:r>
            <m:rPr>
              <m:nor/>
            </m:rPr>
            <w:rPr>
              <w:rFonts w:ascii="Arial" w:hAnsi="Arial" w:cs="Arial"/>
            </w:rPr>
            <m:t> </m:t>
          </m:r>
          <m:r>
            <w:rPr>
              <w:rFonts w:ascii="Cambria Math" w:hAnsi="Cambria Math"/>
            </w:rPr>
            <m:t>dξ</m:t>
          </m:r>
          <m:r>
            <w:rPr>
              <w:i/>
            </w:rPr>
            <w:br/>
          </m:r>
        </m:oMath>
        <m:oMath>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=δ</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7</m:t>
                  </m:r>
                </m:num>
                <m:den>
                  <m:r>
                    <w:rPr>
                      <w:rFonts w:ascii="Cambria Math" w:hAnsi="Cambria Math"/>
                    </w:rPr>
                    <m:t>8</m:t>
                  </m:r>
                </m:den>
              </m:f>
            </m:e>
          </m:d>
          <m:r>
            <w:br/>
          </m:r>
        </m:oMath>
      </m:oMathPara>
    </w:p>
    <w:p w14:paraId="2B332F62" w14:textId="77777777" w:rsidR="00B27FC1" w:rsidRPr="00B27FC1" w:rsidRDefault="00B27FC1" w:rsidP="00B27FC1">
      <w:r w:rsidRPr="00B27FC1">
        <w:t>Therefore,</w:t>
      </w:r>
    </w:p>
    <w:p w14:paraId="65AD9339" w14:textId="0283E57D" w:rsidR="00B27FC1" w:rsidRPr="00B27FC1" w:rsidRDefault="00B27FC1" w:rsidP="00B27FC1">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δ</m:t>
                  </m:r>
                </m:num>
                <m:den>
                  <m:r>
                    <w:rPr>
                      <w:rFonts w:ascii="Cambria Math" w:hAnsi="Cambria Math"/>
                    </w:rPr>
                    <m:t>8</m:t>
                  </m:r>
                </m:den>
              </m:f>
            </m:e>
          </m:borderBox>
          <m:r>
            <w:br/>
          </m:r>
        </m:oMath>
      </m:oMathPara>
    </w:p>
    <w:p w14:paraId="4EF5DCA1" w14:textId="77777777" w:rsidR="00B27FC1" w:rsidRPr="00B27FC1" w:rsidRDefault="00B27FC1" w:rsidP="00B27FC1">
      <w:r w:rsidRPr="00B27FC1">
        <w:t>Similarly,</w:t>
      </w:r>
    </w:p>
    <w:p w14:paraId="491DEE0B" w14:textId="7E9E007C" w:rsidR="00B27FC1" w:rsidRPr="00B27FC1" w:rsidRDefault="00B27FC1" w:rsidP="00B27FC1">
      <m:oMathPara>
        <m:oMath>
          <m:r>
            <w:rPr>
              <w:rFonts w:ascii="Cambria Math" w:hAnsi="Cambria Math"/>
            </w:rPr>
            <m:t>θ=</m:t>
          </m:r>
          <m:nary>
            <m:naryPr>
              <m:limLoc m:val="subSup"/>
              <m:grow m:val="1"/>
              <m:ctrlPr>
                <w:rPr>
                  <w:rFonts w:ascii="Cambria Math" w:hAnsi="Cambria Math"/>
                </w:rPr>
              </m:ctrlPr>
            </m:naryPr>
            <m:sub>
              <m:r>
                <w:rPr>
                  <w:rFonts w:ascii="Cambria Math" w:hAnsi="Cambria Math"/>
                </w:rPr>
                <m:t>0</m:t>
              </m:r>
            </m:sub>
            <m:sup>
              <m:r>
                <w:rPr>
                  <w:rFonts w:ascii="Cambria Math" w:hAnsi="Cambria Math"/>
                </w:rPr>
                <m:t>δ</m:t>
              </m:r>
            </m:sup>
            <m:e>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w:rPr>
                          <w:rFonts w:ascii="Cambria Math" w:hAnsi="Cambria Math"/>
                        </w:rPr>
                        <m:t>∞</m:t>
                      </m:r>
                    </m:sub>
                  </m:sSub>
                </m:den>
              </m:f>
            </m:e>
          </m:nary>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w:rPr>
                          <w:rFonts w:ascii="Cambria Math" w:hAnsi="Cambria Math"/>
                        </w:rPr>
                        <m:t>∞</m:t>
                      </m:r>
                    </m:sub>
                  </m:sSub>
                </m:den>
              </m:f>
            </m:e>
          </m:d>
          <m:r>
            <w:rPr>
              <w:rFonts w:ascii="Cambria Math" w:hAnsi="Cambria Math"/>
            </w:rPr>
            <m:t>dy</m:t>
          </m:r>
          <m:r>
            <w:rPr>
              <w:i/>
            </w:rPr>
            <w:br/>
          </m:r>
        </m:oMath>
        <m:oMath>
          <m:r>
            <w:rPr>
              <w:rFonts w:ascii="Cambria Math" w:hAnsi="Cambria Math"/>
            </w:rPr>
            <m:t>θ=δ</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d>
                <m:dPr>
                  <m:ctrlPr>
                    <w:rPr>
                      <w:rFonts w:ascii="Cambria Math" w:hAnsi="Cambria Math"/>
                    </w:rPr>
                  </m:ctrlPr>
                </m:dPr>
                <m:e>
                  <m:sSup>
                    <m:sSupPr>
                      <m:ctrlPr>
                        <w:rPr>
                          <w:rFonts w:ascii="Cambria Math" w:hAnsi="Cambria Math"/>
                        </w:rPr>
                      </m:ctrlPr>
                    </m:sSupPr>
                    <m:e>
                      <m:r>
                        <w:rPr>
                          <w:rFonts w:ascii="Cambria Math" w:hAnsi="Cambria Math"/>
                        </w:rPr>
                        <m:t>ξ</m:t>
                      </m:r>
                    </m:e>
                    <m:sup>
                      <m:r>
                        <w:rPr>
                          <w:rFonts w:ascii="Cambria Math" w:hAnsi="Cambria Math"/>
                        </w:rPr>
                        <m:t>1/7</m:t>
                      </m:r>
                    </m:sup>
                  </m:sSup>
                  <m:r>
                    <w:rPr>
                      <w:rFonts w:ascii="Cambria Math" w:hAnsi="Cambria Math"/>
                    </w:rPr>
                    <m:t>-</m:t>
                  </m:r>
                  <m:sSup>
                    <m:sSupPr>
                      <m:ctrlPr>
                        <w:rPr>
                          <w:rFonts w:ascii="Cambria Math" w:hAnsi="Cambria Math"/>
                        </w:rPr>
                      </m:ctrlPr>
                    </m:sSupPr>
                    <m:e>
                      <m:r>
                        <w:rPr>
                          <w:rFonts w:ascii="Cambria Math" w:hAnsi="Cambria Math"/>
                        </w:rPr>
                        <m:t>ξ</m:t>
                      </m:r>
                    </m:e>
                    <m:sup>
                      <m:r>
                        <w:rPr>
                          <w:rFonts w:ascii="Cambria Math" w:hAnsi="Cambria Math"/>
                        </w:rPr>
                        <m:t>2/7</m:t>
                      </m:r>
                    </m:sup>
                  </m:sSup>
                </m:e>
              </m:d>
            </m:e>
          </m:nary>
          <m:r>
            <w:rPr>
              <w:rFonts w:ascii="Cambria Math" w:hAnsi="Cambria Math"/>
            </w:rPr>
            <m:t>dξ</m:t>
          </m:r>
          <m:r>
            <w:rPr>
              <w:i/>
            </w:rPr>
            <w:br/>
          </m:r>
        </m:oMath>
        <m:oMath>
          <m:r>
            <w:rPr>
              <w:rFonts w:ascii="Cambria Math" w:hAnsi="Cambria Math"/>
            </w:rPr>
            <m:t>θ=δ</m:t>
          </m:r>
          <m:d>
            <m:dPr>
              <m:ctrlPr>
                <w:rPr>
                  <w:rFonts w:ascii="Cambria Math" w:hAnsi="Cambria Math"/>
                </w:rPr>
              </m:ctrlPr>
            </m:dPr>
            <m:e>
              <m:f>
                <m:fPr>
                  <m:ctrlPr>
                    <w:rPr>
                      <w:rFonts w:ascii="Cambria Math" w:hAnsi="Cambria Math"/>
                    </w:rPr>
                  </m:ctrlPr>
                </m:fPr>
                <m:num>
                  <m:r>
                    <w:rPr>
                      <w:rFonts w:ascii="Cambria Math" w:hAnsi="Cambria Math"/>
                    </w:rPr>
                    <m:t>7</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9</m:t>
                  </m:r>
                </m:den>
              </m:f>
            </m:e>
          </m:d>
          <m:r>
            <w:br/>
          </m:r>
        </m:oMath>
      </m:oMathPara>
    </w:p>
    <w:p w14:paraId="1C4208DF" w14:textId="77777777" w:rsidR="00B27FC1" w:rsidRPr="00B27FC1" w:rsidRDefault="00B27FC1" w:rsidP="00B27FC1">
      <w:r w:rsidRPr="00B27FC1">
        <w:t>Therefore,</w:t>
      </w:r>
    </w:p>
    <w:p w14:paraId="2C5B0391" w14:textId="77434703" w:rsidR="00B27FC1" w:rsidRPr="00B27FC1" w:rsidRDefault="00B27FC1" w:rsidP="00B27FC1">
      <m:oMathPara>
        <m:oMath>
          <m:borderBox>
            <m:borderBoxPr>
              <m:ctrlPr>
                <w:rPr>
                  <w:rFonts w:ascii="Cambria Math" w:hAnsi="Cambria Math"/>
                </w:rPr>
              </m:ctrlPr>
            </m:borderBoxPr>
            <m:e>
              <m:r>
                <w:rPr>
                  <w:rFonts w:ascii="Cambria Math" w:hAnsi="Cambria Math"/>
                </w:rPr>
                <m:t>θ=</m:t>
              </m:r>
              <m:f>
                <m:fPr>
                  <m:ctrlPr>
                    <w:rPr>
                      <w:rFonts w:ascii="Cambria Math" w:hAnsi="Cambria Math"/>
                    </w:rPr>
                  </m:ctrlPr>
                </m:fPr>
                <m:num>
                  <m:r>
                    <w:rPr>
                      <w:rFonts w:ascii="Cambria Math" w:hAnsi="Cambria Math"/>
                    </w:rPr>
                    <m:t>7δ</m:t>
                  </m:r>
                </m:num>
                <m:den>
                  <m:r>
                    <w:rPr>
                      <w:rFonts w:ascii="Cambria Math" w:hAnsi="Cambria Math"/>
                    </w:rPr>
                    <m:t>72</m:t>
                  </m:r>
                </m:den>
              </m:f>
            </m:e>
          </m:borderBox>
          <m:r>
            <w:br/>
          </m:r>
        </m:oMath>
      </m:oMathPara>
    </w:p>
    <w:p w14:paraId="3AA4A020" w14:textId="77777777" w:rsidR="00B27FC1" w:rsidRPr="00B27FC1" w:rsidRDefault="00B27FC1" w:rsidP="00B27FC1">
      <w:r w:rsidRPr="00B27FC1">
        <w:t>These provide convenient analytical benchmarks for the numerical integration routine.</w:t>
      </w:r>
    </w:p>
    <w:p w14:paraId="589FCC48" w14:textId="77777777" w:rsidR="00B27FC1" w:rsidRPr="00B27FC1" w:rsidRDefault="00B27FC1" w:rsidP="00B27FC1">
      <w:pPr>
        <w:rPr>
          <w:b/>
          <w:bCs/>
        </w:rPr>
      </w:pPr>
      <w:r w:rsidRPr="00B27FC1">
        <w:rPr>
          <w:b/>
          <w:bCs/>
        </w:rPr>
        <w:t>6.3 Spalding's law</w:t>
      </w:r>
    </w:p>
    <w:p w14:paraId="056CCC23" w14:textId="77777777" w:rsidR="00B27FC1" w:rsidRPr="00B27FC1" w:rsidRDefault="00B27FC1" w:rsidP="00B27FC1">
      <w:r w:rsidRPr="00B27FC1">
        <w:t>Verify:</w:t>
      </w:r>
    </w:p>
    <w:p w14:paraId="39E0165C" w14:textId="77777777" w:rsidR="00B27FC1" w:rsidRPr="00B27FC1" w:rsidRDefault="00B27FC1" w:rsidP="00B27FC1">
      <w:pPr>
        <w:numPr>
          <w:ilvl w:val="0"/>
          <w:numId w:val="23"/>
        </w:numPr>
      </w:pPr>
      <w:r w:rsidRPr="00B27FC1">
        <w:t xml:space="preserve">The no-slip limit. </w:t>
      </w:r>
    </w:p>
    <w:p w14:paraId="64C69160" w14:textId="77777777" w:rsidR="00B27FC1" w:rsidRPr="00B27FC1" w:rsidRDefault="00B27FC1" w:rsidP="00B27FC1">
      <w:pPr>
        <w:numPr>
          <w:ilvl w:val="0"/>
          <w:numId w:val="23"/>
        </w:numPr>
      </w:pPr>
      <w:r w:rsidRPr="00B27FC1">
        <w:t xml:space="preserve">Continuity of the computed velocity profile. </w:t>
      </w:r>
    </w:p>
    <w:p w14:paraId="30C3F46E" w14:textId="77777777" w:rsidR="00B27FC1" w:rsidRPr="00B27FC1" w:rsidRDefault="00B27FC1" w:rsidP="00B27FC1">
      <w:pPr>
        <w:numPr>
          <w:ilvl w:val="0"/>
          <w:numId w:val="23"/>
        </w:numPr>
      </w:pPr>
      <w:r w:rsidRPr="00B27FC1">
        <w:t xml:space="preserve">Residuals of the implicit equation. </w:t>
      </w:r>
    </w:p>
    <w:p w14:paraId="6884F0A8" w14:textId="31600D87" w:rsidR="00B27FC1" w:rsidRPr="00B27FC1" w:rsidRDefault="00B27FC1" w:rsidP="00B27FC1">
      <w:pPr>
        <w:numPr>
          <w:ilvl w:val="0"/>
          <w:numId w:val="23"/>
        </w:numPr>
      </w:pPr>
      <w:r w:rsidRPr="00B27FC1">
        <w:t xml:space="preserve">Robustness across the specified </w:t>
      </w:r>
      <m:oMath>
        <m:sSup>
          <m:sSupPr>
            <m:ctrlPr>
              <w:rPr>
                <w:rFonts w:ascii="Cambria Math" w:hAnsi="Cambria Math"/>
              </w:rPr>
            </m:ctrlPr>
          </m:sSupPr>
          <m:e>
            <m:r>
              <w:rPr>
                <w:rFonts w:ascii="Cambria Math" w:hAnsi="Cambria Math"/>
              </w:rPr>
              <m:t>y</m:t>
            </m:r>
          </m:e>
          <m:sup>
            <m:r>
              <w:rPr>
                <w:rFonts w:ascii="Cambria Math" w:hAnsi="Cambria Math"/>
              </w:rPr>
              <m:t>+</m:t>
            </m:r>
          </m:sup>
        </m:sSup>
      </m:oMath>
      <w:r w:rsidRPr="00B27FC1">
        <w:t xml:space="preserve">range. </w:t>
      </w:r>
    </w:p>
    <w:p w14:paraId="4F114EEC" w14:textId="77777777" w:rsidR="00B27FC1" w:rsidRPr="00B27FC1" w:rsidRDefault="00B27FC1" w:rsidP="00B27FC1">
      <w:pPr>
        <w:rPr>
          <w:b/>
          <w:bCs/>
        </w:rPr>
      </w:pPr>
      <w:r w:rsidRPr="00B27FC1">
        <w:rPr>
          <w:b/>
          <w:bCs/>
        </w:rPr>
        <w:t>6.4 Thwaites' method</w:t>
      </w:r>
    </w:p>
    <w:p w14:paraId="660D912B" w14:textId="77777777" w:rsidR="00B27FC1" w:rsidRPr="00B27FC1" w:rsidRDefault="00B27FC1" w:rsidP="00B27FC1">
      <w:r w:rsidRPr="00B27FC1">
        <w:t>Compare the predicted momentum thickness and separation location against known analytical cases or trusted benchmark calculations.</w:t>
      </w:r>
    </w:p>
    <w:p w14:paraId="31870BDE" w14:textId="77777777" w:rsidR="00B27FC1" w:rsidRPr="00B27FC1" w:rsidRDefault="00B27FC1" w:rsidP="00B27FC1">
      <w:r w:rsidRPr="00B27FC1">
        <w:t>Check sensitivity to:</w:t>
      </w:r>
    </w:p>
    <w:p w14:paraId="24DF170C" w14:textId="77777777" w:rsidR="00B27FC1" w:rsidRPr="00B27FC1" w:rsidRDefault="00B27FC1" w:rsidP="00B27FC1">
      <w:pPr>
        <w:numPr>
          <w:ilvl w:val="0"/>
          <w:numId w:val="24"/>
        </w:numPr>
      </w:pPr>
      <w:r w:rsidRPr="00B27FC1">
        <w:t xml:space="preserve">Spatial discretization. </w:t>
      </w:r>
    </w:p>
    <w:p w14:paraId="1D83E135" w14:textId="77777777" w:rsidR="00B27FC1" w:rsidRPr="00B27FC1" w:rsidRDefault="00B27FC1" w:rsidP="00B27FC1">
      <w:pPr>
        <w:numPr>
          <w:ilvl w:val="0"/>
          <w:numId w:val="24"/>
        </w:numPr>
      </w:pPr>
      <w:r w:rsidRPr="00B27FC1">
        <w:t xml:space="preserve">Integration tolerances. </w:t>
      </w:r>
    </w:p>
    <w:p w14:paraId="67636A6B" w14:textId="77777777" w:rsidR="00B27FC1" w:rsidRPr="00B27FC1" w:rsidRDefault="00B27FC1" w:rsidP="00B27FC1">
      <w:pPr>
        <w:numPr>
          <w:ilvl w:val="0"/>
          <w:numId w:val="24"/>
        </w:numPr>
      </w:pPr>
      <w:r w:rsidRPr="00B27FC1">
        <w:t xml:space="preserve">Free-stream velocity gradients. </w:t>
      </w:r>
    </w:p>
    <w:p w14:paraId="6BF6859A" w14:textId="77777777" w:rsidR="00B27FC1" w:rsidRPr="00B27FC1" w:rsidRDefault="00B27FC1" w:rsidP="00B27FC1">
      <w:pPr>
        <w:numPr>
          <w:ilvl w:val="0"/>
          <w:numId w:val="24"/>
        </w:numPr>
      </w:pPr>
      <w:r w:rsidRPr="00B27FC1">
        <w:t xml:space="preserve">Stagnation-point treatment. </w:t>
      </w:r>
    </w:p>
    <w:p w14:paraId="6B705303" w14:textId="77777777" w:rsidR="00B27FC1" w:rsidRPr="00B27FC1" w:rsidRDefault="00B27FC1" w:rsidP="00B27FC1">
      <w:pPr>
        <w:rPr>
          <w:b/>
          <w:bCs/>
        </w:rPr>
      </w:pPr>
      <w:r w:rsidRPr="00B27FC1">
        <w:rPr>
          <w:b/>
          <w:bCs/>
        </w:rPr>
        <w:t>6.5 Head's method</w:t>
      </w:r>
    </w:p>
    <w:p w14:paraId="4F2D93D9" w14:textId="77777777" w:rsidR="00B27FC1" w:rsidRPr="00B27FC1" w:rsidRDefault="00B27FC1" w:rsidP="00B27FC1">
      <w:proofErr w:type="gramStart"/>
      <w:r w:rsidRPr="00B27FC1">
        <w:t>Test</w:t>
      </w:r>
      <w:proofErr w:type="gramEnd"/>
      <w:r w:rsidRPr="00B27FC1">
        <w:t xml:space="preserve"> the coupled ODE system against established turbulent boundary-layer cases.</w:t>
      </w:r>
    </w:p>
    <w:p w14:paraId="228DCC1E" w14:textId="77777777" w:rsidR="00B27FC1" w:rsidRPr="00B27FC1" w:rsidRDefault="00B27FC1" w:rsidP="00B27FC1">
      <w:r w:rsidRPr="00B27FC1">
        <w:t>Check:</w:t>
      </w:r>
    </w:p>
    <w:p w14:paraId="34DC5E09" w14:textId="77777777" w:rsidR="00B27FC1" w:rsidRPr="00B27FC1" w:rsidRDefault="00B27FC1" w:rsidP="00B27FC1">
      <w:pPr>
        <w:numPr>
          <w:ilvl w:val="0"/>
          <w:numId w:val="25"/>
        </w:numPr>
      </w:pPr>
      <w:r w:rsidRPr="00B27FC1">
        <w:t xml:space="preserve">Sensitivity to the initial conditions. </w:t>
      </w:r>
    </w:p>
    <w:p w14:paraId="05104F86" w14:textId="77777777" w:rsidR="00B27FC1" w:rsidRPr="00B27FC1" w:rsidRDefault="00B27FC1" w:rsidP="00B27FC1">
      <w:pPr>
        <w:numPr>
          <w:ilvl w:val="0"/>
          <w:numId w:val="25"/>
        </w:numPr>
      </w:pPr>
      <w:r w:rsidRPr="00B27FC1">
        <w:t xml:space="preserve">Sensitivity to the entrainment and skin-friction correlations. </w:t>
      </w:r>
    </w:p>
    <w:p w14:paraId="5DC76965" w14:textId="77777777" w:rsidR="00B27FC1" w:rsidRPr="00B27FC1" w:rsidRDefault="00B27FC1" w:rsidP="00B27FC1">
      <w:pPr>
        <w:numPr>
          <w:ilvl w:val="0"/>
          <w:numId w:val="25"/>
        </w:numPr>
      </w:pPr>
      <w:r w:rsidRPr="00B27FC1">
        <w:t xml:space="preserve">Solver stability near separation. </w:t>
      </w:r>
    </w:p>
    <w:p w14:paraId="46233DDA" w14:textId="77777777" w:rsidR="00B27FC1" w:rsidRPr="00B27FC1" w:rsidRDefault="00B27FC1" w:rsidP="00B27FC1">
      <w:pPr>
        <w:numPr>
          <w:ilvl w:val="0"/>
          <w:numId w:val="25"/>
        </w:numPr>
      </w:pPr>
      <w:r w:rsidRPr="00B27FC1">
        <w:t xml:space="preserve">Consistency of the predicted separation indicators. </w:t>
      </w:r>
    </w:p>
    <w:p w14:paraId="5108BF31" w14:textId="77777777" w:rsidR="00B27FC1" w:rsidRPr="00B27FC1" w:rsidRDefault="00B27FC1" w:rsidP="00B27FC1">
      <w:pPr>
        <w:rPr>
          <w:b/>
          <w:bCs/>
        </w:rPr>
      </w:pPr>
      <w:r w:rsidRPr="00B27FC1">
        <w:rPr>
          <w:b/>
          <w:bCs/>
        </w:rPr>
        <w:t>6.6 Stratford's criterion</w:t>
      </w:r>
    </w:p>
    <w:p w14:paraId="579BA353" w14:textId="77777777" w:rsidR="00B27FC1" w:rsidRPr="00B27FC1" w:rsidRDefault="00B27FC1" w:rsidP="00B27FC1">
      <w:r w:rsidRPr="00B27FC1">
        <w:t>Verify the implemented normalization, empirical constant, and pressure-gradient formulation against the original criterion or a trusted reference.</w:t>
      </w:r>
    </w:p>
    <w:p w14:paraId="08D58FE8" w14:textId="77777777" w:rsidR="00B27FC1" w:rsidRPr="00B27FC1" w:rsidRDefault="00B27FC1" w:rsidP="00B27FC1">
      <w:proofErr w:type="gramStart"/>
      <w:r w:rsidRPr="00B27FC1">
        <w:t>Test</w:t>
      </w:r>
      <w:proofErr w:type="gramEnd"/>
      <w:r w:rsidRPr="00B27FC1">
        <w:t xml:space="preserve"> the residual of the criterion independently from the visualization layer.</w:t>
      </w:r>
    </w:p>
    <w:p w14:paraId="03FE6837" w14:textId="77777777" w:rsidR="00B27FC1" w:rsidRPr="00B27FC1" w:rsidRDefault="00B27FC1" w:rsidP="00B27FC1">
      <w:r w:rsidRPr="00B27FC1">
        <w:pict w14:anchorId="426A18C6">
          <v:rect id="_x0000_i1090" style="width:0;height:1.5pt" o:hralign="center" o:hrstd="t" o:hr="t" fillcolor="#a0a0a0" stroked="f"/>
        </w:pict>
      </w:r>
    </w:p>
    <w:p w14:paraId="51F0AA8B" w14:textId="77777777" w:rsidR="00B27FC1" w:rsidRPr="00B27FC1" w:rsidRDefault="00B27FC1" w:rsidP="00B27FC1">
      <w:pPr>
        <w:rPr>
          <w:b/>
          <w:bCs/>
        </w:rPr>
      </w:pPr>
      <w:r w:rsidRPr="00B27FC1">
        <w:rPr>
          <w:b/>
          <w:bCs/>
        </w:rPr>
        <w:t>7. Error Handling and Numerical Safeguards</w:t>
      </w:r>
    </w:p>
    <w:p w14:paraId="18CB88EA" w14:textId="77777777" w:rsidR="00B27FC1" w:rsidRPr="00B27FC1" w:rsidRDefault="00B27FC1" w:rsidP="00B27FC1">
      <w:r w:rsidRPr="00B27FC1">
        <w:t xml:space="preserve">The numerical engine should </w:t>
      </w:r>
      <w:proofErr w:type="gramStart"/>
      <w:r w:rsidRPr="00B27FC1">
        <w:t>handle</w:t>
      </w:r>
      <w:proofErr w:type="gramEnd"/>
      <w:r w:rsidRPr="00B27FC1">
        <w:t xml:space="preserve"> the following conditions explicitly.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6350"/>
      </w:tblGrid>
      <w:tr w:rsidR="00B27FC1" w:rsidRPr="00B27FC1" w14:paraId="1A925FCA" w14:textId="77777777">
        <w:trPr>
          <w:tblHeader/>
          <w:tblCellSpacing w:w="15" w:type="dxa"/>
        </w:trPr>
        <w:tc>
          <w:tcPr>
            <w:tcW w:w="0" w:type="auto"/>
            <w:vAlign w:val="center"/>
            <w:hideMark/>
          </w:tcPr>
          <w:p w14:paraId="53503A7F" w14:textId="77777777" w:rsidR="00B27FC1" w:rsidRPr="00B27FC1" w:rsidRDefault="00B27FC1" w:rsidP="00B27FC1">
            <w:pPr>
              <w:rPr>
                <w:b/>
                <w:bCs/>
              </w:rPr>
            </w:pPr>
            <w:r w:rsidRPr="00B27FC1">
              <w:rPr>
                <w:b/>
                <w:bCs/>
              </w:rPr>
              <w:t>Condition</w:t>
            </w:r>
          </w:p>
        </w:tc>
        <w:tc>
          <w:tcPr>
            <w:tcW w:w="0" w:type="auto"/>
            <w:vAlign w:val="center"/>
            <w:hideMark/>
          </w:tcPr>
          <w:p w14:paraId="47E0EA89" w14:textId="77777777" w:rsidR="00B27FC1" w:rsidRPr="00B27FC1" w:rsidRDefault="00B27FC1" w:rsidP="00B27FC1">
            <w:pPr>
              <w:rPr>
                <w:b/>
                <w:bCs/>
              </w:rPr>
            </w:pPr>
            <w:r w:rsidRPr="00B27FC1">
              <w:rPr>
                <w:b/>
                <w:bCs/>
              </w:rPr>
              <w:t>Required behaviour</w:t>
            </w:r>
          </w:p>
        </w:tc>
      </w:tr>
      <w:tr w:rsidR="00B27FC1" w:rsidRPr="00B27FC1" w14:paraId="7A3B1374" w14:textId="77777777">
        <w:trPr>
          <w:tblCellSpacing w:w="15" w:type="dxa"/>
        </w:trPr>
        <w:tc>
          <w:tcPr>
            <w:tcW w:w="0" w:type="auto"/>
            <w:vAlign w:val="center"/>
            <w:hideMark/>
          </w:tcPr>
          <w:p w14:paraId="7C718FF0" w14:textId="77777777" w:rsidR="00B27FC1" w:rsidRPr="00B27FC1" w:rsidRDefault="00B27FC1" w:rsidP="00B27FC1">
            <w:r w:rsidRPr="00B27FC1">
              <w:t>Invalid physical inputs</w:t>
            </w:r>
          </w:p>
        </w:tc>
        <w:tc>
          <w:tcPr>
            <w:tcW w:w="0" w:type="auto"/>
            <w:vAlign w:val="center"/>
            <w:hideMark/>
          </w:tcPr>
          <w:p w14:paraId="2BABD5F0" w14:textId="77777777" w:rsidR="00B27FC1" w:rsidRPr="00B27FC1" w:rsidRDefault="00B27FC1" w:rsidP="00B27FC1">
            <w:r w:rsidRPr="00B27FC1">
              <w:t>Reject inputs with an explanatory message</w:t>
            </w:r>
          </w:p>
        </w:tc>
      </w:tr>
      <w:tr w:rsidR="00B27FC1" w:rsidRPr="00B27FC1" w14:paraId="46959AC0" w14:textId="77777777">
        <w:trPr>
          <w:tblCellSpacing w:w="15" w:type="dxa"/>
        </w:trPr>
        <w:tc>
          <w:tcPr>
            <w:tcW w:w="0" w:type="auto"/>
            <w:vAlign w:val="center"/>
            <w:hideMark/>
          </w:tcPr>
          <w:p w14:paraId="47663CFB" w14:textId="77777777" w:rsidR="00B27FC1" w:rsidRPr="00B27FC1" w:rsidRDefault="00B27FC1" w:rsidP="00B27FC1">
            <w:r w:rsidRPr="00B27FC1">
              <w:t>Zero or negative denominators</w:t>
            </w:r>
          </w:p>
        </w:tc>
        <w:tc>
          <w:tcPr>
            <w:tcW w:w="0" w:type="auto"/>
            <w:vAlign w:val="center"/>
            <w:hideMark/>
          </w:tcPr>
          <w:p w14:paraId="383E3C21" w14:textId="77777777" w:rsidR="00B27FC1" w:rsidRPr="00B27FC1" w:rsidRDefault="00B27FC1" w:rsidP="00B27FC1">
            <w:r w:rsidRPr="00B27FC1">
              <w:t>Apply a documented physical limit or reject the calculation</w:t>
            </w:r>
          </w:p>
        </w:tc>
      </w:tr>
      <w:tr w:rsidR="00B27FC1" w:rsidRPr="00B27FC1" w14:paraId="2A130AA6" w14:textId="77777777">
        <w:trPr>
          <w:tblCellSpacing w:w="15" w:type="dxa"/>
        </w:trPr>
        <w:tc>
          <w:tcPr>
            <w:tcW w:w="0" w:type="auto"/>
            <w:vAlign w:val="center"/>
            <w:hideMark/>
          </w:tcPr>
          <w:p w14:paraId="745E8CA4" w14:textId="77777777" w:rsidR="00B27FC1" w:rsidRPr="00B27FC1" w:rsidRDefault="00B27FC1" w:rsidP="00B27FC1">
            <w:r w:rsidRPr="00B27FC1">
              <w:t>BVP non-convergence</w:t>
            </w:r>
          </w:p>
        </w:tc>
        <w:tc>
          <w:tcPr>
            <w:tcW w:w="0" w:type="auto"/>
            <w:vAlign w:val="center"/>
            <w:hideMark/>
          </w:tcPr>
          <w:p w14:paraId="6A466810" w14:textId="77777777" w:rsidR="00B27FC1" w:rsidRPr="00B27FC1" w:rsidRDefault="00B27FC1" w:rsidP="00B27FC1">
            <w:r w:rsidRPr="00B27FC1">
              <w:t>Report solver status and relevant diagnostics</w:t>
            </w:r>
          </w:p>
        </w:tc>
      </w:tr>
      <w:tr w:rsidR="00B27FC1" w:rsidRPr="00B27FC1" w14:paraId="2D1861F9" w14:textId="77777777">
        <w:trPr>
          <w:tblCellSpacing w:w="15" w:type="dxa"/>
        </w:trPr>
        <w:tc>
          <w:tcPr>
            <w:tcW w:w="0" w:type="auto"/>
            <w:vAlign w:val="center"/>
            <w:hideMark/>
          </w:tcPr>
          <w:p w14:paraId="378C5E2B" w14:textId="77777777" w:rsidR="00B27FC1" w:rsidRPr="00B27FC1" w:rsidRDefault="00B27FC1" w:rsidP="00B27FC1">
            <w:r w:rsidRPr="00B27FC1">
              <w:t>ODE integration failure</w:t>
            </w:r>
          </w:p>
        </w:tc>
        <w:tc>
          <w:tcPr>
            <w:tcW w:w="0" w:type="auto"/>
            <w:vAlign w:val="center"/>
            <w:hideMark/>
          </w:tcPr>
          <w:p w14:paraId="1F0565A0" w14:textId="77777777" w:rsidR="00B27FC1" w:rsidRPr="00B27FC1" w:rsidRDefault="00B27FC1" w:rsidP="00B27FC1">
            <w:r w:rsidRPr="00B27FC1">
              <w:t>Report the integration failure and last valid state</w:t>
            </w:r>
          </w:p>
        </w:tc>
      </w:tr>
      <w:tr w:rsidR="00B27FC1" w:rsidRPr="00B27FC1" w14:paraId="06E77DBC" w14:textId="77777777">
        <w:trPr>
          <w:tblCellSpacing w:w="15" w:type="dxa"/>
        </w:trPr>
        <w:tc>
          <w:tcPr>
            <w:tcW w:w="0" w:type="auto"/>
            <w:vAlign w:val="center"/>
            <w:hideMark/>
          </w:tcPr>
          <w:p w14:paraId="1B7365CD" w14:textId="77777777" w:rsidR="00B27FC1" w:rsidRPr="00B27FC1" w:rsidRDefault="00B27FC1" w:rsidP="00B27FC1">
            <w:r w:rsidRPr="00B27FC1">
              <w:t>Root-finding failure</w:t>
            </w:r>
          </w:p>
        </w:tc>
        <w:tc>
          <w:tcPr>
            <w:tcW w:w="0" w:type="auto"/>
            <w:vAlign w:val="center"/>
            <w:hideMark/>
          </w:tcPr>
          <w:p w14:paraId="351522DE" w14:textId="77777777" w:rsidR="00B27FC1" w:rsidRPr="00B27FC1" w:rsidRDefault="00B27FC1" w:rsidP="00B27FC1">
            <w:r w:rsidRPr="00B27FC1">
              <w:t>Report failure to bracket or converge</w:t>
            </w:r>
          </w:p>
        </w:tc>
      </w:tr>
      <w:tr w:rsidR="00B27FC1" w:rsidRPr="00B27FC1" w14:paraId="60B92C4F" w14:textId="77777777">
        <w:trPr>
          <w:tblCellSpacing w:w="15" w:type="dxa"/>
        </w:trPr>
        <w:tc>
          <w:tcPr>
            <w:tcW w:w="0" w:type="auto"/>
            <w:vAlign w:val="center"/>
            <w:hideMark/>
          </w:tcPr>
          <w:p w14:paraId="79CF5C07" w14:textId="77777777" w:rsidR="00B27FC1" w:rsidRPr="00B27FC1" w:rsidRDefault="00B27FC1" w:rsidP="00B27FC1">
            <w:r w:rsidRPr="00B27FC1">
              <w:t>Exponential overflow</w:t>
            </w:r>
          </w:p>
        </w:tc>
        <w:tc>
          <w:tcPr>
            <w:tcW w:w="0" w:type="auto"/>
            <w:vAlign w:val="center"/>
            <w:hideMark/>
          </w:tcPr>
          <w:p w14:paraId="230A645E" w14:textId="77777777" w:rsidR="00B27FC1" w:rsidRPr="00B27FC1" w:rsidRDefault="00B27FC1" w:rsidP="00B27FC1">
            <w:r w:rsidRPr="00B27FC1">
              <w:t>Use stable formulations or appropriate domain limits</w:t>
            </w:r>
          </w:p>
        </w:tc>
      </w:tr>
      <w:tr w:rsidR="00B27FC1" w:rsidRPr="00B27FC1" w14:paraId="4A3D3778" w14:textId="77777777">
        <w:trPr>
          <w:tblCellSpacing w:w="15" w:type="dxa"/>
        </w:trPr>
        <w:tc>
          <w:tcPr>
            <w:tcW w:w="0" w:type="auto"/>
            <w:vAlign w:val="center"/>
            <w:hideMark/>
          </w:tcPr>
          <w:p w14:paraId="3AE5BB73" w14:textId="77777777" w:rsidR="00B27FC1" w:rsidRPr="00B27FC1" w:rsidRDefault="00B27FC1" w:rsidP="00B27FC1">
            <w:r w:rsidRPr="00B27FC1">
              <w:t>Invalid model assumptions</w:t>
            </w:r>
          </w:p>
        </w:tc>
        <w:tc>
          <w:tcPr>
            <w:tcW w:w="0" w:type="auto"/>
            <w:vAlign w:val="center"/>
            <w:hideMark/>
          </w:tcPr>
          <w:p w14:paraId="1A550212" w14:textId="77777777" w:rsidR="00B27FC1" w:rsidRPr="00B27FC1" w:rsidRDefault="00B27FC1" w:rsidP="00B27FC1">
            <w:r w:rsidRPr="00B27FC1">
              <w:t>Warn that the selected model is not applicable</w:t>
            </w:r>
          </w:p>
        </w:tc>
      </w:tr>
      <w:tr w:rsidR="00B27FC1" w:rsidRPr="00B27FC1" w14:paraId="25FC0B25" w14:textId="77777777">
        <w:trPr>
          <w:tblCellSpacing w:w="15" w:type="dxa"/>
        </w:trPr>
        <w:tc>
          <w:tcPr>
            <w:tcW w:w="0" w:type="auto"/>
            <w:vAlign w:val="center"/>
            <w:hideMark/>
          </w:tcPr>
          <w:p w14:paraId="2985C2A6" w14:textId="77777777" w:rsidR="00B27FC1" w:rsidRPr="00B27FC1" w:rsidRDefault="00B27FC1" w:rsidP="00B27FC1">
            <w:r w:rsidRPr="00B27FC1">
              <w:t>Separation threshold reached</w:t>
            </w:r>
          </w:p>
        </w:tc>
        <w:tc>
          <w:tcPr>
            <w:tcW w:w="0" w:type="auto"/>
            <w:vAlign w:val="center"/>
            <w:hideMark/>
          </w:tcPr>
          <w:p w14:paraId="0B891BCC" w14:textId="77777777" w:rsidR="00B27FC1" w:rsidRPr="00B27FC1" w:rsidRDefault="00B27FC1" w:rsidP="00B27FC1">
            <w:r w:rsidRPr="00B27FC1">
              <w:t>Record the predicted location and stop or continue according to model design</w:t>
            </w:r>
          </w:p>
        </w:tc>
      </w:tr>
      <w:tr w:rsidR="00B27FC1" w:rsidRPr="00B27FC1" w14:paraId="644158FB" w14:textId="77777777">
        <w:trPr>
          <w:tblCellSpacing w:w="15" w:type="dxa"/>
        </w:trPr>
        <w:tc>
          <w:tcPr>
            <w:tcW w:w="0" w:type="auto"/>
            <w:vAlign w:val="center"/>
            <w:hideMark/>
          </w:tcPr>
          <w:p w14:paraId="51446075" w14:textId="77777777" w:rsidR="00B27FC1" w:rsidRPr="00B27FC1" w:rsidRDefault="00B27FC1" w:rsidP="00B27FC1">
            <w:r w:rsidRPr="00B27FC1">
              <w:t>Non-finite outputs</w:t>
            </w:r>
          </w:p>
        </w:tc>
        <w:tc>
          <w:tcPr>
            <w:tcW w:w="0" w:type="auto"/>
            <w:vAlign w:val="center"/>
            <w:hideMark/>
          </w:tcPr>
          <w:p w14:paraId="4735566C" w14:textId="77777777" w:rsidR="00B27FC1" w:rsidRPr="00B27FC1" w:rsidRDefault="00B27FC1" w:rsidP="00B27FC1">
            <w:r w:rsidRPr="00B27FC1">
              <w:t>Prevent invalid values from reaching the visualization layer</w:t>
            </w:r>
          </w:p>
        </w:tc>
      </w:tr>
    </w:tbl>
    <w:p w14:paraId="39FF76AA" w14:textId="77777777" w:rsidR="00B27FC1" w:rsidRPr="00B27FC1" w:rsidRDefault="00B27FC1" w:rsidP="00B27FC1">
      <w:r w:rsidRPr="00B27FC1">
        <w:t>The engine must distinguish a genuine physical separation prediction from numerical divergence. A solver failure must never be automatically classified as flow separation.</w:t>
      </w:r>
    </w:p>
    <w:p w14:paraId="18783DAA" w14:textId="77777777" w:rsidR="00B27FC1" w:rsidRPr="00B27FC1" w:rsidRDefault="00B27FC1" w:rsidP="00B27FC1">
      <w:r w:rsidRPr="00B27FC1">
        <w:pict w14:anchorId="7B452EA1">
          <v:rect id="_x0000_i1091" style="width:0;height:1.5pt" o:hralign="center" o:hrstd="t" o:hr="t" fillcolor="#a0a0a0" stroked="f"/>
        </w:pict>
      </w:r>
    </w:p>
    <w:p w14:paraId="57E2576E" w14:textId="77777777" w:rsidR="00B27FC1" w:rsidRPr="00B27FC1" w:rsidRDefault="00B27FC1" w:rsidP="00B27FC1">
      <w:pPr>
        <w:rPr>
          <w:b/>
          <w:bCs/>
        </w:rPr>
      </w:pPr>
      <w:r w:rsidRPr="00B27FC1">
        <w:rPr>
          <w:b/>
          <w:bCs/>
        </w:rPr>
        <w:t>8. Performance and Resource Management</w:t>
      </w:r>
    </w:p>
    <w:p w14:paraId="21410B67" w14:textId="77777777" w:rsidR="00B27FC1" w:rsidRPr="00B27FC1" w:rsidRDefault="00B27FC1" w:rsidP="00B27FC1">
      <w:r w:rsidRPr="00B27FC1">
        <w:t>The application is intended to run on conventional CPU hardware.</w:t>
      </w:r>
    </w:p>
    <w:p w14:paraId="575F2C3C" w14:textId="77777777" w:rsidR="00B27FC1" w:rsidRPr="00B27FC1" w:rsidRDefault="00B27FC1" w:rsidP="00B27FC1">
      <w:r w:rsidRPr="00B27FC1">
        <w:t>Performance improvements should prioritize:</w:t>
      </w:r>
    </w:p>
    <w:p w14:paraId="7930CE03" w14:textId="77777777" w:rsidR="00B27FC1" w:rsidRPr="00B27FC1" w:rsidRDefault="00B27FC1" w:rsidP="00B27FC1">
      <w:pPr>
        <w:numPr>
          <w:ilvl w:val="0"/>
          <w:numId w:val="26"/>
        </w:numPr>
      </w:pPr>
      <w:r w:rsidRPr="00B27FC1">
        <w:t xml:space="preserve">Avoiding unnecessary recomputation. </w:t>
      </w:r>
    </w:p>
    <w:p w14:paraId="605C4F96" w14:textId="77777777" w:rsidR="00B27FC1" w:rsidRPr="00B27FC1" w:rsidRDefault="00B27FC1" w:rsidP="00B27FC1">
      <w:pPr>
        <w:numPr>
          <w:ilvl w:val="0"/>
          <w:numId w:val="26"/>
        </w:numPr>
      </w:pPr>
      <w:r w:rsidRPr="00B27FC1">
        <w:t xml:space="preserve">Using vectorized array operations where appropriate. </w:t>
      </w:r>
    </w:p>
    <w:p w14:paraId="50660921" w14:textId="77777777" w:rsidR="00B27FC1" w:rsidRPr="00B27FC1" w:rsidRDefault="00B27FC1" w:rsidP="00B27FC1">
      <w:pPr>
        <w:numPr>
          <w:ilvl w:val="0"/>
          <w:numId w:val="26"/>
        </w:numPr>
      </w:pPr>
      <w:r w:rsidRPr="00B27FC1">
        <w:t xml:space="preserve">Selecting numerical solvers suited to the governing equations. </w:t>
      </w:r>
    </w:p>
    <w:p w14:paraId="75791672" w14:textId="77777777" w:rsidR="00B27FC1" w:rsidRPr="00B27FC1" w:rsidRDefault="00B27FC1" w:rsidP="00B27FC1">
      <w:pPr>
        <w:numPr>
          <w:ilvl w:val="0"/>
          <w:numId w:val="26"/>
        </w:numPr>
      </w:pPr>
      <w:r w:rsidRPr="00B27FC1">
        <w:t xml:space="preserve">Reusing results for unchanged inputs. </w:t>
      </w:r>
    </w:p>
    <w:p w14:paraId="415EFCFD" w14:textId="77777777" w:rsidR="00B27FC1" w:rsidRPr="00B27FC1" w:rsidRDefault="00B27FC1" w:rsidP="00B27FC1">
      <w:pPr>
        <w:numPr>
          <w:ilvl w:val="0"/>
          <w:numId w:val="26"/>
        </w:numPr>
      </w:pPr>
      <w:r w:rsidRPr="00B27FC1">
        <w:t xml:space="preserve">Keeping visualization data separate from solver internals. </w:t>
      </w:r>
    </w:p>
    <w:p w14:paraId="741C4D33" w14:textId="77777777" w:rsidR="00B27FC1" w:rsidRPr="00B27FC1" w:rsidRDefault="00B27FC1" w:rsidP="00B27FC1">
      <w:pPr>
        <w:numPr>
          <w:ilvl w:val="0"/>
          <w:numId w:val="26"/>
        </w:numPr>
      </w:pPr>
      <w:r w:rsidRPr="00B27FC1">
        <w:t xml:space="preserve">Profiling computational and rendering costs independently. </w:t>
      </w:r>
    </w:p>
    <w:p w14:paraId="7CCA8ED1" w14:textId="77777777" w:rsidR="00B27FC1" w:rsidRPr="00B27FC1" w:rsidRDefault="00B27FC1" w:rsidP="00B27FC1">
      <w:r w:rsidRPr="00B27FC1">
        <w:t>For Streamlit, caching can be applied to deterministic calculations when the model inputs and numerical configuration uniquely determine the results.</w:t>
      </w:r>
    </w:p>
    <w:p w14:paraId="01D5DA58" w14:textId="77777777" w:rsidR="00B27FC1" w:rsidRPr="00B27FC1" w:rsidRDefault="00B27FC1" w:rsidP="00B27FC1">
      <w:r w:rsidRPr="00B27FC1">
        <w:t>Caching should not conceal mutable state, suppress required validation, or return results generated under different solver settings.</w:t>
      </w:r>
    </w:p>
    <w:p w14:paraId="04262389" w14:textId="77777777" w:rsidR="00B27FC1" w:rsidRPr="00B27FC1" w:rsidRDefault="00B27FC1" w:rsidP="00B27FC1">
      <w:r w:rsidRPr="00B27FC1">
        <w:t>Plotly rendering performance should be measured using representative datasets before adopting WebGL-specific optimizations.</w:t>
      </w:r>
    </w:p>
    <w:p w14:paraId="462DEFC6" w14:textId="77777777" w:rsidR="00B27FC1" w:rsidRPr="00B27FC1" w:rsidRDefault="00B27FC1" w:rsidP="00B27FC1">
      <w:r w:rsidRPr="00B27FC1">
        <w:pict w14:anchorId="281ADA5D">
          <v:rect id="_x0000_i1092" style="width:0;height:1.5pt" o:hralign="center" o:hrstd="t" o:hr="t" fillcolor="#a0a0a0" stroked="f"/>
        </w:pict>
      </w:r>
    </w:p>
    <w:p w14:paraId="6B5467D1" w14:textId="77777777" w:rsidR="00B27FC1" w:rsidRPr="00B27FC1" w:rsidRDefault="00B27FC1" w:rsidP="00B27FC1">
      <w:pPr>
        <w:rPr>
          <w:b/>
          <w:bCs/>
        </w:rPr>
      </w:pPr>
      <w:r w:rsidRPr="00B27FC1">
        <w:rPr>
          <w:b/>
          <w:bCs/>
        </w:rPr>
        <w:t>9. Current Scope and Roadmap</w:t>
      </w:r>
    </w:p>
    <w:p w14:paraId="201FB93C" w14:textId="77777777" w:rsidR="00B27FC1" w:rsidRPr="00B27FC1" w:rsidRDefault="00B27FC1" w:rsidP="00B27FC1">
      <w:r w:rsidRPr="00B27FC1">
        <w:t>The following models are identified in the development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3514"/>
        <w:gridCol w:w="3214"/>
      </w:tblGrid>
      <w:tr w:rsidR="00B27FC1" w:rsidRPr="00B27FC1" w14:paraId="169C4E66" w14:textId="77777777">
        <w:trPr>
          <w:tblHeader/>
          <w:tblCellSpacing w:w="15" w:type="dxa"/>
        </w:trPr>
        <w:tc>
          <w:tcPr>
            <w:tcW w:w="0" w:type="auto"/>
            <w:vAlign w:val="center"/>
            <w:hideMark/>
          </w:tcPr>
          <w:p w14:paraId="7C11F375" w14:textId="77777777" w:rsidR="00B27FC1" w:rsidRPr="00B27FC1" w:rsidRDefault="00B27FC1" w:rsidP="00B27FC1">
            <w:pPr>
              <w:rPr>
                <w:b/>
                <w:bCs/>
              </w:rPr>
            </w:pPr>
            <w:r w:rsidRPr="00B27FC1">
              <w:rPr>
                <w:b/>
                <w:bCs/>
              </w:rPr>
              <w:t>Model</w:t>
            </w:r>
          </w:p>
        </w:tc>
        <w:tc>
          <w:tcPr>
            <w:tcW w:w="0" w:type="auto"/>
            <w:vAlign w:val="center"/>
            <w:hideMark/>
          </w:tcPr>
          <w:p w14:paraId="57B5C657" w14:textId="77777777" w:rsidR="00B27FC1" w:rsidRPr="00B27FC1" w:rsidRDefault="00B27FC1" w:rsidP="00B27FC1">
            <w:pPr>
              <w:rPr>
                <w:b/>
                <w:bCs/>
              </w:rPr>
            </w:pPr>
            <w:r w:rsidRPr="00B27FC1">
              <w:rPr>
                <w:b/>
                <w:bCs/>
              </w:rPr>
              <w:t>Primary purpose</w:t>
            </w:r>
          </w:p>
        </w:tc>
        <w:tc>
          <w:tcPr>
            <w:tcW w:w="0" w:type="auto"/>
            <w:vAlign w:val="center"/>
            <w:hideMark/>
          </w:tcPr>
          <w:p w14:paraId="7386D4BD" w14:textId="77777777" w:rsidR="00B27FC1" w:rsidRPr="00B27FC1" w:rsidRDefault="00B27FC1" w:rsidP="00B27FC1">
            <w:pPr>
              <w:rPr>
                <w:b/>
                <w:bCs/>
              </w:rPr>
            </w:pPr>
            <w:r w:rsidRPr="00B27FC1">
              <w:rPr>
                <w:b/>
                <w:bCs/>
              </w:rPr>
              <w:t>Status</w:t>
            </w:r>
          </w:p>
        </w:tc>
      </w:tr>
      <w:tr w:rsidR="00B27FC1" w:rsidRPr="00B27FC1" w14:paraId="18A3B3E9" w14:textId="77777777">
        <w:trPr>
          <w:tblCellSpacing w:w="15" w:type="dxa"/>
        </w:trPr>
        <w:tc>
          <w:tcPr>
            <w:tcW w:w="0" w:type="auto"/>
            <w:vAlign w:val="center"/>
            <w:hideMark/>
          </w:tcPr>
          <w:p w14:paraId="05785CB9" w14:textId="77777777" w:rsidR="00B27FC1" w:rsidRPr="00B27FC1" w:rsidRDefault="00B27FC1" w:rsidP="00B27FC1">
            <w:r w:rsidRPr="00B27FC1">
              <w:t>Blasius similarity solution</w:t>
            </w:r>
          </w:p>
        </w:tc>
        <w:tc>
          <w:tcPr>
            <w:tcW w:w="0" w:type="auto"/>
            <w:vAlign w:val="center"/>
            <w:hideMark/>
          </w:tcPr>
          <w:p w14:paraId="7589EB7D" w14:textId="77777777" w:rsidR="00B27FC1" w:rsidRPr="00B27FC1" w:rsidRDefault="00B27FC1" w:rsidP="00B27FC1">
            <w:r w:rsidRPr="00B27FC1">
              <w:t>Laminar ZPG baseline</w:t>
            </w:r>
          </w:p>
        </w:tc>
        <w:tc>
          <w:tcPr>
            <w:tcW w:w="0" w:type="auto"/>
            <w:vAlign w:val="center"/>
            <w:hideMark/>
          </w:tcPr>
          <w:p w14:paraId="471C02C9" w14:textId="77777777" w:rsidR="00B27FC1" w:rsidRPr="00B27FC1" w:rsidRDefault="00B27FC1" w:rsidP="00B27FC1">
            <w:r w:rsidRPr="00B27FC1">
              <w:t>Existing model; validate implementation</w:t>
            </w:r>
          </w:p>
        </w:tc>
      </w:tr>
      <w:tr w:rsidR="00B27FC1" w:rsidRPr="00B27FC1" w14:paraId="613B9F79" w14:textId="77777777">
        <w:trPr>
          <w:tblCellSpacing w:w="15" w:type="dxa"/>
        </w:trPr>
        <w:tc>
          <w:tcPr>
            <w:tcW w:w="0" w:type="auto"/>
            <w:vAlign w:val="center"/>
            <w:hideMark/>
          </w:tcPr>
          <w:p w14:paraId="5B39B1C8" w14:textId="77777777" w:rsidR="00B27FC1" w:rsidRPr="00B27FC1" w:rsidRDefault="00B27FC1" w:rsidP="00B27FC1">
            <w:r w:rsidRPr="00B27FC1">
              <w:t>Prandtl's 1/7th-power law</w:t>
            </w:r>
          </w:p>
        </w:tc>
        <w:tc>
          <w:tcPr>
            <w:tcW w:w="0" w:type="auto"/>
            <w:vAlign w:val="center"/>
            <w:hideMark/>
          </w:tcPr>
          <w:p w14:paraId="4F663214" w14:textId="77777777" w:rsidR="00B27FC1" w:rsidRPr="00B27FC1" w:rsidRDefault="00B27FC1" w:rsidP="00B27FC1">
            <w:r w:rsidRPr="00B27FC1">
              <w:t>Empirical turbulent ZPG profile</w:t>
            </w:r>
          </w:p>
        </w:tc>
        <w:tc>
          <w:tcPr>
            <w:tcW w:w="0" w:type="auto"/>
            <w:vAlign w:val="center"/>
            <w:hideMark/>
          </w:tcPr>
          <w:p w14:paraId="1E9BFCBD" w14:textId="77777777" w:rsidR="00B27FC1" w:rsidRPr="00B27FC1" w:rsidRDefault="00B27FC1" w:rsidP="00B27FC1">
            <w:r w:rsidRPr="00B27FC1">
              <w:t>Existing model; validate implementation</w:t>
            </w:r>
          </w:p>
        </w:tc>
      </w:tr>
      <w:tr w:rsidR="00B27FC1" w:rsidRPr="00B27FC1" w14:paraId="337871F4" w14:textId="77777777">
        <w:trPr>
          <w:tblCellSpacing w:w="15" w:type="dxa"/>
        </w:trPr>
        <w:tc>
          <w:tcPr>
            <w:tcW w:w="0" w:type="auto"/>
            <w:vAlign w:val="center"/>
            <w:hideMark/>
          </w:tcPr>
          <w:p w14:paraId="4761C35E" w14:textId="77777777" w:rsidR="00B27FC1" w:rsidRPr="00B27FC1" w:rsidRDefault="00B27FC1" w:rsidP="00B27FC1">
            <w:r w:rsidRPr="00B27FC1">
              <w:t>Spalding's universal law</w:t>
            </w:r>
          </w:p>
        </w:tc>
        <w:tc>
          <w:tcPr>
            <w:tcW w:w="0" w:type="auto"/>
            <w:vAlign w:val="center"/>
            <w:hideMark/>
          </w:tcPr>
          <w:p w14:paraId="0C90C1E5" w14:textId="77777777" w:rsidR="00B27FC1" w:rsidRPr="00B27FC1" w:rsidRDefault="00B27FC1" w:rsidP="00B27FC1">
            <w:r w:rsidRPr="00B27FC1">
              <w:t>Turbulent near-wall profile</w:t>
            </w:r>
          </w:p>
        </w:tc>
        <w:tc>
          <w:tcPr>
            <w:tcW w:w="0" w:type="auto"/>
            <w:vAlign w:val="center"/>
            <w:hideMark/>
          </w:tcPr>
          <w:p w14:paraId="286B3261" w14:textId="77777777" w:rsidR="00B27FC1" w:rsidRPr="00B27FC1" w:rsidRDefault="00B27FC1" w:rsidP="00B27FC1">
            <w:r w:rsidRPr="00B27FC1">
              <w:t>Existing model; validate implementation</w:t>
            </w:r>
          </w:p>
        </w:tc>
      </w:tr>
      <w:tr w:rsidR="00B27FC1" w:rsidRPr="00B27FC1" w14:paraId="5391FC99" w14:textId="77777777">
        <w:trPr>
          <w:tblCellSpacing w:w="15" w:type="dxa"/>
        </w:trPr>
        <w:tc>
          <w:tcPr>
            <w:tcW w:w="0" w:type="auto"/>
            <w:vAlign w:val="center"/>
            <w:hideMark/>
          </w:tcPr>
          <w:p w14:paraId="2EB878C1" w14:textId="77777777" w:rsidR="00B27FC1" w:rsidRPr="00B27FC1" w:rsidRDefault="00B27FC1" w:rsidP="00B27FC1">
            <w:r w:rsidRPr="00B27FC1">
              <w:t>Coles' law of the wake</w:t>
            </w:r>
          </w:p>
        </w:tc>
        <w:tc>
          <w:tcPr>
            <w:tcW w:w="0" w:type="auto"/>
            <w:vAlign w:val="center"/>
            <w:hideMark/>
          </w:tcPr>
          <w:p w14:paraId="75FD5927" w14:textId="77777777" w:rsidR="00B27FC1" w:rsidRPr="00B27FC1" w:rsidRDefault="00B27FC1" w:rsidP="00B27FC1">
            <w:r w:rsidRPr="00B27FC1">
              <w:t>Turbulent outer-profile representation</w:t>
            </w:r>
          </w:p>
        </w:tc>
        <w:tc>
          <w:tcPr>
            <w:tcW w:w="0" w:type="auto"/>
            <w:vAlign w:val="center"/>
            <w:hideMark/>
          </w:tcPr>
          <w:p w14:paraId="13523398" w14:textId="77777777" w:rsidR="00B27FC1" w:rsidRPr="00B27FC1" w:rsidRDefault="00B27FC1" w:rsidP="00B27FC1">
            <w:r w:rsidRPr="00B27FC1">
              <w:t>Existing model; validate implementation</w:t>
            </w:r>
          </w:p>
        </w:tc>
      </w:tr>
      <w:tr w:rsidR="00B27FC1" w:rsidRPr="00B27FC1" w14:paraId="15BD19EE" w14:textId="77777777">
        <w:trPr>
          <w:tblCellSpacing w:w="15" w:type="dxa"/>
        </w:trPr>
        <w:tc>
          <w:tcPr>
            <w:tcW w:w="0" w:type="auto"/>
            <w:vAlign w:val="center"/>
            <w:hideMark/>
          </w:tcPr>
          <w:p w14:paraId="22946422" w14:textId="77777777" w:rsidR="00B27FC1" w:rsidRPr="00B27FC1" w:rsidRDefault="00B27FC1" w:rsidP="00B27FC1">
            <w:r w:rsidRPr="00B27FC1">
              <w:t>Thwaites' method</w:t>
            </w:r>
          </w:p>
        </w:tc>
        <w:tc>
          <w:tcPr>
            <w:tcW w:w="0" w:type="auto"/>
            <w:vAlign w:val="center"/>
            <w:hideMark/>
          </w:tcPr>
          <w:p w14:paraId="31D22B11" w14:textId="77777777" w:rsidR="00B27FC1" w:rsidRPr="00B27FC1" w:rsidRDefault="00B27FC1" w:rsidP="00B27FC1">
            <w:r w:rsidRPr="00B27FC1">
              <w:t>Laminar integral development and separation</w:t>
            </w:r>
          </w:p>
        </w:tc>
        <w:tc>
          <w:tcPr>
            <w:tcW w:w="0" w:type="auto"/>
            <w:vAlign w:val="center"/>
            <w:hideMark/>
          </w:tcPr>
          <w:p w14:paraId="66CB0649" w14:textId="77777777" w:rsidR="00B27FC1" w:rsidRPr="00B27FC1" w:rsidRDefault="00B27FC1" w:rsidP="00B27FC1">
            <w:r w:rsidRPr="00B27FC1">
              <w:t>Existing model; validate implementation</w:t>
            </w:r>
          </w:p>
        </w:tc>
      </w:tr>
      <w:tr w:rsidR="00B27FC1" w:rsidRPr="00B27FC1" w14:paraId="5A80FB1E" w14:textId="77777777">
        <w:trPr>
          <w:tblCellSpacing w:w="15" w:type="dxa"/>
        </w:trPr>
        <w:tc>
          <w:tcPr>
            <w:tcW w:w="0" w:type="auto"/>
            <w:vAlign w:val="center"/>
            <w:hideMark/>
          </w:tcPr>
          <w:p w14:paraId="12987929" w14:textId="77777777" w:rsidR="00B27FC1" w:rsidRPr="00B27FC1" w:rsidRDefault="00B27FC1" w:rsidP="00B27FC1">
            <w:r w:rsidRPr="00B27FC1">
              <w:t>Head's entrainment method</w:t>
            </w:r>
          </w:p>
        </w:tc>
        <w:tc>
          <w:tcPr>
            <w:tcW w:w="0" w:type="auto"/>
            <w:vAlign w:val="center"/>
            <w:hideMark/>
          </w:tcPr>
          <w:p w14:paraId="7E6CC81F" w14:textId="77777777" w:rsidR="00B27FC1" w:rsidRPr="00B27FC1" w:rsidRDefault="00B27FC1" w:rsidP="00B27FC1">
            <w:r w:rsidRPr="00B27FC1">
              <w:t>Turbulent integral development</w:t>
            </w:r>
          </w:p>
        </w:tc>
        <w:tc>
          <w:tcPr>
            <w:tcW w:w="0" w:type="auto"/>
            <w:vAlign w:val="center"/>
            <w:hideMark/>
          </w:tcPr>
          <w:p w14:paraId="2E46503D" w14:textId="77777777" w:rsidR="00B27FC1" w:rsidRPr="00B27FC1" w:rsidRDefault="00B27FC1" w:rsidP="00B27FC1">
            <w:r w:rsidRPr="00B27FC1">
              <w:t>Existing model; validate implementation</w:t>
            </w:r>
          </w:p>
        </w:tc>
      </w:tr>
      <w:tr w:rsidR="00B27FC1" w:rsidRPr="00B27FC1" w14:paraId="29FEBBB6" w14:textId="77777777">
        <w:trPr>
          <w:tblCellSpacing w:w="15" w:type="dxa"/>
        </w:trPr>
        <w:tc>
          <w:tcPr>
            <w:tcW w:w="0" w:type="auto"/>
            <w:vAlign w:val="center"/>
            <w:hideMark/>
          </w:tcPr>
          <w:p w14:paraId="212E8844" w14:textId="77777777" w:rsidR="00B27FC1" w:rsidRPr="00B27FC1" w:rsidRDefault="00B27FC1" w:rsidP="00B27FC1">
            <w:r w:rsidRPr="00B27FC1">
              <w:t>Stratford's criterion</w:t>
            </w:r>
          </w:p>
        </w:tc>
        <w:tc>
          <w:tcPr>
            <w:tcW w:w="0" w:type="auto"/>
            <w:vAlign w:val="center"/>
            <w:hideMark/>
          </w:tcPr>
          <w:p w14:paraId="112E4E6E" w14:textId="77777777" w:rsidR="00B27FC1" w:rsidRPr="00B27FC1" w:rsidRDefault="00B27FC1" w:rsidP="00B27FC1">
            <w:r w:rsidRPr="00B27FC1">
              <w:t>Limiting pressure-recovery criterion</w:t>
            </w:r>
          </w:p>
        </w:tc>
        <w:tc>
          <w:tcPr>
            <w:tcW w:w="0" w:type="auto"/>
            <w:vAlign w:val="center"/>
            <w:hideMark/>
          </w:tcPr>
          <w:p w14:paraId="38838E81" w14:textId="77777777" w:rsidR="00B27FC1" w:rsidRPr="00B27FC1" w:rsidRDefault="00B27FC1" w:rsidP="00B27FC1">
            <w:r w:rsidRPr="00B27FC1">
              <w:t>Existing model; validate implementation</w:t>
            </w:r>
          </w:p>
        </w:tc>
      </w:tr>
    </w:tbl>
    <w:p w14:paraId="2C740E95" w14:textId="77777777" w:rsidR="00B27FC1" w:rsidRPr="00B27FC1" w:rsidRDefault="00B27FC1" w:rsidP="00B27FC1">
      <w:r w:rsidRPr="00B27FC1">
        <w:rPr>
          <w:i/>
          <w:iCs/>
        </w:rPr>
        <w:t>The table reflects the documented model scope, not independent confirmation that every implementation is complete or validated.</w:t>
      </w:r>
    </w:p>
    <w:p w14:paraId="7B603F52" w14:textId="77777777" w:rsidR="00B27FC1" w:rsidRPr="00B27FC1" w:rsidRDefault="00B27FC1" w:rsidP="00B27FC1">
      <w:pPr>
        <w:rPr>
          <w:b/>
          <w:bCs/>
        </w:rPr>
      </w:pPr>
      <w:r w:rsidRPr="00B27FC1">
        <w:rPr>
          <w:b/>
          <w:bCs/>
        </w:rPr>
        <w:t>Planned extensions</w:t>
      </w:r>
    </w:p>
    <w:p w14:paraId="366A1AC9" w14:textId="77777777" w:rsidR="00B27FC1" w:rsidRPr="00B27FC1" w:rsidRDefault="00B27FC1" w:rsidP="00B27FC1">
      <w:pPr>
        <w:numPr>
          <w:ilvl w:val="0"/>
          <w:numId w:val="27"/>
        </w:numPr>
      </w:pPr>
      <w:r w:rsidRPr="00B27FC1">
        <w:t xml:space="preserve">Falkner–Skan similarity solutions. </w:t>
      </w:r>
    </w:p>
    <w:p w14:paraId="1F925D60" w14:textId="77777777" w:rsidR="00B27FC1" w:rsidRPr="00B27FC1" w:rsidRDefault="00B27FC1" w:rsidP="00B27FC1">
      <w:pPr>
        <w:numPr>
          <w:ilvl w:val="0"/>
          <w:numId w:val="27"/>
        </w:numPr>
      </w:pPr>
      <w:r w:rsidRPr="00B27FC1">
        <w:t xml:space="preserve">Michel's transition criterion. </w:t>
      </w:r>
    </w:p>
    <w:p w14:paraId="4D14E2DF" w14:textId="77777777" w:rsidR="00B27FC1" w:rsidRPr="00B27FC1" w:rsidRDefault="00B27FC1" w:rsidP="00B27FC1">
      <w:pPr>
        <w:numPr>
          <w:ilvl w:val="0"/>
          <w:numId w:val="27"/>
        </w:numPr>
      </w:pPr>
      <w:r w:rsidRPr="00B27FC1">
        <w:t xml:space="preserve">Fourth-order Kármán–Pohlhausen polynomial method. </w:t>
      </w:r>
    </w:p>
    <w:p w14:paraId="35506B4A" w14:textId="77777777" w:rsidR="00B27FC1" w:rsidRPr="00B27FC1" w:rsidRDefault="00B27FC1" w:rsidP="00B27FC1">
      <w:pPr>
        <w:rPr>
          <w:b/>
          <w:bCs/>
        </w:rPr>
      </w:pPr>
      <w:r w:rsidRPr="00B27FC1">
        <w:rPr>
          <w:b/>
          <w:bCs/>
        </w:rPr>
        <w:t>Suggested development priorities</w:t>
      </w:r>
    </w:p>
    <w:p w14:paraId="6930CD66" w14:textId="77777777" w:rsidR="00B27FC1" w:rsidRPr="00B27FC1" w:rsidRDefault="00B27FC1" w:rsidP="00B27FC1">
      <w:pPr>
        <w:numPr>
          <w:ilvl w:val="0"/>
          <w:numId w:val="28"/>
        </w:numPr>
      </w:pPr>
      <w:r w:rsidRPr="00B27FC1">
        <w:t xml:space="preserve">Complete unit tests for existing models. </w:t>
      </w:r>
    </w:p>
    <w:p w14:paraId="1044A1E4" w14:textId="77777777" w:rsidR="00B27FC1" w:rsidRPr="00B27FC1" w:rsidRDefault="00B27FC1" w:rsidP="00B27FC1">
      <w:pPr>
        <w:numPr>
          <w:ilvl w:val="0"/>
          <w:numId w:val="28"/>
        </w:numPr>
      </w:pPr>
      <w:r w:rsidRPr="00B27FC1">
        <w:t xml:space="preserve">Establish reference cases and numerical regression tests. </w:t>
      </w:r>
    </w:p>
    <w:p w14:paraId="34036785" w14:textId="77777777" w:rsidR="00B27FC1" w:rsidRPr="00B27FC1" w:rsidRDefault="00B27FC1" w:rsidP="00B27FC1">
      <w:pPr>
        <w:numPr>
          <w:ilvl w:val="0"/>
          <w:numId w:val="28"/>
        </w:numPr>
      </w:pPr>
      <w:r w:rsidRPr="00B27FC1">
        <w:t xml:space="preserve">Standardize model inputs and output structures. </w:t>
      </w:r>
    </w:p>
    <w:p w14:paraId="01A71BEF" w14:textId="77777777" w:rsidR="00B27FC1" w:rsidRPr="00B27FC1" w:rsidRDefault="00B27FC1" w:rsidP="00B27FC1">
      <w:pPr>
        <w:numPr>
          <w:ilvl w:val="0"/>
          <w:numId w:val="28"/>
        </w:numPr>
      </w:pPr>
      <w:r w:rsidRPr="00B27FC1">
        <w:t xml:space="preserve">Document the validity range of each empirical correlation. </w:t>
      </w:r>
    </w:p>
    <w:p w14:paraId="02E73F4C" w14:textId="77777777" w:rsidR="00B27FC1" w:rsidRPr="00B27FC1" w:rsidRDefault="00B27FC1" w:rsidP="00B27FC1">
      <w:pPr>
        <w:numPr>
          <w:ilvl w:val="0"/>
          <w:numId w:val="28"/>
        </w:numPr>
      </w:pPr>
      <w:r w:rsidRPr="00B27FC1">
        <w:t xml:space="preserve">Improve numerical failure reporting. </w:t>
      </w:r>
    </w:p>
    <w:p w14:paraId="7C74052C" w14:textId="77777777" w:rsidR="00B27FC1" w:rsidRPr="00B27FC1" w:rsidRDefault="00B27FC1" w:rsidP="00B27FC1">
      <w:pPr>
        <w:numPr>
          <w:ilvl w:val="0"/>
          <w:numId w:val="28"/>
        </w:numPr>
      </w:pPr>
      <w:r w:rsidRPr="00B27FC1">
        <w:t xml:space="preserve">Add transition modelling. </w:t>
      </w:r>
    </w:p>
    <w:p w14:paraId="09F76807" w14:textId="77777777" w:rsidR="00B27FC1" w:rsidRPr="00B27FC1" w:rsidRDefault="00B27FC1" w:rsidP="00B27FC1">
      <w:pPr>
        <w:numPr>
          <w:ilvl w:val="0"/>
          <w:numId w:val="28"/>
        </w:numPr>
      </w:pPr>
      <w:r w:rsidRPr="00B27FC1">
        <w:t xml:space="preserve">Introduce new models through the registry interface. </w:t>
      </w:r>
    </w:p>
    <w:p w14:paraId="735E8338" w14:textId="77777777" w:rsidR="00B27FC1" w:rsidRPr="00B27FC1" w:rsidRDefault="00B27FC1" w:rsidP="00B27FC1">
      <w:pPr>
        <w:numPr>
          <w:ilvl w:val="0"/>
          <w:numId w:val="28"/>
        </w:numPr>
      </w:pPr>
      <w:r w:rsidRPr="00B27FC1">
        <w:t xml:space="preserve">Benchmark computation and visualization independently. </w:t>
      </w:r>
    </w:p>
    <w:p w14:paraId="0BDD01C5" w14:textId="77777777" w:rsidR="00B27FC1" w:rsidRPr="00B27FC1" w:rsidRDefault="00B27FC1" w:rsidP="00B27FC1">
      <w:r w:rsidRPr="00B27FC1">
        <w:pict w14:anchorId="2937EFA3">
          <v:rect id="_x0000_i1093" style="width:0;height:1.5pt" o:hralign="center" o:hrstd="t" o:hr="t" fillcolor="#a0a0a0" stroked="f"/>
        </w:pict>
      </w:r>
    </w:p>
    <w:p w14:paraId="389990F3" w14:textId="77777777" w:rsidR="00B27FC1" w:rsidRPr="00B27FC1" w:rsidRDefault="00B27FC1" w:rsidP="00B27FC1">
      <w:pPr>
        <w:rPr>
          <w:b/>
          <w:bCs/>
        </w:rPr>
      </w:pPr>
      <w:r w:rsidRPr="00B27FC1">
        <w:rPr>
          <w:b/>
          <w:bCs/>
        </w:rPr>
        <w:t>10. Development Principles</w:t>
      </w:r>
    </w:p>
    <w:p w14:paraId="765A7E76" w14:textId="77777777" w:rsidR="00B27FC1" w:rsidRPr="00B27FC1" w:rsidRDefault="00B27FC1" w:rsidP="00B27FC1">
      <w:r w:rsidRPr="00B27FC1">
        <w:t>The project follows these engineering principles:</w:t>
      </w:r>
    </w:p>
    <w:p w14:paraId="08B259F3" w14:textId="77777777" w:rsidR="00B27FC1" w:rsidRPr="00B27FC1" w:rsidRDefault="00B27FC1" w:rsidP="00B27FC1">
      <w:r w:rsidRPr="00B27FC1">
        <w:rPr>
          <w:b/>
          <w:bCs/>
        </w:rPr>
        <w:t>Physics before visualization:</w:t>
      </w:r>
      <w:r w:rsidRPr="00B27FC1">
        <w:t xml:space="preserve"> Numerical results must come from explicitly defined physical equations or documented empirical correlations.</w:t>
      </w:r>
    </w:p>
    <w:p w14:paraId="3D31741A" w14:textId="77777777" w:rsidR="00B27FC1" w:rsidRPr="00B27FC1" w:rsidRDefault="00B27FC1" w:rsidP="00B27FC1">
      <w:r w:rsidRPr="00B27FC1">
        <w:rPr>
          <w:b/>
          <w:bCs/>
        </w:rPr>
        <w:t>Numerical convergence is not physical validation:</w:t>
      </w:r>
      <w:r w:rsidRPr="00B27FC1">
        <w:t xml:space="preserve"> A converged solution can still be inaccurate or outside a model's validity range.</w:t>
      </w:r>
    </w:p>
    <w:p w14:paraId="2D3FE575" w14:textId="77777777" w:rsidR="00B27FC1" w:rsidRPr="00B27FC1" w:rsidRDefault="00B27FC1" w:rsidP="00B27FC1">
      <w:r w:rsidRPr="00B27FC1">
        <w:rPr>
          <w:b/>
          <w:bCs/>
        </w:rPr>
        <w:t>Separation of concerns:</w:t>
      </w:r>
      <w:r w:rsidRPr="00B27FC1">
        <w:t xml:space="preserve"> Physical models, numerical methods, application logic, and visualization should remain independently testable.</w:t>
      </w:r>
    </w:p>
    <w:p w14:paraId="07529572" w14:textId="77777777" w:rsidR="00B27FC1" w:rsidRPr="00B27FC1" w:rsidRDefault="00B27FC1" w:rsidP="00B27FC1">
      <w:r w:rsidRPr="00B27FC1">
        <w:rPr>
          <w:b/>
          <w:bCs/>
        </w:rPr>
        <w:t>Explicit assumptions:</w:t>
      </w:r>
      <w:r w:rsidRPr="00B27FC1">
        <w:t xml:space="preserve"> Every model must document its governing assumptions, intended use, and limitations.</w:t>
      </w:r>
    </w:p>
    <w:p w14:paraId="063BE506" w14:textId="77777777" w:rsidR="00B27FC1" w:rsidRPr="00B27FC1" w:rsidRDefault="00B27FC1" w:rsidP="00B27FC1">
      <w:r w:rsidRPr="00B27FC1">
        <w:rPr>
          <w:b/>
          <w:bCs/>
        </w:rPr>
        <w:t>Reproducibility:</w:t>
      </w:r>
      <w:r w:rsidRPr="00B27FC1">
        <w:t xml:space="preserve"> Numerical tolerances, model constants, and relevant solver settings should be recorded.</w:t>
      </w:r>
    </w:p>
    <w:p w14:paraId="42CDC9E8" w14:textId="77777777" w:rsidR="00B27FC1" w:rsidRPr="00B27FC1" w:rsidRDefault="00B27FC1" w:rsidP="00B27FC1">
      <w:r w:rsidRPr="00B27FC1">
        <w:rPr>
          <w:b/>
          <w:bCs/>
        </w:rPr>
        <w:t>Transparent failure handling:</w:t>
      </w:r>
      <w:r w:rsidRPr="00B27FC1">
        <w:t xml:space="preserve"> Invalid inputs, numerical failures, and model applicability violations must be reported rather than hidden.</w:t>
      </w:r>
    </w:p>
    <w:p w14:paraId="6BC7A1FE" w14:textId="77777777" w:rsidR="00B27FC1" w:rsidRDefault="00B27FC1" w:rsidP="00B27FC1">
      <w:r w:rsidRPr="00B27FC1">
        <w:rPr>
          <w:b/>
          <w:bCs/>
        </w:rPr>
        <w:t>Incremental extensibility:</w:t>
      </w:r>
      <w:r w:rsidRPr="00B27FC1">
        <w:t xml:space="preserve"> New models should integrate through stable interfaces without requiring unnecessary modifications to existing components.</w:t>
      </w:r>
    </w:p>
    <w:p w14:paraId="629E25E1" w14:textId="77777777" w:rsidR="00A47A60" w:rsidRPr="00A47A60" w:rsidRDefault="00A47A60" w:rsidP="00A47A60">
      <w:pPr>
        <w:rPr>
          <w:b/>
          <w:bCs/>
        </w:rPr>
      </w:pPr>
      <w:r w:rsidRPr="00A47A60">
        <w:rPr>
          <w:b/>
          <w:bCs/>
        </w:rPr>
        <w:t>Validation and Testing Strategy</w:t>
      </w:r>
    </w:p>
    <w:p w14:paraId="68201BC0" w14:textId="77777777" w:rsidR="00A47A60" w:rsidRPr="00A47A60" w:rsidRDefault="00A47A60" w:rsidP="00A47A60">
      <w:r w:rsidRPr="00A47A60">
        <w:t>Verification should establish that the equations are implemented correctly; validation should establish that the model agrees sufficiently with trusted physical or experimental references for its intended use.</w:t>
      </w:r>
    </w:p>
    <w:p w14:paraId="32D58DFC" w14:textId="77777777" w:rsidR="00A47A60" w:rsidRPr="00A47A60" w:rsidRDefault="00A47A60" w:rsidP="00A47A60">
      <w:pPr>
        <w:rPr>
          <w:b/>
          <w:bCs/>
        </w:rPr>
      </w:pPr>
      <w:r w:rsidRPr="00A47A60">
        <w:rPr>
          <w:b/>
          <w:bCs/>
        </w:rPr>
        <w:t>7.1 Blasius test</w:t>
      </w:r>
    </w:p>
    <w:p w14:paraId="45B4D257" w14:textId="77777777" w:rsidR="00A47A60" w:rsidRPr="00A47A60" w:rsidRDefault="00A47A60" w:rsidP="00A47A60">
      <w:r w:rsidRPr="00A47A60">
        <w:t>The documented test tests/test_blasius.py checks the wall-shear parameter against</w:t>
      </w:r>
    </w:p>
    <w:p w14:paraId="44F62C9F" w14:textId="6FFEE8CC" w:rsidR="00A47A60" w:rsidRPr="00A47A60" w:rsidRDefault="00A47A60" w:rsidP="00A47A60">
      <m:oMathPara>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0</m:t>
              </m:r>
            </m:e>
          </m:d>
          <m:r>
            <w:rPr>
              <w:rFonts w:ascii="Cambria Math" w:hAnsi="Cambria Math"/>
            </w:rPr>
            <m:t>≈0.33206</m:t>
          </m:r>
          <m:r>
            <w:rPr>
              <w:i/>
            </w:rPr>
            <w:br/>
          </m:r>
        </m:oMath>
      </m:oMathPara>
    </w:p>
    <w:p w14:paraId="331AA182" w14:textId="017F90F5" w:rsidR="00A47A60" w:rsidRPr="00A47A60" w:rsidRDefault="00A47A60" w:rsidP="00A47A60">
      <w:r w:rsidRPr="00A47A60">
        <w:t xml:space="preserve">with a stated tolerance of </w:t>
      </w:r>
      <m:oMath>
        <m:sSup>
          <m:sSupPr>
            <m:ctrlPr>
              <w:rPr>
                <w:rFonts w:ascii="Cambria Math" w:hAnsi="Cambria Math"/>
              </w:rPr>
            </m:ctrlPr>
          </m:sSupPr>
          <m:e>
            <m:r>
              <w:rPr>
                <w:rFonts w:ascii="Cambria Math" w:hAnsi="Cambria Math"/>
              </w:rPr>
              <m:t>10</m:t>
            </m:r>
          </m:e>
          <m:sup>
            <m:r>
              <w:rPr>
                <w:rFonts w:ascii="Cambria Math" w:hAnsi="Cambria Math"/>
              </w:rPr>
              <m:t>-4</m:t>
            </m:r>
          </m:sup>
        </m:sSup>
      </m:oMath>
      <w:r w:rsidRPr="00A47A60">
        <w:t>, along with boundary-condition and monotonicity checks.</w:t>
      </w:r>
    </w:p>
    <w:p w14:paraId="1FB2D896" w14:textId="19B76FD8" w:rsidR="00A47A60" w:rsidRPr="00A47A60" w:rsidRDefault="00A47A60" w:rsidP="00A47A60">
      <w:r w:rsidRPr="00A47A60">
        <w:t xml:space="preserve">The benchmark depends on the exact definition of </w:t>
      </w:r>
      <m:oMath>
        <m:r>
          <w:rPr>
            <w:rFonts w:ascii="Cambria Math" w:hAnsi="Cambria Math"/>
          </w:rPr>
          <m:t>η</m:t>
        </m:r>
      </m:oMath>
      <w:r w:rsidRPr="00A47A60">
        <w:t>and the coefficient convention in the ODE. Keep the equation, similarity variable, and benchmark convention consistent.</w:t>
      </w:r>
    </w:p>
    <w:p w14:paraId="2B2BBC99" w14:textId="77777777" w:rsidR="00A47A60" w:rsidRPr="00A47A60" w:rsidRDefault="00A47A60" w:rsidP="00A47A60">
      <w:pPr>
        <w:rPr>
          <w:b/>
          <w:bCs/>
        </w:rPr>
      </w:pPr>
      <w:r w:rsidRPr="00A47A60">
        <w:rPr>
          <w:b/>
          <w:bCs/>
        </w:rPr>
        <w:t>7.2 Shared validation utilities</w:t>
      </w:r>
    </w:p>
    <w:p w14:paraId="47EF05B6" w14:textId="77777777" w:rsidR="00A47A60" w:rsidRPr="00A47A60" w:rsidRDefault="00A47A60" w:rsidP="00A47A60">
      <w:r w:rsidRPr="00A47A60">
        <w:t>The documented utility in tests/validation_utils.py defines percentage relative error as</w:t>
      </w:r>
    </w:p>
    <w:p w14:paraId="37BADF93" w14:textId="52900D56" w:rsidR="00A47A60" w:rsidRPr="00A47A60" w:rsidRDefault="00A47A60" w:rsidP="00A47A60">
      <m:oMathPara>
        <m:oMath>
          <m:sSub>
            <m:sSubPr>
              <m:ctrlPr>
                <w:rPr>
                  <w:rFonts w:ascii="Cambria Math" w:hAnsi="Cambria Math"/>
                </w:rPr>
              </m:ctrlPr>
            </m:sSubPr>
            <m:e>
              <m:r>
                <w:rPr>
                  <w:rFonts w:ascii="Cambria Math" w:hAnsi="Cambria Math"/>
                </w:rPr>
                <m:t>ϵ</m:t>
              </m:r>
            </m:e>
            <m:sub>
              <m:r>
                <w:rPr>
                  <w:rFonts w:ascii="Cambria Math" w:hAnsi="Cambria Math"/>
                </w:rPr>
                <m:t>%</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model</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reference</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reference</m:t>
                  </m:r>
                </m:sub>
              </m:sSub>
              <m:r>
                <w:rPr>
                  <w:rFonts w:ascii="Cambria Math" w:hAnsi="Cambria Math"/>
                </w:rPr>
                <m:t>∣</m:t>
              </m:r>
            </m:den>
          </m:f>
          <m:r>
            <w:rPr>
              <w:rFonts w:ascii="Cambria Math" w:hAnsi="Cambria Math"/>
            </w:rPr>
            <m:t>×100%.</m:t>
          </m:r>
          <m:r>
            <w:rPr>
              <w:i/>
            </w:rPr>
            <w:br/>
          </m:r>
        </m:oMath>
      </m:oMathPara>
    </w:p>
    <w:p w14:paraId="171FD6AF" w14:textId="77777777" w:rsidR="00A47A60" w:rsidRPr="00A47A60" w:rsidRDefault="00A47A60" w:rsidP="00A47A60">
      <w:r w:rsidRPr="00A47A60">
        <w:t xml:space="preserve">If the reference value is zero or close to zero, this metric becomes undefined or poorly conditioned. The utility should </w:t>
      </w:r>
      <w:proofErr w:type="gramStart"/>
      <w:r w:rsidRPr="00A47A60">
        <w:t>handle</w:t>
      </w:r>
      <w:proofErr w:type="gramEnd"/>
      <w:r w:rsidRPr="00A47A60">
        <w:t xml:space="preserve"> that case explicitly or use an appropriate alternative metric.</w:t>
      </w:r>
    </w:p>
    <w:p w14:paraId="3B7BA79B" w14:textId="77777777" w:rsidR="00A47A60" w:rsidRPr="00A47A60" w:rsidRDefault="00A47A60" w:rsidP="00A47A60">
      <w:pPr>
        <w:rPr>
          <w:b/>
          <w:bCs/>
        </w:rPr>
      </w:pPr>
      <w:r w:rsidRPr="00A47A60">
        <w:rPr>
          <w:b/>
          <w:bCs/>
        </w:rPr>
        <w:t>7.3 Reference datasets</w:t>
      </w:r>
    </w:p>
    <w:p w14:paraId="11D9A959" w14:textId="77777777" w:rsidR="00A47A60" w:rsidRPr="00A47A60" w:rsidRDefault="00A47A60" w:rsidP="00A47A60">
      <w:r w:rsidRPr="00A47A60">
        <w:t>The project notes identify:</w:t>
      </w:r>
    </w:p>
    <w:p w14:paraId="66426C1C" w14:textId="77777777" w:rsidR="00A47A60" w:rsidRPr="00A47A60" w:rsidRDefault="00A47A60" w:rsidP="00A47A60">
      <w:pPr>
        <w:numPr>
          <w:ilvl w:val="0"/>
          <w:numId w:val="29"/>
        </w:numPr>
      </w:pPr>
      <w:r w:rsidRPr="00A47A60">
        <w:t xml:space="preserve">validation/thwaites_reference.csv </w:t>
      </w:r>
    </w:p>
    <w:p w14:paraId="1D3A5187" w14:textId="77777777" w:rsidR="00A47A60" w:rsidRPr="00A47A60" w:rsidRDefault="00A47A60" w:rsidP="00A47A60">
      <w:pPr>
        <w:numPr>
          <w:ilvl w:val="0"/>
          <w:numId w:val="29"/>
        </w:numPr>
      </w:pPr>
      <w:r w:rsidRPr="00A47A60">
        <w:t xml:space="preserve">validation/head_reference.csv </w:t>
      </w:r>
    </w:p>
    <w:p w14:paraId="61567C56" w14:textId="77777777" w:rsidR="00A47A60" w:rsidRPr="00A47A60" w:rsidRDefault="00A47A60" w:rsidP="00A47A60">
      <w:r w:rsidRPr="00A47A60">
        <w:t>These are described as schema stubs with suggested literature sources. Corresponding reference-data tests remain skipped while the CSV files are empty. Once populated, the documented target is no more than 5% relative error for the tested quantities.</w:t>
      </w:r>
    </w:p>
    <w:p w14:paraId="4DECD658" w14:textId="77777777" w:rsidR="00A47A60" w:rsidRPr="00A47A60" w:rsidRDefault="00A47A60" w:rsidP="00A47A60">
      <w:r w:rsidRPr="00A47A60">
        <w:rPr>
          <w:b/>
          <w:bCs/>
        </w:rPr>
        <w:t>Do not describe these models as benchmark-validated until the reference data have been populated, the tests have actually run, and the results have passed.</w:t>
      </w:r>
      <w:r w:rsidRPr="00A47A60">
        <w:t xml:space="preserve"> A skipped test is not evidence of validation.</w:t>
      </w:r>
    </w:p>
    <w:p w14:paraId="11E7C56A" w14:textId="77777777" w:rsidR="00A47A60" w:rsidRPr="00A47A60" w:rsidRDefault="00A47A60" w:rsidP="00A47A60">
      <w:r w:rsidRPr="00A47A60">
        <w:t>Suggested reference material includes Falkner–Skan solutions for relevant laminar cases and the 1968 AFOSR-IFP-Stanford turbulent boundary-layer dataset for suitable turbulent cases. Any selected dataset must match the model's assumptions and definitions.</w:t>
      </w:r>
    </w:p>
    <w:p w14:paraId="038D2603" w14:textId="77777777" w:rsidR="00A47A60" w:rsidRPr="00A47A60" w:rsidRDefault="00A47A60" w:rsidP="00A47A60">
      <w:pPr>
        <w:rPr>
          <w:b/>
          <w:bCs/>
        </w:rPr>
      </w:pPr>
      <w:r w:rsidRPr="00A47A60">
        <w:rPr>
          <w:b/>
          <w:bCs/>
        </w:rPr>
        <w:t>7.4 Test commands</w:t>
      </w:r>
    </w:p>
    <w:p w14:paraId="58F804E6" w14:textId="77777777" w:rsidR="00A47A60" w:rsidRPr="00A47A60" w:rsidRDefault="00A47A60" w:rsidP="00A47A60">
      <w:r w:rsidRPr="00A47A60">
        <w:t>pip install -r requirements-dev.txt</w:t>
      </w:r>
    </w:p>
    <w:p w14:paraId="3DE0D428" w14:textId="77777777" w:rsidR="00A47A60" w:rsidRPr="00A47A60" w:rsidRDefault="00A47A60" w:rsidP="00A47A60">
      <w:r w:rsidRPr="00A47A60">
        <w:t>pytest</w:t>
      </w:r>
    </w:p>
    <w:p w14:paraId="7537CBE2" w14:textId="77777777" w:rsidR="00A47A60" w:rsidRPr="00A47A60" w:rsidRDefault="00A47A60" w:rsidP="00A47A60">
      <w:r w:rsidRPr="00A47A60">
        <w:t>Tests should cover:</w:t>
      </w:r>
    </w:p>
    <w:p w14:paraId="789596A2" w14:textId="77777777" w:rsidR="00A47A60" w:rsidRPr="00A47A60" w:rsidRDefault="00A47A60" w:rsidP="00A47A60">
      <w:pPr>
        <w:numPr>
          <w:ilvl w:val="0"/>
          <w:numId w:val="30"/>
        </w:numPr>
      </w:pPr>
      <w:r w:rsidRPr="00A47A60">
        <w:t xml:space="preserve">Reference values and physical limiting cases. </w:t>
      </w:r>
    </w:p>
    <w:p w14:paraId="1DC0B6AC" w14:textId="77777777" w:rsidR="00A47A60" w:rsidRPr="00A47A60" w:rsidRDefault="00A47A60" w:rsidP="00A47A60">
      <w:pPr>
        <w:numPr>
          <w:ilvl w:val="0"/>
          <w:numId w:val="30"/>
        </w:numPr>
      </w:pPr>
      <w:r w:rsidRPr="00A47A60">
        <w:t xml:space="preserve">Input validation and dimensional consistency. </w:t>
      </w:r>
    </w:p>
    <w:p w14:paraId="052C94AB" w14:textId="77777777" w:rsidR="00A47A60" w:rsidRPr="00A47A60" w:rsidRDefault="00A47A60" w:rsidP="00A47A60">
      <w:pPr>
        <w:numPr>
          <w:ilvl w:val="0"/>
          <w:numId w:val="30"/>
        </w:numPr>
      </w:pPr>
      <w:r w:rsidRPr="00A47A60">
        <w:t xml:space="preserve">Residuals and convergence behaviour. </w:t>
      </w:r>
    </w:p>
    <w:p w14:paraId="1A500FBB" w14:textId="77777777" w:rsidR="00A47A60" w:rsidRPr="00A47A60" w:rsidRDefault="00A47A60" w:rsidP="00A47A60">
      <w:pPr>
        <w:numPr>
          <w:ilvl w:val="0"/>
          <w:numId w:val="30"/>
        </w:numPr>
      </w:pPr>
      <w:r w:rsidRPr="00A47A60">
        <w:t xml:space="preserve">Grid-size and tolerance sensitivity. </w:t>
      </w:r>
    </w:p>
    <w:p w14:paraId="0C7847D6" w14:textId="77777777" w:rsidR="00A47A60" w:rsidRPr="00A47A60" w:rsidRDefault="00A47A60" w:rsidP="00A47A60">
      <w:pPr>
        <w:numPr>
          <w:ilvl w:val="0"/>
          <w:numId w:val="30"/>
        </w:numPr>
      </w:pPr>
      <w:r w:rsidRPr="00A47A60">
        <w:t xml:space="preserve">Failure modes, including invalid brackets and ODE termination. </w:t>
      </w:r>
    </w:p>
    <w:p w14:paraId="7D689A7B" w14:textId="77777777" w:rsidR="00A47A60" w:rsidRPr="00A47A60" w:rsidRDefault="00A47A60" w:rsidP="00A47A60">
      <w:pPr>
        <w:numPr>
          <w:ilvl w:val="0"/>
          <w:numId w:val="30"/>
        </w:numPr>
      </w:pPr>
      <w:r w:rsidRPr="00A47A60">
        <w:t xml:space="preserve">Registry behaviour and output-contract compliance. </w:t>
      </w:r>
    </w:p>
    <w:p w14:paraId="30FB544D" w14:textId="77777777" w:rsidR="00A47A60" w:rsidRPr="00A47A60" w:rsidRDefault="00A47A60" w:rsidP="00A47A60">
      <w:pPr>
        <w:numPr>
          <w:ilvl w:val="0"/>
          <w:numId w:val="30"/>
        </w:numPr>
      </w:pPr>
      <w:r w:rsidRPr="00A47A60">
        <w:t xml:space="preserve">Model-independent visualization inputs. </w:t>
      </w:r>
    </w:p>
    <w:p w14:paraId="34DDCBF0" w14:textId="77777777" w:rsidR="00A47A60" w:rsidRPr="00A47A60" w:rsidRDefault="00A47A60" w:rsidP="00A47A60">
      <w:r w:rsidRPr="00A47A60">
        <w:pict w14:anchorId="08A7BB4D">
          <v:rect id="_x0000_i1135" style="width:0;height:1.5pt" o:hralign="center" o:hrstd="t" o:hr="t" fillcolor="#a0a0a0" stroked="f"/>
        </w:pict>
      </w:r>
    </w:p>
    <w:p w14:paraId="3BE59858" w14:textId="77777777" w:rsidR="00A47A60" w:rsidRPr="00A47A60" w:rsidRDefault="00A47A60" w:rsidP="00A47A60">
      <w:pPr>
        <w:rPr>
          <w:b/>
          <w:bCs/>
        </w:rPr>
      </w:pPr>
      <w:r w:rsidRPr="00A47A60">
        <w:rPr>
          <w:b/>
          <w:bCs/>
        </w:rPr>
        <w:t>8. Known Modelling Limitations</w:t>
      </w:r>
    </w:p>
    <w:p w14:paraId="72123FDB" w14:textId="77777777" w:rsidR="00A47A60" w:rsidRPr="00A47A60" w:rsidRDefault="00A47A60" w:rsidP="00A47A60">
      <w:r w:rsidRPr="00A47A60">
        <w:t>These limitations should remain visible in the documentation and, where useful, in the UI.</w:t>
      </w:r>
    </w:p>
    <w:p w14:paraId="4128B73C" w14:textId="77777777" w:rsidR="00A47A60" w:rsidRPr="00A47A60" w:rsidRDefault="00A47A60" w:rsidP="00A47A60">
      <w:pPr>
        <w:rPr>
          <w:b/>
          <w:bCs/>
        </w:rPr>
      </w:pPr>
      <w:r w:rsidRPr="00A47A60">
        <w:rPr>
          <w:b/>
          <w:bCs/>
        </w:rPr>
        <w:t>Prescribed pressure-gradient model</w:t>
      </w:r>
    </w:p>
    <w:p w14:paraId="520A4A3E" w14:textId="77777777" w:rsidR="00A47A60" w:rsidRPr="00A47A60" w:rsidRDefault="00A47A60" w:rsidP="00A47A60">
      <w:r w:rsidRPr="00A47A60">
        <w:t>The pressure-gradient control is mapped to a prescribed edge-velocity distribution. There is no two-way coupling to a body geometry or an outer potential-flow solution. The pressure gradient used in a model is therefore only as physically meaningful as that prescribed distribution and its conversion.</w:t>
      </w:r>
    </w:p>
    <w:p w14:paraId="6FCF175E" w14:textId="77777777" w:rsidR="00A47A60" w:rsidRPr="00A47A60" w:rsidRDefault="00A47A60" w:rsidP="00A47A60">
      <w:pPr>
        <w:rPr>
          <w:b/>
          <w:bCs/>
        </w:rPr>
      </w:pPr>
      <w:r w:rsidRPr="00A47A60">
        <w:rPr>
          <w:b/>
          <w:bCs/>
        </w:rPr>
        <w:t>Empirical closures</w:t>
      </w:r>
    </w:p>
    <w:p w14:paraId="76C07219" w14:textId="77777777" w:rsidR="00A47A60" w:rsidRPr="00A47A60" w:rsidRDefault="00A47A60" w:rsidP="00A47A60">
      <w:r w:rsidRPr="00A47A60">
        <w:t>The 1/7th-power law, wake correlations, entrainment closures, skin-friction correlations, and separation thresholds are empirical or semi-empirical. Their applicability depends on the underlying flow regime and the definitions used in the source.</w:t>
      </w:r>
    </w:p>
    <w:p w14:paraId="4FE61A26" w14:textId="77777777" w:rsidR="00A47A60" w:rsidRPr="00A47A60" w:rsidRDefault="00A47A60" w:rsidP="00A47A60">
      <w:pPr>
        <w:rPr>
          <w:b/>
          <w:bCs/>
        </w:rPr>
      </w:pPr>
      <w:r w:rsidRPr="00A47A60">
        <w:rPr>
          <w:b/>
          <w:bCs/>
        </w:rPr>
        <w:t>Separation thresholds</w:t>
      </w:r>
    </w:p>
    <w:p w14:paraId="49860164" w14:textId="4C66539E" w:rsidR="00A47A60" w:rsidRPr="00A47A60" w:rsidRDefault="00A47A60" w:rsidP="00A47A60">
      <w:r w:rsidRPr="00A47A60">
        <w:t xml:space="preserve">The approximate values </w:t>
      </w:r>
      <m:oMath>
        <m:r>
          <w:rPr>
            <w:rFonts w:ascii="Cambria Math" w:hAnsi="Cambria Math"/>
          </w:rPr>
          <m:t>λ=-0.09</m:t>
        </m:r>
      </m:oMath>
      <w:r w:rsidRPr="00A47A60">
        <w:t xml:space="preserve">, </w:t>
      </w:r>
      <m:oMath>
        <m:r>
          <w:rPr>
            <w:rFonts w:ascii="Cambria Math" w:hAnsi="Cambria Math"/>
          </w:rPr>
          <m:t>H≈2.4</m:t>
        </m:r>
      </m:oMath>
      <w:r w:rsidRPr="00A47A60">
        <w:t xml:space="preserve">, and </w:t>
      </w:r>
      <m:oMath>
        <m:r>
          <w:rPr>
            <w:rFonts w:ascii="Cambria Math" w:hAnsi="Cambria Math"/>
          </w:rPr>
          <m:t>S≈0.35</m:t>
        </m:r>
      </m:oMath>
      <w:r w:rsidRPr="00A47A60">
        <w:t>are model-specific empirical criteria. They are not universal constants. The exact threshold and normalization should be traceable to the selected reference.</w:t>
      </w:r>
    </w:p>
    <w:p w14:paraId="34F02E26" w14:textId="77777777" w:rsidR="00A47A60" w:rsidRPr="00A47A60" w:rsidRDefault="00A47A60" w:rsidP="00A47A60">
      <w:pPr>
        <w:rPr>
          <w:b/>
          <w:bCs/>
        </w:rPr>
      </w:pPr>
      <w:r w:rsidRPr="00A47A60">
        <w:rPr>
          <w:b/>
          <w:bCs/>
        </w:rPr>
        <w:t>Post-separation behaviour</w:t>
      </w:r>
    </w:p>
    <w:p w14:paraId="7D2732F4" w14:textId="77777777" w:rsidR="00A47A60" w:rsidRPr="00A47A60" w:rsidRDefault="00A47A60" w:rsidP="00A47A60">
      <w:r w:rsidRPr="00A47A60">
        <w:t>Integral attached-boundary-layer methods generally lose reliability at or beyond separation. A stopped integration or a zero-shear plotting convention must not be presented as a resolved model of the recirculating region.</w:t>
      </w:r>
    </w:p>
    <w:p w14:paraId="63DAC1F6" w14:textId="77777777" w:rsidR="00A47A60" w:rsidRPr="00A47A60" w:rsidRDefault="00A47A60" w:rsidP="00A47A60">
      <w:pPr>
        <w:rPr>
          <w:b/>
          <w:bCs/>
        </w:rPr>
      </w:pPr>
      <w:r w:rsidRPr="00A47A60">
        <w:rPr>
          <w:b/>
          <w:bCs/>
        </w:rPr>
        <w:t>Transition</w:t>
      </w:r>
    </w:p>
    <w:p w14:paraId="5A4FD601" w14:textId="77777777" w:rsidR="00A47A60" w:rsidRPr="00A47A60" w:rsidRDefault="00A47A60" w:rsidP="00A47A60">
      <w:r w:rsidRPr="00A47A60">
        <w:t>None of the seven documented models independently predicts laminar-to-turbulent transition. The selected model or user input determines the regime. This is an important limitation when estimating separation, because transition can significantly change the boundary layer's response to an adverse pressure gradient.</w:t>
      </w:r>
    </w:p>
    <w:p w14:paraId="43D1C3D2" w14:textId="77777777" w:rsidR="00A47A60" w:rsidRPr="00A47A60" w:rsidRDefault="00A47A60" w:rsidP="00A47A60">
      <w:pPr>
        <w:rPr>
          <w:b/>
          <w:bCs/>
        </w:rPr>
      </w:pPr>
      <w:r w:rsidRPr="00A47A60">
        <w:rPr>
          <w:b/>
          <w:bCs/>
        </w:rPr>
        <w:t>Dimensionality and flow assumptions</w:t>
      </w:r>
    </w:p>
    <w:p w14:paraId="615238DC" w14:textId="77777777" w:rsidR="00A47A60" w:rsidRPr="00A47A60" w:rsidRDefault="00A47A60" w:rsidP="00A47A60">
      <w:r w:rsidRPr="00A47A60">
        <w:t>The documented scope is steady, two-dimensional, incompressible boundary-layer theory. The application does not resolve three-dimensional cross-flow, compressibility, general unsteady behaviour, or full separated-flow dynamics.</w:t>
      </w:r>
    </w:p>
    <w:p w14:paraId="2A5C4D81" w14:textId="77777777" w:rsidR="00A47A60" w:rsidRPr="00A47A60" w:rsidRDefault="00A47A60" w:rsidP="00A47A60">
      <w:r w:rsidRPr="00A47A60">
        <w:pict w14:anchorId="25C91C44">
          <v:rect id="_x0000_i1136" style="width:0;height:1.5pt" o:hralign="center" o:hrstd="t" o:hr="t" fillcolor="#a0a0a0" stroked="f"/>
        </w:pict>
      </w:r>
    </w:p>
    <w:p w14:paraId="321611D3" w14:textId="77777777" w:rsidR="00A47A60" w:rsidRPr="00A47A60" w:rsidRDefault="00A47A60" w:rsidP="00A47A60">
      <w:pPr>
        <w:rPr>
          <w:b/>
          <w:bCs/>
        </w:rPr>
      </w:pPr>
      <w:r w:rsidRPr="00A47A60">
        <w:rPr>
          <w:b/>
          <w:bCs/>
        </w:rPr>
        <w:t>9. Error Handling and User-Facing Diagnostics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4"/>
        <w:gridCol w:w="5642"/>
      </w:tblGrid>
      <w:tr w:rsidR="00A47A60" w:rsidRPr="00A47A60" w14:paraId="05F126E9" w14:textId="77777777">
        <w:trPr>
          <w:tblHeader/>
          <w:tblCellSpacing w:w="15" w:type="dxa"/>
        </w:trPr>
        <w:tc>
          <w:tcPr>
            <w:tcW w:w="0" w:type="auto"/>
            <w:vAlign w:val="center"/>
            <w:hideMark/>
          </w:tcPr>
          <w:p w14:paraId="13B69BD4" w14:textId="77777777" w:rsidR="00A47A60" w:rsidRPr="00A47A60" w:rsidRDefault="00A47A60" w:rsidP="00A47A60">
            <w:pPr>
              <w:rPr>
                <w:b/>
                <w:bCs/>
              </w:rPr>
            </w:pPr>
            <w:r w:rsidRPr="00A47A60">
              <w:rPr>
                <w:b/>
                <w:bCs/>
              </w:rPr>
              <w:t>Condition</w:t>
            </w:r>
          </w:p>
        </w:tc>
        <w:tc>
          <w:tcPr>
            <w:tcW w:w="0" w:type="auto"/>
            <w:vAlign w:val="center"/>
            <w:hideMark/>
          </w:tcPr>
          <w:p w14:paraId="5F84D520" w14:textId="77777777" w:rsidR="00A47A60" w:rsidRPr="00A47A60" w:rsidRDefault="00A47A60" w:rsidP="00A47A60">
            <w:pPr>
              <w:rPr>
                <w:b/>
                <w:bCs/>
              </w:rPr>
            </w:pPr>
            <w:r w:rsidRPr="00A47A60">
              <w:rPr>
                <w:b/>
                <w:bCs/>
              </w:rPr>
              <w:t>Expected behaviour</w:t>
            </w:r>
          </w:p>
        </w:tc>
      </w:tr>
      <w:tr w:rsidR="00A47A60" w:rsidRPr="00A47A60" w14:paraId="3D17FBB9" w14:textId="77777777">
        <w:trPr>
          <w:tblCellSpacing w:w="15" w:type="dxa"/>
        </w:trPr>
        <w:tc>
          <w:tcPr>
            <w:tcW w:w="0" w:type="auto"/>
            <w:vAlign w:val="center"/>
            <w:hideMark/>
          </w:tcPr>
          <w:p w14:paraId="0F6E7CE8" w14:textId="77777777" w:rsidR="00A47A60" w:rsidRPr="00A47A60" w:rsidRDefault="00A47A60" w:rsidP="00A47A60">
            <w:r w:rsidRPr="00A47A60">
              <w:t>Invalid physical inputs</w:t>
            </w:r>
          </w:p>
        </w:tc>
        <w:tc>
          <w:tcPr>
            <w:tcW w:w="0" w:type="auto"/>
            <w:vAlign w:val="center"/>
            <w:hideMark/>
          </w:tcPr>
          <w:p w14:paraId="1CBA95F8" w14:textId="77777777" w:rsidR="00A47A60" w:rsidRPr="00A47A60" w:rsidRDefault="00A47A60" w:rsidP="00A47A60">
            <w:r w:rsidRPr="00A47A60">
              <w:t>Reject the input with a specific explanation</w:t>
            </w:r>
          </w:p>
        </w:tc>
      </w:tr>
      <w:tr w:rsidR="00A47A60" w:rsidRPr="00A47A60" w14:paraId="73895CBE" w14:textId="77777777">
        <w:trPr>
          <w:tblCellSpacing w:w="15" w:type="dxa"/>
        </w:trPr>
        <w:tc>
          <w:tcPr>
            <w:tcW w:w="0" w:type="auto"/>
            <w:vAlign w:val="center"/>
            <w:hideMark/>
          </w:tcPr>
          <w:p w14:paraId="5C20BDA0" w14:textId="77777777" w:rsidR="00A47A60" w:rsidRPr="00A47A60" w:rsidRDefault="00A47A60" w:rsidP="00A47A60">
            <w:r w:rsidRPr="00A47A60">
              <w:t>Singular denominator or stagnation point</w:t>
            </w:r>
          </w:p>
        </w:tc>
        <w:tc>
          <w:tcPr>
            <w:tcW w:w="0" w:type="auto"/>
            <w:vAlign w:val="center"/>
            <w:hideMark/>
          </w:tcPr>
          <w:p w14:paraId="6F177FA9" w14:textId="77777777" w:rsidR="00A47A60" w:rsidRPr="00A47A60" w:rsidRDefault="00A47A60" w:rsidP="00A47A60">
            <w:r w:rsidRPr="00A47A60">
              <w:t>Apply a documented analytical limit or stop safely</w:t>
            </w:r>
          </w:p>
        </w:tc>
      </w:tr>
      <w:tr w:rsidR="00A47A60" w:rsidRPr="00A47A60" w14:paraId="5356B25C" w14:textId="77777777">
        <w:trPr>
          <w:tblCellSpacing w:w="15" w:type="dxa"/>
        </w:trPr>
        <w:tc>
          <w:tcPr>
            <w:tcW w:w="0" w:type="auto"/>
            <w:vAlign w:val="center"/>
            <w:hideMark/>
          </w:tcPr>
          <w:p w14:paraId="77B7EA05" w14:textId="77777777" w:rsidR="00A47A60" w:rsidRPr="00A47A60" w:rsidRDefault="00A47A60" w:rsidP="00A47A60">
            <w:r w:rsidRPr="00A47A60">
              <w:t>BVP non-convergence</w:t>
            </w:r>
          </w:p>
        </w:tc>
        <w:tc>
          <w:tcPr>
            <w:tcW w:w="0" w:type="auto"/>
            <w:vAlign w:val="center"/>
            <w:hideMark/>
          </w:tcPr>
          <w:p w14:paraId="6599AB8A" w14:textId="77777777" w:rsidR="00A47A60" w:rsidRPr="00A47A60" w:rsidRDefault="00A47A60" w:rsidP="00A47A60">
            <w:r w:rsidRPr="00A47A60">
              <w:t>Report solver status and relevant diagnostics</w:t>
            </w:r>
          </w:p>
        </w:tc>
      </w:tr>
      <w:tr w:rsidR="00A47A60" w:rsidRPr="00A47A60" w14:paraId="69DBA548" w14:textId="77777777">
        <w:trPr>
          <w:tblCellSpacing w:w="15" w:type="dxa"/>
        </w:trPr>
        <w:tc>
          <w:tcPr>
            <w:tcW w:w="0" w:type="auto"/>
            <w:vAlign w:val="center"/>
            <w:hideMark/>
          </w:tcPr>
          <w:p w14:paraId="40055C79" w14:textId="77777777" w:rsidR="00A47A60" w:rsidRPr="00A47A60" w:rsidRDefault="00A47A60" w:rsidP="00A47A60">
            <w:r w:rsidRPr="00A47A60">
              <w:t>ODE failure</w:t>
            </w:r>
          </w:p>
        </w:tc>
        <w:tc>
          <w:tcPr>
            <w:tcW w:w="0" w:type="auto"/>
            <w:vAlign w:val="center"/>
            <w:hideMark/>
          </w:tcPr>
          <w:p w14:paraId="28B95AC3" w14:textId="77777777" w:rsidR="00A47A60" w:rsidRPr="00A47A60" w:rsidRDefault="00A47A60" w:rsidP="00A47A60">
            <w:r w:rsidRPr="00A47A60">
              <w:t>Report failure and retain the last valid state</w:t>
            </w:r>
          </w:p>
        </w:tc>
      </w:tr>
      <w:tr w:rsidR="00A47A60" w:rsidRPr="00A47A60" w14:paraId="76A2BE09" w14:textId="77777777">
        <w:trPr>
          <w:tblCellSpacing w:w="15" w:type="dxa"/>
        </w:trPr>
        <w:tc>
          <w:tcPr>
            <w:tcW w:w="0" w:type="auto"/>
            <w:vAlign w:val="center"/>
            <w:hideMark/>
          </w:tcPr>
          <w:p w14:paraId="2A60AF12" w14:textId="77777777" w:rsidR="00A47A60" w:rsidRPr="00A47A60" w:rsidRDefault="00A47A60" w:rsidP="00A47A60">
            <w:r w:rsidRPr="00A47A60">
              <w:t>Root-finding failure</w:t>
            </w:r>
          </w:p>
        </w:tc>
        <w:tc>
          <w:tcPr>
            <w:tcW w:w="0" w:type="auto"/>
            <w:vAlign w:val="center"/>
            <w:hideMark/>
          </w:tcPr>
          <w:p w14:paraId="5A291F4D" w14:textId="77777777" w:rsidR="00A47A60" w:rsidRPr="00A47A60" w:rsidRDefault="00A47A60" w:rsidP="00A47A60">
            <w:r w:rsidRPr="00A47A60">
              <w:t>Report bracket or convergence failure</w:t>
            </w:r>
          </w:p>
        </w:tc>
      </w:tr>
      <w:tr w:rsidR="00A47A60" w:rsidRPr="00A47A60" w14:paraId="75861C84" w14:textId="77777777">
        <w:trPr>
          <w:tblCellSpacing w:w="15" w:type="dxa"/>
        </w:trPr>
        <w:tc>
          <w:tcPr>
            <w:tcW w:w="0" w:type="auto"/>
            <w:vAlign w:val="center"/>
            <w:hideMark/>
          </w:tcPr>
          <w:p w14:paraId="5C616324" w14:textId="77777777" w:rsidR="00A47A60" w:rsidRPr="00A47A60" w:rsidRDefault="00A47A60" w:rsidP="00A47A60">
            <w:r w:rsidRPr="00A47A60">
              <w:t>Non-finite result</w:t>
            </w:r>
          </w:p>
        </w:tc>
        <w:tc>
          <w:tcPr>
            <w:tcW w:w="0" w:type="auto"/>
            <w:vAlign w:val="center"/>
            <w:hideMark/>
          </w:tcPr>
          <w:p w14:paraId="1F25504B" w14:textId="77777777" w:rsidR="00A47A60" w:rsidRPr="00A47A60" w:rsidRDefault="00A47A60" w:rsidP="00A47A60">
            <w:r w:rsidRPr="00A47A60">
              <w:t>Prevent invalid data from being plotted as a physical result</w:t>
            </w:r>
          </w:p>
        </w:tc>
      </w:tr>
      <w:tr w:rsidR="00A47A60" w:rsidRPr="00A47A60" w14:paraId="5E71E24F" w14:textId="77777777">
        <w:trPr>
          <w:tblCellSpacing w:w="15" w:type="dxa"/>
        </w:trPr>
        <w:tc>
          <w:tcPr>
            <w:tcW w:w="0" w:type="auto"/>
            <w:vAlign w:val="center"/>
            <w:hideMark/>
          </w:tcPr>
          <w:p w14:paraId="3500FAE6" w14:textId="77777777" w:rsidR="00A47A60" w:rsidRPr="00A47A60" w:rsidRDefault="00A47A60" w:rsidP="00A47A60">
            <w:r w:rsidRPr="00A47A60">
              <w:t>Separation threshold reached</w:t>
            </w:r>
          </w:p>
        </w:tc>
        <w:tc>
          <w:tcPr>
            <w:tcW w:w="0" w:type="auto"/>
            <w:vAlign w:val="center"/>
            <w:hideMark/>
          </w:tcPr>
          <w:p w14:paraId="01A628A5" w14:textId="77777777" w:rsidR="00A47A60" w:rsidRPr="00A47A60" w:rsidRDefault="00A47A60" w:rsidP="00A47A60">
            <w:r w:rsidRPr="00A47A60">
              <w:t>Report the predicted threshold location and model termination policy</w:t>
            </w:r>
          </w:p>
        </w:tc>
      </w:tr>
      <w:tr w:rsidR="00A47A60" w:rsidRPr="00A47A60" w14:paraId="3A078733" w14:textId="77777777">
        <w:trPr>
          <w:tblCellSpacing w:w="15" w:type="dxa"/>
        </w:trPr>
        <w:tc>
          <w:tcPr>
            <w:tcW w:w="0" w:type="auto"/>
            <w:vAlign w:val="center"/>
            <w:hideMark/>
          </w:tcPr>
          <w:p w14:paraId="5203DC85" w14:textId="77777777" w:rsidR="00A47A60" w:rsidRPr="00A47A60" w:rsidRDefault="00A47A60" w:rsidP="00A47A60">
            <w:r w:rsidRPr="00A47A60">
              <w:t>Model outside its applicability range</w:t>
            </w:r>
          </w:p>
        </w:tc>
        <w:tc>
          <w:tcPr>
            <w:tcW w:w="0" w:type="auto"/>
            <w:vAlign w:val="center"/>
            <w:hideMark/>
          </w:tcPr>
          <w:p w14:paraId="792FCE3A" w14:textId="77777777" w:rsidR="00A47A60" w:rsidRPr="00A47A60" w:rsidRDefault="00A47A60" w:rsidP="00A47A60">
            <w:r w:rsidRPr="00A47A60">
              <w:t>Display a warning or decline the calculation</w:t>
            </w:r>
          </w:p>
        </w:tc>
      </w:tr>
      <w:tr w:rsidR="00A47A60" w:rsidRPr="00A47A60" w14:paraId="79F4138B" w14:textId="77777777">
        <w:trPr>
          <w:tblCellSpacing w:w="15" w:type="dxa"/>
        </w:trPr>
        <w:tc>
          <w:tcPr>
            <w:tcW w:w="0" w:type="auto"/>
            <w:vAlign w:val="center"/>
            <w:hideMark/>
          </w:tcPr>
          <w:p w14:paraId="4DDA7A61" w14:textId="77777777" w:rsidR="00A47A60" w:rsidRPr="00A47A60" w:rsidRDefault="00A47A60" w:rsidP="00A47A60">
            <w:r w:rsidRPr="00A47A60">
              <w:t>Missing validation data</w:t>
            </w:r>
          </w:p>
        </w:tc>
        <w:tc>
          <w:tcPr>
            <w:tcW w:w="0" w:type="auto"/>
            <w:vAlign w:val="center"/>
            <w:hideMark/>
          </w:tcPr>
          <w:p w14:paraId="5195C6AF" w14:textId="77777777" w:rsidR="00A47A60" w:rsidRPr="00A47A60" w:rsidRDefault="00A47A60" w:rsidP="00A47A60">
            <w:r w:rsidRPr="00A47A60">
              <w:t>Clearly mark the relevant test as skipped/unvalidated</w:t>
            </w:r>
          </w:p>
        </w:tc>
      </w:tr>
    </w:tbl>
    <w:p w14:paraId="239EB1E3" w14:textId="77777777" w:rsidR="00A47A60" w:rsidRPr="00A47A60" w:rsidRDefault="00A47A60" w:rsidP="00A47A60">
      <w:r w:rsidRPr="00A47A60">
        <w:t>The application must distinguish numerical failure from physical separation. A solver divergence is not itself evidence that the boundary layer has separated.</w:t>
      </w:r>
    </w:p>
    <w:p w14:paraId="1A1B04A5" w14:textId="77777777" w:rsidR="00A47A60" w:rsidRPr="00A47A60" w:rsidRDefault="00A47A60" w:rsidP="00A47A60">
      <w:r w:rsidRPr="00A47A60">
        <w:pict w14:anchorId="2F4E2563">
          <v:rect id="_x0000_i1137" style="width:0;height:1.5pt" o:hralign="center" o:hrstd="t" o:hr="t" fillcolor="#a0a0a0" stroked="f"/>
        </w:pict>
      </w:r>
    </w:p>
    <w:p w14:paraId="198DE3BE" w14:textId="77777777" w:rsidR="00A47A60" w:rsidRPr="00A47A60" w:rsidRDefault="00A47A60" w:rsidP="00A47A60">
      <w:pPr>
        <w:rPr>
          <w:b/>
          <w:bCs/>
        </w:rPr>
      </w:pPr>
      <w:r w:rsidRPr="00A47A60">
        <w:rPr>
          <w:b/>
          <w:bCs/>
        </w:rPr>
        <w:t>10. Visualization and Interpretation</w:t>
      </w:r>
    </w:p>
    <w:p w14:paraId="7366B388" w14:textId="77777777" w:rsidR="00A47A60" w:rsidRPr="00A47A60" w:rsidRDefault="00A47A60" w:rsidP="00A47A60">
      <w:r w:rsidRPr="00A47A60">
        <w:t>The application should select coordinate systems appropriate to each model.</w:t>
      </w:r>
    </w:p>
    <w:p w14:paraId="46025B7F" w14:textId="77777777" w:rsidR="00A47A60" w:rsidRPr="00A47A60" w:rsidRDefault="00A47A60" w:rsidP="00A47A60">
      <w:pPr>
        <w:rPr>
          <w:b/>
          <w:bCs/>
        </w:rPr>
      </w:pPr>
      <w:r w:rsidRPr="00A47A60">
        <w:rPr>
          <w:b/>
          <w:bCs/>
        </w:rPr>
        <w:t>Blasius similarity profile</w:t>
      </w:r>
    </w:p>
    <w:p w14:paraId="637CF0F9" w14:textId="4318A266" w:rsidR="00A47A60" w:rsidRPr="00A47A60" w:rsidRDefault="00A47A60" w:rsidP="00A47A60">
      <m:oMathPara>
        <m:oMath>
          <m:r>
            <w:rPr>
              <w:rFonts w:ascii="Cambria Math" w:hAnsi="Cambria Math"/>
            </w:rPr>
            <m:t>η=y</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e</m:t>
                      </m:r>
                    </m:sub>
                  </m:sSub>
                </m:num>
                <m:den>
                  <m:r>
                    <w:rPr>
                      <w:rFonts w:ascii="Cambria Math" w:hAnsi="Cambria Math"/>
                    </w:rPr>
                    <m:t>νx</m:t>
                  </m:r>
                </m:den>
              </m:f>
            </m:e>
          </m:rad>
          <m:r>
            <w:rPr>
              <w:rFonts w:ascii="Cambria Math" w:hAnsi="Cambria Math"/>
            </w:rPr>
            <m:t>, u/</m:t>
          </m:r>
          <m:sSub>
            <m:sSubPr>
              <m:ctrlPr>
                <w:rPr>
                  <w:rFonts w:ascii="Cambria Math" w:hAnsi="Cambria Math"/>
                </w:rPr>
              </m:ctrlPr>
            </m:sSubPr>
            <m:e>
              <m:r>
                <w:rPr>
                  <w:rFonts w:ascii="Cambria Math" w:hAnsi="Cambria Math"/>
                </w:rPr>
                <m:t>U</m:t>
              </m:r>
            </m:e>
            <m:sub>
              <m:r>
                <w:rPr>
                  <w:rFonts w:ascii="Cambria Math" w:hAnsi="Cambria Math"/>
                </w:rPr>
                <m:t>e</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η</m:t>
              </m:r>
            </m:e>
          </m:d>
          <m:r>
            <w:rPr>
              <w:rFonts w:ascii="Cambria Math" w:hAnsi="Cambria Math"/>
            </w:rPr>
            <m:t>.</m:t>
          </m:r>
          <m:r>
            <w:rPr>
              <w:i/>
            </w:rPr>
            <w:br/>
          </m:r>
        </m:oMath>
      </m:oMathPara>
    </w:p>
    <w:p w14:paraId="4B35787E" w14:textId="77777777" w:rsidR="00A47A60" w:rsidRPr="00A47A60" w:rsidRDefault="00A47A60" w:rsidP="00A47A60">
      <w:pPr>
        <w:rPr>
          <w:b/>
          <w:bCs/>
        </w:rPr>
      </w:pPr>
      <w:r w:rsidRPr="00A47A60">
        <w:rPr>
          <w:b/>
          <w:bCs/>
        </w:rPr>
        <w:t>Turbulent inner scaling</w:t>
      </w:r>
    </w:p>
    <w:p w14:paraId="5D5C5329" w14:textId="242895E5" w:rsidR="00A47A60" w:rsidRPr="00A47A60" w:rsidRDefault="00A47A60" w:rsidP="00A47A60">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τ</m:t>
              </m:r>
            </m:sub>
          </m:sSub>
          <m: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=y</m:t>
          </m:r>
          <m:sSub>
            <m:sSubPr>
              <m:ctrlPr>
                <w:rPr>
                  <w:rFonts w:ascii="Cambria Math" w:hAnsi="Cambria Math"/>
                </w:rPr>
              </m:ctrlPr>
            </m:sSubPr>
            <m:e>
              <m:r>
                <w:rPr>
                  <w:rFonts w:ascii="Cambria Math" w:hAnsi="Cambria Math"/>
                </w:rPr>
                <m:t>u</m:t>
              </m:r>
            </m:e>
            <m:sub>
              <m:r>
                <w:rPr>
                  <w:rFonts w:ascii="Cambria Math" w:hAnsi="Cambria Math"/>
                </w:rPr>
                <m:t>τ</m:t>
              </m:r>
            </m:sub>
          </m:sSub>
          <m:r>
            <w:rPr>
              <w:rFonts w:ascii="Cambria Math" w:hAnsi="Cambria Math"/>
            </w:rPr>
            <m:t>/ν.</m:t>
          </m:r>
          <m:r>
            <w:rPr>
              <w:i/>
            </w:rPr>
            <w:br/>
          </m:r>
        </m:oMath>
      </m:oMathPara>
    </w:p>
    <w:p w14:paraId="39EF407C" w14:textId="77777777" w:rsidR="00A47A60" w:rsidRPr="00A47A60" w:rsidRDefault="00A47A60" w:rsidP="00A47A60">
      <w:pPr>
        <w:rPr>
          <w:b/>
          <w:bCs/>
        </w:rPr>
      </w:pPr>
      <w:r w:rsidRPr="00A47A60">
        <w:rPr>
          <w:b/>
          <w:bCs/>
        </w:rPr>
        <w:t>Normalized physical profile</w:t>
      </w:r>
    </w:p>
    <w:p w14:paraId="2A89A0CD" w14:textId="03BBABCE" w:rsidR="00A47A60" w:rsidRPr="00A47A60" w:rsidRDefault="00A47A60" w:rsidP="00A47A60">
      <m:oMathPara>
        <m:oMath>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e</m:t>
              </m:r>
            </m:sub>
          </m:sSub>
          <m:r>
            <w:rPr>
              <w:rFonts w:ascii="Cambria Math" w:hAnsi="Cambria Math"/>
            </w:rPr>
            <m:t> </m:t>
          </m:r>
          <m:r>
            <m:rPr>
              <m:nor/>
            </m:rPr>
            <m:t>versus</m:t>
          </m:r>
          <m:r>
            <w:rPr>
              <w:rFonts w:ascii="Cambria Math" w:hAnsi="Cambria Math"/>
            </w:rPr>
            <m:t> y/δ.</m:t>
          </m:r>
          <m:r>
            <w:rPr>
              <w:i/>
            </w:rPr>
            <w:br/>
          </m:r>
        </m:oMath>
      </m:oMathPara>
    </w:p>
    <w:p w14:paraId="7CEAA472" w14:textId="77777777" w:rsidR="00A47A60" w:rsidRPr="00A47A60" w:rsidRDefault="00A47A60" w:rsidP="00A47A60">
      <w:r w:rsidRPr="00A47A60">
        <w:t>Plot labels should identify the variables, units, and scaling. The UI should not imply that a turbulent wall-law representation is valid for the Blasius laminar solution, or that a profile extrapolation is a fully computed flow field.</w:t>
      </w:r>
    </w:p>
    <w:p w14:paraId="50B3B0A9" w14:textId="77777777" w:rsidR="00A47A60" w:rsidRPr="00A47A60" w:rsidRDefault="00A47A60" w:rsidP="00A47A60">
      <w:r w:rsidRPr="00A47A60">
        <w:t>For Coles' law, make clear which portion of the profile is governed by the log law and which by the wake correction. For Head's method, mark the point at which the integral model reaches its separation threshold and ceases to be trusted.</w:t>
      </w:r>
    </w:p>
    <w:p w14:paraId="188D17FE" w14:textId="77777777" w:rsidR="00A47A60" w:rsidRPr="00A47A60" w:rsidRDefault="00A47A60" w:rsidP="00A47A60">
      <w:r w:rsidRPr="00A47A60">
        <w:t>Plotly can support interactive plots, but rendering choices such as WebGL should be driven by profiling with realistic data sizes rather than assumed to be necessary.</w:t>
      </w:r>
    </w:p>
    <w:p w14:paraId="77DE2185" w14:textId="77777777" w:rsidR="00A47A60" w:rsidRPr="00A47A60" w:rsidRDefault="00A47A60" w:rsidP="00A47A60">
      <w:r w:rsidRPr="00A47A60">
        <w:pict w14:anchorId="63FD01C8">
          <v:rect id="_x0000_i1138" style="width:0;height:1.5pt" o:hralign="center" o:hrstd="t" o:hr="t" fillcolor="#a0a0a0" stroked="f"/>
        </w:pict>
      </w:r>
    </w:p>
    <w:p w14:paraId="1FB8D8A4" w14:textId="77777777" w:rsidR="00A47A60" w:rsidRPr="00A47A60" w:rsidRDefault="00A47A60" w:rsidP="00A47A60">
      <w:pPr>
        <w:rPr>
          <w:b/>
          <w:bCs/>
        </w:rPr>
      </w:pPr>
      <w:r w:rsidRPr="00A47A60">
        <w:rPr>
          <w:b/>
          <w:bCs/>
        </w:rPr>
        <w:t>11. Performance and Resource Management</w:t>
      </w:r>
    </w:p>
    <w:p w14:paraId="115BBFA8" w14:textId="77777777" w:rsidR="00A47A60" w:rsidRPr="00A47A60" w:rsidRDefault="00A47A60" w:rsidP="00A47A60">
      <w:r w:rsidRPr="00A47A60">
        <w:t>The application is intended to run on conventional CPU hardware.</w:t>
      </w:r>
    </w:p>
    <w:p w14:paraId="07D44CBA" w14:textId="77777777" w:rsidR="00A47A60" w:rsidRPr="00A47A60" w:rsidRDefault="00A47A60" w:rsidP="00A47A60">
      <w:r w:rsidRPr="00A47A60">
        <w:t>Priorities include:</w:t>
      </w:r>
    </w:p>
    <w:p w14:paraId="769033FD" w14:textId="77777777" w:rsidR="00A47A60" w:rsidRPr="00A47A60" w:rsidRDefault="00A47A60" w:rsidP="00A47A60">
      <w:pPr>
        <w:numPr>
          <w:ilvl w:val="0"/>
          <w:numId w:val="31"/>
        </w:numPr>
      </w:pPr>
      <w:r w:rsidRPr="00A47A60">
        <w:t xml:space="preserve">Vectorize independent array operations where appropriate. </w:t>
      </w:r>
    </w:p>
    <w:p w14:paraId="15276880" w14:textId="77777777" w:rsidR="00A47A60" w:rsidRPr="00A47A60" w:rsidRDefault="00A47A60" w:rsidP="00A47A60">
      <w:pPr>
        <w:numPr>
          <w:ilvl w:val="0"/>
          <w:numId w:val="31"/>
        </w:numPr>
      </w:pPr>
      <w:r w:rsidRPr="00A47A60">
        <w:t xml:space="preserve">Avoid repeated calculations for unchanged inputs. </w:t>
      </w:r>
    </w:p>
    <w:p w14:paraId="23E0A615" w14:textId="77777777" w:rsidR="00A47A60" w:rsidRPr="00A47A60" w:rsidRDefault="00A47A60" w:rsidP="00A47A60">
      <w:pPr>
        <w:numPr>
          <w:ilvl w:val="0"/>
          <w:numId w:val="31"/>
        </w:numPr>
      </w:pPr>
      <w:r w:rsidRPr="00A47A60">
        <w:t xml:space="preserve">Cache deterministic outputs only when all relevant inputs and solver settings are part of the cache key. </w:t>
      </w:r>
    </w:p>
    <w:p w14:paraId="7C503437" w14:textId="77777777" w:rsidR="00A47A60" w:rsidRPr="00A47A60" w:rsidRDefault="00A47A60" w:rsidP="00A47A60">
      <w:pPr>
        <w:numPr>
          <w:ilvl w:val="0"/>
          <w:numId w:val="31"/>
        </w:numPr>
      </w:pPr>
      <w:r w:rsidRPr="00A47A60">
        <w:t xml:space="preserve">Separate computational timing from plot-rendering timing. </w:t>
      </w:r>
    </w:p>
    <w:p w14:paraId="2BF011DA" w14:textId="77777777" w:rsidR="00A47A60" w:rsidRPr="00A47A60" w:rsidRDefault="00A47A60" w:rsidP="00A47A60">
      <w:pPr>
        <w:numPr>
          <w:ilvl w:val="0"/>
          <w:numId w:val="31"/>
        </w:numPr>
      </w:pPr>
      <w:r w:rsidRPr="00A47A60">
        <w:t xml:space="preserve">Profile expensive root-finding or integration before optimizing. </w:t>
      </w:r>
    </w:p>
    <w:p w14:paraId="33E99304" w14:textId="77777777" w:rsidR="00A47A60" w:rsidRPr="00A47A60" w:rsidRDefault="00A47A60" w:rsidP="00A47A60">
      <w:pPr>
        <w:numPr>
          <w:ilvl w:val="0"/>
          <w:numId w:val="31"/>
        </w:numPr>
      </w:pPr>
      <w:r w:rsidRPr="00A47A60">
        <w:t xml:space="preserve">Keep solver arrays and internal state out of mutable global UI state unless required. </w:t>
      </w:r>
    </w:p>
    <w:p w14:paraId="22B9CA7C" w14:textId="77777777" w:rsidR="00A47A60" w:rsidRPr="00A47A60" w:rsidRDefault="00A47A60" w:rsidP="00A47A60">
      <w:r w:rsidRPr="00A47A60">
        <w:t xml:space="preserve">Streamlit reruns and caching should be </w:t>
      </w:r>
      <w:proofErr w:type="gramStart"/>
      <w:r w:rsidRPr="00A47A60">
        <w:t>tested</w:t>
      </w:r>
      <w:proofErr w:type="gramEnd"/>
      <w:r w:rsidRPr="00A47A60">
        <w:t xml:space="preserve"> under repeated slider changes. Memory behaviour should be measured rather than assumed to be constant.</w:t>
      </w:r>
    </w:p>
    <w:p w14:paraId="4C99BC35" w14:textId="77777777" w:rsidR="00A47A60" w:rsidRPr="00A47A60" w:rsidRDefault="00A47A60" w:rsidP="00A47A60">
      <w:r w:rsidRPr="00A47A60">
        <w:pict w14:anchorId="7C3A460C">
          <v:rect id="_x0000_i1139" style="width:0;height:1.5pt" o:hralign="center" o:hrstd="t" o:hr="t" fillcolor="#a0a0a0" stroked="f"/>
        </w:pict>
      </w:r>
    </w:p>
    <w:p w14:paraId="40D609D5" w14:textId="77777777" w:rsidR="00A47A60" w:rsidRPr="00A47A60" w:rsidRDefault="00A47A60" w:rsidP="00A47A60">
      <w:pPr>
        <w:rPr>
          <w:b/>
          <w:bCs/>
        </w:rPr>
      </w:pPr>
      <w:r w:rsidRPr="00A47A60">
        <w:rPr>
          <w:b/>
          <w:bCs/>
        </w:rPr>
        <w:t>12. Installation and Execution</w:t>
      </w:r>
    </w:p>
    <w:p w14:paraId="6E43FC47" w14:textId="77777777" w:rsidR="00A47A60" w:rsidRPr="00A47A60" w:rsidRDefault="00A47A60" w:rsidP="00A47A60">
      <w:r w:rsidRPr="00A47A60">
        <w:t>The documented environment requires Python 3.9 or later.</w:t>
      </w:r>
    </w:p>
    <w:p w14:paraId="41323012" w14:textId="77777777" w:rsidR="00A47A60" w:rsidRPr="00A47A60" w:rsidRDefault="00A47A60" w:rsidP="00A47A60">
      <w:r w:rsidRPr="00A47A60">
        <w:t>git clone https://github.com/saunakbanerjee484-byte/Boundary-layer-app.git</w:t>
      </w:r>
    </w:p>
    <w:p w14:paraId="3D6AFB2E" w14:textId="77777777" w:rsidR="00A47A60" w:rsidRPr="00A47A60" w:rsidRDefault="00A47A60" w:rsidP="00A47A60">
      <w:r w:rsidRPr="00A47A60">
        <w:t>cd Boundary-layer-app</w:t>
      </w:r>
    </w:p>
    <w:p w14:paraId="4C32E8FB" w14:textId="77777777" w:rsidR="00A47A60" w:rsidRPr="00A47A60" w:rsidRDefault="00A47A60" w:rsidP="00A47A60">
      <w:r w:rsidRPr="00A47A60">
        <w:t>pip install -r requirements.txt</w:t>
      </w:r>
    </w:p>
    <w:p w14:paraId="5820B3C8" w14:textId="77777777" w:rsidR="00A47A60" w:rsidRPr="00A47A60" w:rsidRDefault="00A47A60" w:rsidP="00A47A60">
      <w:r w:rsidRPr="00A47A60">
        <w:t>streamlit run app.py</w:t>
      </w:r>
    </w:p>
    <w:p w14:paraId="799DEE3F" w14:textId="77777777" w:rsidR="00A47A60" w:rsidRPr="00A47A60" w:rsidRDefault="00A47A60" w:rsidP="00A47A60">
      <w:proofErr w:type="gramStart"/>
      <w:r w:rsidRPr="00A47A60">
        <w:t>To install</w:t>
      </w:r>
      <w:proofErr w:type="gramEnd"/>
      <w:r w:rsidRPr="00A47A60">
        <w:t xml:space="preserve"> development dependencies and run tests:</w:t>
      </w:r>
    </w:p>
    <w:p w14:paraId="3AC9EAFC" w14:textId="77777777" w:rsidR="00A47A60" w:rsidRPr="00A47A60" w:rsidRDefault="00A47A60" w:rsidP="00A47A60">
      <w:r w:rsidRPr="00A47A60">
        <w:t>pip install -r requirements-dev.txt</w:t>
      </w:r>
    </w:p>
    <w:p w14:paraId="6F48A860" w14:textId="77777777" w:rsidR="00A47A60" w:rsidRPr="00A47A60" w:rsidRDefault="00A47A60" w:rsidP="00A47A60">
      <w:r w:rsidRPr="00A47A60">
        <w:t>pytest</w:t>
      </w:r>
    </w:p>
    <w:p w14:paraId="51705B1E" w14:textId="77777777" w:rsidR="00A47A60" w:rsidRPr="00A47A60" w:rsidRDefault="00A47A60" w:rsidP="00A47A60">
      <w:r w:rsidRPr="00A47A60">
        <w:t>Dependency versions and the supported Python range should be kept consistent with the project's requirements files and continuous-integration environment.</w:t>
      </w:r>
    </w:p>
    <w:p w14:paraId="6D5AF765" w14:textId="77777777" w:rsidR="00A47A60" w:rsidRPr="00A47A60" w:rsidRDefault="00A47A60" w:rsidP="00A47A60">
      <w:pPr>
        <w:rPr>
          <w:b/>
          <w:bCs/>
        </w:rPr>
      </w:pPr>
      <w:r w:rsidRPr="00A47A60">
        <w:rPr>
          <w:b/>
          <w:bCs/>
        </w:rPr>
        <w:t>References</w:t>
      </w:r>
    </w:p>
    <w:p w14:paraId="55D1DAAC" w14:textId="77777777" w:rsidR="00A47A60" w:rsidRPr="00A47A60" w:rsidRDefault="00A47A60" w:rsidP="00A47A60">
      <w:r w:rsidRPr="00A47A60">
        <w:t>The following references are identified in the project documentation and provide a starting point for traceability. Exact editions, page numbers, and equations used in code should be recorded where possible.</w:t>
      </w:r>
    </w:p>
    <w:p w14:paraId="6EBED16C" w14:textId="77777777" w:rsidR="00A47A60" w:rsidRPr="00A47A60" w:rsidRDefault="00A47A60" w:rsidP="00A47A60">
      <w:pPr>
        <w:numPr>
          <w:ilvl w:val="0"/>
          <w:numId w:val="32"/>
        </w:numPr>
      </w:pPr>
      <w:r w:rsidRPr="00A47A60">
        <w:t xml:space="preserve">Blasius, H. (1908). </w:t>
      </w:r>
      <w:r w:rsidRPr="00A47A60">
        <w:rPr>
          <w:i/>
          <w:iCs/>
        </w:rPr>
        <w:t>Grenzschichten in Flüssigkeiten mit kleiner Reibung</w:t>
      </w:r>
      <w:r w:rsidRPr="00A47A60">
        <w:t xml:space="preserve">. </w:t>
      </w:r>
    </w:p>
    <w:p w14:paraId="29750D61" w14:textId="77777777" w:rsidR="00A47A60" w:rsidRPr="00A47A60" w:rsidRDefault="00A47A60" w:rsidP="00A47A60">
      <w:pPr>
        <w:numPr>
          <w:ilvl w:val="0"/>
          <w:numId w:val="32"/>
        </w:numPr>
      </w:pPr>
      <w:r w:rsidRPr="00A47A60">
        <w:t xml:space="preserve">Howarth, L. (1938). </w:t>
      </w:r>
      <w:r w:rsidRPr="00A47A60">
        <w:rPr>
          <w:i/>
          <w:iCs/>
        </w:rPr>
        <w:t>On the Solution of the Laminar Boundary Layer Equations</w:t>
      </w:r>
      <w:r w:rsidRPr="00A47A60">
        <w:t xml:space="preserve">. Proceedings of the Royal Society A. </w:t>
      </w:r>
    </w:p>
    <w:p w14:paraId="0A8F0082" w14:textId="77777777" w:rsidR="00A47A60" w:rsidRPr="00A47A60" w:rsidRDefault="00A47A60" w:rsidP="00A47A60">
      <w:pPr>
        <w:numPr>
          <w:ilvl w:val="0"/>
          <w:numId w:val="32"/>
        </w:numPr>
      </w:pPr>
      <w:r w:rsidRPr="00A47A60">
        <w:t xml:space="preserve">Schlichting, H., and Gersten, K. </w:t>
      </w:r>
      <w:r w:rsidRPr="00A47A60">
        <w:rPr>
          <w:i/>
          <w:iCs/>
        </w:rPr>
        <w:t>Boundary-Layer Theory</w:t>
      </w:r>
      <w:r w:rsidRPr="00A47A60">
        <w:t xml:space="preserve">. </w:t>
      </w:r>
    </w:p>
    <w:p w14:paraId="2B132C88" w14:textId="77777777" w:rsidR="00A47A60" w:rsidRPr="00A47A60" w:rsidRDefault="00A47A60" w:rsidP="00A47A60">
      <w:pPr>
        <w:numPr>
          <w:ilvl w:val="0"/>
          <w:numId w:val="32"/>
        </w:numPr>
      </w:pPr>
      <w:r w:rsidRPr="00A47A60">
        <w:t xml:space="preserve">Spalding, D. B. (1961). </w:t>
      </w:r>
      <w:r w:rsidRPr="00A47A60">
        <w:rPr>
          <w:i/>
          <w:iCs/>
        </w:rPr>
        <w:t>A Single Formula for the “Law of the Wall</w:t>
      </w:r>
      <w:proofErr w:type="gramStart"/>
      <w:r w:rsidRPr="00A47A60">
        <w:rPr>
          <w:i/>
          <w:iCs/>
        </w:rPr>
        <w:t>”</w:t>
      </w:r>
      <w:r w:rsidRPr="00A47A60">
        <w:t>.</w:t>
      </w:r>
      <w:proofErr w:type="gramEnd"/>
      <w:r w:rsidRPr="00A47A60">
        <w:t xml:space="preserve"> Journal of Applied Mechanics. </w:t>
      </w:r>
    </w:p>
    <w:p w14:paraId="19A024D1" w14:textId="77777777" w:rsidR="00A47A60" w:rsidRPr="00A47A60" w:rsidRDefault="00A47A60" w:rsidP="00A47A60">
      <w:pPr>
        <w:numPr>
          <w:ilvl w:val="0"/>
          <w:numId w:val="32"/>
        </w:numPr>
      </w:pPr>
      <w:r w:rsidRPr="00A47A60">
        <w:t xml:space="preserve">Coles, D. (1956). </w:t>
      </w:r>
      <w:r w:rsidRPr="00A47A60">
        <w:rPr>
          <w:i/>
          <w:iCs/>
        </w:rPr>
        <w:t>The Law of the Wake in the Turbulent Boundary Layer</w:t>
      </w:r>
      <w:r w:rsidRPr="00A47A60">
        <w:t xml:space="preserve">. Journal of Fluid Mechanics. </w:t>
      </w:r>
    </w:p>
    <w:p w14:paraId="2FB11D60" w14:textId="77777777" w:rsidR="00A47A60" w:rsidRPr="00A47A60" w:rsidRDefault="00A47A60" w:rsidP="00A47A60">
      <w:pPr>
        <w:numPr>
          <w:ilvl w:val="0"/>
          <w:numId w:val="32"/>
        </w:numPr>
      </w:pPr>
      <w:r w:rsidRPr="00A47A60">
        <w:t xml:space="preserve">Clauser, F. H. (1954). </w:t>
      </w:r>
      <w:r w:rsidRPr="00A47A60">
        <w:rPr>
          <w:i/>
          <w:iCs/>
        </w:rPr>
        <w:t>Turbulent Boundary Layers in Adverse Pressure Gradients</w:t>
      </w:r>
      <w:r w:rsidRPr="00A47A60">
        <w:t xml:space="preserve">. Journal of the Aeronautical Sciences. </w:t>
      </w:r>
    </w:p>
    <w:p w14:paraId="38C0AF3C" w14:textId="77777777" w:rsidR="00A47A60" w:rsidRPr="00A47A60" w:rsidRDefault="00A47A60" w:rsidP="00A47A60">
      <w:pPr>
        <w:numPr>
          <w:ilvl w:val="0"/>
          <w:numId w:val="32"/>
        </w:numPr>
      </w:pPr>
      <w:r w:rsidRPr="00A47A60">
        <w:t xml:space="preserve">White, F. M. </w:t>
      </w:r>
      <w:r w:rsidRPr="00A47A60">
        <w:rPr>
          <w:i/>
          <w:iCs/>
        </w:rPr>
        <w:t>Viscous Fluid Flow</w:t>
      </w:r>
      <w:r w:rsidRPr="00A47A60">
        <w:t xml:space="preserve">. </w:t>
      </w:r>
    </w:p>
    <w:p w14:paraId="530F75F3" w14:textId="77777777" w:rsidR="00A47A60" w:rsidRPr="00A47A60" w:rsidRDefault="00A47A60" w:rsidP="00A47A60">
      <w:pPr>
        <w:numPr>
          <w:ilvl w:val="0"/>
          <w:numId w:val="32"/>
        </w:numPr>
      </w:pPr>
      <w:r w:rsidRPr="00A47A60">
        <w:t xml:space="preserve">Thwaites, B. (1949). </w:t>
      </w:r>
      <w:r w:rsidRPr="00A47A60">
        <w:rPr>
          <w:i/>
          <w:iCs/>
        </w:rPr>
        <w:t>Approximate Calculation of the Laminar Boundary Layer</w:t>
      </w:r>
      <w:r w:rsidRPr="00A47A60">
        <w:t xml:space="preserve">. The Aeronautical Quarterly. </w:t>
      </w:r>
    </w:p>
    <w:p w14:paraId="132CCD5D" w14:textId="77777777" w:rsidR="00A47A60" w:rsidRPr="00A47A60" w:rsidRDefault="00A47A60" w:rsidP="00A47A60">
      <w:pPr>
        <w:numPr>
          <w:ilvl w:val="0"/>
          <w:numId w:val="32"/>
        </w:numPr>
      </w:pPr>
      <w:r w:rsidRPr="00A47A60">
        <w:t xml:space="preserve">Head, M. R. (1958). </w:t>
      </w:r>
      <w:r w:rsidRPr="00A47A60">
        <w:rPr>
          <w:i/>
          <w:iCs/>
        </w:rPr>
        <w:t>Entrainment in the Turbulent Boundary Layer</w:t>
      </w:r>
      <w:r w:rsidRPr="00A47A60">
        <w:t xml:space="preserve">. ARC R&amp;M 3152. </w:t>
      </w:r>
    </w:p>
    <w:p w14:paraId="38CF1358" w14:textId="77777777" w:rsidR="00A47A60" w:rsidRPr="00A47A60" w:rsidRDefault="00A47A60" w:rsidP="00A47A60">
      <w:pPr>
        <w:numPr>
          <w:ilvl w:val="0"/>
          <w:numId w:val="32"/>
        </w:numPr>
      </w:pPr>
      <w:r w:rsidRPr="00A47A60">
        <w:t xml:space="preserve">Ludwieg, H., and Tillmann, W. (1950). </w:t>
      </w:r>
      <w:r w:rsidRPr="00A47A60">
        <w:rPr>
          <w:i/>
          <w:iCs/>
        </w:rPr>
        <w:t>Investigations of the Wall-Shearing Stress in Turbulent Boundary Layers</w:t>
      </w:r>
      <w:r w:rsidRPr="00A47A60">
        <w:t xml:space="preserve">. NACA TM 1285. </w:t>
      </w:r>
    </w:p>
    <w:p w14:paraId="7B25F766" w14:textId="77777777" w:rsidR="00A47A60" w:rsidRPr="00A47A60" w:rsidRDefault="00A47A60" w:rsidP="00A47A60">
      <w:pPr>
        <w:numPr>
          <w:ilvl w:val="0"/>
          <w:numId w:val="32"/>
        </w:numPr>
      </w:pPr>
      <w:r w:rsidRPr="00A47A60">
        <w:t xml:space="preserve">Stratford, B. S. (1959). </w:t>
      </w:r>
      <w:r w:rsidRPr="00A47A60">
        <w:rPr>
          <w:i/>
          <w:iCs/>
        </w:rPr>
        <w:t>The Prediction of Separation of the Turbulent Boundary Layer</w:t>
      </w:r>
      <w:r w:rsidRPr="00A47A60">
        <w:t xml:space="preserve">. Journal of Fluid Mechanics. </w:t>
      </w:r>
    </w:p>
    <w:p w14:paraId="7A90FB7D" w14:textId="77777777" w:rsidR="00A47A60" w:rsidRPr="00A47A60" w:rsidRDefault="00A47A60" w:rsidP="00A47A60">
      <w:pPr>
        <w:numPr>
          <w:ilvl w:val="0"/>
          <w:numId w:val="32"/>
        </w:numPr>
      </w:pPr>
      <w:r w:rsidRPr="00A47A60">
        <w:t xml:space="preserve">Coles, D. E., and Hirst, E. A. (eds.) (1968). </w:t>
      </w:r>
      <w:r w:rsidRPr="00A47A60">
        <w:rPr>
          <w:i/>
          <w:iCs/>
        </w:rPr>
        <w:t>Computation of Turbulent Boundary Layers — 1968 AFOSR-IFP-Stanford Conference</w:t>
      </w:r>
      <w:r w:rsidRPr="00A47A60">
        <w:t xml:space="preserve">. </w:t>
      </w:r>
    </w:p>
    <w:p w14:paraId="270CD8EE" w14:textId="77777777" w:rsidR="00A47A60" w:rsidRPr="00A47A60" w:rsidRDefault="00A47A60" w:rsidP="00A47A60">
      <w:r w:rsidRPr="00A47A60">
        <w:t>Before using a correlation in a quantitative result, verify its exact form, units, coefficient values, and range of validity against the original publication or a reliable technical reference.</w:t>
      </w:r>
    </w:p>
    <w:p w14:paraId="340ED068" w14:textId="77777777" w:rsidR="00A47A60" w:rsidRPr="00A47A60" w:rsidRDefault="00A47A60" w:rsidP="00A47A60">
      <w:pPr>
        <w:rPr>
          <w:b/>
          <w:bCs/>
        </w:rPr>
      </w:pPr>
      <w:r w:rsidRPr="00A47A60">
        <w:rPr>
          <w:rFonts w:ascii="Segoe UI Emoji" w:hAnsi="Segoe UI Emoji" w:cs="Segoe UI Emoji"/>
          <w:b/>
          <w:bCs/>
        </w:rPr>
        <w:t>🔬</w:t>
      </w:r>
      <w:r w:rsidRPr="00A47A60">
        <w:rPr>
          <w:b/>
          <w:bCs/>
        </w:rPr>
        <w:t xml:space="preserve"> One important improvement</w:t>
      </w:r>
    </w:p>
    <w:p w14:paraId="375E03E4" w14:textId="77777777" w:rsidR="00A47A60" w:rsidRPr="00A47A60" w:rsidRDefault="00A47A60" w:rsidP="00A47A60">
      <w:r w:rsidRPr="00A47A60">
        <w:t>I also addressed several technical issues that could attract criticism during a professor's code review:</w:t>
      </w:r>
    </w:p>
    <w:p w14:paraId="2CC82110" w14:textId="77777777" w:rsidR="00A47A60" w:rsidRPr="00A47A60" w:rsidRDefault="00A47A60" w:rsidP="00A47A60">
      <w:pPr>
        <w:numPr>
          <w:ilvl w:val="0"/>
          <w:numId w:val="33"/>
        </w:numPr>
      </w:pPr>
      <w:r w:rsidRPr="00A47A60">
        <w:rPr>
          <w:b/>
          <w:bCs/>
        </w:rPr>
        <w:t>Coles' wake parameter:</w:t>
      </w:r>
      <w:r w:rsidRPr="00A47A60">
        <w:t xml:space="preserve"> Clarified the distinction between the wake-profile model and the boundary-layer growth equations, including the need to verify the pressure-gradient parameter's dimensional consistency. </w:t>
      </w:r>
    </w:p>
    <w:p w14:paraId="14A9377C" w14:textId="77777777" w:rsidR="00A47A60" w:rsidRPr="00A47A60" w:rsidRDefault="00A47A60" w:rsidP="00A47A60">
      <w:pPr>
        <w:numPr>
          <w:ilvl w:val="0"/>
          <w:numId w:val="33"/>
        </w:numPr>
      </w:pPr>
      <w:r w:rsidRPr="00A47A60">
        <w:rPr>
          <w:b/>
          <w:bCs/>
        </w:rPr>
        <w:t>Head's method:</w:t>
      </w:r>
      <w:r w:rsidRPr="00A47A60">
        <w:t xml:space="preserve"> Distinguished numerical solver failure from physical separation and clarified the limitations of post-separation extrapolation. </w:t>
      </w:r>
    </w:p>
    <w:p w14:paraId="3AC24D44" w14:textId="77777777" w:rsidR="00A47A60" w:rsidRPr="00A47A60" w:rsidRDefault="00A47A60" w:rsidP="00A47A60">
      <w:pPr>
        <w:numPr>
          <w:ilvl w:val="0"/>
          <w:numId w:val="33"/>
        </w:numPr>
      </w:pPr>
      <w:r w:rsidRPr="00A47A60">
        <w:rPr>
          <w:b/>
          <w:bCs/>
        </w:rPr>
        <w:t>Stratford's criterion:</w:t>
      </w:r>
      <w:r w:rsidRPr="00A47A60">
        <w:t xml:space="preserve"> Documented the inverse-design interpretation and the need to verify the empirical constant against the exact formulation. </w:t>
      </w:r>
    </w:p>
    <w:p w14:paraId="4B1AEC8A" w14:textId="77777777" w:rsidR="00A47A60" w:rsidRPr="00A47A60" w:rsidRDefault="00A47A60" w:rsidP="00A47A60">
      <w:pPr>
        <w:numPr>
          <w:ilvl w:val="0"/>
          <w:numId w:val="33"/>
        </w:numPr>
      </w:pPr>
      <w:r w:rsidRPr="00A47A60">
        <w:rPr>
          <w:b/>
          <w:bCs/>
        </w:rPr>
        <w:t>Validation:</w:t>
      </w:r>
      <w:r w:rsidRPr="00A47A60">
        <w:t xml:space="preserve"> Distinguished implemented tests from tests that remain skipped because reference datasets are incomplete. </w:t>
      </w:r>
    </w:p>
    <w:p w14:paraId="62F144DF" w14:textId="77777777" w:rsidR="00A47A60" w:rsidRPr="00A47A60" w:rsidRDefault="00A47A60" w:rsidP="00A47A60">
      <w:pPr>
        <w:numPr>
          <w:ilvl w:val="0"/>
          <w:numId w:val="33"/>
        </w:numPr>
      </w:pPr>
      <w:r w:rsidRPr="00A47A60">
        <w:rPr>
          <w:b/>
          <w:bCs/>
        </w:rPr>
        <w:t>Numerical performance:</w:t>
      </w:r>
      <w:r w:rsidRPr="00A47A60">
        <w:t xml:space="preserve"> Avoided unsupported claims that Python is equivalent to C++ or that GPU execution must be slower. </w:t>
      </w:r>
    </w:p>
    <w:p w14:paraId="5CEBF793" w14:textId="77777777" w:rsidR="00A47A60" w:rsidRPr="00A47A60" w:rsidRDefault="00A47A60" w:rsidP="00A47A60">
      <w:r w:rsidRPr="00A47A60">
        <w:t>I've also retained your project's documented architecture and intended implementation details rather than presenting every feature as independently verified</w:t>
      </w:r>
    </w:p>
    <w:p w14:paraId="0CCA6EC7" w14:textId="77777777" w:rsidR="00A47A60" w:rsidRPr="00B27FC1" w:rsidRDefault="00A47A60" w:rsidP="00B27FC1"/>
    <w:p w14:paraId="649E8FDF" w14:textId="77777777" w:rsidR="00B27FC1" w:rsidRPr="00B27FC1" w:rsidRDefault="00B27FC1" w:rsidP="00B27FC1">
      <w:r w:rsidRPr="00B27FC1">
        <w:pict w14:anchorId="61F10F7D">
          <v:rect id="_x0000_i1094" style="width:0;height:1.5pt" o:hralign="center" o:hrstd="t" o:hr="t" fillcolor="#a0a0a0" stroked="f"/>
        </w:pict>
      </w:r>
    </w:p>
    <w:p w14:paraId="32024EEE" w14:textId="77777777" w:rsidR="00B27FC1" w:rsidRPr="00B27FC1" w:rsidRDefault="00B27FC1" w:rsidP="00B27FC1">
      <w:pPr>
        <w:rPr>
          <w:b/>
          <w:bCs/>
        </w:rPr>
      </w:pPr>
      <w:r w:rsidRPr="00B27FC1">
        <w:rPr>
          <w:b/>
          <w:bCs/>
        </w:rPr>
        <w:t>11. Final Developer Note</w:t>
      </w:r>
    </w:p>
    <w:p w14:paraId="1D9AD00A" w14:textId="77777777" w:rsidR="00B27FC1" w:rsidRPr="00B27FC1" w:rsidRDefault="00B27FC1" w:rsidP="00B27FC1">
      <w:r w:rsidRPr="00B27FC1">
        <w:t>The Boundary Layer Analysis Engine is designed as a modular computational framework for exploring classical boundary-layer theory through numerical methods and interactive visualization.</w:t>
      </w:r>
    </w:p>
    <w:p w14:paraId="572BBF5C" w14:textId="77777777" w:rsidR="00B27FC1" w:rsidRPr="00B27FC1" w:rsidRDefault="00B27FC1" w:rsidP="00B27FC1">
      <w:r w:rsidRPr="00B27FC1">
        <w:t>Its primary engineering value lies in connecting established physical models with transparent numerical implementations, enabling users to examine velocity distributions, boundary-layer integral quantities, pressure-gradient effects, and separation indicators.</w:t>
      </w:r>
    </w:p>
    <w:p w14:paraId="4459214F" w14:textId="77777777" w:rsidR="00B27FC1" w:rsidRPr="00B27FC1" w:rsidRDefault="00B27FC1" w:rsidP="00B27FC1">
      <w:r w:rsidRPr="00B27FC1">
        <w:t>The project prioritizes deterministic calculations, modular software design, and explicit model assumptions over black-box prediction.</w:t>
      </w:r>
    </w:p>
    <w:p w14:paraId="2A5FBB54" w14:textId="77777777" w:rsidR="00B27FC1" w:rsidRPr="00B27FC1" w:rsidRDefault="00B27FC1" w:rsidP="00B27FC1">
      <w:r w:rsidRPr="00B27FC1">
        <w:rPr>
          <w:b/>
          <w:bCs/>
        </w:rPr>
        <w:t>The central development objective is not merely to produce numerical outputs, but to ensure that each output is mathematically consistent, numerically defensible, physically interpretable, and traceable to the model that generated it.</w:t>
      </w:r>
    </w:p>
    <w:p w14:paraId="1BB1F03A" w14:textId="77777777" w:rsidR="00F07897" w:rsidRDefault="00F07897"/>
    <w:sectPr w:rsidR="00F078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E25"/>
    <w:multiLevelType w:val="multilevel"/>
    <w:tmpl w:val="C946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D7110"/>
    <w:multiLevelType w:val="multilevel"/>
    <w:tmpl w:val="7A60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442BD"/>
    <w:multiLevelType w:val="multilevel"/>
    <w:tmpl w:val="2124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C5299"/>
    <w:multiLevelType w:val="multilevel"/>
    <w:tmpl w:val="FF0E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626A1"/>
    <w:multiLevelType w:val="multilevel"/>
    <w:tmpl w:val="3B1A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F6F2D"/>
    <w:multiLevelType w:val="multilevel"/>
    <w:tmpl w:val="AF5C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9421C"/>
    <w:multiLevelType w:val="multilevel"/>
    <w:tmpl w:val="CA7E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505CF"/>
    <w:multiLevelType w:val="multilevel"/>
    <w:tmpl w:val="06FA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2455E"/>
    <w:multiLevelType w:val="multilevel"/>
    <w:tmpl w:val="F762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F27AE"/>
    <w:multiLevelType w:val="multilevel"/>
    <w:tmpl w:val="EBFA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D571E"/>
    <w:multiLevelType w:val="multilevel"/>
    <w:tmpl w:val="9F10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14B3B"/>
    <w:multiLevelType w:val="multilevel"/>
    <w:tmpl w:val="CE44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F243C"/>
    <w:multiLevelType w:val="multilevel"/>
    <w:tmpl w:val="89CA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53B87"/>
    <w:multiLevelType w:val="multilevel"/>
    <w:tmpl w:val="BA2C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23359"/>
    <w:multiLevelType w:val="multilevel"/>
    <w:tmpl w:val="42E6C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DC2B64"/>
    <w:multiLevelType w:val="multilevel"/>
    <w:tmpl w:val="8D30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67597"/>
    <w:multiLevelType w:val="multilevel"/>
    <w:tmpl w:val="F6A4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D66B6"/>
    <w:multiLevelType w:val="multilevel"/>
    <w:tmpl w:val="445A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A7274"/>
    <w:multiLevelType w:val="multilevel"/>
    <w:tmpl w:val="1F26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97908"/>
    <w:multiLevelType w:val="multilevel"/>
    <w:tmpl w:val="1186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3421DB"/>
    <w:multiLevelType w:val="multilevel"/>
    <w:tmpl w:val="ECFC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DE0FBB"/>
    <w:multiLevelType w:val="multilevel"/>
    <w:tmpl w:val="32A0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43ED8"/>
    <w:multiLevelType w:val="multilevel"/>
    <w:tmpl w:val="45CA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06FA3"/>
    <w:multiLevelType w:val="multilevel"/>
    <w:tmpl w:val="3426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0E0D5E"/>
    <w:multiLevelType w:val="multilevel"/>
    <w:tmpl w:val="FB7C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B6EB1"/>
    <w:multiLevelType w:val="multilevel"/>
    <w:tmpl w:val="B098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E0ED5"/>
    <w:multiLevelType w:val="multilevel"/>
    <w:tmpl w:val="610CA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61530C"/>
    <w:multiLevelType w:val="multilevel"/>
    <w:tmpl w:val="5ED6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621753"/>
    <w:multiLevelType w:val="multilevel"/>
    <w:tmpl w:val="F3BA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D1E83"/>
    <w:multiLevelType w:val="multilevel"/>
    <w:tmpl w:val="8B4C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120875"/>
    <w:multiLevelType w:val="multilevel"/>
    <w:tmpl w:val="5098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295398"/>
    <w:multiLevelType w:val="multilevel"/>
    <w:tmpl w:val="50C0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8A6D4F"/>
    <w:multiLevelType w:val="multilevel"/>
    <w:tmpl w:val="75861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8548934">
    <w:abstractNumId w:val="16"/>
  </w:num>
  <w:num w:numId="2" w16cid:durableId="1052998847">
    <w:abstractNumId w:val="30"/>
  </w:num>
  <w:num w:numId="3" w16cid:durableId="727342979">
    <w:abstractNumId w:val="21"/>
  </w:num>
  <w:num w:numId="4" w16cid:durableId="2109080638">
    <w:abstractNumId w:val="24"/>
  </w:num>
  <w:num w:numId="5" w16cid:durableId="575019824">
    <w:abstractNumId w:val="29"/>
  </w:num>
  <w:num w:numId="6" w16cid:durableId="38170562">
    <w:abstractNumId w:val="7"/>
  </w:num>
  <w:num w:numId="7" w16cid:durableId="502742832">
    <w:abstractNumId w:val="18"/>
  </w:num>
  <w:num w:numId="8" w16cid:durableId="1857378069">
    <w:abstractNumId w:val="8"/>
  </w:num>
  <w:num w:numId="9" w16cid:durableId="407777306">
    <w:abstractNumId w:val="4"/>
  </w:num>
  <w:num w:numId="10" w16cid:durableId="723024405">
    <w:abstractNumId w:val="1"/>
  </w:num>
  <w:num w:numId="11" w16cid:durableId="1167672066">
    <w:abstractNumId w:val="27"/>
  </w:num>
  <w:num w:numId="12" w16cid:durableId="160973819">
    <w:abstractNumId w:val="13"/>
  </w:num>
  <w:num w:numId="13" w16cid:durableId="328412018">
    <w:abstractNumId w:val="12"/>
  </w:num>
  <w:num w:numId="14" w16cid:durableId="228618636">
    <w:abstractNumId w:val="10"/>
  </w:num>
  <w:num w:numId="15" w16cid:durableId="164244240">
    <w:abstractNumId w:val="23"/>
  </w:num>
  <w:num w:numId="16" w16cid:durableId="1416197401">
    <w:abstractNumId w:val="14"/>
  </w:num>
  <w:num w:numId="17" w16cid:durableId="547886996">
    <w:abstractNumId w:val="0"/>
  </w:num>
  <w:num w:numId="18" w16cid:durableId="199057775">
    <w:abstractNumId w:val="19"/>
  </w:num>
  <w:num w:numId="19" w16cid:durableId="1203861925">
    <w:abstractNumId w:val="11"/>
  </w:num>
  <w:num w:numId="20" w16cid:durableId="5642269">
    <w:abstractNumId w:val="6"/>
  </w:num>
  <w:num w:numId="21" w16cid:durableId="2105882920">
    <w:abstractNumId w:val="15"/>
  </w:num>
  <w:num w:numId="22" w16cid:durableId="1569146321">
    <w:abstractNumId w:val="32"/>
  </w:num>
  <w:num w:numId="23" w16cid:durableId="260333271">
    <w:abstractNumId w:val="17"/>
  </w:num>
  <w:num w:numId="24" w16cid:durableId="77792052">
    <w:abstractNumId w:val="3"/>
  </w:num>
  <w:num w:numId="25" w16cid:durableId="245653366">
    <w:abstractNumId w:val="5"/>
  </w:num>
  <w:num w:numId="26" w16cid:durableId="1392193098">
    <w:abstractNumId w:val="20"/>
  </w:num>
  <w:num w:numId="27" w16cid:durableId="994575875">
    <w:abstractNumId w:val="9"/>
  </w:num>
  <w:num w:numId="28" w16cid:durableId="1744375667">
    <w:abstractNumId w:val="26"/>
  </w:num>
  <w:num w:numId="29" w16cid:durableId="1460293809">
    <w:abstractNumId w:val="2"/>
  </w:num>
  <w:num w:numId="30" w16cid:durableId="28378196">
    <w:abstractNumId w:val="25"/>
  </w:num>
  <w:num w:numId="31" w16cid:durableId="455830439">
    <w:abstractNumId w:val="22"/>
  </w:num>
  <w:num w:numId="32" w16cid:durableId="1429543194">
    <w:abstractNumId w:val="31"/>
  </w:num>
  <w:num w:numId="33" w16cid:durableId="109624341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10"/>
    <w:rsid w:val="00594E10"/>
    <w:rsid w:val="00611B10"/>
    <w:rsid w:val="00794855"/>
    <w:rsid w:val="00A47A60"/>
    <w:rsid w:val="00B27FC1"/>
    <w:rsid w:val="00EC55C9"/>
    <w:rsid w:val="00F078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865B7"/>
  <w15:chartTrackingRefBased/>
  <w15:docId w15:val="{CC9CD45E-19C4-41C0-87DF-A3E2E9E25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E1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94E1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94E1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94E1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94E1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4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E1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94E1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94E1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94E1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94E1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4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E10"/>
    <w:rPr>
      <w:rFonts w:eastAsiaTheme="majorEastAsia" w:cstheme="majorBidi"/>
      <w:color w:val="272727" w:themeColor="text1" w:themeTint="D8"/>
    </w:rPr>
  </w:style>
  <w:style w:type="paragraph" w:styleId="Title">
    <w:name w:val="Title"/>
    <w:basedOn w:val="Normal"/>
    <w:next w:val="Normal"/>
    <w:link w:val="TitleChar"/>
    <w:uiPriority w:val="10"/>
    <w:qFormat/>
    <w:rsid w:val="00594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E10"/>
    <w:pPr>
      <w:spacing w:before="160"/>
      <w:jc w:val="center"/>
    </w:pPr>
    <w:rPr>
      <w:i/>
      <w:iCs/>
      <w:color w:val="404040" w:themeColor="text1" w:themeTint="BF"/>
    </w:rPr>
  </w:style>
  <w:style w:type="character" w:customStyle="1" w:styleId="QuoteChar">
    <w:name w:val="Quote Char"/>
    <w:basedOn w:val="DefaultParagraphFont"/>
    <w:link w:val="Quote"/>
    <w:uiPriority w:val="29"/>
    <w:rsid w:val="00594E10"/>
    <w:rPr>
      <w:i/>
      <w:iCs/>
      <w:color w:val="404040" w:themeColor="text1" w:themeTint="BF"/>
    </w:rPr>
  </w:style>
  <w:style w:type="paragraph" w:styleId="ListParagraph">
    <w:name w:val="List Paragraph"/>
    <w:basedOn w:val="Normal"/>
    <w:uiPriority w:val="34"/>
    <w:qFormat/>
    <w:rsid w:val="00594E10"/>
    <w:pPr>
      <w:ind w:left="720"/>
      <w:contextualSpacing/>
    </w:pPr>
  </w:style>
  <w:style w:type="character" w:styleId="IntenseEmphasis">
    <w:name w:val="Intense Emphasis"/>
    <w:basedOn w:val="DefaultParagraphFont"/>
    <w:uiPriority w:val="21"/>
    <w:qFormat/>
    <w:rsid w:val="00594E10"/>
    <w:rPr>
      <w:i/>
      <w:iCs/>
      <w:color w:val="2E74B5" w:themeColor="accent1" w:themeShade="BF"/>
    </w:rPr>
  </w:style>
  <w:style w:type="paragraph" w:styleId="IntenseQuote">
    <w:name w:val="Intense Quote"/>
    <w:basedOn w:val="Normal"/>
    <w:next w:val="Normal"/>
    <w:link w:val="IntenseQuoteChar"/>
    <w:uiPriority w:val="30"/>
    <w:qFormat/>
    <w:rsid w:val="00594E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4E10"/>
    <w:rPr>
      <w:i/>
      <w:iCs/>
      <w:color w:val="2E74B5" w:themeColor="accent1" w:themeShade="BF"/>
    </w:rPr>
  </w:style>
  <w:style w:type="character" w:styleId="IntenseReference">
    <w:name w:val="Intense Reference"/>
    <w:basedOn w:val="DefaultParagraphFont"/>
    <w:uiPriority w:val="32"/>
    <w:qFormat/>
    <w:rsid w:val="00594E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4635</Words>
  <Characters>26426</Characters>
  <Application>Microsoft Office Word</Application>
  <DocSecurity>0</DocSecurity>
  <Lines>220</Lines>
  <Paragraphs>61</Paragraphs>
  <ScaleCrop>false</ScaleCrop>
  <Company/>
  <LinksUpToDate>false</LinksUpToDate>
  <CharactersWithSpaces>31000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Saunak Banerjee</dc:creator>
  <cp:keywords/>
  <dc:description/>
  <cp:lastModifiedBy>Saunak Banerjee</cp:lastModifiedBy>
  <cp:revision>4</cp:revision>
  <dcterms:created xsi:type="dcterms:W3CDTF">2026-10-08T17:53:00Z</dcterms:created>
  <dcterms:modified xsi:type="dcterms:W3CDTF">2026-10-08T18:06:00Z</dcterms:modified>
</cp:coreProperties>
</file>