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475" w14:textId="7D222272" w:rsidR="00ED1CE6" w:rsidRPr="005F6B51" w:rsidRDefault="005F6B51" w:rsidP="008B6524">
      <w:pPr>
        <w:pStyle w:val="papertitle"/>
        <w:spacing w:before="100" w:beforeAutospacing="1" w:after="100" w:afterAutospacing="1"/>
        <w:rPr>
          <w:rFonts w:eastAsiaTheme="minorEastAsia"/>
          <w:kern w:val="48"/>
          <w:sz w:val="46"/>
          <w:szCs w:val="46"/>
          <w:lang w:eastAsia="zh-CN"/>
        </w:rPr>
      </w:pPr>
      <w:r w:rsidRPr="005F6B51">
        <w:rPr>
          <w:rFonts w:eastAsiaTheme="minorEastAsia"/>
          <w:kern w:val="48"/>
          <w:sz w:val="46"/>
          <w:szCs w:val="46"/>
          <w:lang w:eastAsia="zh-CN"/>
        </w:rPr>
        <w:t xml:space="preserve">Data Analysis of IMDb Movie Ratings Using Python </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32B1C05D" w:rsidR="00BD670B" w:rsidRPr="00D97DD7" w:rsidRDefault="005F6B51" w:rsidP="00BD670B">
      <w:pPr>
        <w:pStyle w:val="Author"/>
        <w:spacing w:before="100" w:beforeAutospacing="1"/>
        <w:rPr>
          <w:sz w:val="18"/>
          <w:szCs w:val="18"/>
        </w:rPr>
      </w:pPr>
      <w:r>
        <w:rPr>
          <w:sz w:val="18"/>
          <w:szCs w:val="18"/>
        </w:rPr>
        <w:t>Hayden Saunders</w:t>
      </w:r>
      <w:r w:rsidR="001A3B3D" w:rsidRPr="00D97DD7">
        <w:rPr>
          <w:sz w:val="18"/>
          <w:szCs w:val="18"/>
        </w:rPr>
        <w:t xml:space="preserve"> </w:t>
      </w:r>
      <w:r w:rsidR="001A3B3D" w:rsidRPr="00D97DD7">
        <w:rPr>
          <w:sz w:val="18"/>
          <w:szCs w:val="18"/>
        </w:rPr>
        <w:br/>
      </w:r>
      <w:r>
        <w:rPr>
          <w:i/>
          <w:sz w:val="18"/>
          <w:szCs w:val="18"/>
        </w:rPr>
        <w:t xml:space="preserve">Data Science Fundamentals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2D418181" w:rsidR="004D72B5" w:rsidRPr="00D97DD7" w:rsidRDefault="009303D9" w:rsidP="00972203">
      <w:pPr>
        <w:pStyle w:val="Abstract"/>
        <w:rPr>
          <w:i/>
          <w:iCs/>
        </w:rPr>
      </w:pPr>
      <w:r w:rsidRPr="00D97DD7">
        <w:rPr>
          <w:i/>
          <w:iCs/>
        </w:rPr>
        <w:t>Abstract</w:t>
      </w:r>
      <w:r w:rsidRPr="00D97DD7">
        <w:t>—</w:t>
      </w:r>
      <w:r w:rsidR="00F2518D">
        <w:t xml:space="preserve">This project analyzes IMDb movie data to explore patterns in film ratings, genres, and runtimes. The dataset, sources from </w:t>
      </w:r>
      <w:proofErr w:type="spellStart"/>
      <w:r w:rsidR="00F2518D">
        <w:t>Kaggles</w:t>
      </w:r>
      <w:proofErr w:type="spellEnd"/>
      <w:r w:rsidR="00F2518D">
        <w:t xml:space="preserve"> IMDb collection, was processed in Python using pandas and visualized with matplotlib. Key findings include </w:t>
      </w:r>
      <w:proofErr w:type="spellStart"/>
      <w:r w:rsidR="00F2518D">
        <w:t>th</w:t>
      </w:r>
      <w:proofErr w:type="spellEnd"/>
      <w:r w:rsidR="00F2518D">
        <w:t xml:space="preserve"> distribution of IMDb ratings, genre popularity, genre</w:t>
      </w:r>
      <w:proofErr w:type="gramStart"/>
      <w:r w:rsidR="00F2518D">
        <w:t>- based</w:t>
      </w:r>
      <w:proofErr w:type="gramEnd"/>
      <w:r w:rsidR="00F2518D">
        <w:t xml:space="preserve"> rating differences, and runtime-rating relationships. These insights demonstrate how open-source data can be used to better understand audience preferences and industry trends. </w:t>
      </w:r>
    </w:p>
    <w:p w14:paraId="3F53BA43" w14:textId="5BE0ED81" w:rsidR="009303D9" w:rsidRPr="00D97DD7" w:rsidRDefault="004D72B5" w:rsidP="00972203">
      <w:pPr>
        <w:pStyle w:val="Keywords"/>
      </w:pPr>
      <w:r w:rsidRPr="00D97DD7">
        <w:t>Keywords—</w:t>
      </w:r>
      <w:r w:rsidR="00F2518D">
        <w:rPr>
          <w:lang w:eastAsia="zh-CN"/>
        </w:rPr>
        <w:t>IMDb, Data analysis, Python, visualization, movie ratings</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5A463D09" w:rsidR="004D6F37" w:rsidRDefault="00B6733E" w:rsidP="00B6733E">
      <w:pPr>
        <w:pStyle w:val="BodyText"/>
        <w:ind w:firstLine="0"/>
        <w:rPr>
          <w:lang w:val="en-US" w:eastAsia="zh-CN"/>
        </w:rPr>
      </w:pPr>
      <w:r>
        <w:rPr>
          <w:lang w:val="en-US" w:eastAsia="zh-CN"/>
        </w:rPr>
        <w:tab/>
      </w:r>
      <w:r w:rsidR="00B16B2B">
        <w:rPr>
          <w:lang w:val="en-US" w:eastAsia="zh-CN"/>
        </w:rPr>
        <w:t xml:space="preserve">The film industry generates massive amounts of data through audience ratings, box office performance, and genre trends. Understanding these patterns can benefit filmmakers, distributors, and researchers in predicting movie success and tailoring creative strategies. This project focuses on analyzing IMDb’s movie dataset to identify relationships between movie genres, audience ratings and runtimes. Previous studies have </w:t>
      </w:r>
      <w:proofErr w:type="gramStart"/>
      <w:r w:rsidR="00B16B2B">
        <w:rPr>
          <w:lang w:val="en-US" w:eastAsia="zh-CN"/>
        </w:rPr>
        <w:t>leverages</w:t>
      </w:r>
      <w:proofErr w:type="gramEnd"/>
      <w:r w:rsidR="00B16B2B">
        <w:rPr>
          <w:lang w:val="en-US" w:eastAsia="zh-CN"/>
        </w:rPr>
        <w:t xml:space="preserve"> IMDb data to explore factors influence success, revealing that genre and runtime often play a role in how audiences perceive a film. By using Python’s data analysis libraries, we create visual representations of these relationships to present clear, interpretable insights. </w:t>
      </w:r>
    </w:p>
    <w:p w14:paraId="2BBE5788" w14:textId="06EA49AE" w:rsidR="009303D9" w:rsidRPr="00D97DD7" w:rsidRDefault="00B272CE" w:rsidP="00B16B2B">
      <w:pPr>
        <w:pStyle w:val="Heading1"/>
        <w:numPr>
          <w:ilvl w:val="0"/>
          <w:numId w:val="0"/>
        </w:numPr>
        <w:jc w:val="both"/>
      </w:pPr>
      <w:r>
        <w:rPr>
          <w:rFonts w:hint="eastAsia"/>
          <w:lang w:eastAsia="zh-CN"/>
        </w:rPr>
        <w:t>Datasets</w:t>
      </w:r>
    </w:p>
    <w:p w14:paraId="4030B594" w14:textId="08ADCF1A" w:rsidR="009303D9" w:rsidRDefault="00B272CE" w:rsidP="00ED0149">
      <w:pPr>
        <w:pStyle w:val="Heading2"/>
      </w:pPr>
      <w:r>
        <w:rPr>
          <w:rFonts w:hint="eastAsia"/>
          <w:lang w:eastAsia="zh-CN"/>
        </w:rPr>
        <w:t>Source of dataset</w:t>
      </w:r>
      <w:r w:rsidR="009303D9" w:rsidRPr="00D97DD7">
        <w:t xml:space="preserve"> </w:t>
      </w:r>
    </w:p>
    <w:p w14:paraId="7C81B257" w14:textId="02C7EA03" w:rsidR="00695416" w:rsidRPr="00695416" w:rsidRDefault="00695416" w:rsidP="00695416">
      <w:pPr>
        <w:ind w:left="288"/>
        <w:jc w:val="both"/>
      </w:pPr>
      <w:r>
        <w:t>The dataset was obtained from Kaggle (</w:t>
      </w:r>
      <w:proofErr w:type="spellStart"/>
      <w:r w:rsidRPr="00695416">
        <w:t>ashirwadsangwan</w:t>
      </w:r>
      <w:proofErr w:type="spellEnd"/>
      <w:r w:rsidRPr="00695416">
        <w:t>/</w:t>
      </w:r>
      <w:proofErr w:type="spellStart"/>
      <w:r w:rsidRPr="00695416">
        <w:t>imdb</w:t>
      </w:r>
      <w:proofErr w:type="spellEnd"/>
      <w:r w:rsidRPr="00695416">
        <w:t>-dataset</w:t>
      </w:r>
      <w:r>
        <w:t xml:space="preserve">), which hosts IMDb’s official TSV files: </w:t>
      </w:r>
      <w:proofErr w:type="spellStart"/>
      <w:r>
        <w:t>title.basics.tsv</w:t>
      </w:r>
      <w:proofErr w:type="spellEnd"/>
      <w:r>
        <w:t xml:space="preserve"> and </w:t>
      </w:r>
      <w:proofErr w:type="spellStart"/>
      <w:proofErr w:type="gramStart"/>
      <w:r>
        <w:t>title,ratings.tsv</w:t>
      </w:r>
      <w:proofErr w:type="spellEnd"/>
      <w:proofErr w:type="gramEnd"/>
      <w:r>
        <w:t xml:space="preserve">. IMSB is a credible and widely recognized source of film-related information, making the dataset reliable for analysis. </w:t>
      </w:r>
    </w:p>
    <w:p w14:paraId="47EDE6EE" w14:textId="77777777" w:rsidR="00695416" w:rsidRDefault="00695416" w:rsidP="00C17148">
      <w:pPr>
        <w:pStyle w:val="BodyText"/>
        <w:ind w:firstLine="0"/>
        <w:rPr>
          <w:color w:val="FF0000"/>
          <w:lang w:val="en-US" w:eastAsia="zh-CN"/>
        </w:rPr>
      </w:pPr>
    </w:p>
    <w:p w14:paraId="0E6DEF03" w14:textId="43893EF5" w:rsidR="009303D9" w:rsidRPr="00D97DD7" w:rsidRDefault="00D32DB9" w:rsidP="00ED0149">
      <w:pPr>
        <w:pStyle w:val="Heading2"/>
      </w:pPr>
      <w:r>
        <w:rPr>
          <w:rFonts w:hint="eastAsia"/>
          <w:lang w:eastAsia="zh-CN"/>
        </w:rPr>
        <w:t>Character of the datasets</w:t>
      </w:r>
    </w:p>
    <w:p w14:paraId="144E2353" w14:textId="4AC6018A" w:rsidR="00695416" w:rsidRDefault="00695416" w:rsidP="00695416">
      <w:pPr>
        <w:spacing w:before="100" w:beforeAutospacing="1" w:after="100" w:afterAutospacing="1"/>
        <w:jc w:val="left"/>
        <w:rPr>
          <w:rFonts w:eastAsia="Times New Roman"/>
          <w:sz w:val="24"/>
          <w:szCs w:val="24"/>
        </w:rPr>
      </w:pPr>
      <w:r w:rsidRPr="00695416">
        <w:t xml:space="preserve">The dataset contains metadata for thousands of titles, including films, TV shows, and documentaries. After merging the basics and ratings datasets on the </w:t>
      </w:r>
      <w:proofErr w:type="spellStart"/>
      <w:r w:rsidRPr="00695416">
        <w:t>tconst</w:t>
      </w:r>
      <w:proofErr w:type="spellEnd"/>
      <w:r w:rsidRPr="00695416">
        <w:t xml:space="preserve"> identifier, the final dataset contained the following </w:t>
      </w:r>
      <w:r w:rsidR="005F6B51" w:rsidRPr="00695416">
        <w:t>areas</w:t>
      </w:r>
      <w:r w:rsidRPr="00695416">
        <w:rPr>
          <w:rFonts w:eastAsia="Times New Roman"/>
          <w:sz w:val="24"/>
          <w:szCs w:val="24"/>
        </w:rPr>
        <w:t>:</w:t>
      </w:r>
    </w:p>
    <w:p w14:paraId="62086178" w14:textId="77777777" w:rsidR="005F6B51" w:rsidRDefault="005F6B51" w:rsidP="00695416">
      <w:pPr>
        <w:spacing w:before="100" w:beforeAutospacing="1" w:after="100" w:afterAutospacing="1"/>
        <w:jc w:val="left"/>
        <w:rPr>
          <w:rFonts w:eastAsia="Times New Roman"/>
          <w:sz w:val="24"/>
          <w:szCs w:val="24"/>
        </w:rPr>
      </w:pPr>
    </w:p>
    <w:p w14:paraId="13C633F8" w14:textId="77777777" w:rsidR="005F6B51" w:rsidRPr="00695416" w:rsidRDefault="005F6B51" w:rsidP="00695416">
      <w:pPr>
        <w:spacing w:before="100" w:beforeAutospacing="1" w:after="100" w:afterAutospacing="1"/>
        <w:jc w:val="left"/>
        <w:rPr>
          <w:rFonts w:eastAsia="Times New Roman"/>
          <w:sz w:val="24"/>
          <w:szCs w:val="24"/>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53"/>
        <w:gridCol w:w="994"/>
        <w:gridCol w:w="997"/>
      </w:tblGrid>
      <w:tr w:rsidR="00695416" w:rsidRPr="00695416" w14:paraId="18E29D19" w14:textId="77777777">
        <w:trPr>
          <w:tblHeader/>
          <w:tblCellSpacing w:w="15" w:type="dxa"/>
        </w:trPr>
        <w:tc>
          <w:tcPr>
            <w:tcW w:w="0" w:type="dxa"/>
            <w:vAlign w:val="center"/>
            <w:hideMark/>
          </w:tcPr>
          <w:p w14:paraId="14ADE220" w14:textId="77777777" w:rsidR="00695416" w:rsidRPr="00695416" w:rsidRDefault="00695416" w:rsidP="00695416">
            <w:r w:rsidRPr="00695416">
              <w:t>Column Name</w:t>
            </w:r>
          </w:p>
        </w:tc>
        <w:tc>
          <w:tcPr>
            <w:tcW w:w="0" w:type="dxa"/>
            <w:vAlign w:val="center"/>
            <w:hideMark/>
          </w:tcPr>
          <w:p w14:paraId="6DC8973A" w14:textId="77777777" w:rsidR="00695416" w:rsidRPr="00695416" w:rsidRDefault="00695416" w:rsidP="00695416">
            <w:r w:rsidRPr="00695416">
              <w:t>Description</w:t>
            </w:r>
          </w:p>
        </w:tc>
        <w:tc>
          <w:tcPr>
            <w:tcW w:w="0" w:type="dxa"/>
            <w:vAlign w:val="center"/>
            <w:hideMark/>
          </w:tcPr>
          <w:p w14:paraId="435E6F5A" w14:textId="77777777" w:rsidR="00695416" w:rsidRPr="00695416" w:rsidRDefault="00695416" w:rsidP="00695416">
            <w:r w:rsidRPr="00695416">
              <w:t>Unit / Format</w:t>
            </w:r>
          </w:p>
        </w:tc>
      </w:tr>
      <w:tr w:rsidR="00695416" w:rsidRPr="00695416" w14:paraId="24EB2F4B" w14:textId="77777777">
        <w:trPr>
          <w:tblCellSpacing w:w="15" w:type="dxa"/>
        </w:trPr>
        <w:tc>
          <w:tcPr>
            <w:tcW w:w="0" w:type="dxa"/>
            <w:vAlign w:val="center"/>
            <w:hideMark/>
          </w:tcPr>
          <w:p w14:paraId="48B193E9" w14:textId="77777777" w:rsidR="00695416" w:rsidRPr="00695416" w:rsidRDefault="00695416" w:rsidP="00695416">
            <w:pPr>
              <w:jc w:val="left"/>
            </w:pPr>
            <w:proofErr w:type="spellStart"/>
            <w:r w:rsidRPr="00695416">
              <w:t>tconst</w:t>
            </w:r>
            <w:proofErr w:type="spellEnd"/>
          </w:p>
        </w:tc>
        <w:tc>
          <w:tcPr>
            <w:tcW w:w="0" w:type="dxa"/>
            <w:vAlign w:val="center"/>
            <w:hideMark/>
          </w:tcPr>
          <w:p w14:paraId="5F842497" w14:textId="77777777" w:rsidR="00695416" w:rsidRPr="00695416" w:rsidRDefault="00695416" w:rsidP="00695416">
            <w:pPr>
              <w:jc w:val="left"/>
            </w:pPr>
            <w:r w:rsidRPr="00695416">
              <w:t>Unique IMDb ID</w:t>
            </w:r>
          </w:p>
        </w:tc>
        <w:tc>
          <w:tcPr>
            <w:tcW w:w="0" w:type="dxa"/>
            <w:vAlign w:val="center"/>
            <w:hideMark/>
          </w:tcPr>
          <w:p w14:paraId="6B7C919D" w14:textId="77777777" w:rsidR="00695416" w:rsidRPr="00695416" w:rsidRDefault="00695416" w:rsidP="00695416">
            <w:pPr>
              <w:jc w:val="left"/>
            </w:pPr>
            <w:r w:rsidRPr="00695416">
              <w:t>String</w:t>
            </w:r>
          </w:p>
        </w:tc>
      </w:tr>
      <w:tr w:rsidR="00695416" w:rsidRPr="00695416" w14:paraId="1253495A" w14:textId="77777777">
        <w:trPr>
          <w:tblCellSpacing w:w="15" w:type="dxa"/>
        </w:trPr>
        <w:tc>
          <w:tcPr>
            <w:tcW w:w="0" w:type="dxa"/>
            <w:vAlign w:val="center"/>
            <w:hideMark/>
          </w:tcPr>
          <w:p w14:paraId="6D822271" w14:textId="77777777" w:rsidR="00695416" w:rsidRPr="00695416" w:rsidRDefault="00695416" w:rsidP="00695416">
            <w:pPr>
              <w:jc w:val="left"/>
            </w:pPr>
            <w:proofErr w:type="spellStart"/>
            <w:r w:rsidRPr="00695416">
              <w:t>primaryTitle</w:t>
            </w:r>
            <w:proofErr w:type="spellEnd"/>
          </w:p>
        </w:tc>
        <w:tc>
          <w:tcPr>
            <w:tcW w:w="0" w:type="dxa"/>
            <w:vAlign w:val="center"/>
            <w:hideMark/>
          </w:tcPr>
          <w:p w14:paraId="34702CDB" w14:textId="77777777" w:rsidR="00695416" w:rsidRPr="00695416" w:rsidRDefault="00695416" w:rsidP="00695416">
            <w:pPr>
              <w:jc w:val="left"/>
            </w:pPr>
            <w:r w:rsidRPr="00695416">
              <w:t>Main release title</w:t>
            </w:r>
          </w:p>
        </w:tc>
        <w:tc>
          <w:tcPr>
            <w:tcW w:w="0" w:type="dxa"/>
            <w:vAlign w:val="center"/>
            <w:hideMark/>
          </w:tcPr>
          <w:p w14:paraId="4E75A54D" w14:textId="77777777" w:rsidR="00695416" w:rsidRPr="00695416" w:rsidRDefault="00695416" w:rsidP="00695416">
            <w:pPr>
              <w:jc w:val="left"/>
            </w:pPr>
            <w:r w:rsidRPr="00695416">
              <w:t>Text</w:t>
            </w:r>
          </w:p>
        </w:tc>
      </w:tr>
      <w:tr w:rsidR="00695416" w:rsidRPr="00695416" w14:paraId="295B850E" w14:textId="77777777">
        <w:trPr>
          <w:tblCellSpacing w:w="15" w:type="dxa"/>
        </w:trPr>
        <w:tc>
          <w:tcPr>
            <w:tcW w:w="0" w:type="dxa"/>
            <w:vAlign w:val="center"/>
            <w:hideMark/>
          </w:tcPr>
          <w:p w14:paraId="2031B506" w14:textId="77777777" w:rsidR="00695416" w:rsidRPr="00695416" w:rsidRDefault="00695416" w:rsidP="00695416">
            <w:pPr>
              <w:jc w:val="left"/>
            </w:pPr>
            <w:proofErr w:type="spellStart"/>
            <w:r w:rsidRPr="00695416">
              <w:t>originalTitle</w:t>
            </w:r>
            <w:proofErr w:type="spellEnd"/>
          </w:p>
        </w:tc>
        <w:tc>
          <w:tcPr>
            <w:tcW w:w="0" w:type="dxa"/>
            <w:vAlign w:val="center"/>
            <w:hideMark/>
          </w:tcPr>
          <w:p w14:paraId="2DFA6AEB" w14:textId="77777777" w:rsidR="00695416" w:rsidRPr="00695416" w:rsidRDefault="00695416" w:rsidP="00695416">
            <w:pPr>
              <w:jc w:val="left"/>
            </w:pPr>
            <w:r w:rsidRPr="00695416">
              <w:t>Original language title</w:t>
            </w:r>
          </w:p>
        </w:tc>
        <w:tc>
          <w:tcPr>
            <w:tcW w:w="0" w:type="dxa"/>
            <w:vAlign w:val="center"/>
            <w:hideMark/>
          </w:tcPr>
          <w:p w14:paraId="7AE474A3" w14:textId="77777777" w:rsidR="00695416" w:rsidRPr="00695416" w:rsidRDefault="00695416" w:rsidP="00695416">
            <w:pPr>
              <w:jc w:val="left"/>
            </w:pPr>
            <w:r w:rsidRPr="00695416">
              <w:t>Text</w:t>
            </w:r>
          </w:p>
        </w:tc>
      </w:tr>
      <w:tr w:rsidR="00695416" w:rsidRPr="00695416" w14:paraId="6765E4A6" w14:textId="77777777">
        <w:trPr>
          <w:tblCellSpacing w:w="15" w:type="dxa"/>
        </w:trPr>
        <w:tc>
          <w:tcPr>
            <w:tcW w:w="0" w:type="dxa"/>
            <w:vAlign w:val="center"/>
            <w:hideMark/>
          </w:tcPr>
          <w:p w14:paraId="370C3D08" w14:textId="77777777" w:rsidR="00695416" w:rsidRPr="00695416" w:rsidRDefault="00695416" w:rsidP="00695416">
            <w:pPr>
              <w:jc w:val="left"/>
            </w:pPr>
            <w:proofErr w:type="spellStart"/>
            <w:r w:rsidRPr="00695416">
              <w:t>titleType</w:t>
            </w:r>
            <w:proofErr w:type="spellEnd"/>
          </w:p>
        </w:tc>
        <w:tc>
          <w:tcPr>
            <w:tcW w:w="0" w:type="dxa"/>
            <w:vAlign w:val="center"/>
            <w:hideMark/>
          </w:tcPr>
          <w:p w14:paraId="6B8E38AA" w14:textId="77777777" w:rsidR="00695416" w:rsidRPr="00695416" w:rsidRDefault="00695416" w:rsidP="00695416">
            <w:pPr>
              <w:jc w:val="left"/>
            </w:pPr>
            <w:r w:rsidRPr="00695416">
              <w:t>Type of title (e.g., movie, short, TV)</w:t>
            </w:r>
          </w:p>
        </w:tc>
        <w:tc>
          <w:tcPr>
            <w:tcW w:w="0" w:type="dxa"/>
            <w:vAlign w:val="center"/>
            <w:hideMark/>
          </w:tcPr>
          <w:p w14:paraId="4A20CD04" w14:textId="77777777" w:rsidR="00695416" w:rsidRPr="00695416" w:rsidRDefault="00695416" w:rsidP="00695416">
            <w:pPr>
              <w:jc w:val="left"/>
            </w:pPr>
            <w:r w:rsidRPr="00695416">
              <w:t>Categorical</w:t>
            </w:r>
          </w:p>
        </w:tc>
      </w:tr>
      <w:tr w:rsidR="00695416" w:rsidRPr="00695416" w14:paraId="1F66954B" w14:textId="77777777">
        <w:trPr>
          <w:tblCellSpacing w:w="15" w:type="dxa"/>
        </w:trPr>
        <w:tc>
          <w:tcPr>
            <w:tcW w:w="0" w:type="dxa"/>
            <w:vAlign w:val="center"/>
            <w:hideMark/>
          </w:tcPr>
          <w:p w14:paraId="4B01981C" w14:textId="77777777" w:rsidR="00695416" w:rsidRPr="00695416" w:rsidRDefault="00695416" w:rsidP="00695416">
            <w:pPr>
              <w:jc w:val="left"/>
            </w:pPr>
            <w:proofErr w:type="spellStart"/>
            <w:r w:rsidRPr="00695416">
              <w:t>startYear</w:t>
            </w:r>
            <w:proofErr w:type="spellEnd"/>
          </w:p>
        </w:tc>
        <w:tc>
          <w:tcPr>
            <w:tcW w:w="0" w:type="dxa"/>
            <w:vAlign w:val="center"/>
            <w:hideMark/>
          </w:tcPr>
          <w:p w14:paraId="173541EA" w14:textId="77777777" w:rsidR="00695416" w:rsidRPr="00695416" w:rsidRDefault="00695416" w:rsidP="00695416">
            <w:pPr>
              <w:jc w:val="left"/>
            </w:pPr>
            <w:r w:rsidRPr="00695416">
              <w:t>Release year</w:t>
            </w:r>
          </w:p>
        </w:tc>
        <w:tc>
          <w:tcPr>
            <w:tcW w:w="0" w:type="dxa"/>
            <w:vAlign w:val="center"/>
            <w:hideMark/>
          </w:tcPr>
          <w:p w14:paraId="712E7C61" w14:textId="77777777" w:rsidR="00695416" w:rsidRPr="00695416" w:rsidRDefault="00695416" w:rsidP="00695416">
            <w:pPr>
              <w:jc w:val="left"/>
            </w:pPr>
            <w:r w:rsidRPr="00695416">
              <w:t>Year</w:t>
            </w:r>
          </w:p>
        </w:tc>
      </w:tr>
      <w:tr w:rsidR="00695416" w:rsidRPr="00695416" w14:paraId="7DDF686A" w14:textId="77777777">
        <w:trPr>
          <w:tblCellSpacing w:w="15" w:type="dxa"/>
        </w:trPr>
        <w:tc>
          <w:tcPr>
            <w:tcW w:w="0" w:type="dxa"/>
            <w:vAlign w:val="center"/>
            <w:hideMark/>
          </w:tcPr>
          <w:p w14:paraId="3D7A220F" w14:textId="77777777" w:rsidR="00695416" w:rsidRPr="00695416" w:rsidRDefault="00695416" w:rsidP="00695416">
            <w:pPr>
              <w:jc w:val="left"/>
            </w:pPr>
            <w:proofErr w:type="spellStart"/>
            <w:r w:rsidRPr="00695416">
              <w:t>runtimeMinutes</w:t>
            </w:r>
            <w:proofErr w:type="spellEnd"/>
          </w:p>
        </w:tc>
        <w:tc>
          <w:tcPr>
            <w:tcW w:w="0" w:type="dxa"/>
            <w:vAlign w:val="center"/>
            <w:hideMark/>
          </w:tcPr>
          <w:p w14:paraId="11795BB0" w14:textId="77777777" w:rsidR="00695416" w:rsidRPr="00695416" w:rsidRDefault="00695416" w:rsidP="00695416">
            <w:pPr>
              <w:jc w:val="left"/>
            </w:pPr>
            <w:r w:rsidRPr="00695416">
              <w:t>Film duration</w:t>
            </w:r>
          </w:p>
        </w:tc>
        <w:tc>
          <w:tcPr>
            <w:tcW w:w="0" w:type="dxa"/>
            <w:vAlign w:val="center"/>
            <w:hideMark/>
          </w:tcPr>
          <w:p w14:paraId="77BF384A" w14:textId="77777777" w:rsidR="00695416" w:rsidRPr="00695416" w:rsidRDefault="00695416" w:rsidP="00695416">
            <w:pPr>
              <w:jc w:val="left"/>
            </w:pPr>
            <w:r w:rsidRPr="00695416">
              <w:t>Minutes</w:t>
            </w:r>
          </w:p>
        </w:tc>
      </w:tr>
      <w:tr w:rsidR="00695416" w:rsidRPr="00695416" w14:paraId="6E26E3FC" w14:textId="77777777">
        <w:trPr>
          <w:tblCellSpacing w:w="15" w:type="dxa"/>
        </w:trPr>
        <w:tc>
          <w:tcPr>
            <w:tcW w:w="0" w:type="dxa"/>
            <w:vAlign w:val="center"/>
            <w:hideMark/>
          </w:tcPr>
          <w:p w14:paraId="7EB59C52" w14:textId="77777777" w:rsidR="00695416" w:rsidRPr="00695416" w:rsidRDefault="00695416" w:rsidP="00695416">
            <w:pPr>
              <w:jc w:val="left"/>
            </w:pPr>
            <w:r w:rsidRPr="00695416">
              <w:t>genres</w:t>
            </w:r>
          </w:p>
        </w:tc>
        <w:tc>
          <w:tcPr>
            <w:tcW w:w="0" w:type="dxa"/>
            <w:vAlign w:val="center"/>
            <w:hideMark/>
          </w:tcPr>
          <w:p w14:paraId="183AF2B3" w14:textId="77777777" w:rsidR="00695416" w:rsidRPr="00695416" w:rsidRDefault="00695416" w:rsidP="00695416">
            <w:pPr>
              <w:jc w:val="left"/>
            </w:pPr>
            <w:r w:rsidRPr="00695416">
              <w:t>One or more genres</w:t>
            </w:r>
          </w:p>
        </w:tc>
        <w:tc>
          <w:tcPr>
            <w:tcW w:w="0" w:type="dxa"/>
            <w:vAlign w:val="center"/>
            <w:hideMark/>
          </w:tcPr>
          <w:p w14:paraId="287D68B6" w14:textId="77777777" w:rsidR="00695416" w:rsidRPr="00695416" w:rsidRDefault="00695416" w:rsidP="00695416">
            <w:pPr>
              <w:jc w:val="left"/>
            </w:pPr>
            <w:r w:rsidRPr="00695416">
              <w:t>Comma-separated text</w:t>
            </w:r>
          </w:p>
        </w:tc>
      </w:tr>
      <w:tr w:rsidR="00695416" w:rsidRPr="00695416" w14:paraId="3585140D" w14:textId="77777777">
        <w:trPr>
          <w:tblCellSpacing w:w="15" w:type="dxa"/>
        </w:trPr>
        <w:tc>
          <w:tcPr>
            <w:tcW w:w="0" w:type="dxa"/>
            <w:vAlign w:val="center"/>
            <w:hideMark/>
          </w:tcPr>
          <w:p w14:paraId="65051A87" w14:textId="77777777" w:rsidR="00695416" w:rsidRPr="00695416" w:rsidRDefault="00695416" w:rsidP="00695416">
            <w:pPr>
              <w:jc w:val="left"/>
            </w:pPr>
            <w:proofErr w:type="spellStart"/>
            <w:r w:rsidRPr="00695416">
              <w:t>averageRating</w:t>
            </w:r>
            <w:proofErr w:type="spellEnd"/>
          </w:p>
        </w:tc>
        <w:tc>
          <w:tcPr>
            <w:tcW w:w="0" w:type="dxa"/>
            <w:vAlign w:val="center"/>
            <w:hideMark/>
          </w:tcPr>
          <w:p w14:paraId="0FD7A11C" w14:textId="77777777" w:rsidR="00695416" w:rsidRPr="00695416" w:rsidRDefault="00695416" w:rsidP="00695416">
            <w:pPr>
              <w:jc w:val="left"/>
            </w:pPr>
            <w:r w:rsidRPr="00695416">
              <w:t>IMDb audience rating</w:t>
            </w:r>
          </w:p>
        </w:tc>
        <w:tc>
          <w:tcPr>
            <w:tcW w:w="0" w:type="dxa"/>
            <w:vAlign w:val="center"/>
            <w:hideMark/>
          </w:tcPr>
          <w:p w14:paraId="5E4C7082" w14:textId="77777777" w:rsidR="00695416" w:rsidRPr="00695416" w:rsidRDefault="00695416" w:rsidP="00695416">
            <w:pPr>
              <w:jc w:val="left"/>
            </w:pPr>
            <w:r w:rsidRPr="00695416">
              <w:t>Scale: 0–10</w:t>
            </w:r>
          </w:p>
        </w:tc>
      </w:tr>
      <w:tr w:rsidR="00695416" w:rsidRPr="00695416" w14:paraId="473F8A60" w14:textId="77777777">
        <w:trPr>
          <w:tblCellSpacing w:w="15" w:type="dxa"/>
        </w:trPr>
        <w:tc>
          <w:tcPr>
            <w:tcW w:w="0" w:type="dxa"/>
            <w:vAlign w:val="center"/>
            <w:hideMark/>
          </w:tcPr>
          <w:p w14:paraId="4D5F14FB" w14:textId="77777777" w:rsidR="00695416" w:rsidRPr="00695416" w:rsidRDefault="00695416" w:rsidP="00695416">
            <w:pPr>
              <w:jc w:val="left"/>
            </w:pPr>
            <w:proofErr w:type="spellStart"/>
            <w:r w:rsidRPr="00695416">
              <w:t>numVotes</w:t>
            </w:r>
            <w:proofErr w:type="spellEnd"/>
          </w:p>
        </w:tc>
        <w:tc>
          <w:tcPr>
            <w:tcW w:w="0" w:type="dxa"/>
            <w:vAlign w:val="center"/>
            <w:hideMark/>
          </w:tcPr>
          <w:p w14:paraId="53B4CE5A" w14:textId="77777777" w:rsidR="00695416" w:rsidRPr="00695416" w:rsidRDefault="00695416" w:rsidP="00695416">
            <w:pPr>
              <w:jc w:val="left"/>
            </w:pPr>
            <w:r w:rsidRPr="00695416">
              <w:t>Number of ratings received</w:t>
            </w:r>
          </w:p>
        </w:tc>
        <w:tc>
          <w:tcPr>
            <w:tcW w:w="0" w:type="dxa"/>
            <w:vAlign w:val="center"/>
            <w:hideMark/>
          </w:tcPr>
          <w:p w14:paraId="5A5D457C" w14:textId="77777777" w:rsidR="00695416" w:rsidRPr="00695416" w:rsidRDefault="00695416" w:rsidP="00695416">
            <w:pPr>
              <w:jc w:val="left"/>
            </w:pPr>
            <w:r w:rsidRPr="00695416">
              <w:t>Count</w:t>
            </w:r>
          </w:p>
        </w:tc>
      </w:tr>
    </w:tbl>
    <w:p w14:paraId="33D7C440" w14:textId="0DF47242" w:rsidR="009303D9" w:rsidRPr="00695416" w:rsidRDefault="00993F5D" w:rsidP="006B6B66">
      <w:pPr>
        <w:pStyle w:val="Heading1"/>
        <w:rPr>
          <w:smallCaps w:val="0"/>
          <w:noProof w:val="0"/>
        </w:rPr>
      </w:pPr>
      <w:r w:rsidRPr="00695416">
        <w:rPr>
          <w:rFonts w:hint="eastAsia"/>
          <w:smallCaps w:val="0"/>
          <w:noProof w:val="0"/>
        </w:rPr>
        <w:t>Methodology</w:t>
      </w:r>
    </w:p>
    <w:p w14:paraId="77B20BCD" w14:textId="1E064793" w:rsidR="00406DA7" w:rsidRPr="00406DA7" w:rsidRDefault="00406DA7" w:rsidP="00406DA7">
      <w:pPr>
        <w:pStyle w:val="BodyText"/>
      </w:pPr>
      <w:r w:rsidRPr="00406DA7">
        <w:t xml:space="preserve">The analysis was conducted entirely in Python, </w:t>
      </w:r>
      <w:r w:rsidR="009258A0">
        <w:t>using</w:t>
      </w:r>
      <w:r w:rsidRPr="00406DA7">
        <w:t xml:space="preserve"> the following packages:</w:t>
      </w:r>
    </w:p>
    <w:p w14:paraId="047BA386" w14:textId="77777777" w:rsidR="00406DA7" w:rsidRPr="00406DA7" w:rsidRDefault="00406DA7" w:rsidP="00406DA7">
      <w:pPr>
        <w:pStyle w:val="BodyText"/>
        <w:numPr>
          <w:ilvl w:val="0"/>
          <w:numId w:val="25"/>
        </w:numPr>
      </w:pPr>
      <w:r w:rsidRPr="00406DA7">
        <w:rPr>
          <w:b/>
          <w:bCs/>
        </w:rPr>
        <w:t>pandas</w:t>
      </w:r>
      <w:r w:rsidRPr="00406DA7">
        <w:t>: for dataset loading, merging, cleaning, and manipulation</w:t>
      </w:r>
    </w:p>
    <w:p w14:paraId="163CFC76" w14:textId="77777777" w:rsidR="00406DA7" w:rsidRPr="00406DA7" w:rsidRDefault="00406DA7" w:rsidP="00406DA7">
      <w:pPr>
        <w:pStyle w:val="BodyText"/>
        <w:numPr>
          <w:ilvl w:val="0"/>
          <w:numId w:val="25"/>
        </w:numPr>
      </w:pPr>
      <w:r w:rsidRPr="00406DA7">
        <w:rPr>
          <w:b/>
          <w:bCs/>
        </w:rPr>
        <w:t>matplotlib</w:t>
      </w:r>
      <w:r w:rsidRPr="00406DA7">
        <w:t>: for generating visualizations</w:t>
      </w:r>
    </w:p>
    <w:p w14:paraId="3CADF7DC" w14:textId="77777777" w:rsidR="00406DA7" w:rsidRPr="00406DA7" w:rsidRDefault="00406DA7" w:rsidP="00406DA7">
      <w:pPr>
        <w:pStyle w:val="BodyText"/>
        <w:numPr>
          <w:ilvl w:val="0"/>
          <w:numId w:val="25"/>
        </w:numPr>
      </w:pPr>
      <w:proofErr w:type="spellStart"/>
      <w:r w:rsidRPr="00406DA7">
        <w:rPr>
          <w:b/>
          <w:bCs/>
        </w:rPr>
        <w:t>kagglehub</w:t>
      </w:r>
      <w:proofErr w:type="spellEnd"/>
      <w:r w:rsidRPr="00406DA7">
        <w:t>: for automated dataset download from Kaggle</w:t>
      </w:r>
    </w:p>
    <w:p w14:paraId="790A8737" w14:textId="77777777" w:rsidR="00406DA7" w:rsidRPr="00406DA7" w:rsidRDefault="00406DA7" w:rsidP="00406DA7">
      <w:pPr>
        <w:pStyle w:val="BodyText"/>
      </w:pPr>
      <w:r w:rsidRPr="00406DA7">
        <w:t>The key steps included:</w:t>
      </w:r>
    </w:p>
    <w:p w14:paraId="23F23015" w14:textId="77777777" w:rsidR="00406DA7" w:rsidRPr="00406DA7" w:rsidRDefault="00406DA7" w:rsidP="00406DA7">
      <w:pPr>
        <w:pStyle w:val="BodyText"/>
        <w:numPr>
          <w:ilvl w:val="0"/>
          <w:numId w:val="26"/>
        </w:numPr>
      </w:pPr>
      <w:r w:rsidRPr="00406DA7">
        <w:rPr>
          <w:b/>
          <w:bCs/>
        </w:rPr>
        <w:t>Dataset Acquisition</w:t>
      </w:r>
      <w:r w:rsidRPr="00406DA7">
        <w:t xml:space="preserve"> – Automated download from Kaggle, merging </w:t>
      </w:r>
      <w:proofErr w:type="spellStart"/>
      <w:r w:rsidRPr="00406DA7">
        <w:t>title.basics.tsv</w:t>
      </w:r>
      <w:proofErr w:type="spellEnd"/>
      <w:r w:rsidRPr="00406DA7">
        <w:t xml:space="preserve"> and </w:t>
      </w:r>
      <w:proofErr w:type="spellStart"/>
      <w:r w:rsidRPr="00406DA7">
        <w:t>title.ratings.tsv</w:t>
      </w:r>
      <w:proofErr w:type="spellEnd"/>
      <w:r w:rsidRPr="00406DA7">
        <w:t>.</w:t>
      </w:r>
    </w:p>
    <w:p w14:paraId="1D2B6D13" w14:textId="77777777" w:rsidR="00406DA7" w:rsidRPr="00406DA7" w:rsidRDefault="00406DA7" w:rsidP="00406DA7">
      <w:pPr>
        <w:pStyle w:val="BodyText"/>
        <w:numPr>
          <w:ilvl w:val="0"/>
          <w:numId w:val="26"/>
        </w:numPr>
      </w:pPr>
      <w:r w:rsidRPr="00406DA7">
        <w:rPr>
          <w:b/>
          <w:bCs/>
        </w:rPr>
        <w:t>Data Cleaning</w:t>
      </w:r>
      <w:r w:rsidRPr="00406DA7">
        <w:t xml:space="preserve"> – Handling \N placeholders for missing values, converting runtimes and ratings to numeric formats, and splitting genre strings into multiple rows.</w:t>
      </w:r>
    </w:p>
    <w:p w14:paraId="26042468" w14:textId="77777777" w:rsidR="00406DA7" w:rsidRPr="00406DA7" w:rsidRDefault="00406DA7" w:rsidP="00406DA7">
      <w:pPr>
        <w:pStyle w:val="BodyText"/>
        <w:numPr>
          <w:ilvl w:val="0"/>
          <w:numId w:val="26"/>
        </w:numPr>
      </w:pPr>
      <w:r w:rsidRPr="00406DA7">
        <w:rPr>
          <w:b/>
          <w:bCs/>
        </w:rPr>
        <w:t>Visualization</w:t>
      </w:r>
      <w:r w:rsidRPr="00406DA7">
        <w:t xml:space="preserve"> – Generating four key plots:</w:t>
      </w:r>
    </w:p>
    <w:p w14:paraId="07F56D98" w14:textId="77777777" w:rsidR="00406DA7" w:rsidRPr="00406DA7" w:rsidRDefault="00406DA7" w:rsidP="00406DA7">
      <w:pPr>
        <w:pStyle w:val="BodyText"/>
        <w:numPr>
          <w:ilvl w:val="1"/>
          <w:numId w:val="26"/>
        </w:numPr>
      </w:pPr>
      <w:r w:rsidRPr="00406DA7">
        <w:t>IMDb rating distribution</w:t>
      </w:r>
    </w:p>
    <w:p w14:paraId="6D7A2274" w14:textId="77777777" w:rsidR="00406DA7" w:rsidRPr="00406DA7" w:rsidRDefault="00406DA7" w:rsidP="00406DA7">
      <w:pPr>
        <w:pStyle w:val="BodyText"/>
        <w:numPr>
          <w:ilvl w:val="1"/>
          <w:numId w:val="26"/>
        </w:numPr>
      </w:pPr>
      <w:r w:rsidRPr="00406DA7">
        <w:t>Top 15 genres by number of titles</w:t>
      </w:r>
    </w:p>
    <w:p w14:paraId="0188ABDD" w14:textId="77777777" w:rsidR="00406DA7" w:rsidRPr="00406DA7" w:rsidRDefault="00406DA7" w:rsidP="00406DA7">
      <w:pPr>
        <w:pStyle w:val="BodyText"/>
        <w:numPr>
          <w:ilvl w:val="1"/>
          <w:numId w:val="26"/>
        </w:numPr>
      </w:pPr>
      <w:r w:rsidRPr="00406DA7">
        <w:t>Average rating per genre</w:t>
      </w:r>
    </w:p>
    <w:p w14:paraId="7335EA2A" w14:textId="77777777" w:rsidR="00406DA7" w:rsidRPr="00406DA7" w:rsidRDefault="00406DA7" w:rsidP="00406DA7">
      <w:pPr>
        <w:pStyle w:val="BodyText"/>
        <w:numPr>
          <w:ilvl w:val="1"/>
          <w:numId w:val="26"/>
        </w:numPr>
      </w:pPr>
      <w:r w:rsidRPr="00406DA7">
        <w:t>Runtime vs. rating scatter plot</w:t>
      </w:r>
    </w:p>
    <w:p w14:paraId="0AB9E182" w14:textId="2AA19B1E" w:rsidR="009303D9" w:rsidRPr="00D97DD7" w:rsidRDefault="009303D9" w:rsidP="00E7596C">
      <w:pPr>
        <w:pStyle w:val="BodyText"/>
        <w:rPr>
          <w:lang w:val="en-US"/>
        </w:rPr>
      </w:pPr>
    </w:p>
    <w:p w14:paraId="180CFC57" w14:textId="7A328ADB" w:rsidR="009303D9" w:rsidRPr="00D97DD7" w:rsidRDefault="00B10A14" w:rsidP="006B6B66">
      <w:pPr>
        <w:pStyle w:val="Heading1"/>
      </w:pPr>
      <w:r>
        <w:rPr>
          <w:rFonts w:hint="eastAsia"/>
          <w:lang w:eastAsia="zh-CN"/>
        </w:rPr>
        <w:t>Results</w:t>
      </w:r>
    </w:p>
    <w:p w14:paraId="148C81C6" w14:textId="77777777" w:rsidR="00406DA7" w:rsidRPr="00406DA7" w:rsidRDefault="00406DA7" w:rsidP="00406DA7">
      <w:pPr>
        <w:pStyle w:val="Heading5"/>
        <w:rPr>
          <w:smallCaps w:val="0"/>
          <w:noProof w:val="0"/>
          <w:spacing w:val="-1"/>
          <w:lang w:eastAsia="x-none"/>
        </w:rPr>
      </w:pPr>
      <w:r w:rsidRPr="00406DA7">
        <w:rPr>
          <w:smallCaps w:val="0"/>
          <w:noProof w:val="0"/>
          <w:spacing w:val="-1"/>
          <w:lang w:eastAsia="x-none"/>
        </w:rPr>
        <w:t>A. Rating Distribution</w:t>
      </w:r>
    </w:p>
    <w:p w14:paraId="6D5B36B5" w14:textId="64CBE909" w:rsidR="00406DA7" w:rsidRPr="00406DA7" w:rsidRDefault="00406DA7" w:rsidP="00406DA7">
      <w:pPr>
        <w:pStyle w:val="Heading5"/>
        <w:rPr>
          <w:smallCaps w:val="0"/>
          <w:noProof w:val="0"/>
          <w:spacing w:val="-1"/>
          <w:lang w:eastAsia="x-none"/>
        </w:rPr>
      </w:pPr>
      <w:r w:rsidRPr="00406DA7">
        <w:rPr>
          <w:smallCaps w:val="0"/>
          <w:noProof w:val="0"/>
          <w:spacing w:val="-1"/>
          <w:lang w:eastAsia="x-none"/>
        </w:rPr>
        <w:t>The histogram of IMDb ratings revealed a peak between 6.0 and 7.5, suggesting most films receive moderately positive ratings.</w:t>
      </w:r>
      <w:r w:rsidR="009258A0" w:rsidRPr="009258A0">
        <w:t xml:space="preserve"> </w:t>
      </w:r>
      <w:r w:rsidR="009258A0">
        <w:drawing>
          <wp:inline distT="0" distB="0" distL="0" distR="0" wp14:anchorId="5EED3DC2" wp14:editId="44E71C5C">
            <wp:extent cx="3089910" cy="2010410"/>
            <wp:effectExtent l="0" t="0" r="0" b="8890"/>
            <wp:docPr id="1899721507" name="Picture 1" descr="A graph of a distribution of imdb ra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21507" name="Picture 1" descr="A graph of a distribution of imdb rating&#10;&#10;AI-generated content may be incorrect."/>
                    <pic:cNvPicPr/>
                  </pic:nvPicPr>
                  <pic:blipFill>
                    <a:blip r:embed="rId9"/>
                    <a:stretch>
                      <a:fillRect/>
                    </a:stretch>
                  </pic:blipFill>
                  <pic:spPr>
                    <a:xfrm>
                      <a:off x="0" y="0"/>
                      <a:ext cx="3089910" cy="2010410"/>
                    </a:xfrm>
                    <a:prstGeom prst="rect">
                      <a:avLst/>
                    </a:prstGeom>
                  </pic:spPr>
                </pic:pic>
              </a:graphicData>
            </a:graphic>
          </wp:inline>
        </w:drawing>
      </w:r>
    </w:p>
    <w:p w14:paraId="5F4EBD48" w14:textId="77777777" w:rsidR="00406DA7" w:rsidRPr="00406DA7" w:rsidRDefault="00406DA7" w:rsidP="00406DA7">
      <w:pPr>
        <w:pStyle w:val="Heading5"/>
        <w:rPr>
          <w:smallCaps w:val="0"/>
          <w:noProof w:val="0"/>
          <w:spacing w:val="-1"/>
          <w:lang w:eastAsia="x-none"/>
        </w:rPr>
      </w:pPr>
      <w:r w:rsidRPr="00406DA7">
        <w:rPr>
          <w:smallCaps w:val="0"/>
          <w:noProof w:val="0"/>
          <w:spacing w:val="-1"/>
          <w:lang w:eastAsia="x-none"/>
        </w:rPr>
        <w:t>B. Genre Popularity</w:t>
      </w:r>
    </w:p>
    <w:p w14:paraId="6AC052FD" w14:textId="77777777" w:rsidR="00406DA7" w:rsidRDefault="00406DA7" w:rsidP="00406DA7">
      <w:pPr>
        <w:pStyle w:val="Heading5"/>
        <w:rPr>
          <w:smallCaps w:val="0"/>
          <w:noProof w:val="0"/>
          <w:spacing w:val="-1"/>
          <w:lang w:eastAsia="x-none"/>
        </w:rPr>
      </w:pPr>
      <w:r w:rsidRPr="00406DA7">
        <w:rPr>
          <w:smallCaps w:val="0"/>
          <w:noProof w:val="0"/>
          <w:spacing w:val="-1"/>
          <w:lang w:eastAsia="x-none"/>
        </w:rPr>
        <w:t>The top three most common genres were Drama, Comedy, and Thriller, indicating these dominate the dataset in terms of sheer volume.</w:t>
      </w:r>
    </w:p>
    <w:p w14:paraId="03B85ECB" w14:textId="69232F38" w:rsidR="009258A0" w:rsidRPr="00406DA7" w:rsidRDefault="009258A0" w:rsidP="009258A0">
      <w:pPr>
        <w:rPr>
          <w:lang w:eastAsia="x-none"/>
        </w:rPr>
      </w:pPr>
      <w:r>
        <w:rPr>
          <w:noProof/>
        </w:rPr>
        <w:drawing>
          <wp:inline distT="0" distB="0" distL="0" distR="0" wp14:anchorId="05D75AA1" wp14:editId="36562A57">
            <wp:extent cx="3089910" cy="1941195"/>
            <wp:effectExtent l="0" t="0" r="0" b="1905"/>
            <wp:docPr id="1978698485" name="Picture 1" descr="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98485" name="Picture 1" descr="A graph with red bars&#10;&#10;AI-generated content may be incorrect."/>
                    <pic:cNvPicPr/>
                  </pic:nvPicPr>
                  <pic:blipFill>
                    <a:blip r:embed="rId10"/>
                    <a:stretch>
                      <a:fillRect/>
                    </a:stretch>
                  </pic:blipFill>
                  <pic:spPr>
                    <a:xfrm>
                      <a:off x="0" y="0"/>
                      <a:ext cx="3089910" cy="1941195"/>
                    </a:xfrm>
                    <a:prstGeom prst="rect">
                      <a:avLst/>
                    </a:prstGeom>
                  </pic:spPr>
                </pic:pic>
              </a:graphicData>
            </a:graphic>
          </wp:inline>
        </w:drawing>
      </w:r>
    </w:p>
    <w:p w14:paraId="6F3C99F6" w14:textId="77777777" w:rsidR="00406DA7" w:rsidRPr="00406DA7" w:rsidRDefault="00406DA7" w:rsidP="00406DA7">
      <w:pPr>
        <w:pStyle w:val="Heading5"/>
        <w:rPr>
          <w:smallCaps w:val="0"/>
          <w:noProof w:val="0"/>
          <w:spacing w:val="-1"/>
          <w:lang w:eastAsia="x-none"/>
        </w:rPr>
      </w:pPr>
      <w:r w:rsidRPr="00406DA7">
        <w:rPr>
          <w:smallCaps w:val="0"/>
          <w:noProof w:val="0"/>
          <w:spacing w:val="-1"/>
          <w:lang w:eastAsia="x-none"/>
        </w:rPr>
        <w:t>C. Average Ratings by Genre</w:t>
      </w:r>
    </w:p>
    <w:p w14:paraId="02EB5B59" w14:textId="77777777" w:rsidR="00406DA7" w:rsidRDefault="00406DA7" w:rsidP="00406DA7">
      <w:pPr>
        <w:pStyle w:val="Heading5"/>
        <w:rPr>
          <w:smallCaps w:val="0"/>
          <w:noProof w:val="0"/>
          <w:spacing w:val="-1"/>
          <w:lang w:eastAsia="x-none"/>
        </w:rPr>
      </w:pPr>
      <w:r w:rsidRPr="00406DA7">
        <w:rPr>
          <w:smallCaps w:val="0"/>
          <w:noProof w:val="0"/>
          <w:spacing w:val="-1"/>
          <w:lang w:eastAsia="x-none"/>
        </w:rPr>
        <w:t>Documentary and History titles tended to receive higher average ratings, while genres like Horror and Action showed more variability.</w:t>
      </w:r>
    </w:p>
    <w:p w14:paraId="67C39961" w14:textId="22D35096" w:rsidR="009258A0" w:rsidRPr="00406DA7" w:rsidRDefault="009258A0" w:rsidP="009258A0">
      <w:pPr>
        <w:rPr>
          <w:lang w:eastAsia="x-none"/>
        </w:rPr>
      </w:pPr>
      <w:r>
        <w:rPr>
          <w:noProof/>
        </w:rPr>
        <w:drawing>
          <wp:inline distT="0" distB="0" distL="0" distR="0" wp14:anchorId="1FC76289" wp14:editId="1DE7E543">
            <wp:extent cx="3089910" cy="1964055"/>
            <wp:effectExtent l="0" t="0" r="0" b="0"/>
            <wp:docPr id="1115067855" name="Picture 1" descr="A green and whit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7855" name="Picture 1" descr="A green and white bar graph&#10;&#10;AI-generated content may be incorrect."/>
                    <pic:cNvPicPr/>
                  </pic:nvPicPr>
                  <pic:blipFill>
                    <a:blip r:embed="rId11"/>
                    <a:stretch>
                      <a:fillRect/>
                    </a:stretch>
                  </pic:blipFill>
                  <pic:spPr>
                    <a:xfrm>
                      <a:off x="0" y="0"/>
                      <a:ext cx="3089910" cy="1964055"/>
                    </a:xfrm>
                    <a:prstGeom prst="rect">
                      <a:avLst/>
                    </a:prstGeom>
                  </pic:spPr>
                </pic:pic>
              </a:graphicData>
            </a:graphic>
          </wp:inline>
        </w:drawing>
      </w:r>
    </w:p>
    <w:p w14:paraId="1A1C04E1" w14:textId="77777777" w:rsidR="00406DA7" w:rsidRPr="00406DA7" w:rsidRDefault="00406DA7" w:rsidP="00406DA7">
      <w:pPr>
        <w:pStyle w:val="Heading5"/>
        <w:rPr>
          <w:smallCaps w:val="0"/>
          <w:noProof w:val="0"/>
          <w:spacing w:val="-1"/>
          <w:lang w:eastAsia="x-none"/>
        </w:rPr>
      </w:pPr>
      <w:r w:rsidRPr="00406DA7">
        <w:rPr>
          <w:smallCaps w:val="0"/>
          <w:noProof w:val="0"/>
          <w:spacing w:val="-1"/>
          <w:lang w:eastAsia="x-none"/>
        </w:rPr>
        <w:t>D. Runtime vs. Rating</w:t>
      </w:r>
    </w:p>
    <w:p w14:paraId="3FF3F146" w14:textId="77777777" w:rsidR="00406DA7" w:rsidRDefault="00406DA7" w:rsidP="00406DA7">
      <w:pPr>
        <w:pStyle w:val="Heading5"/>
        <w:rPr>
          <w:smallCaps w:val="0"/>
          <w:noProof w:val="0"/>
          <w:spacing w:val="-1"/>
          <w:lang w:eastAsia="x-none"/>
        </w:rPr>
      </w:pPr>
      <w:r w:rsidRPr="00406DA7">
        <w:rPr>
          <w:smallCaps w:val="0"/>
          <w:noProof w:val="0"/>
          <w:spacing w:val="-1"/>
          <w:lang w:eastAsia="x-none"/>
        </w:rPr>
        <w:t>The scatter plot revealed no strict correlation between runtime and rating, though extremely short and extremely long runtimes were less common and tended to have more polarizing ratings.</w:t>
      </w:r>
    </w:p>
    <w:p w14:paraId="5D896F1F" w14:textId="605C6808" w:rsidR="009258A0" w:rsidRPr="00406DA7" w:rsidRDefault="009258A0" w:rsidP="009258A0">
      <w:pPr>
        <w:rPr>
          <w:lang w:eastAsia="x-none"/>
        </w:rPr>
      </w:pPr>
      <w:r>
        <w:rPr>
          <w:noProof/>
        </w:rPr>
        <w:drawing>
          <wp:inline distT="0" distB="0" distL="0" distR="0" wp14:anchorId="540FDB6A" wp14:editId="48695AB3">
            <wp:extent cx="3089910" cy="2269490"/>
            <wp:effectExtent l="0" t="0" r="0" b="0"/>
            <wp:docPr id="1119070202" name="Picture 1" descr="A graph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70202" name="Picture 1" descr="A graph with numbers and symbols&#10;&#10;AI-generated content may be incorrect."/>
                    <pic:cNvPicPr/>
                  </pic:nvPicPr>
                  <pic:blipFill>
                    <a:blip r:embed="rId12"/>
                    <a:stretch>
                      <a:fillRect/>
                    </a:stretch>
                  </pic:blipFill>
                  <pic:spPr>
                    <a:xfrm>
                      <a:off x="0" y="0"/>
                      <a:ext cx="3089910" cy="2269490"/>
                    </a:xfrm>
                    <a:prstGeom prst="rect">
                      <a:avLst/>
                    </a:prstGeom>
                  </pic:spPr>
                </pic:pic>
              </a:graphicData>
            </a:graphic>
          </wp:inline>
        </w:drawing>
      </w:r>
    </w:p>
    <w:p w14:paraId="75B142C7" w14:textId="5233DCC4" w:rsidR="00EA7421" w:rsidRDefault="00C10EEC" w:rsidP="000C2918">
      <w:pPr>
        <w:pStyle w:val="Heading1"/>
        <w:jc w:val="both"/>
        <w:rPr>
          <w:lang w:eastAsia="zh-CN"/>
        </w:rPr>
      </w:pPr>
      <w:r>
        <w:rPr>
          <w:rFonts w:hint="eastAsia"/>
          <w:lang w:eastAsia="zh-CN"/>
        </w:rPr>
        <w:t>Discussion</w:t>
      </w:r>
    </w:p>
    <w:p w14:paraId="208804AC" w14:textId="77777777" w:rsidR="005F6B51" w:rsidRPr="005F6B51" w:rsidRDefault="005F6B51" w:rsidP="005F6B51">
      <w:pPr>
        <w:pStyle w:val="Heading1"/>
        <w:numPr>
          <w:ilvl w:val="0"/>
          <w:numId w:val="0"/>
        </w:numPr>
        <w:jc w:val="both"/>
        <w:rPr>
          <w:smallCaps w:val="0"/>
          <w:noProof w:val="0"/>
          <w:spacing w:val="-1"/>
          <w:lang w:eastAsia="x-none"/>
        </w:rPr>
      </w:pPr>
      <w:r w:rsidRPr="005F6B51">
        <w:rPr>
          <w:smallCaps w:val="0"/>
          <w:noProof w:val="0"/>
          <w:spacing w:val="-1"/>
          <w:lang w:eastAsia="x-none"/>
        </w:rPr>
        <w:t>While IMDb provides extensive data, several limitations affect the analysis:</w:t>
      </w:r>
    </w:p>
    <w:p w14:paraId="1D27EEA3" w14:textId="77777777" w:rsidR="005F6B51" w:rsidRPr="005F6B51" w:rsidRDefault="005F6B51" w:rsidP="005F6B51">
      <w:pPr>
        <w:pStyle w:val="Heading1"/>
        <w:numPr>
          <w:ilvl w:val="0"/>
          <w:numId w:val="0"/>
        </w:numPr>
        <w:jc w:val="both"/>
        <w:rPr>
          <w:smallCaps w:val="0"/>
          <w:noProof w:val="0"/>
          <w:spacing w:val="-1"/>
          <w:lang w:eastAsia="x-none"/>
        </w:rPr>
      </w:pPr>
      <w:r w:rsidRPr="005F6B51">
        <w:rPr>
          <w:smallCaps w:val="0"/>
          <w:noProof w:val="0"/>
          <w:spacing w:val="-1"/>
          <w:lang w:eastAsia="x-none"/>
        </w:rPr>
        <w:t>Sampling Bias: Popular genres and high-budget films tend to receive more votes, skewing averages.</w:t>
      </w:r>
    </w:p>
    <w:p w14:paraId="1FFAA6E1" w14:textId="77777777" w:rsidR="005F6B51" w:rsidRPr="005F6B51" w:rsidRDefault="005F6B51" w:rsidP="005F6B51">
      <w:pPr>
        <w:pStyle w:val="Heading1"/>
        <w:numPr>
          <w:ilvl w:val="0"/>
          <w:numId w:val="0"/>
        </w:numPr>
        <w:jc w:val="both"/>
        <w:rPr>
          <w:smallCaps w:val="0"/>
          <w:noProof w:val="0"/>
          <w:spacing w:val="-1"/>
          <w:lang w:eastAsia="x-none"/>
        </w:rPr>
      </w:pPr>
      <w:r w:rsidRPr="005F6B51">
        <w:rPr>
          <w:smallCaps w:val="0"/>
          <w:noProof w:val="0"/>
          <w:spacing w:val="-1"/>
          <w:lang w:eastAsia="x-none"/>
        </w:rPr>
        <w:t>Incomplete Data: Missing runtimes and genres limit the sample size for certain visualizations.</w:t>
      </w:r>
    </w:p>
    <w:p w14:paraId="6DE0BA09" w14:textId="77777777" w:rsidR="005F6B51" w:rsidRPr="005F6B51" w:rsidRDefault="005F6B51" w:rsidP="005F6B51">
      <w:pPr>
        <w:pStyle w:val="Heading1"/>
        <w:numPr>
          <w:ilvl w:val="0"/>
          <w:numId w:val="0"/>
        </w:numPr>
        <w:jc w:val="both"/>
        <w:rPr>
          <w:smallCaps w:val="0"/>
          <w:noProof w:val="0"/>
          <w:spacing w:val="-1"/>
          <w:lang w:eastAsia="x-none"/>
        </w:rPr>
      </w:pPr>
      <w:r w:rsidRPr="005F6B51">
        <w:rPr>
          <w:smallCaps w:val="0"/>
          <w:noProof w:val="0"/>
          <w:spacing w:val="-1"/>
          <w:lang w:eastAsia="x-none"/>
        </w:rPr>
        <w:t>No Financial Metrics: Without revenue data, the analysis focuses only on audience perception, not profitability.</w:t>
      </w:r>
    </w:p>
    <w:p w14:paraId="614DE33A" w14:textId="77777777" w:rsidR="005F6B51" w:rsidRPr="005F6B51" w:rsidRDefault="005F6B51" w:rsidP="005F6B51">
      <w:pPr>
        <w:pStyle w:val="Heading1"/>
        <w:numPr>
          <w:ilvl w:val="0"/>
          <w:numId w:val="0"/>
        </w:numPr>
        <w:jc w:val="both"/>
        <w:rPr>
          <w:smallCaps w:val="0"/>
          <w:noProof w:val="0"/>
          <w:spacing w:val="-1"/>
          <w:lang w:eastAsia="x-none"/>
        </w:rPr>
      </w:pPr>
      <w:r w:rsidRPr="005F6B51">
        <w:rPr>
          <w:smallCaps w:val="0"/>
          <w:noProof w:val="0"/>
          <w:spacing w:val="-1"/>
          <w:lang w:eastAsia="x-none"/>
        </w:rPr>
        <w:t>Future work could include integrating box office revenue data to assess commercial success alongside ratings and applying machine learning models to predict ratings based on genre, runtime, and other factors.</w:t>
      </w:r>
    </w:p>
    <w:p w14:paraId="220BE15F" w14:textId="77777777" w:rsidR="00C10EEC" w:rsidRPr="00D97DD7" w:rsidRDefault="00C10EEC" w:rsidP="00C10EEC">
      <w:pPr>
        <w:pStyle w:val="Heading1"/>
      </w:pPr>
      <w:r>
        <w:rPr>
          <w:rFonts w:hint="eastAsia"/>
          <w:lang w:eastAsia="zh-CN"/>
        </w:rPr>
        <w:t>Conclusion</w:t>
      </w:r>
    </w:p>
    <w:p w14:paraId="7F3926D5" w14:textId="77777777" w:rsidR="005F6B51" w:rsidRDefault="005F6B51" w:rsidP="005F6B51">
      <w:pPr>
        <w:pStyle w:val="NormalWeb"/>
      </w:pPr>
      <w:r w:rsidRPr="005F6B51">
        <w:rPr>
          <w:rFonts w:eastAsia="SimSun"/>
          <w:spacing w:val="-1"/>
          <w:sz w:val="20"/>
          <w:szCs w:val="20"/>
          <w:lang w:eastAsia="x-none"/>
        </w:rPr>
        <w:t>This project demonstrated how open datasets from IMDb can be used to analyze film trends and audience preferences. The results confirmed that Drama and Comedy dominate the industry by volume, but critically acclaimed films often</w:t>
      </w:r>
      <w:r>
        <w:t xml:space="preserve"> </w:t>
      </w:r>
      <w:r w:rsidRPr="005F6B51">
        <w:rPr>
          <w:rFonts w:eastAsia="SimSun"/>
          <w:spacing w:val="-1"/>
          <w:sz w:val="20"/>
          <w:szCs w:val="20"/>
          <w:lang w:eastAsia="x-none"/>
        </w:rPr>
        <w:t>belong to niche genres such as Documentary or</w:t>
      </w:r>
      <w:r>
        <w:t xml:space="preserve"> </w:t>
      </w:r>
      <w:r w:rsidRPr="005F6B51">
        <w:rPr>
          <w:rFonts w:eastAsia="SimSun"/>
          <w:spacing w:val="-1"/>
          <w:sz w:val="20"/>
          <w:szCs w:val="20"/>
          <w:lang w:eastAsia="x-none"/>
        </w:rPr>
        <w:t>History. These insights could help inform production and marketing strategies in the film industry.</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4E76B99A" w14:textId="77777777" w:rsidR="005F6B51" w:rsidRDefault="005F6B51" w:rsidP="00A059B3">
      <w:pPr>
        <w:pStyle w:val="Heading5"/>
        <w:rPr>
          <w:smallCaps w:val="0"/>
          <w:noProof w:val="0"/>
          <w:spacing w:val="-1"/>
          <w:lang w:eastAsia="x-none"/>
        </w:rPr>
      </w:pPr>
      <w:r w:rsidRPr="005F6B51">
        <w:rPr>
          <w:smallCaps w:val="0"/>
          <w:noProof w:val="0"/>
          <w:spacing w:val="-1"/>
          <w:lang w:eastAsia="x-none"/>
        </w:rPr>
        <w:t xml:space="preserve">I would like to thank the IMDb and Kaggle teams for providing open access to structured film data, as well as the developers of pandas, matplotlib, and </w:t>
      </w:r>
      <w:proofErr w:type="spellStart"/>
      <w:r w:rsidRPr="005F6B51">
        <w:rPr>
          <w:smallCaps w:val="0"/>
          <w:noProof w:val="0"/>
          <w:spacing w:val="-1"/>
          <w:lang w:eastAsia="x-none"/>
        </w:rPr>
        <w:t>kagglehub</w:t>
      </w:r>
      <w:proofErr w:type="spellEnd"/>
      <w:r w:rsidRPr="005F6B51">
        <w:rPr>
          <w:smallCaps w:val="0"/>
          <w:noProof w:val="0"/>
          <w:spacing w:val="-1"/>
          <w:lang w:eastAsia="x-none"/>
        </w:rPr>
        <w:t xml:space="preserve"> for enabling efficient data analysis and visualization.</w:t>
      </w:r>
    </w:p>
    <w:p w14:paraId="1B027D5D" w14:textId="7C11B5C1" w:rsidR="009303D9" w:rsidRPr="00D97DD7" w:rsidRDefault="009303D9" w:rsidP="00A059B3">
      <w:pPr>
        <w:pStyle w:val="Heading5"/>
      </w:pPr>
      <w:r w:rsidRPr="00D97DD7">
        <w:t>References</w:t>
      </w:r>
    </w:p>
    <w:p w14:paraId="306E2B5E" w14:textId="77777777" w:rsidR="005F6B51" w:rsidRPr="005F6B51" w:rsidRDefault="005F6B51" w:rsidP="005F6B51">
      <w:pPr>
        <w:pStyle w:val="references"/>
        <w:rPr>
          <w:color w:val="000000" w:themeColor="text1"/>
          <w:spacing w:val="-1"/>
          <w:lang w:eastAsia="x-none"/>
        </w:rPr>
      </w:pPr>
      <w:r w:rsidRPr="005F6B51">
        <w:rPr>
          <w:color w:val="000000" w:themeColor="text1"/>
          <w:spacing w:val="-1"/>
          <w:lang w:eastAsia="x-none"/>
        </w:rPr>
        <w:t xml:space="preserve">[1] IMDb, "IMDb datasets," [Online]. Available: </w:t>
      </w:r>
      <w:hyperlink r:id="rId13" w:tgtFrame="_new" w:history="1">
        <w:r w:rsidRPr="005F6B51">
          <w:rPr>
            <w:rStyle w:val="Hyperlink"/>
            <w:color w:val="000000" w:themeColor="text1"/>
            <w:spacing w:val="-1"/>
            <w:lang w:eastAsia="x-none"/>
          </w:rPr>
          <w:t>https://www.imdb.com/interfaces/</w:t>
        </w:r>
      </w:hyperlink>
      <w:r w:rsidRPr="005F6B51">
        <w:rPr>
          <w:color w:val="000000" w:themeColor="text1"/>
          <w:spacing w:val="-1"/>
          <w:lang w:eastAsia="x-none"/>
        </w:rPr>
        <w:t>. [Accessed: Aug. 10, 2025].</w:t>
      </w:r>
    </w:p>
    <w:p w14:paraId="0D827451" w14:textId="77777777" w:rsidR="005F6B51" w:rsidRPr="005F6B51" w:rsidRDefault="005F6B51" w:rsidP="005F6B51">
      <w:pPr>
        <w:pStyle w:val="references"/>
        <w:rPr>
          <w:color w:val="000000" w:themeColor="text1"/>
          <w:spacing w:val="-1"/>
          <w:lang w:eastAsia="x-none"/>
        </w:rPr>
      </w:pPr>
      <w:r w:rsidRPr="005F6B51">
        <w:rPr>
          <w:color w:val="000000" w:themeColor="text1"/>
          <w:spacing w:val="-1"/>
          <w:lang w:eastAsia="x-none"/>
        </w:rPr>
        <w:t xml:space="preserve">[2] Kaggle, "IMDb dataset," [Online]. Available: </w:t>
      </w:r>
      <w:hyperlink r:id="rId14" w:tgtFrame="_new" w:history="1">
        <w:r w:rsidRPr="005F6B51">
          <w:rPr>
            <w:rStyle w:val="Hyperlink"/>
            <w:color w:val="000000" w:themeColor="text1"/>
            <w:spacing w:val="-1"/>
            <w:lang w:eastAsia="x-none"/>
          </w:rPr>
          <w:t>https://www.kaggle.com/datasets/ashirwadsangwan/imdb-dataset</w:t>
        </w:r>
      </w:hyperlink>
      <w:r w:rsidRPr="005F6B51">
        <w:rPr>
          <w:color w:val="000000" w:themeColor="text1"/>
          <w:spacing w:val="-1"/>
          <w:lang w:eastAsia="x-none"/>
        </w:rPr>
        <w:t>. [Accessed: Aug. 10, 2025].</w:t>
      </w:r>
    </w:p>
    <w:p w14:paraId="60B4FF9F" w14:textId="77777777" w:rsidR="005F6B51" w:rsidRPr="005F6B51" w:rsidRDefault="005F6B51" w:rsidP="005F6B51">
      <w:pPr>
        <w:pStyle w:val="references"/>
        <w:rPr>
          <w:color w:val="000000" w:themeColor="text1"/>
          <w:spacing w:val="-1"/>
          <w:lang w:eastAsia="x-none"/>
        </w:rPr>
      </w:pPr>
      <w:r w:rsidRPr="005F6B51">
        <w:rPr>
          <w:color w:val="000000" w:themeColor="text1"/>
          <w:spacing w:val="-1"/>
          <w:lang w:eastAsia="x-none"/>
        </w:rPr>
        <w:t xml:space="preserve">[3] W. McKinney, </w:t>
      </w:r>
      <w:r w:rsidRPr="005F6B51">
        <w:rPr>
          <w:i/>
          <w:iCs/>
          <w:color w:val="000000" w:themeColor="text1"/>
          <w:spacing w:val="-1"/>
          <w:lang w:eastAsia="x-none"/>
        </w:rPr>
        <w:t>Python for Data Analysis</w:t>
      </w:r>
      <w:r w:rsidRPr="005F6B51">
        <w:rPr>
          <w:color w:val="000000" w:themeColor="text1"/>
          <w:spacing w:val="-1"/>
          <w:lang w:eastAsia="x-none"/>
        </w:rPr>
        <w:t>, 2nd ed. Sebastopol, CA, USA: O’Reilly Media, 2017.</w:t>
      </w:r>
    </w:p>
    <w:p w14:paraId="6D15705B" w14:textId="77777777" w:rsidR="009303D9" w:rsidRPr="00D97DD7" w:rsidRDefault="009303D9" w:rsidP="00836367">
      <w:pPr>
        <w:pStyle w:val="references"/>
        <w:numPr>
          <w:ilvl w:val="0"/>
          <w:numId w:val="0"/>
        </w:numPr>
        <w:ind w:left="360" w:hanging="360"/>
      </w:pPr>
    </w:p>
    <w:p w14:paraId="6A84367C" w14:textId="7DCF9523" w:rsidR="00836367" w:rsidRPr="00D97DD7" w:rsidRDefault="00836367" w:rsidP="005F6B51">
      <w:pPr>
        <w:pStyle w:val="references"/>
        <w:numPr>
          <w:ilvl w:val="0"/>
          <w:numId w:val="0"/>
        </w:numPr>
        <w:spacing w:line="240" w:lineRule="auto"/>
        <w:ind w:left="360" w:hanging="360"/>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6D2B34BF" w14:textId="4473A185"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BC01F" w14:textId="77777777" w:rsidR="006164C8" w:rsidRDefault="006164C8" w:rsidP="001A3B3D">
      <w:r>
        <w:separator/>
      </w:r>
    </w:p>
  </w:endnote>
  <w:endnote w:type="continuationSeparator" w:id="0">
    <w:p w14:paraId="09A750C4" w14:textId="77777777" w:rsidR="006164C8" w:rsidRDefault="006164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0BADF" w14:textId="77777777" w:rsidR="006164C8" w:rsidRDefault="006164C8" w:rsidP="001A3B3D">
      <w:r>
        <w:separator/>
      </w:r>
    </w:p>
  </w:footnote>
  <w:footnote w:type="continuationSeparator" w:id="0">
    <w:p w14:paraId="2CDEF544" w14:textId="77777777" w:rsidR="006164C8" w:rsidRDefault="006164C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0E03ED6"/>
    <w:multiLevelType w:val="multilevel"/>
    <w:tmpl w:val="C226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0392BD9"/>
    <w:multiLevelType w:val="multilevel"/>
    <w:tmpl w:val="AFC25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F4E5931"/>
    <w:multiLevelType w:val="multilevel"/>
    <w:tmpl w:val="C53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745095">
    <w:abstractNumId w:val="15"/>
  </w:num>
  <w:num w:numId="2" w16cid:durableId="870191183">
    <w:abstractNumId w:val="21"/>
  </w:num>
  <w:num w:numId="3" w16cid:durableId="733432023">
    <w:abstractNumId w:val="13"/>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2"/>
  </w:num>
  <w:num w:numId="10" w16cid:durableId="493758853">
    <w:abstractNumId w:val="16"/>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820465601">
    <w:abstractNumId w:val="14"/>
  </w:num>
  <w:num w:numId="26" w16cid:durableId="14574163">
    <w:abstractNumId w:val="20"/>
  </w:num>
  <w:num w:numId="27" w16cid:durableId="1741548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C291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07FF"/>
    <w:rsid w:val="00233D97"/>
    <w:rsid w:val="002347A2"/>
    <w:rsid w:val="0023739F"/>
    <w:rsid w:val="002850E3"/>
    <w:rsid w:val="002A70CB"/>
    <w:rsid w:val="002E1971"/>
    <w:rsid w:val="00326129"/>
    <w:rsid w:val="00337415"/>
    <w:rsid w:val="00354FCF"/>
    <w:rsid w:val="003638C2"/>
    <w:rsid w:val="00366F43"/>
    <w:rsid w:val="003A0E8D"/>
    <w:rsid w:val="003A19E2"/>
    <w:rsid w:val="003B2B40"/>
    <w:rsid w:val="003B4E04"/>
    <w:rsid w:val="003E60C8"/>
    <w:rsid w:val="003F5A08"/>
    <w:rsid w:val="00406DA7"/>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D5A7E"/>
    <w:rsid w:val="005E2800"/>
    <w:rsid w:val="005F6B51"/>
    <w:rsid w:val="00605825"/>
    <w:rsid w:val="00613A39"/>
    <w:rsid w:val="006164C8"/>
    <w:rsid w:val="00645D22"/>
    <w:rsid w:val="00651A08"/>
    <w:rsid w:val="00654204"/>
    <w:rsid w:val="00656D6C"/>
    <w:rsid w:val="00667230"/>
    <w:rsid w:val="00667A7E"/>
    <w:rsid w:val="00670434"/>
    <w:rsid w:val="00695416"/>
    <w:rsid w:val="0069687D"/>
    <w:rsid w:val="006B164D"/>
    <w:rsid w:val="006B6B66"/>
    <w:rsid w:val="006F6D3D"/>
    <w:rsid w:val="00715BEA"/>
    <w:rsid w:val="00727244"/>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A6D8D"/>
    <w:rsid w:val="008B2902"/>
    <w:rsid w:val="008B333F"/>
    <w:rsid w:val="008B637D"/>
    <w:rsid w:val="008B6524"/>
    <w:rsid w:val="008C4B23"/>
    <w:rsid w:val="008F6E2C"/>
    <w:rsid w:val="0092081E"/>
    <w:rsid w:val="009258A0"/>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AE6CBD"/>
    <w:rsid w:val="00B10A14"/>
    <w:rsid w:val="00B11A60"/>
    <w:rsid w:val="00B13315"/>
    <w:rsid w:val="00B16B2B"/>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518D"/>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95416"/>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695416"/>
    <w:rPr>
      <w:rFonts w:ascii="Courier New" w:eastAsia="Times New Roman" w:hAnsi="Courier New" w:cs="Courier New"/>
      <w:sz w:val="20"/>
      <w:szCs w:val="20"/>
    </w:rPr>
  </w:style>
  <w:style w:type="character" w:styleId="Hyperlink">
    <w:name w:val="Hyperlink"/>
    <w:basedOn w:val="DefaultParagraphFont"/>
    <w:rsid w:val="005F6B51"/>
    <w:rPr>
      <w:color w:val="0563C1" w:themeColor="hyperlink"/>
      <w:u w:val="single"/>
    </w:rPr>
  </w:style>
  <w:style w:type="character" w:styleId="UnresolvedMention">
    <w:name w:val="Unresolved Mention"/>
    <w:basedOn w:val="DefaultParagraphFont"/>
    <w:uiPriority w:val="99"/>
    <w:semiHidden/>
    <w:unhideWhenUsed/>
    <w:rsid w:val="005F6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mdb.com/interfa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datasets/ashirwadsangwan/imdb-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821</Words>
  <Characters>4681</Characters>
  <Application>Microsoft Office Word</Application>
  <DocSecurity>0</DocSecurity>
  <Lines>39</Lines>
  <Paragraphs>10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Saunders, Hayden B</cp:lastModifiedBy>
  <cp:revision>2</cp:revision>
  <dcterms:created xsi:type="dcterms:W3CDTF">2025-08-11T01:18:00Z</dcterms:created>
  <dcterms:modified xsi:type="dcterms:W3CDTF">2025-08-11T01:18:00Z</dcterms:modified>
</cp:coreProperties>
</file>