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1DAD3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2F877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1. Autoconfiguration in IPv6</w:t>
      </w:r>
    </w:p>
    <w:p w14:paraId="6E28BEE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Autoconfiguration allows devices to </w:t>
      </w:r>
      <w:r>
        <w:rPr>
          <w:b/>
          <w:bCs/>
        </w:rPr>
        <w:t>configure their own IP address automatically</w:t>
      </w:r>
      <w:r>
        <w:t xml:space="preserve"> without a DHCP server.</w:t>
      </w:r>
    </w:p>
    <w:p w14:paraId="0438F05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Types</w:t>
      </w:r>
      <w:r>
        <w:t>:</w:t>
      </w:r>
    </w:p>
    <w:p w14:paraId="66C8942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b/>
          <w:bCs/>
        </w:rPr>
        <w:t>Stateless Autoconfiguration</w:t>
      </w:r>
      <w:r>
        <w:t xml:space="preserve"> – Device generates its own address using the network prefix (from router advertisement) + its interface ID.</w:t>
      </w:r>
    </w:p>
    <w:p w14:paraId="69419D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b/>
          <w:bCs/>
        </w:rPr>
        <w:t>Stateful Autoconfiguration</w:t>
      </w:r>
      <w:r>
        <w:t xml:space="preserve"> – Works like DHCPv6, where the server provides the address and configuration.</w:t>
      </w:r>
    </w:p>
    <w:p w14:paraId="40BEE68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Benefit</w:t>
      </w:r>
      <w:r>
        <w:t>: Makes network management easier, especially for large networks like IoT.</w:t>
      </w:r>
    </w:p>
    <w:p w14:paraId="0FA55B1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44067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2. Renumbering</w:t>
      </w:r>
    </w:p>
    <w:p w14:paraId="075234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Renumbering means </w:t>
      </w:r>
      <w:r>
        <w:rPr>
          <w:b/>
          <w:bCs/>
        </w:rPr>
        <w:t>changing IP addresses</w:t>
      </w:r>
      <w:r>
        <w:t xml:space="preserve"> in a network when:</w:t>
      </w:r>
    </w:p>
    <w:p w14:paraId="17F4688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Switching to a new ISP.</w:t>
      </w:r>
    </w:p>
    <w:p w14:paraId="147C07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leftChars="0" w:right="0" w:firstLine="720" w:firstLineChars="0"/>
      </w:pPr>
      <w:r>
        <w:t>Changing network topology.</w:t>
      </w:r>
    </w:p>
    <w:p w14:paraId="59C52FF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Moving from IPv4 to IPv6.</w:t>
      </w:r>
    </w:p>
    <w:p w14:paraId="35E77CD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IPv6 supports easy renumbering</w:t>
      </w:r>
      <w:r>
        <w:t xml:space="preserve"> because of autoconfiguration and router advertisements.</w:t>
      </w:r>
    </w:p>
    <w:p w14:paraId="7C25733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 IPv4, renumbering is manual and time-consuming.</w:t>
      </w:r>
    </w:p>
    <w:p w14:paraId="6806C7E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7DA52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3. Comparison between IPv4 and IPv6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0"/>
        <w:gridCol w:w="2324"/>
        <w:gridCol w:w="3362"/>
      </w:tblGrid>
      <w:tr w14:paraId="5CD4913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7E3D3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2069F8F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IPv4</w:t>
            </w:r>
          </w:p>
        </w:tc>
        <w:tc>
          <w:tcPr>
            <w:tcW w:w="0" w:type="auto"/>
            <w:shd w:val="clear"/>
            <w:vAlign w:val="center"/>
          </w:tcPr>
          <w:p w14:paraId="6E6F1CA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IPv6</w:t>
            </w:r>
          </w:p>
        </w:tc>
      </w:tr>
      <w:tr w14:paraId="1B901D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4A5B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Address Size</w:t>
            </w:r>
          </w:p>
        </w:tc>
        <w:tc>
          <w:tcPr>
            <w:tcW w:w="0" w:type="auto"/>
            <w:shd w:val="clear"/>
            <w:vAlign w:val="center"/>
          </w:tcPr>
          <w:p w14:paraId="019B9EA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32-bit (≈ 4.3 billion addresses)</w:t>
            </w:r>
          </w:p>
        </w:tc>
        <w:tc>
          <w:tcPr>
            <w:tcW w:w="0" w:type="auto"/>
            <w:shd w:val="clear"/>
            <w:vAlign w:val="center"/>
          </w:tcPr>
          <w:p w14:paraId="68E90CD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128-bit (≈ 340 undecillion addresses)</w:t>
            </w:r>
          </w:p>
        </w:tc>
      </w:tr>
      <w:tr w14:paraId="228636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3939C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Address Notation</w:t>
            </w:r>
          </w:p>
        </w:tc>
        <w:tc>
          <w:tcPr>
            <w:tcW w:w="0" w:type="auto"/>
            <w:shd w:val="clear"/>
            <w:vAlign w:val="center"/>
          </w:tcPr>
          <w:p w14:paraId="61733AD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Decimal, dotted (192.168.0.1)</w:t>
            </w:r>
          </w:p>
        </w:tc>
        <w:tc>
          <w:tcPr>
            <w:tcW w:w="0" w:type="auto"/>
            <w:shd w:val="clear"/>
            <w:vAlign w:val="center"/>
          </w:tcPr>
          <w:p w14:paraId="42E15CC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Hexadecimal, colon separated (2001:0db8::1)</w:t>
            </w:r>
          </w:p>
        </w:tc>
      </w:tr>
      <w:tr w14:paraId="1B7F95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8C2C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Configuration</w:t>
            </w:r>
          </w:p>
        </w:tc>
        <w:tc>
          <w:tcPr>
            <w:tcW w:w="0" w:type="auto"/>
            <w:shd w:val="clear"/>
            <w:vAlign w:val="center"/>
          </w:tcPr>
          <w:p w14:paraId="20AE262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Manual / DHCP</w:t>
            </w:r>
          </w:p>
        </w:tc>
        <w:tc>
          <w:tcPr>
            <w:tcW w:w="0" w:type="auto"/>
            <w:shd w:val="clear"/>
            <w:vAlign w:val="center"/>
          </w:tcPr>
          <w:p w14:paraId="62B6AA5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Auto (Stateless) + DHCPv6</w:t>
            </w:r>
          </w:p>
        </w:tc>
      </w:tr>
      <w:tr w14:paraId="299580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BF20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4F7BFD7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Optional (IPSec)</w:t>
            </w:r>
          </w:p>
        </w:tc>
        <w:tc>
          <w:tcPr>
            <w:tcW w:w="0" w:type="auto"/>
            <w:shd w:val="clear"/>
            <w:vAlign w:val="center"/>
          </w:tcPr>
          <w:p w14:paraId="55854F7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Built-in (IPSec mandatory)</w:t>
            </w:r>
          </w:p>
        </w:tc>
      </w:tr>
      <w:tr w14:paraId="55F96E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6B33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Broadcast</w:t>
            </w:r>
          </w:p>
        </w:tc>
        <w:tc>
          <w:tcPr>
            <w:tcW w:w="0" w:type="auto"/>
            <w:shd w:val="clear"/>
            <w:vAlign w:val="center"/>
          </w:tcPr>
          <w:p w14:paraId="1F31EE1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Supported</w:t>
            </w:r>
          </w:p>
        </w:tc>
        <w:tc>
          <w:tcPr>
            <w:tcW w:w="0" w:type="auto"/>
            <w:shd w:val="clear"/>
            <w:vAlign w:val="center"/>
          </w:tcPr>
          <w:p w14:paraId="5B77C22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 broadcast (uses multicast/anycast)</w:t>
            </w:r>
          </w:p>
        </w:tc>
      </w:tr>
      <w:tr w14:paraId="10FA551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62738A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Header Size</w:t>
            </w:r>
          </w:p>
        </w:tc>
        <w:tc>
          <w:tcPr>
            <w:tcW w:w="0" w:type="auto"/>
            <w:shd w:val="clear"/>
            <w:vAlign w:val="center"/>
          </w:tcPr>
          <w:p w14:paraId="0ADADA5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Variable</w:t>
            </w:r>
          </w:p>
        </w:tc>
        <w:tc>
          <w:tcPr>
            <w:tcW w:w="0" w:type="auto"/>
            <w:shd w:val="clear"/>
            <w:vAlign w:val="center"/>
          </w:tcPr>
          <w:p w14:paraId="25468C9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Fixed (40 bytes)</w:t>
            </w:r>
          </w:p>
        </w:tc>
      </w:tr>
      <w:tr w14:paraId="27682FD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0E918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NAT (Network Address Translation)</w:t>
            </w:r>
          </w:p>
        </w:tc>
        <w:tc>
          <w:tcPr>
            <w:tcW w:w="0" w:type="auto"/>
            <w:shd w:val="clear"/>
            <w:vAlign w:val="center"/>
          </w:tcPr>
          <w:p w14:paraId="76DE456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Common</w:t>
            </w:r>
          </w:p>
        </w:tc>
        <w:tc>
          <w:tcPr>
            <w:tcW w:w="0" w:type="auto"/>
            <w:shd w:val="clear"/>
            <w:vAlign w:val="center"/>
          </w:tcPr>
          <w:p w14:paraId="30EC14B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Not needed (huge address space)</w:t>
            </w:r>
          </w:p>
        </w:tc>
      </w:tr>
    </w:tbl>
    <w:p w14:paraId="5952923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B48E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4. BOOTP vs DHCP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8"/>
        <w:gridCol w:w="2660"/>
        <w:gridCol w:w="4168"/>
      </w:tblGrid>
      <w:tr w14:paraId="3DE36CC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FE6F9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3B39F80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BOOTP (Bootstrap Protocol)</w:t>
            </w:r>
          </w:p>
        </w:tc>
        <w:tc>
          <w:tcPr>
            <w:tcW w:w="0" w:type="auto"/>
            <w:shd w:val="clear"/>
            <w:vAlign w:val="center"/>
          </w:tcPr>
          <w:p w14:paraId="3A404E5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DHCP (Dynamic Host Configuration Protocol)</w:t>
            </w:r>
          </w:p>
        </w:tc>
      </w:tr>
      <w:tr w14:paraId="6D0F8B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254BB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5181AE9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Assigns IP to diskless workstations</w:t>
            </w:r>
          </w:p>
        </w:tc>
        <w:tc>
          <w:tcPr>
            <w:tcW w:w="0" w:type="auto"/>
            <w:shd w:val="clear"/>
            <w:vAlign w:val="center"/>
          </w:tcPr>
          <w:p w14:paraId="666C5B2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Assigns IP + full configuration (DNS, gateway, lease time)</w:t>
            </w:r>
          </w:p>
        </w:tc>
      </w:tr>
      <w:tr w14:paraId="2BFE40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BC564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Static/Dynamic</w:t>
            </w:r>
          </w:p>
        </w:tc>
        <w:tc>
          <w:tcPr>
            <w:tcW w:w="0" w:type="auto"/>
            <w:shd w:val="clear"/>
            <w:vAlign w:val="center"/>
          </w:tcPr>
          <w:p w14:paraId="7D6666F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Mostly static</w:t>
            </w:r>
          </w:p>
        </w:tc>
        <w:tc>
          <w:tcPr>
            <w:tcW w:w="0" w:type="auto"/>
            <w:shd w:val="clear"/>
            <w:vAlign w:val="center"/>
          </w:tcPr>
          <w:p w14:paraId="725A596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Supports both static and dynamic</w:t>
            </w:r>
          </w:p>
        </w:tc>
      </w:tr>
      <w:tr w14:paraId="26317C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90A66F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Manual Effort</w:t>
            </w:r>
          </w:p>
        </w:tc>
        <w:tc>
          <w:tcPr>
            <w:tcW w:w="0" w:type="auto"/>
            <w:shd w:val="clear"/>
            <w:vAlign w:val="center"/>
          </w:tcPr>
          <w:p w14:paraId="04C8EDC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Requires admin configuration</w:t>
            </w:r>
          </w:p>
        </w:tc>
        <w:tc>
          <w:tcPr>
            <w:tcW w:w="0" w:type="auto"/>
            <w:shd w:val="clear"/>
            <w:vAlign w:val="center"/>
          </w:tcPr>
          <w:p w14:paraId="7E32913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Automatic, flexible</w:t>
            </w:r>
          </w:p>
        </w:tc>
      </w:tr>
      <w:tr w14:paraId="26998B5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3D7A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Popularity</w:t>
            </w:r>
          </w:p>
        </w:tc>
        <w:tc>
          <w:tcPr>
            <w:tcW w:w="0" w:type="auto"/>
            <w:shd w:val="clear"/>
            <w:vAlign w:val="center"/>
          </w:tcPr>
          <w:p w14:paraId="51DE4D4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Old, rarely used</w:t>
            </w:r>
          </w:p>
        </w:tc>
        <w:tc>
          <w:tcPr>
            <w:tcW w:w="0" w:type="auto"/>
            <w:shd w:val="clear"/>
            <w:vAlign w:val="center"/>
          </w:tcPr>
          <w:p w14:paraId="3FFFF45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Modern, widely used</w:t>
            </w:r>
          </w:p>
        </w:tc>
      </w:tr>
    </w:tbl>
    <w:p w14:paraId="4CA124C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91EC6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5. Transition Strategies (from IPv4 to IPv6)</w:t>
      </w:r>
    </w:p>
    <w:p w14:paraId="2FAAB90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Dual Stack</w:t>
      </w:r>
    </w:p>
    <w:p w14:paraId="069C50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Devices run </w:t>
      </w:r>
      <w:r>
        <w:rPr>
          <w:b/>
          <w:bCs/>
        </w:rPr>
        <w:t>both IPv4 and IPv6</w:t>
      </w:r>
      <w:r>
        <w:t xml:space="preserve"> at the same time.</w:t>
      </w:r>
    </w:p>
    <w:p w14:paraId="568B32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Allows communication with both networks.</w:t>
      </w:r>
    </w:p>
    <w:p w14:paraId="44E5962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Simple but uses more resources.</w:t>
      </w:r>
    </w:p>
    <w:p w14:paraId="19759B5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Tunneling</w:t>
      </w:r>
    </w:p>
    <w:p w14:paraId="571E836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IPv6 packets are </w:t>
      </w:r>
      <w:r>
        <w:rPr>
          <w:b/>
          <w:bCs/>
        </w:rPr>
        <w:t>encapsulated inside IPv4 packets</w:t>
      </w:r>
      <w:r>
        <w:t xml:space="preserve"> to travel over IPv4 networks.</w:t>
      </w:r>
    </w:p>
    <w:p w14:paraId="7E458F7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Useful when IPv6 is not fully deployed.</w:t>
      </w:r>
    </w:p>
    <w:p w14:paraId="076DD64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Example: 6to4 tunneling.</w:t>
      </w:r>
    </w:p>
    <w:p w14:paraId="14F5DD6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lang w:val="en-US"/>
        </w:rPr>
      </w:pPr>
      <w:r>
        <w:rPr>
          <w:b/>
          <w:bCs/>
        </w:rPr>
        <w:t>Header Translation (NAT64/NAT-PT)</w:t>
      </w:r>
    </w:p>
    <w:p w14:paraId="29D170E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Converts IPv6 header into IPv4 header and vice-versa.</w:t>
      </w:r>
    </w:p>
    <w:p w14:paraId="07EBAC4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Enables IPv6 devices to talk to IPv4 devices.</w:t>
      </w:r>
    </w:p>
    <w:p w14:paraId="48539F7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Some information may be lost in translation.</w:t>
      </w:r>
    </w:p>
    <w:p w14:paraId="119639C0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5D07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6. Advantages of IPv6</w:t>
      </w:r>
    </w:p>
    <w:p w14:paraId="4DCDDED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Enormous address space.</w:t>
      </w:r>
    </w:p>
    <w:p w14:paraId="55A0A8A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Faster routing with simplified headers.</w:t>
      </w:r>
    </w:p>
    <w:p w14:paraId="5A844E7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Built-in security (IPSec).</w:t>
      </w:r>
    </w:p>
    <w:p w14:paraId="0B9BA1A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No need for NAT.</w:t>
      </w:r>
    </w:p>
    <w:p w14:paraId="27E098E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Better QoS (Quality of Service) support.</w:t>
      </w:r>
    </w:p>
    <w:p w14:paraId="61D986B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Easier autoconfiguration and renumbering.</w:t>
      </w:r>
    </w:p>
    <w:p w14:paraId="408C10A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Mobility support for mobile devices.</w:t>
      </w:r>
    </w:p>
    <w:p w14:paraId="253161C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981FC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b/>
          <w:bCs/>
          <w:lang w:val="en-US"/>
        </w:rPr>
      </w:pPr>
      <w:r>
        <w:rPr>
          <w:b/>
          <w:bCs/>
        </w:rPr>
        <w:t> IPv6 Packet Forma</w:t>
      </w:r>
      <w:r>
        <w:rPr>
          <w:rFonts w:hint="default"/>
          <w:b/>
          <w:bCs/>
          <w:lang w:val="en-US"/>
        </w:rPr>
        <w:t>t</w:t>
      </w:r>
    </w:p>
    <w:p w14:paraId="1D2B7F33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492500" cy="3181350"/>
            <wp:effectExtent l="0" t="0" r="12700" b="19050"/>
            <wp:docPr id="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5935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IPv6 header is </w:t>
      </w:r>
      <w:r>
        <w:rPr>
          <w:b/>
          <w:bCs/>
        </w:rPr>
        <w:t>fixed 40 bytes</w:t>
      </w:r>
      <w:r>
        <w:t>. Fields include:</w:t>
      </w:r>
    </w:p>
    <w:p w14:paraId="42DE49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Version</w:t>
      </w:r>
      <w:r>
        <w:t xml:space="preserve"> – IPv6 (value = 6).</w:t>
      </w:r>
    </w:p>
    <w:p w14:paraId="7788A58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Traffic Class</w:t>
      </w:r>
      <w:r>
        <w:t xml:space="preserve"> – Similar to ToS in IPv4 (priority).</w:t>
      </w:r>
    </w:p>
    <w:p w14:paraId="357E8B3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Flow Label</w:t>
      </w:r>
      <w:r>
        <w:t xml:space="preserve"> – For real-time traffic (like voice, video).</w:t>
      </w:r>
    </w:p>
    <w:p w14:paraId="197A929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right="0" w:firstLine="720" w:firstLineChars="0"/>
      </w:pPr>
      <w:r>
        <w:rPr>
          <w:b/>
          <w:bCs/>
        </w:rPr>
        <w:t>Payload Length</w:t>
      </w:r>
      <w:r>
        <w:t xml:space="preserve"> – Size of data after header.</w:t>
      </w:r>
    </w:p>
    <w:p w14:paraId="13EFF7F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Next Header</w:t>
      </w:r>
      <w:r>
        <w:t xml:space="preserve"> – Type of extension header (e.g., TCP, UDP).</w:t>
      </w:r>
    </w:p>
    <w:p w14:paraId="0584B16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Hop Limit</w:t>
      </w:r>
      <w:r>
        <w:t xml:space="preserve"> – Like TTL in IPv4.</w:t>
      </w:r>
    </w:p>
    <w:p w14:paraId="7832645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Source Address</w:t>
      </w:r>
      <w:r>
        <w:t xml:space="preserve"> – 128-bit address of sender.</w:t>
      </w:r>
    </w:p>
    <w:p w14:paraId="0FF6C90B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Destination Address</w:t>
      </w:r>
      <w:r>
        <w:t xml:space="preserve"> – 128-bit address of receiver.</w:t>
      </w:r>
    </w:p>
    <w:p w14:paraId="6B45683F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38610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2F6F8649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0C4891BE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7CCE4FF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8. Payload in IPv6</w:t>
      </w:r>
    </w:p>
    <w:p w14:paraId="16D79C9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The </w:t>
      </w:r>
      <w:r>
        <w:rPr>
          <w:b/>
          <w:bCs/>
        </w:rPr>
        <w:t>payload</w:t>
      </w:r>
      <w:r>
        <w:t xml:space="preserve"> is the actual data carried by the packet after the IPv6 header.</w:t>
      </w:r>
    </w:p>
    <w:p w14:paraId="5467966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Can be:</w:t>
      </w:r>
    </w:p>
    <w:p w14:paraId="6287B34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TCP/UDP segment,</w:t>
      </w:r>
    </w:p>
    <w:p w14:paraId="3FB030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ICMPv6 message,</w:t>
      </w:r>
    </w:p>
    <w:p w14:paraId="3FA8B0C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Or any higher-level data.</w:t>
      </w:r>
    </w:p>
    <w:p w14:paraId="744C78B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Payload Length field</w:t>
      </w:r>
      <w:r>
        <w:t xml:space="preserve"> tells its size.</w:t>
      </w:r>
    </w:p>
    <w:p w14:paraId="44D9B8B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With extension headers, payload handling becomes more flexible.</w:t>
      </w:r>
    </w:p>
    <w:p w14:paraId="2F9D46CC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207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What are Extension Headers?</w:t>
      </w:r>
    </w:p>
    <w:p w14:paraId="7C79B71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In IPv4, the header had a lot of optional fields → making it </w:t>
      </w:r>
      <w:r>
        <w:rPr>
          <w:b/>
          <w:bCs/>
        </w:rPr>
        <w:t>complicated and variable in size</w:t>
      </w:r>
      <w:r>
        <w:t>.</w:t>
      </w:r>
    </w:p>
    <w:p w14:paraId="4F5A4B0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IPv6 simplified things:</w:t>
      </w:r>
    </w:p>
    <w:p w14:paraId="781BEA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The </w:t>
      </w:r>
      <w:r>
        <w:rPr>
          <w:b/>
          <w:bCs/>
        </w:rPr>
        <w:t>main IPv6 header is fixed (40 bytes)</w:t>
      </w:r>
      <w:r>
        <w:t>.</w:t>
      </w:r>
    </w:p>
    <w:p w14:paraId="1C08D77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Any extra information is put in </w:t>
      </w:r>
      <w:r>
        <w:rPr>
          <w:b/>
          <w:bCs/>
        </w:rPr>
        <w:t>Extension Headers</w:t>
      </w:r>
      <w:r>
        <w:t>.</w:t>
      </w:r>
    </w:p>
    <w:p w14:paraId="132BD16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They are like </w:t>
      </w:r>
      <w:r>
        <w:rPr>
          <w:b/>
          <w:bCs/>
        </w:rPr>
        <w:t>“add-on packets”</w:t>
      </w:r>
      <w:r>
        <w:t xml:space="preserve"> chained after the main header.</w:t>
      </w:r>
    </w:p>
    <w:p w14:paraId="7C1A8A7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52EAC">
      <w:pPr>
        <w:pStyle w:val="2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How Extension Headers Work</w:t>
      </w:r>
    </w:p>
    <w:p w14:paraId="4E6553B9">
      <w:r>
        <w:drawing>
          <wp:inline distT="0" distB="0" distL="114300" distR="114300">
            <wp:extent cx="2654300" cy="5111750"/>
            <wp:effectExtent l="0" t="0" r="12700" b="1905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511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87756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Basic Idea</w:t>
      </w:r>
    </w:p>
    <w:p w14:paraId="73FE0D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Every IPv6 packet has a </w:t>
      </w:r>
      <w:r>
        <w:rPr>
          <w:b/>
          <w:bCs/>
        </w:rPr>
        <w:t>main header</w:t>
      </w:r>
      <w:r>
        <w:t>.</w:t>
      </w:r>
    </w:p>
    <w:p w14:paraId="1D45C67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If more details are needed (like routing info, security, fragmentation), the packet includes </w:t>
      </w:r>
      <w:r>
        <w:rPr>
          <w:b/>
          <w:bCs/>
        </w:rPr>
        <w:t>extension headers in sequence</w:t>
      </w:r>
      <w:r>
        <w:t>.</w:t>
      </w:r>
    </w:p>
    <w:p w14:paraId="20A8D0F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Next Header Field</w:t>
      </w:r>
    </w:p>
    <w:p w14:paraId="3752534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In the IPv6 header, there’s a field called </w:t>
      </w:r>
      <w:r>
        <w:rPr>
          <w:b/>
          <w:bCs/>
        </w:rPr>
        <w:t>Next Header</w:t>
      </w:r>
      <w:r>
        <w:t>.</w:t>
      </w:r>
    </w:p>
    <w:p w14:paraId="52362B9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It tells what comes </w:t>
      </w:r>
      <w:r>
        <w:rPr>
          <w:b/>
          <w:bCs/>
        </w:rPr>
        <w:t>after</w:t>
      </w:r>
      <w:r>
        <w:t xml:space="preserve"> the IPv6 header:</w:t>
      </w:r>
    </w:p>
    <w:p w14:paraId="0FF95D8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</w:pPr>
      <w:r>
        <w:t xml:space="preserve">Could be </w:t>
      </w:r>
      <w:r>
        <w:rPr>
          <w:b/>
          <w:bCs/>
        </w:rPr>
        <w:t>an Extension Header</w:t>
      </w:r>
      <w:r>
        <w:t>, or</w:t>
      </w:r>
    </w:p>
    <w:p w14:paraId="373ACD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2160" w:right="0"/>
      </w:pPr>
      <w:r>
        <w:t>Could be the final protocol (e.g., TCP, UDP).</w:t>
      </w:r>
    </w:p>
    <w:p w14:paraId="0DC7345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Chaining</w:t>
      </w:r>
    </w:p>
    <w:p w14:paraId="3BC4C44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If there are multiple extension headers, each one also has a </w:t>
      </w:r>
      <w:r>
        <w:rPr>
          <w:b/>
          <w:bCs/>
        </w:rPr>
        <w:t>Next Header field</w:t>
      </w:r>
      <w:r>
        <w:t xml:space="preserve"> to point to the next.</w:t>
      </w:r>
    </w:p>
    <w:p w14:paraId="079BFE4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 xml:space="preserve">This creates a </w:t>
      </w:r>
      <w:r>
        <w:rPr>
          <w:b/>
          <w:bCs/>
        </w:rPr>
        <w:t>linked list (a chain)</w:t>
      </w:r>
      <w:r>
        <w:t xml:space="preserve"> of headers.</w:t>
      </w:r>
    </w:p>
    <w:p w14:paraId="22D8E07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b/>
          <w:bCs/>
        </w:rPr>
        <w:t>Order of Extension Headers</w:t>
      </w:r>
      <w:r>
        <w:t xml:space="preserve"> (RFC suggests an order):</w:t>
      </w:r>
    </w:p>
    <w:p w14:paraId="6EDA43B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Hop-by-Hop Options (info every router must read)</w:t>
      </w:r>
    </w:p>
    <w:p w14:paraId="760B504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Destination Options (for final receiver)</w:t>
      </w:r>
    </w:p>
    <w:p w14:paraId="5BCD1AA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Routing (defines specific path)</w:t>
      </w:r>
    </w:p>
    <w:p w14:paraId="76D101C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Fragment (if packet is split)</w:t>
      </w:r>
    </w:p>
    <w:p w14:paraId="5CCE0A4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Authentication &amp; ESP (for IPSec security)</w:t>
      </w:r>
    </w:p>
    <w:p w14:paraId="71A2CC8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Destination Options (again, for the last node before upper-layer protocol)</w:t>
      </w:r>
    </w:p>
    <w:p w14:paraId="57224A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t>Upper Layer Header (TCP/UDP/ICMPv6 etc.)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DD80B4"/>
    <w:multiLevelType w:val="singleLevel"/>
    <w:tmpl w:val="66DD80B4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B2066"/>
    <w:rsid w:val="3BEB2066"/>
    <w:rsid w:val="5FFC17CF"/>
    <w:rsid w:val="6EFD0334"/>
    <w:rsid w:val="BF2FB146"/>
    <w:rsid w:val="D6FB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2025-09-06T23:53:00Z</dcterms:created>
  <dc:creator>Saurabh Gawade</dc:creator>
  <cp:lastModifiedBy>Saurabh Gawade</cp:lastModifiedBy>
  <dcterms:modified xsi:type="dcterms:W3CDTF">2025-09-07T00:02:35Z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DB7D46A773448DCF0A7CBC6871732A45_41</vt:lpwstr>
  </property>
</Properties>
</file>