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/>
    <w:p w14:paraId="1DB5ADC0" w14:textId="45229CE4" w:rsidR="0088174E" w:rsidRPr="0088174E" w:rsidRDefault="0088174E" w:rsidP="0088174E">
      <w:pPr>
        <w:jc w:val="center"/>
        <w:rPr>
          <w:b/>
          <w:bCs/>
        </w:rPr>
      </w:pPr>
      <w:r w:rsidRPr="0088174E">
        <w:rPr>
          <w:b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88174E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88174E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327478F3" w:rsidR="00D25F0E" w:rsidRDefault="00D25F0E" w:rsidP="005B08AD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https://ieeexplore.ieee.org/abstract/document/8780515</w:t>
        </w:r>
      </w:hyperlink>
      <w:r>
        <w:t xml:space="preserve"> first </w:t>
      </w:r>
      <w:proofErr w:type="spellStart"/>
      <w:r>
        <w:t>contentful</w:t>
      </w:r>
      <w:proofErr w:type="spellEnd"/>
      <w:r>
        <w:t xml:space="preserve"> paint</w:t>
      </w:r>
    </w:p>
    <w:p w14:paraId="3950DAD8" w14:textId="691981BD" w:rsidR="004D2CE4" w:rsidRPr="0088174E" w:rsidRDefault="004D2CE4" w:rsidP="005B08AD">
      <w:r>
        <w:t>write about overview of frameworks in some chapter from paper pattern frameworks and middleware</w:t>
      </w:r>
      <w:r w:rsidR="00320FC5">
        <w:t xml:space="preserve"> </w:t>
      </w:r>
    </w:p>
    <w:sectPr w:rsidR="004D2CE4" w:rsidRPr="0088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rAUAI+dHKCwAAAA="/>
  </w:docVars>
  <w:rsids>
    <w:rsidRoot w:val="00F104F1"/>
    <w:rsid w:val="002B223D"/>
    <w:rsid w:val="00320FC5"/>
    <w:rsid w:val="004D2CE4"/>
    <w:rsid w:val="005B08AD"/>
    <w:rsid w:val="0088174E"/>
    <w:rsid w:val="00D25F0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abstract/document/878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5</cp:revision>
  <dcterms:created xsi:type="dcterms:W3CDTF">2020-07-13T16:57:00Z</dcterms:created>
  <dcterms:modified xsi:type="dcterms:W3CDTF">2020-08-16T22:01:00Z</dcterms:modified>
</cp:coreProperties>
</file>