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063DF" w14:textId="77777777" w:rsidR="0043299C" w:rsidRPr="0043299C" w:rsidRDefault="0043299C" w:rsidP="00432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3299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Strategy Name: </w:t>
      </w:r>
      <w:proofErr w:type="spellStart"/>
      <w:r w:rsidRPr="0043299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Supertrend</w:t>
      </w:r>
      <w:proofErr w:type="spellEnd"/>
      <w:r w:rsidRPr="0043299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Failed Breakout (Fixed RR)</w:t>
      </w:r>
    </w:p>
    <w:p w14:paraId="1F243BEE" w14:textId="77777777" w:rsidR="0043299C" w:rsidRPr="0043299C" w:rsidRDefault="0043299C" w:rsidP="00432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3299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Overview</w:t>
      </w:r>
      <w:r w:rsidRPr="0043299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This strategy is a trend-continuation system designed to capitalize on failed breakout attempts—often referred to as "rejections" or "fake-outs." Instead of trading when the trend changes, it assumes the existing </w:t>
      </w:r>
      <w:proofErr w:type="spellStart"/>
      <w:r w:rsidRPr="0043299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Supertrend</w:t>
      </w:r>
      <w:proofErr w:type="spellEnd"/>
      <w:r w:rsidRPr="0043299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is a strong dynamic support or resistance level. It looks for moments when the price tries to break this level but fails, </w:t>
      </w:r>
      <w:proofErr w:type="spellStart"/>
      <w:r w:rsidRPr="0043299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signaling</w:t>
      </w:r>
      <w:proofErr w:type="spellEnd"/>
      <w:r w:rsidRPr="0043299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 high-probability continuation of the current trend.</w:t>
      </w:r>
    </w:p>
    <w:p w14:paraId="4C1BCBBD" w14:textId="77777777" w:rsidR="0043299C" w:rsidRPr="0043299C" w:rsidRDefault="0043299C" w:rsidP="00432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3299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Core Indicators</w:t>
      </w:r>
    </w:p>
    <w:p w14:paraId="6163E6ED" w14:textId="77777777" w:rsidR="0043299C" w:rsidRPr="0043299C" w:rsidRDefault="0043299C" w:rsidP="004329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43299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Supertrend</w:t>
      </w:r>
      <w:proofErr w:type="spellEnd"/>
      <w:r w:rsidRPr="0043299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  <w:r w:rsidRPr="0043299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Configured by default with an ATR Length of </w:t>
      </w:r>
      <w:r w:rsidRPr="0043299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10</w:t>
      </w:r>
      <w:r w:rsidRPr="0043299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 a Factor of </w:t>
      </w:r>
      <w:r w:rsidRPr="0043299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3.0</w:t>
      </w:r>
      <w:r w:rsidRPr="0043299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09F070F" w14:textId="77777777" w:rsidR="0043299C" w:rsidRPr="0043299C" w:rsidRDefault="0043299C" w:rsidP="00432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3299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Entry Logic</w:t>
      </w:r>
      <w:r w:rsidRPr="0043299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strategy relies on precise candle closes to avoid repainting and false signals:</w:t>
      </w:r>
    </w:p>
    <w:p w14:paraId="7FDEB90A" w14:textId="77777777" w:rsidR="0043299C" w:rsidRPr="0043299C" w:rsidRDefault="0043299C" w:rsidP="004329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3299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Short Entry:</w:t>
      </w:r>
      <w:r w:rsidRPr="0043299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market is currently in a confirmed </w:t>
      </w:r>
      <w:r w:rsidRPr="0043299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Downtrend</w:t>
      </w:r>
      <w:r w:rsidRPr="0043299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(indicated by a red </w:t>
      </w:r>
      <w:proofErr w:type="spellStart"/>
      <w:r w:rsidRPr="0043299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Supertrend</w:t>
      </w:r>
      <w:proofErr w:type="spellEnd"/>
      <w:r w:rsidRPr="0043299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line). The price rallies upward, and the </w:t>
      </w:r>
      <w:r w:rsidRPr="0043299C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high</w:t>
      </w:r>
      <w:r w:rsidRPr="0043299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of the candle pierces or touches above the red line. However, the sellers step in, and the candle </w:t>
      </w:r>
      <w:r w:rsidRPr="0043299C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closes strictly below</w:t>
      </w:r>
      <w:r w:rsidRPr="0043299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line. A short position is opened exactly at the close of this rejection candle.</w:t>
      </w:r>
    </w:p>
    <w:p w14:paraId="1E6DB8BC" w14:textId="77777777" w:rsidR="0043299C" w:rsidRPr="0043299C" w:rsidRDefault="0043299C" w:rsidP="004329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3299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Long Entry:</w:t>
      </w:r>
      <w:r w:rsidRPr="0043299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market is currently in a confirmed </w:t>
      </w:r>
      <w:r w:rsidRPr="0043299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Uptrend</w:t>
      </w:r>
      <w:r w:rsidRPr="0043299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(indicated by a green </w:t>
      </w:r>
      <w:proofErr w:type="spellStart"/>
      <w:r w:rsidRPr="0043299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Supertrend</w:t>
      </w:r>
      <w:proofErr w:type="spellEnd"/>
      <w:r w:rsidRPr="0043299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line). The price pulls back downward, and the </w:t>
      </w:r>
      <w:r w:rsidRPr="0043299C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low</w:t>
      </w:r>
      <w:r w:rsidRPr="0043299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of the candle pierces or touches below the green line. Buyers step in, and the candle </w:t>
      </w:r>
      <w:r w:rsidRPr="0043299C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closes strictly above</w:t>
      </w:r>
      <w:r w:rsidRPr="0043299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line. A long position is opened exactly at the close of this rejection candle.</w:t>
      </w:r>
    </w:p>
    <w:p w14:paraId="7254C0C3" w14:textId="77777777" w:rsidR="0043299C" w:rsidRPr="0043299C" w:rsidRDefault="0043299C" w:rsidP="00432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3299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Exit Logic (Risk Management)</w:t>
      </w:r>
      <w:r w:rsidRPr="0043299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The strategy completely strips away dynamic, trailing exits in </w:t>
      </w:r>
      <w:proofErr w:type="spellStart"/>
      <w:r w:rsidRPr="0043299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favor</w:t>
      </w:r>
      <w:proofErr w:type="spellEnd"/>
      <w:r w:rsidRPr="0043299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of a strict, mathematically sound fixed-point system.</w:t>
      </w:r>
    </w:p>
    <w:p w14:paraId="3873E915" w14:textId="0F12FA7A" w:rsidR="0043299C" w:rsidRPr="0043299C" w:rsidRDefault="0043299C" w:rsidP="004329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3299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Stop Loss:</w:t>
      </w:r>
      <w:r w:rsidRPr="0043299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low of that candle</w:t>
      </w:r>
    </w:p>
    <w:p w14:paraId="51C1A837" w14:textId="1282AE42" w:rsidR="0043299C" w:rsidRPr="0043299C" w:rsidRDefault="0043299C" w:rsidP="004329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3299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Take Profit:</w:t>
      </w:r>
      <w:r w:rsidRPr="0043299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double price points of that candle(1:2)</w:t>
      </w:r>
    </w:p>
    <w:p w14:paraId="059AAA91" w14:textId="4B46CA5A" w:rsidR="00006CA0" w:rsidRDefault="0043299C" w:rsidP="0043299C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43299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Risk-to-Reward Ratio:</w:t>
      </w:r>
      <w:r w:rsidRPr="0043299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43299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1:2</w:t>
      </w:r>
      <w:r w:rsidRPr="0043299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. You risk 1 unit to make 2 units. 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br/>
      </w:r>
      <w:r w:rsidRPr="0043299C">
        <w:rPr>
          <w:rFonts w:ascii="Times New Roman" w:eastAsia="Times New Roman" w:hAnsi="Times New Roman" w:cs="Times New Roman"/>
          <w:b/>
          <w:bCs/>
          <w:color w:val="000000"/>
          <w:kern w:val="0"/>
          <w:sz w:val="52"/>
          <w:szCs w:val="52"/>
          <w:lang w:eastAsia="en-GB"/>
          <w14:ligatures w14:val="none"/>
        </w:rPr>
        <w:t>below is the image of the entry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br/>
      </w:r>
      <w:r>
        <w:rPr>
          <w:noProof/>
        </w:rPr>
        <w:drawing>
          <wp:inline distT="0" distB="0" distL="0" distR="0" wp14:anchorId="6A14A650" wp14:editId="75CDBB74">
            <wp:extent cx="5731510" cy="3110865"/>
            <wp:effectExtent l="0" t="0" r="0" b="635"/>
            <wp:docPr id="145407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71304" name="Picture 14540713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6C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A3071"/>
    <w:multiLevelType w:val="multilevel"/>
    <w:tmpl w:val="157E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A665F"/>
    <w:multiLevelType w:val="multilevel"/>
    <w:tmpl w:val="2B14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E1E4D"/>
    <w:multiLevelType w:val="multilevel"/>
    <w:tmpl w:val="62526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B1245B"/>
    <w:multiLevelType w:val="multilevel"/>
    <w:tmpl w:val="D7B8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174168">
    <w:abstractNumId w:val="1"/>
  </w:num>
  <w:num w:numId="2" w16cid:durableId="1211961770">
    <w:abstractNumId w:val="0"/>
  </w:num>
  <w:num w:numId="3" w16cid:durableId="680621504">
    <w:abstractNumId w:val="3"/>
  </w:num>
  <w:num w:numId="4" w16cid:durableId="16370305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99C"/>
    <w:rsid w:val="00006CA0"/>
    <w:rsid w:val="001300AC"/>
    <w:rsid w:val="0043299C"/>
    <w:rsid w:val="007132E7"/>
    <w:rsid w:val="009F4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A90A85"/>
  <w15:chartTrackingRefBased/>
  <w15:docId w15:val="{05A84C40-0C11-5D42-A421-3E81E209C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2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2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9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9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9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9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99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29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43299C"/>
  </w:style>
  <w:style w:type="character" w:styleId="HTMLCode">
    <w:name w:val="HTML Code"/>
    <w:basedOn w:val="DefaultParagraphFont"/>
    <w:uiPriority w:val="99"/>
    <w:semiHidden/>
    <w:unhideWhenUsed/>
    <w:rsid w:val="004329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singh</dc:creator>
  <cp:keywords/>
  <dc:description/>
  <cp:lastModifiedBy>Abhishek singh</cp:lastModifiedBy>
  <cp:revision>1</cp:revision>
  <dcterms:created xsi:type="dcterms:W3CDTF">2026-06-10T06:38:00Z</dcterms:created>
  <dcterms:modified xsi:type="dcterms:W3CDTF">2026-06-10T06:43:00Z</dcterms:modified>
</cp:coreProperties>
</file>