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DE3" w:rsidRPr="00D21520" w:rsidRDefault="00B1063C" w:rsidP="00EA6343">
      <w:pPr>
        <w:spacing w:line="240" w:lineRule="auto"/>
        <w:jc w:val="center"/>
        <w:rPr>
          <w:b/>
          <w:bCs/>
          <w:sz w:val="36"/>
          <w:szCs w:val="32"/>
          <w:u w:val="single"/>
        </w:rPr>
      </w:pPr>
      <w:bookmarkStart w:id="0" w:name="_GoBack"/>
      <w:bookmarkEnd w:id="0"/>
      <w:r w:rsidRPr="00D21520">
        <w:rPr>
          <w:b/>
          <w:bCs/>
          <w:sz w:val="36"/>
          <w:szCs w:val="32"/>
          <w:u w:val="single"/>
        </w:rPr>
        <w:t>Relationship between NASDAQ and Goldman Sachs Stock Price</w:t>
      </w:r>
    </w:p>
    <w:p w:rsidR="00C63EF8" w:rsidRPr="00426C4F" w:rsidRDefault="00164135" w:rsidP="00426C4F">
      <w:pPr>
        <w:spacing w:line="240" w:lineRule="auto"/>
        <w:rPr>
          <w:sz w:val="24"/>
          <w:szCs w:val="24"/>
        </w:rPr>
      </w:pPr>
      <w:r w:rsidRPr="00426C4F">
        <w:rPr>
          <w:sz w:val="24"/>
          <w:szCs w:val="24"/>
        </w:rPr>
        <w:t>Huzefa Barwaniwala</w:t>
      </w:r>
      <w:r w:rsidR="00EA6343" w:rsidRPr="00426C4F">
        <w:rPr>
          <w:sz w:val="24"/>
          <w:szCs w:val="24"/>
        </w:rPr>
        <w:t xml:space="preserve"> (001740209)</w:t>
      </w:r>
      <w:r w:rsidRPr="00426C4F">
        <w:rPr>
          <w:sz w:val="24"/>
          <w:szCs w:val="24"/>
        </w:rPr>
        <w:t>, Raghav Gupta</w:t>
      </w:r>
      <w:r w:rsidR="00EA6343" w:rsidRPr="00426C4F">
        <w:rPr>
          <w:sz w:val="24"/>
          <w:szCs w:val="24"/>
        </w:rPr>
        <w:t xml:space="preserve"> (001771438)</w:t>
      </w:r>
      <w:r w:rsidRPr="00426C4F">
        <w:rPr>
          <w:sz w:val="24"/>
          <w:szCs w:val="24"/>
        </w:rPr>
        <w:t xml:space="preserve"> and Saurabh Singh</w:t>
      </w:r>
      <w:r w:rsidR="00EA6343" w:rsidRPr="00426C4F">
        <w:rPr>
          <w:sz w:val="24"/>
          <w:szCs w:val="24"/>
        </w:rPr>
        <w:t xml:space="preserve"> (001749151)</w:t>
      </w:r>
    </w:p>
    <w:p w:rsidR="00EA6343" w:rsidRPr="00D21520" w:rsidRDefault="00EA6343" w:rsidP="00426C4F">
      <w:pPr>
        <w:spacing w:line="240" w:lineRule="auto"/>
        <w:rPr>
          <w:sz w:val="26"/>
          <w:szCs w:val="26"/>
          <w:u w:val="single"/>
        </w:rPr>
      </w:pPr>
      <w:r w:rsidRPr="00D21520">
        <w:rPr>
          <w:sz w:val="26"/>
          <w:szCs w:val="26"/>
          <w:u w:val="single"/>
        </w:rPr>
        <w:t>Team name: Goldman Sachs</w:t>
      </w:r>
      <w:r w:rsidR="00426C4F" w:rsidRPr="00D21520">
        <w:rPr>
          <w:sz w:val="26"/>
          <w:szCs w:val="26"/>
          <w:u w:val="single"/>
        </w:rPr>
        <w:br/>
      </w:r>
    </w:p>
    <w:p w:rsidR="00164135" w:rsidRPr="00EA6343" w:rsidRDefault="003A58CB" w:rsidP="00EA6343">
      <w:pPr>
        <w:spacing w:line="240" w:lineRule="auto"/>
        <w:jc w:val="both"/>
        <w:rPr>
          <w:b/>
          <w:bCs/>
          <w:sz w:val="32"/>
          <w:szCs w:val="28"/>
        </w:rPr>
      </w:pPr>
      <w:r w:rsidRPr="00EA6343">
        <w:rPr>
          <w:b/>
          <w:bCs/>
          <w:sz w:val="32"/>
          <w:szCs w:val="28"/>
        </w:rPr>
        <w:t>Abstract</w:t>
      </w:r>
    </w:p>
    <w:p w:rsidR="000A3AFD" w:rsidRPr="00EA6343" w:rsidRDefault="00010651" w:rsidP="00EA6343">
      <w:pPr>
        <w:spacing w:line="240" w:lineRule="auto"/>
        <w:jc w:val="both"/>
        <w:rPr>
          <w:sz w:val="24"/>
          <w:szCs w:val="22"/>
        </w:rPr>
      </w:pPr>
      <w:r w:rsidRPr="00EA6343">
        <w:rPr>
          <w:sz w:val="24"/>
          <w:szCs w:val="22"/>
        </w:rPr>
        <w:t xml:space="preserve">Since the </w:t>
      </w:r>
      <w:r w:rsidR="008C6A2F">
        <w:rPr>
          <w:sz w:val="24"/>
          <w:szCs w:val="22"/>
        </w:rPr>
        <w:t>concept of public corpo</w:t>
      </w:r>
      <w:r w:rsidR="008443A9" w:rsidRPr="00EA6343">
        <w:rPr>
          <w:sz w:val="24"/>
          <w:szCs w:val="22"/>
        </w:rPr>
        <w:t>ration</w:t>
      </w:r>
      <w:r w:rsidR="008C6A2F">
        <w:rPr>
          <w:sz w:val="24"/>
          <w:szCs w:val="22"/>
        </w:rPr>
        <w:t>s</w:t>
      </w:r>
      <w:r w:rsidR="008443A9" w:rsidRPr="00EA6343">
        <w:rPr>
          <w:sz w:val="24"/>
          <w:szCs w:val="22"/>
        </w:rPr>
        <w:t xml:space="preserve"> has</w:t>
      </w:r>
      <w:r w:rsidRPr="00EA6343">
        <w:rPr>
          <w:sz w:val="24"/>
          <w:szCs w:val="22"/>
        </w:rPr>
        <w:t xml:space="preserve"> </w:t>
      </w:r>
      <w:r w:rsidR="008443A9" w:rsidRPr="00EA6343">
        <w:rPr>
          <w:sz w:val="24"/>
          <w:szCs w:val="22"/>
        </w:rPr>
        <w:t>emerged, the value of a company which is public is often measured by the price of its stock. A stock broker or a shareholder make</w:t>
      </w:r>
      <w:r w:rsidR="007A6211" w:rsidRPr="00EA6343">
        <w:rPr>
          <w:sz w:val="24"/>
          <w:szCs w:val="22"/>
        </w:rPr>
        <w:t>s</w:t>
      </w:r>
      <w:r w:rsidR="008443A9" w:rsidRPr="00EA6343">
        <w:rPr>
          <w:sz w:val="24"/>
          <w:szCs w:val="22"/>
        </w:rPr>
        <w:t xml:space="preserve"> money by trading stocks. A</w:t>
      </w:r>
      <w:r w:rsidR="007A6211" w:rsidRPr="00EA6343">
        <w:rPr>
          <w:sz w:val="24"/>
          <w:szCs w:val="22"/>
        </w:rPr>
        <w:t>lso</w:t>
      </w:r>
      <w:r w:rsidR="008443A9" w:rsidRPr="00EA6343">
        <w:rPr>
          <w:sz w:val="24"/>
          <w:szCs w:val="22"/>
        </w:rPr>
        <w:t xml:space="preserve"> general trend which is followed in the stock market is</w:t>
      </w:r>
      <w:r w:rsidR="009D5BB7" w:rsidRPr="00EA6343">
        <w:rPr>
          <w:sz w:val="24"/>
          <w:szCs w:val="22"/>
        </w:rPr>
        <w:t xml:space="preserve">, </w:t>
      </w:r>
      <w:r w:rsidR="008443A9" w:rsidRPr="00EA6343">
        <w:rPr>
          <w:sz w:val="24"/>
          <w:szCs w:val="22"/>
        </w:rPr>
        <w:t>buy a</w:t>
      </w:r>
      <w:r w:rsidR="007A6211" w:rsidRPr="00EA6343">
        <w:rPr>
          <w:sz w:val="24"/>
          <w:szCs w:val="22"/>
        </w:rPr>
        <w:t xml:space="preserve"> stock when its price is</w:t>
      </w:r>
      <w:r w:rsidR="008443A9" w:rsidRPr="00EA6343">
        <w:rPr>
          <w:sz w:val="24"/>
          <w:szCs w:val="22"/>
        </w:rPr>
        <w:t xml:space="preserve"> less</w:t>
      </w:r>
      <w:r w:rsidR="007A6211" w:rsidRPr="00EA6343">
        <w:rPr>
          <w:sz w:val="24"/>
          <w:szCs w:val="22"/>
        </w:rPr>
        <w:t>, sell</w:t>
      </w:r>
      <w:r w:rsidR="008443A9" w:rsidRPr="00EA6343">
        <w:rPr>
          <w:sz w:val="24"/>
          <w:szCs w:val="22"/>
        </w:rPr>
        <w:t xml:space="preserve"> a </w:t>
      </w:r>
      <w:r w:rsidR="009D5BB7" w:rsidRPr="00EA6343">
        <w:rPr>
          <w:sz w:val="24"/>
          <w:szCs w:val="22"/>
        </w:rPr>
        <w:t xml:space="preserve">stock when its price is </w:t>
      </w:r>
      <w:r w:rsidR="008443A9" w:rsidRPr="00EA6343">
        <w:rPr>
          <w:sz w:val="24"/>
          <w:szCs w:val="22"/>
        </w:rPr>
        <w:t>high</w:t>
      </w:r>
      <w:r w:rsidR="009D5BB7" w:rsidRPr="00EA6343">
        <w:rPr>
          <w:sz w:val="24"/>
          <w:szCs w:val="22"/>
        </w:rPr>
        <w:t xml:space="preserve"> and hence it is necessary to know the correct time when to trade in</w:t>
      </w:r>
      <w:r w:rsidR="008C6A2F">
        <w:rPr>
          <w:sz w:val="24"/>
          <w:szCs w:val="22"/>
        </w:rPr>
        <w:t>/out</w:t>
      </w:r>
      <w:r w:rsidR="009D5BB7" w:rsidRPr="00EA6343">
        <w:rPr>
          <w:sz w:val="24"/>
          <w:szCs w:val="22"/>
        </w:rPr>
        <w:t xml:space="preserve"> a stock.</w:t>
      </w:r>
      <w:r w:rsidR="000A3AFD" w:rsidRPr="00EA6343">
        <w:rPr>
          <w:sz w:val="24"/>
          <w:szCs w:val="22"/>
        </w:rPr>
        <w:t xml:space="preserve"> </w:t>
      </w:r>
      <w:r w:rsidR="007A6211" w:rsidRPr="00EA6343">
        <w:rPr>
          <w:sz w:val="24"/>
          <w:szCs w:val="22"/>
        </w:rPr>
        <w:t>There has been lots</w:t>
      </w:r>
      <w:r w:rsidR="009D5BB7" w:rsidRPr="00EA6343">
        <w:rPr>
          <w:sz w:val="24"/>
          <w:szCs w:val="22"/>
        </w:rPr>
        <w:t xml:space="preserve"> </w:t>
      </w:r>
      <w:r w:rsidR="007A6211" w:rsidRPr="00EA6343">
        <w:rPr>
          <w:sz w:val="24"/>
          <w:szCs w:val="22"/>
        </w:rPr>
        <w:t>of research</w:t>
      </w:r>
      <w:r w:rsidR="000A3AFD" w:rsidRPr="00EA6343">
        <w:rPr>
          <w:sz w:val="24"/>
          <w:szCs w:val="22"/>
        </w:rPr>
        <w:t xml:space="preserve"> </w:t>
      </w:r>
      <w:r w:rsidR="007A6211" w:rsidRPr="00EA6343">
        <w:rPr>
          <w:sz w:val="24"/>
          <w:szCs w:val="22"/>
        </w:rPr>
        <w:t xml:space="preserve">done in this domain and many </w:t>
      </w:r>
      <w:r w:rsidR="00BE0E46" w:rsidRPr="00EA6343">
        <w:rPr>
          <w:sz w:val="24"/>
          <w:szCs w:val="22"/>
        </w:rPr>
        <w:t xml:space="preserve">well-known market analysts tried to forecast the market </w:t>
      </w:r>
      <w:r w:rsidR="009D5BB7" w:rsidRPr="00EA6343">
        <w:rPr>
          <w:sz w:val="24"/>
          <w:szCs w:val="22"/>
        </w:rPr>
        <w:t>but none have able to correctly predict the stock market fluctuations.</w:t>
      </w:r>
      <w:r w:rsidR="000A3AFD" w:rsidRPr="00EA6343">
        <w:rPr>
          <w:sz w:val="24"/>
          <w:szCs w:val="22"/>
        </w:rPr>
        <w:t xml:space="preserve"> </w:t>
      </w:r>
      <w:r w:rsidR="00D21520">
        <w:rPr>
          <w:sz w:val="24"/>
          <w:szCs w:val="22"/>
        </w:rPr>
        <w:t>[1]</w:t>
      </w:r>
      <w:r w:rsidR="00DD5E9D">
        <w:rPr>
          <w:sz w:val="24"/>
          <w:szCs w:val="22"/>
        </w:rPr>
        <w:t xml:space="preserve"> [2]</w:t>
      </w:r>
    </w:p>
    <w:p w:rsidR="00B463BE" w:rsidRPr="00EA6343" w:rsidRDefault="00B463BE" w:rsidP="00EA6343">
      <w:pPr>
        <w:spacing w:line="240" w:lineRule="auto"/>
        <w:jc w:val="both"/>
        <w:rPr>
          <w:sz w:val="24"/>
          <w:szCs w:val="22"/>
        </w:rPr>
      </w:pPr>
      <w:r w:rsidRPr="00EA6343">
        <w:rPr>
          <w:sz w:val="24"/>
          <w:szCs w:val="22"/>
        </w:rPr>
        <w:t xml:space="preserve">NASDAQ is one of the biggest stock market index in the world which comprises of various types of publically owned companies. It has been observed from the past </w:t>
      </w:r>
      <w:r w:rsidR="008C6A2F">
        <w:rPr>
          <w:sz w:val="24"/>
          <w:szCs w:val="22"/>
        </w:rPr>
        <w:t>that big corporations</w:t>
      </w:r>
      <w:r w:rsidRPr="00EA6343">
        <w:rPr>
          <w:sz w:val="24"/>
          <w:szCs w:val="22"/>
        </w:rPr>
        <w:t xml:space="preserve"> like Goldman Sachs, J.P. Morgan, etc. may have a </w:t>
      </w:r>
      <w:r w:rsidR="00F67798" w:rsidRPr="00EA6343">
        <w:rPr>
          <w:sz w:val="24"/>
          <w:szCs w:val="22"/>
        </w:rPr>
        <w:t xml:space="preserve">considerable effect on different stock market indexes. As predicting a stock price successfully requires a wide scope of knowledge and since it is a class project, the focus of this project will be on finding a broad relationship between different stock prices. </w:t>
      </w:r>
    </w:p>
    <w:p w:rsidR="00C55332" w:rsidRPr="00EA6343" w:rsidRDefault="00F67798" w:rsidP="00EA6343">
      <w:pPr>
        <w:jc w:val="both"/>
        <w:rPr>
          <w:sz w:val="24"/>
          <w:szCs w:val="22"/>
        </w:rPr>
      </w:pPr>
      <w:r w:rsidRPr="00EA6343">
        <w:rPr>
          <w:sz w:val="24"/>
          <w:szCs w:val="22"/>
        </w:rPr>
        <w:t>The main aim here is to find a correlation (if there exists any) between the stock prices of NASDAQ and the big multinational firms that may significantly influence the whole stock market, for the study of this the stock prices of Goldman Sachs, J.P. Morgan, Walmart and Morgan &amp; Stanley have been taken into account, with the main emphasis on Goldman Sachs.</w:t>
      </w:r>
      <w:r w:rsidR="006924A8" w:rsidRPr="00EA6343">
        <w:rPr>
          <w:sz w:val="24"/>
          <w:szCs w:val="22"/>
        </w:rPr>
        <w:t xml:space="preserve"> </w:t>
      </w:r>
    </w:p>
    <w:p w:rsidR="00C55332" w:rsidRPr="00EA6343" w:rsidRDefault="00C55332" w:rsidP="00EA6343">
      <w:pPr>
        <w:jc w:val="both"/>
        <w:rPr>
          <w:sz w:val="24"/>
          <w:szCs w:val="22"/>
        </w:rPr>
      </w:pPr>
    </w:p>
    <w:p w:rsidR="00C55332" w:rsidRPr="00EA6343" w:rsidRDefault="003A58CB" w:rsidP="00EA6343">
      <w:pPr>
        <w:spacing w:line="240" w:lineRule="auto"/>
        <w:jc w:val="both"/>
        <w:rPr>
          <w:b/>
          <w:bCs/>
          <w:sz w:val="32"/>
          <w:szCs w:val="28"/>
        </w:rPr>
      </w:pPr>
      <w:r w:rsidRPr="00EA6343">
        <w:rPr>
          <w:b/>
          <w:bCs/>
          <w:sz w:val="32"/>
          <w:szCs w:val="28"/>
        </w:rPr>
        <w:t>Introduction</w:t>
      </w:r>
    </w:p>
    <w:p w:rsidR="00D21520" w:rsidRPr="00EA6343" w:rsidRDefault="006924A8" w:rsidP="00EA6343">
      <w:pPr>
        <w:jc w:val="both"/>
        <w:rPr>
          <w:sz w:val="24"/>
          <w:szCs w:val="22"/>
        </w:rPr>
      </w:pPr>
      <w:r w:rsidRPr="00EA6343">
        <w:rPr>
          <w:sz w:val="24"/>
          <w:szCs w:val="22"/>
        </w:rPr>
        <w:t xml:space="preserve">The stock market prices are in the form of </w:t>
      </w:r>
      <w:r w:rsidR="00C55332" w:rsidRPr="00EA6343">
        <w:rPr>
          <w:sz w:val="24"/>
          <w:szCs w:val="22"/>
        </w:rPr>
        <w:t>a time series, as each data point is after a fixed interval of time. T</w:t>
      </w:r>
      <w:r w:rsidR="00B463BE" w:rsidRPr="00EA6343">
        <w:rPr>
          <w:sz w:val="24"/>
          <w:szCs w:val="22"/>
        </w:rPr>
        <w:t xml:space="preserve">he daily closing price of each stock </w:t>
      </w:r>
      <w:r w:rsidR="00C55332" w:rsidRPr="00EA6343">
        <w:rPr>
          <w:sz w:val="24"/>
          <w:szCs w:val="22"/>
        </w:rPr>
        <w:t>is taken for comparison, as the closing prices gives a rough estimate of a whole day</w:t>
      </w:r>
      <w:r w:rsidR="008C6A2F">
        <w:rPr>
          <w:sz w:val="24"/>
          <w:szCs w:val="22"/>
        </w:rPr>
        <w:t>’</w:t>
      </w:r>
      <w:r w:rsidR="00C55332" w:rsidRPr="00EA6343">
        <w:rPr>
          <w:sz w:val="24"/>
          <w:szCs w:val="22"/>
        </w:rPr>
        <w:t xml:space="preserve">s fluctuations in the stock prices. </w:t>
      </w:r>
      <w:r w:rsidR="00B463BE" w:rsidRPr="00EA6343">
        <w:rPr>
          <w:sz w:val="24"/>
          <w:szCs w:val="22"/>
        </w:rPr>
        <w:t xml:space="preserve"> The total number of data points in each </w:t>
      </w:r>
      <w:r w:rsidR="001816F1" w:rsidRPr="00EA6343">
        <w:rPr>
          <w:sz w:val="24"/>
          <w:szCs w:val="22"/>
        </w:rPr>
        <w:t>time series</w:t>
      </w:r>
      <w:r w:rsidR="00B463BE" w:rsidRPr="00EA6343">
        <w:rPr>
          <w:sz w:val="24"/>
          <w:szCs w:val="22"/>
        </w:rPr>
        <w:t xml:space="preserve"> is around ‘1259’, which spans from 2</w:t>
      </w:r>
      <w:r w:rsidR="00B463BE" w:rsidRPr="00EA6343">
        <w:rPr>
          <w:sz w:val="24"/>
          <w:szCs w:val="22"/>
          <w:vertAlign w:val="superscript"/>
        </w:rPr>
        <w:t>nd</w:t>
      </w:r>
      <w:r w:rsidR="00B463BE" w:rsidRPr="00EA6343">
        <w:rPr>
          <w:sz w:val="24"/>
          <w:szCs w:val="22"/>
        </w:rPr>
        <w:t xml:space="preserve"> February 2010 till 2</w:t>
      </w:r>
      <w:r w:rsidR="00B463BE" w:rsidRPr="00EA6343">
        <w:rPr>
          <w:sz w:val="24"/>
          <w:szCs w:val="22"/>
          <w:vertAlign w:val="superscript"/>
        </w:rPr>
        <w:t>nd</w:t>
      </w:r>
      <w:r w:rsidR="00B463BE" w:rsidRPr="00EA6343">
        <w:rPr>
          <w:sz w:val="24"/>
          <w:szCs w:val="22"/>
        </w:rPr>
        <w:t xml:space="preserve"> February 2015. This range is selected so that </w:t>
      </w:r>
      <w:r w:rsidR="00C55332" w:rsidRPr="00EA6343">
        <w:rPr>
          <w:sz w:val="24"/>
          <w:szCs w:val="22"/>
        </w:rPr>
        <w:t>there is</w:t>
      </w:r>
      <w:r w:rsidR="00B463BE" w:rsidRPr="00EA6343">
        <w:rPr>
          <w:sz w:val="24"/>
          <w:szCs w:val="22"/>
        </w:rPr>
        <w:t xml:space="preserve"> just have enough data to implement different model and make conclusions on the general trend of the times series.</w:t>
      </w:r>
      <w:r w:rsidR="005E49B6" w:rsidRPr="00EA6343">
        <w:rPr>
          <w:sz w:val="24"/>
          <w:szCs w:val="22"/>
        </w:rPr>
        <w:t xml:space="preserve"> </w:t>
      </w:r>
      <w:r w:rsidR="008C6A2F">
        <w:rPr>
          <w:sz w:val="24"/>
          <w:szCs w:val="22"/>
        </w:rPr>
        <w:t>All</w:t>
      </w:r>
      <w:r w:rsidR="005E49B6" w:rsidRPr="00EA6343">
        <w:rPr>
          <w:sz w:val="24"/>
          <w:szCs w:val="22"/>
        </w:rPr>
        <w:t xml:space="preserve"> data has been taken from yahoo finance</w:t>
      </w:r>
      <w:r w:rsidR="008C6A2F">
        <w:rPr>
          <w:sz w:val="24"/>
          <w:szCs w:val="22"/>
        </w:rPr>
        <w:t xml:space="preserve"> </w:t>
      </w:r>
      <w:r w:rsidR="00DD5E9D">
        <w:rPr>
          <w:sz w:val="24"/>
          <w:szCs w:val="22"/>
        </w:rPr>
        <w:t>[3</w:t>
      </w:r>
      <w:r w:rsidR="008C6A2F">
        <w:rPr>
          <w:sz w:val="24"/>
          <w:szCs w:val="22"/>
        </w:rPr>
        <w:t>]</w:t>
      </w:r>
      <w:r w:rsidR="005E49B6" w:rsidRPr="00EA6343">
        <w:rPr>
          <w:sz w:val="24"/>
          <w:szCs w:val="22"/>
        </w:rPr>
        <w:t xml:space="preserve"> and the raw data is in CSV excel format. Data taken here is NASDAQ index price, Goldman Sachs, Walmart, Morgan Stanley, J P Morgan stock prices.</w:t>
      </w:r>
      <w:r w:rsidR="00BC7A83" w:rsidRPr="00EA6343">
        <w:rPr>
          <w:sz w:val="24"/>
          <w:szCs w:val="22"/>
        </w:rPr>
        <w:t xml:space="preserve"> </w:t>
      </w:r>
      <w:r w:rsidR="00355905" w:rsidRPr="00EA6343">
        <w:rPr>
          <w:sz w:val="24"/>
          <w:szCs w:val="24"/>
        </w:rPr>
        <w:t>The</w:t>
      </w:r>
      <w:r w:rsidR="00C55332" w:rsidRPr="00EA6343">
        <w:rPr>
          <w:sz w:val="24"/>
          <w:szCs w:val="22"/>
        </w:rPr>
        <w:t xml:space="preserve"> time series comprises of stock market prices</w:t>
      </w:r>
      <w:r w:rsidR="00C03CCC" w:rsidRPr="00EA6343">
        <w:rPr>
          <w:sz w:val="24"/>
          <w:szCs w:val="22"/>
        </w:rPr>
        <w:t>,</w:t>
      </w:r>
      <w:r w:rsidR="00C55332" w:rsidRPr="00EA6343">
        <w:rPr>
          <w:sz w:val="24"/>
          <w:szCs w:val="22"/>
        </w:rPr>
        <w:t xml:space="preserve"> as there are </w:t>
      </w:r>
      <w:r w:rsidR="00355905" w:rsidRPr="00EA6343">
        <w:rPr>
          <w:sz w:val="24"/>
          <w:szCs w:val="22"/>
        </w:rPr>
        <w:t>fluctuations in the stock</w:t>
      </w:r>
      <w:r w:rsidR="00C03CCC" w:rsidRPr="00EA6343">
        <w:rPr>
          <w:sz w:val="24"/>
          <w:szCs w:val="22"/>
        </w:rPr>
        <w:t xml:space="preserve"> market prices</w:t>
      </w:r>
      <w:r w:rsidR="00355905" w:rsidRPr="00EA6343">
        <w:rPr>
          <w:sz w:val="24"/>
          <w:szCs w:val="22"/>
        </w:rPr>
        <w:t xml:space="preserve"> its mean and variance are never constant</w:t>
      </w:r>
      <w:r w:rsidR="00C55332" w:rsidRPr="00EA6343">
        <w:rPr>
          <w:sz w:val="24"/>
          <w:szCs w:val="22"/>
        </w:rPr>
        <w:t>. Also a stock market price is bound to have some trends and shocks due to</w:t>
      </w:r>
      <w:r w:rsidR="00A819D7">
        <w:rPr>
          <w:sz w:val="24"/>
          <w:szCs w:val="22"/>
        </w:rPr>
        <w:t xml:space="preserve"> t</w:t>
      </w:r>
      <w:r w:rsidR="00EA6343" w:rsidRPr="00EA6343">
        <w:rPr>
          <w:sz w:val="24"/>
          <w:szCs w:val="22"/>
        </w:rPr>
        <w:t>he</w:t>
      </w:r>
      <w:r w:rsidR="00C55332" w:rsidRPr="00EA6343">
        <w:rPr>
          <w:sz w:val="24"/>
          <w:szCs w:val="22"/>
        </w:rPr>
        <w:t xml:space="preserve"> volatility </w:t>
      </w:r>
      <w:r w:rsidR="00355905" w:rsidRPr="00EA6343">
        <w:rPr>
          <w:sz w:val="24"/>
          <w:szCs w:val="22"/>
        </w:rPr>
        <w:t>of the market in general, therefore it a non-stationary time series.</w:t>
      </w:r>
      <w:r w:rsidR="00BA42A5" w:rsidRPr="00EA6343">
        <w:rPr>
          <w:sz w:val="24"/>
          <w:szCs w:val="22"/>
        </w:rPr>
        <w:t xml:space="preserve"> </w:t>
      </w:r>
    </w:p>
    <w:p w:rsidR="00355905" w:rsidRPr="00EA6343" w:rsidRDefault="00B15012" w:rsidP="00EA6343">
      <w:pPr>
        <w:spacing w:line="240" w:lineRule="auto"/>
        <w:jc w:val="both"/>
        <w:rPr>
          <w:b/>
          <w:bCs/>
          <w:sz w:val="32"/>
          <w:szCs w:val="28"/>
        </w:rPr>
      </w:pPr>
      <w:r w:rsidRPr="00EA6343">
        <w:rPr>
          <w:b/>
          <w:bCs/>
          <w:sz w:val="32"/>
          <w:szCs w:val="28"/>
        </w:rPr>
        <w:lastRenderedPageBreak/>
        <w:t>Time Series Analysis</w:t>
      </w:r>
      <w:r w:rsidR="0005069F" w:rsidRPr="00EA6343">
        <w:rPr>
          <w:b/>
          <w:bCs/>
          <w:sz w:val="32"/>
          <w:szCs w:val="28"/>
        </w:rPr>
        <w:t>:</w:t>
      </w:r>
    </w:p>
    <w:p w:rsidR="00CC7E42" w:rsidRPr="00EA6343" w:rsidRDefault="00C63EF8" w:rsidP="00EA6343">
      <w:pPr>
        <w:jc w:val="both"/>
        <w:rPr>
          <w:sz w:val="24"/>
          <w:szCs w:val="22"/>
        </w:rPr>
      </w:pPr>
      <w:r w:rsidRPr="00EA6343">
        <w:rPr>
          <w:sz w:val="24"/>
          <w:szCs w:val="22"/>
        </w:rPr>
        <w:t>It is a widely known hypothesis that stock market prices often evolve according to a random walk process</w:t>
      </w:r>
      <w:r w:rsidR="00DD5E9D">
        <w:rPr>
          <w:sz w:val="24"/>
          <w:szCs w:val="22"/>
        </w:rPr>
        <w:t xml:space="preserve"> [4</w:t>
      </w:r>
      <w:r w:rsidR="008C6A2F">
        <w:rPr>
          <w:sz w:val="24"/>
          <w:szCs w:val="22"/>
        </w:rPr>
        <w:t>]</w:t>
      </w:r>
      <w:r w:rsidRPr="00EA6343">
        <w:rPr>
          <w:sz w:val="24"/>
          <w:szCs w:val="22"/>
        </w:rPr>
        <w:t xml:space="preserve">. A random walk process is </w:t>
      </w:r>
      <w:r w:rsidR="00611370" w:rsidRPr="00EA6343">
        <w:rPr>
          <w:sz w:val="24"/>
          <w:szCs w:val="22"/>
        </w:rPr>
        <w:t>nothing but a</w:t>
      </w:r>
      <w:r w:rsidR="00BC7A83" w:rsidRPr="00EA6343">
        <w:rPr>
          <w:sz w:val="24"/>
          <w:szCs w:val="22"/>
        </w:rPr>
        <w:t>n</w:t>
      </w:r>
      <w:r w:rsidR="00611370" w:rsidRPr="00EA6343">
        <w:rPr>
          <w:sz w:val="24"/>
          <w:szCs w:val="22"/>
        </w:rPr>
        <w:t xml:space="preserve"> autoregressive process of order one and its lag coefficient is also one.</w:t>
      </w:r>
      <w:r w:rsidR="00BC7A83" w:rsidRPr="00EA6343">
        <w:rPr>
          <w:sz w:val="24"/>
          <w:szCs w:val="22"/>
        </w:rPr>
        <w:t xml:space="preserve"> Below is the time series of Goldman Sachs stock and NASDAQ stock index within the given time interval. </w:t>
      </w:r>
    </w:p>
    <w:p w:rsidR="004832AE" w:rsidRPr="00EA6343" w:rsidRDefault="004832AE" w:rsidP="00EA6343">
      <w:pPr>
        <w:jc w:val="both"/>
        <w:rPr>
          <w:sz w:val="24"/>
          <w:szCs w:val="22"/>
        </w:rPr>
      </w:pPr>
    </w:p>
    <w:p w:rsidR="00E82BB9" w:rsidRPr="00EA6343" w:rsidRDefault="00636250" w:rsidP="00EA6343">
      <w:pPr>
        <w:jc w:val="center"/>
        <w:rPr>
          <w:sz w:val="24"/>
          <w:szCs w:val="22"/>
        </w:rPr>
      </w:pPr>
      <w:r w:rsidRPr="00EA6343">
        <w:rPr>
          <w:noProof/>
          <w:lang w:bidi="ar-SA"/>
        </w:rPr>
        <w:drawing>
          <wp:inline distT="0" distB="0" distL="0" distR="0" wp14:anchorId="2AC1ED13" wp14:editId="6CB0C479">
            <wp:extent cx="5039829" cy="2156578"/>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67758" cy="2168529"/>
                    </a:xfrm>
                    <a:prstGeom prst="rect">
                      <a:avLst/>
                    </a:prstGeom>
                  </pic:spPr>
                </pic:pic>
              </a:graphicData>
            </a:graphic>
          </wp:inline>
        </w:drawing>
      </w:r>
    </w:p>
    <w:p w:rsidR="004832AE" w:rsidRPr="00EA6343" w:rsidRDefault="004832AE" w:rsidP="00EA6343">
      <w:pPr>
        <w:jc w:val="center"/>
        <w:rPr>
          <w:sz w:val="24"/>
          <w:szCs w:val="22"/>
        </w:rPr>
      </w:pPr>
      <w:r w:rsidRPr="00EA6343">
        <w:rPr>
          <w:sz w:val="24"/>
          <w:szCs w:val="22"/>
        </w:rPr>
        <w:t>Fig. 1</w:t>
      </w:r>
    </w:p>
    <w:p w:rsidR="004F60D9" w:rsidRPr="00EA6343" w:rsidRDefault="004F60D9" w:rsidP="00EA6343">
      <w:pPr>
        <w:jc w:val="both"/>
        <w:rPr>
          <w:sz w:val="24"/>
          <w:szCs w:val="22"/>
        </w:rPr>
      </w:pPr>
    </w:p>
    <w:p w:rsidR="00B75733" w:rsidRPr="00EA6343" w:rsidRDefault="00636250" w:rsidP="00EA6343">
      <w:pPr>
        <w:jc w:val="center"/>
        <w:rPr>
          <w:sz w:val="24"/>
          <w:szCs w:val="22"/>
        </w:rPr>
      </w:pPr>
      <w:r w:rsidRPr="00EA6343">
        <w:rPr>
          <w:noProof/>
          <w:lang w:bidi="ar-SA"/>
        </w:rPr>
        <w:drawing>
          <wp:inline distT="0" distB="0" distL="0" distR="0" wp14:anchorId="2A802284" wp14:editId="10B8E5EB">
            <wp:extent cx="5178425" cy="2243891"/>
            <wp:effectExtent l="0" t="0" r="317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43420" cy="2272054"/>
                    </a:xfrm>
                    <a:prstGeom prst="rect">
                      <a:avLst/>
                    </a:prstGeom>
                  </pic:spPr>
                </pic:pic>
              </a:graphicData>
            </a:graphic>
          </wp:inline>
        </w:drawing>
      </w:r>
    </w:p>
    <w:p w:rsidR="004832AE" w:rsidRPr="00EA6343" w:rsidRDefault="004832AE" w:rsidP="00EA6343">
      <w:pPr>
        <w:jc w:val="center"/>
        <w:rPr>
          <w:sz w:val="24"/>
          <w:szCs w:val="22"/>
        </w:rPr>
      </w:pPr>
      <w:r w:rsidRPr="00EA6343">
        <w:rPr>
          <w:sz w:val="24"/>
          <w:szCs w:val="22"/>
        </w:rPr>
        <w:t>Fig. 2</w:t>
      </w:r>
    </w:p>
    <w:p w:rsidR="00BC7A83" w:rsidRPr="00EA6343" w:rsidRDefault="00BC7A83" w:rsidP="00EA6343">
      <w:pPr>
        <w:jc w:val="both"/>
        <w:rPr>
          <w:sz w:val="24"/>
          <w:szCs w:val="22"/>
        </w:rPr>
      </w:pPr>
      <w:r w:rsidRPr="00EA6343">
        <w:rPr>
          <w:sz w:val="24"/>
          <w:szCs w:val="22"/>
        </w:rPr>
        <w:t>Both the time series shown</w:t>
      </w:r>
      <w:r w:rsidR="004C710D" w:rsidRPr="00EA6343">
        <w:rPr>
          <w:sz w:val="24"/>
          <w:szCs w:val="22"/>
        </w:rPr>
        <w:t xml:space="preserve"> above</w:t>
      </w:r>
      <w:r w:rsidRPr="00EA6343">
        <w:rPr>
          <w:sz w:val="24"/>
          <w:szCs w:val="22"/>
        </w:rPr>
        <w:t xml:space="preserve"> are non-stationary i.e.</w:t>
      </w:r>
      <w:r w:rsidR="0026142D" w:rsidRPr="00EA6343">
        <w:rPr>
          <w:sz w:val="24"/>
          <w:szCs w:val="22"/>
        </w:rPr>
        <w:t xml:space="preserve"> </w:t>
      </w:r>
      <w:r w:rsidR="004C710D" w:rsidRPr="00EA6343">
        <w:rPr>
          <w:sz w:val="24"/>
          <w:szCs w:val="22"/>
        </w:rPr>
        <w:t xml:space="preserve">it’s mean and </w:t>
      </w:r>
      <w:r w:rsidRPr="00EA6343">
        <w:rPr>
          <w:sz w:val="24"/>
          <w:szCs w:val="22"/>
        </w:rPr>
        <w:t>variance change over time. If a non-stationary time series is used for analysis, it might give spurious relations between variables where one does not exist. So to analyze a time series</w:t>
      </w:r>
      <w:r w:rsidR="000B3A12" w:rsidRPr="00EA6343">
        <w:rPr>
          <w:sz w:val="24"/>
          <w:szCs w:val="22"/>
        </w:rPr>
        <w:t xml:space="preserve"> it is essential to remove its fluctuations and </w:t>
      </w:r>
      <w:r w:rsidRPr="00EA6343">
        <w:rPr>
          <w:sz w:val="24"/>
          <w:szCs w:val="22"/>
        </w:rPr>
        <w:t xml:space="preserve">change </w:t>
      </w:r>
      <w:r w:rsidR="000B3A12" w:rsidRPr="00EA6343">
        <w:rPr>
          <w:sz w:val="24"/>
          <w:szCs w:val="22"/>
        </w:rPr>
        <w:t>it into</w:t>
      </w:r>
      <w:r w:rsidRPr="00EA6343">
        <w:rPr>
          <w:sz w:val="24"/>
          <w:szCs w:val="22"/>
        </w:rPr>
        <w:t xml:space="preserve"> a stationary time series. </w:t>
      </w:r>
      <w:r w:rsidR="00DD5E9D">
        <w:rPr>
          <w:sz w:val="24"/>
          <w:szCs w:val="22"/>
        </w:rPr>
        <w:t>[5]</w:t>
      </w:r>
    </w:p>
    <w:p w:rsidR="00732490" w:rsidRPr="00EA6343" w:rsidRDefault="00732490" w:rsidP="00EA6343">
      <w:pPr>
        <w:jc w:val="both"/>
        <w:rPr>
          <w:sz w:val="24"/>
          <w:szCs w:val="22"/>
        </w:rPr>
      </w:pPr>
    </w:p>
    <w:p w:rsidR="00294B73" w:rsidRPr="00EA6343" w:rsidRDefault="00294B73" w:rsidP="00EA6343">
      <w:pPr>
        <w:jc w:val="both"/>
        <w:rPr>
          <w:sz w:val="24"/>
          <w:szCs w:val="22"/>
        </w:rPr>
      </w:pPr>
      <w:r w:rsidRPr="00EA6343">
        <w:rPr>
          <w:sz w:val="24"/>
          <w:szCs w:val="22"/>
        </w:rPr>
        <w:lastRenderedPageBreak/>
        <w:t>The Auto Correlation Function (ACF) plot</w:t>
      </w:r>
      <w:r w:rsidR="00221CE5" w:rsidRPr="00EA6343">
        <w:rPr>
          <w:sz w:val="24"/>
          <w:szCs w:val="22"/>
        </w:rPr>
        <w:t xml:space="preserve"> and </w:t>
      </w:r>
      <w:r w:rsidR="00D21520">
        <w:rPr>
          <w:sz w:val="24"/>
          <w:szCs w:val="22"/>
        </w:rPr>
        <w:t>Partial Auto Correlation Function (</w:t>
      </w:r>
      <w:r w:rsidR="00221CE5" w:rsidRPr="00EA6343">
        <w:rPr>
          <w:sz w:val="24"/>
          <w:szCs w:val="22"/>
        </w:rPr>
        <w:t>PACF</w:t>
      </w:r>
      <w:r w:rsidR="00D21520">
        <w:rPr>
          <w:sz w:val="24"/>
          <w:szCs w:val="22"/>
        </w:rPr>
        <w:t>)</w:t>
      </w:r>
      <w:r w:rsidR="00221CE5" w:rsidRPr="00EA6343">
        <w:rPr>
          <w:sz w:val="24"/>
          <w:szCs w:val="22"/>
        </w:rPr>
        <w:t xml:space="preserve"> plot of Goldman Sachs </w:t>
      </w:r>
      <w:r w:rsidRPr="00EA6343">
        <w:rPr>
          <w:sz w:val="24"/>
          <w:szCs w:val="22"/>
        </w:rPr>
        <w:t xml:space="preserve">time series is shown in Fig. 3 and Fig. 4 respectively. </w:t>
      </w:r>
      <w:r w:rsidR="007B7442" w:rsidRPr="00EA6343">
        <w:rPr>
          <w:sz w:val="24"/>
          <w:szCs w:val="22"/>
        </w:rPr>
        <w:t xml:space="preserve">It can be seen from the plots that </w:t>
      </w:r>
      <w:r w:rsidR="00221CE5" w:rsidRPr="00EA6343">
        <w:rPr>
          <w:sz w:val="24"/>
          <w:szCs w:val="22"/>
        </w:rPr>
        <w:t>the autocorrelation between</w:t>
      </w:r>
      <w:r w:rsidR="007B7442" w:rsidRPr="00EA6343">
        <w:rPr>
          <w:sz w:val="24"/>
          <w:szCs w:val="22"/>
        </w:rPr>
        <w:t xml:space="preserve"> time series decreases steadily with lag values, which implies that the there is a past dependence o</w:t>
      </w:r>
      <w:r w:rsidR="00221CE5" w:rsidRPr="00EA6343">
        <w:rPr>
          <w:sz w:val="24"/>
          <w:szCs w:val="22"/>
        </w:rPr>
        <w:t>n each value of the time series and there is a sudden decrease in PACF value.</w:t>
      </w:r>
      <w:r w:rsidR="007B7442" w:rsidRPr="00EA6343">
        <w:rPr>
          <w:sz w:val="24"/>
          <w:szCs w:val="22"/>
        </w:rPr>
        <w:t xml:space="preserve"> </w:t>
      </w:r>
      <w:r w:rsidR="00566DE3" w:rsidRPr="00EA6343">
        <w:rPr>
          <w:sz w:val="24"/>
          <w:szCs w:val="22"/>
        </w:rPr>
        <w:t>Similar plots were generated for NASDAQ time series.</w:t>
      </w:r>
    </w:p>
    <w:p w:rsidR="00732490" w:rsidRPr="00EA6343" w:rsidRDefault="00732490" w:rsidP="00EA6343">
      <w:pPr>
        <w:jc w:val="both"/>
        <w:rPr>
          <w:sz w:val="24"/>
          <w:szCs w:val="22"/>
        </w:rPr>
      </w:pPr>
    </w:p>
    <w:p w:rsidR="00EF4958" w:rsidRPr="00EA6343" w:rsidRDefault="00300531" w:rsidP="00EA6343">
      <w:pPr>
        <w:jc w:val="both"/>
        <w:rPr>
          <w:sz w:val="24"/>
          <w:szCs w:val="22"/>
        </w:rPr>
      </w:pPr>
      <w:r w:rsidRPr="00EA6343">
        <w:rPr>
          <w:noProof/>
          <w:sz w:val="24"/>
          <w:szCs w:val="22"/>
          <w:lang w:bidi="ar-SA"/>
        </w:rPr>
        <w:drawing>
          <wp:anchor distT="0" distB="0" distL="114300" distR="114300" simplePos="0" relativeHeight="251658240" behindDoc="0" locked="0" layoutInCell="1" allowOverlap="1" wp14:anchorId="7E720B84" wp14:editId="7830CF78">
            <wp:simplePos x="0" y="0"/>
            <wp:positionH relativeFrom="column">
              <wp:posOffset>19050</wp:posOffset>
            </wp:positionH>
            <wp:positionV relativeFrom="paragraph">
              <wp:posOffset>78105</wp:posOffset>
            </wp:positionV>
            <wp:extent cx="4838700" cy="2774315"/>
            <wp:effectExtent l="0" t="0" r="0" b="698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cf goldman.jpeg"/>
                    <pic:cNvPicPr/>
                  </pic:nvPicPr>
                  <pic:blipFill rotWithShape="1">
                    <a:blip r:embed="rId8">
                      <a:extLst>
                        <a:ext uri="{28A0092B-C50C-407E-A947-70E740481C1C}">
                          <a14:useLocalDpi xmlns:a14="http://schemas.microsoft.com/office/drawing/2010/main" val="0"/>
                        </a:ext>
                      </a:extLst>
                    </a:blip>
                    <a:srcRect l="-10" t="5790" r="7056" b="5448"/>
                    <a:stretch/>
                  </pic:blipFill>
                  <pic:spPr bwMode="auto">
                    <a:xfrm>
                      <a:off x="0" y="0"/>
                      <a:ext cx="4838700" cy="27743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F4958" w:rsidRPr="00EA6343" w:rsidRDefault="00EF4958" w:rsidP="00EA6343">
      <w:pPr>
        <w:jc w:val="both"/>
        <w:rPr>
          <w:sz w:val="24"/>
          <w:szCs w:val="22"/>
        </w:rPr>
      </w:pPr>
    </w:p>
    <w:p w:rsidR="00732490" w:rsidRPr="00EA6343" w:rsidRDefault="00732490" w:rsidP="00EA6343">
      <w:pPr>
        <w:jc w:val="both"/>
        <w:rPr>
          <w:sz w:val="24"/>
          <w:szCs w:val="22"/>
        </w:rPr>
      </w:pPr>
    </w:p>
    <w:p w:rsidR="00300531" w:rsidRPr="00EA6343" w:rsidRDefault="00400B3B" w:rsidP="00EA6343">
      <w:pPr>
        <w:jc w:val="both"/>
        <w:rPr>
          <w:sz w:val="24"/>
          <w:szCs w:val="22"/>
        </w:rPr>
      </w:pPr>
      <w:r w:rsidRPr="00EA6343">
        <w:rPr>
          <w:sz w:val="24"/>
          <w:szCs w:val="22"/>
        </w:rPr>
        <w:t xml:space="preserve">                   </w:t>
      </w:r>
    </w:p>
    <w:p w:rsidR="00732490" w:rsidRPr="00EA6343" w:rsidRDefault="00400B3B" w:rsidP="00EA6343">
      <w:pPr>
        <w:jc w:val="both"/>
        <w:rPr>
          <w:sz w:val="24"/>
          <w:szCs w:val="22"/>
        </w:rPr>
      </w:pPr>
      <w:r w:rsidRPr="00EA6343">
        <w:rPr>
          <w:sz w:val="24"/>
          <w:szCs w:val="22"/>
        </w:rPr>
        <w:t xml:space="preserve">  </w:t>
      </w:r>
      <w:r w:rsidR="00EA6343">
        <w:rPr>
          <w:sz w:val="24"/>
          <w:szCs w:val="22"/>
        </w:rPr>
        <w:t xml:space="preserve">           </w:t>
      </w:r>
      <w:r w:rsidRPr="00EA6343">
        <w:rPr>
          <w:sz w:val="24"/>
          <w:szCs w:val="22"/>
        </w:rPr>
        <w:t xml:space="preserve"> </w:t>
      </w:r>
      <w:r w:rsidR="00732490" w:rsidRPr="00EA6343">
        <w:rPr>
          <w:sz w:val="24"/>
          <w:szCs w:val="22"/>
        </w:rPr>
        <w:t>(Fig. 3)</w:t>
      </w:r>
    </w:p>
    <w:p w:rsidR="00732490" w:rsidRPr="00EA6343" w:rsidRDefault="00732490" w:rsidP="00EA6343">
      <w:pPr>
        <w:jc w:val="both"/>
        <w:rPr>
          <w:sz w:val="24"/>
          <w:szCs w:val="22"/>
        </w:rPr>
      </w:pPr>
    </w:p>
    <w:p w:rsidR="00636250" w:rsidRPr="00EA6343" w:rsidRDefault="00636250" w:rsidP="00EA6343">
      <w:pPr>
        <w:jc w:val="both"/>
        <w:rPr>
          <w:sz w:val="24"/>
          <w:szCs w:val="22"/>
        </w:rPr>
      </w:pPr>
    </w:p>
    <w:p w:rsidR="00732490" w:rsidRPr="00EA6343" w:rsidRDefault="00732490" w:rsidP="00EA6343">
      <w:pPr>
        <w:jc w:val="both"/>
        <w:rPr>
          <w:sz w:val="24"/>
          <w:szCs w:val="22"/>
        </w:rPr>
      </w:pPr>
    </w:p>
    <w:p w:rsidR="0005069F" w:rsidRPr="00EA6343" w:rsidRDefault="0005069F" w:rsidP="00EA6343">
      <w:pPr>
        <w:jc w:val="both"/>
        <w:rPr>
          <w:sz w:val="24"/>
          <w:szCs w:val="22"/>
        </w:rPr>
      </w:pPr>
    </w:p>
    <w:p w:rsidR="00476C4C" w:rsidRPr="00EA6343" w:rsidRDefault="00476C4C" w:rsidP="00EA6343">
      <w:pPr>
        <w:jc w:val="both"/>
        <w:rPr>
          <w:b/>
          <w:bCs/>
          <w:sz w:val="24"/>
          <w:szCs w:val="22"/>
        </w:rPr>
      </w:pPr>
    </w:p>
    <w:p w:rsidR="00045683" w:rsidRPr="00EA6343" w:rsidRDefault="00D21520" w:rsidP="00EA6343">
      <w:pPr>
        <w:jc w:val="both"/>
        <w:rPr>
          <w:b/>
          <w:bCs/>
          <w:sz w:val="24"/>
          <w:szCs w:val="22"/>
        </w:rPr>
      </w:pPr>
      <w:r w:rsidRPr="00EA6343">
        <w:rPr>
          <w:b/>
          <w:bCs/>
          <w:noProof/>
          <w:sz w:val="24"/>
          <w:szCs w:val="22"/>
          <w:lang w:bidi="ar-SA"/>
        </w:rPr>
        <w:drawing>
          <wp:anchor distT="0" distB="0" distL="114300" distR="114300" simplePos="0" relativeHeight="251662336" behindDoc="0" locked="0" layoutInCell="1" allowOverlap="1" wp14:anchorId="4649A2C8" wp14:editId="11F6BABC">
            <wp:simplePos x="0" y="0"/>
            <wp:positionH relativeFrom="column">
              <wp:posOffset>20708</wp:posOffset>
            </wp:positionH>
            <wp:positionV relativeFrom="paragraph">
              <wp:posOffset>64135</wp:posOffset>
            </wp:positionV>
            <wp:extent cx="5143500" cy="2838450"/>
            <wp:effectExtent l="0" t="0" r="0" b="0"/>
            <wp:wrapSquare wrapText="bothSides"/>
            <wp:docPr id="6" name="Picture 6" descr="C:\HUZEFA\NEU\TIME SERIES\Project\Figures\pac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UZEFA\NEU\TIME SERIES\Project\Figures\pacf.jpeg"/>
                    <pic:cNvPicPr>
                      <a:picLocks noChangeAspect="1" noChangeArrowheads="1"/>
                    </pic:cNvPicPr>
                  </pic:nvPicPr>
                  <pic:blipFill rotWithShape="1">
                    <a:blip r:embed="rId9">
                      <a:extLst>
                        <a:ext uri="{28A0092B-C50C-407E-A947-70E740481C1C}">
                          <a14:useLocalDpi xmlns:a14="http://schemas.microsoft.com/office/drawing/2010/main" val="0"/>
                        </a:ext>
                      </a:extLst>
                    </a:blip>
                    <a:srcRect t="8239" r="6531" b="5986"/>
                    <a:stretch/>
                  </pic:blipFill>
                  <pic:spPr bwMode="auto">
                    <a:xfrm>
                      <a:off x="0" y="0"/>
                      <a:ext cx="5143500" cy="28384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32490" w:rsidRPr="00EA6343" w:rsidRDefault="00732490" w:rsidP="00EA6343">
      <w:pPr>
        <w:jc w:val="both"/>
        <w:rPr>
          <w:b/>
          <w:bCs/>
          <w:sz w:val="24"/>
          <w:szCs w:val="22"/>
        </w:rPr>
      </w:pPr>
    </w:p>
    <w:p w:rsidR="00732490" w:rsidRPr="00EA6343" w:rsidRDefault="00400B3B" w:rsidP="00EA6343">
      <w:pPr>
        <w:jc w:val="both"/>
        <w:rPr>
          <w:b/>
          <w:bCs/>
          <w:sz w:val="24"/>
          <w:szCs w:val="22"/>
        </w:rPr>
      </w:pPr>
      <w:r w:rsidRPr="00EA6343">
        <w:rPr>
          <w:b/>
          <w:bCs/>
          <w:sz w:val="24"/>
          <w:szCs w:val="22"/>
        </w:rPr>
        <w:t xml:space="preserve">          </w:t>
      </w:r>
    </w:p>
    <w:p w:rsidR="00732490" w:rsidRPr="00EA6343" w:rsidRDefault="00D21520" w:rsidP="00EA6343">
      <w:pPr>
        <w:ind w:left="2160"/>
        <w:jc w:val="both"/>
        <w:rPr>
          <w:sz w:val="24"/>
          <w:szCs w:val="22"/>
        </w:rPr>
      </w:pPr>
      <w:r>
        <w:rPr>
          <w:b/>
          <w:bCs/>
          <w:sz w:val="24"/>
          <w:szCs w:val="22"/>
        </w:rPr>
        <w:t xml:space="preserve">      </w:t>
      </w:r>
      <w:r w:rsidR="00400B3B" w:rsidRPr="00EA6343">
        <w:rPr>
          <w:sz w:val="24"/>
          <w:szCs w:val="22"/>
        </w:rPr>
        <w:t xml:space="preserve"> </w:t>
      </w:r>
      <w:r w:rsidR="00732490" w:rsidRPr="00EA6343">
        <w:rPr>
          <w:sz w:val="24"/>
          <w:szCs w:val="22"/>
        </w:rPr>
        <w:t>(</w:t>
      </w:r>
      <w:r w:rsidR="00400B3B" w:rsidRPr="00EA6343">
        <w:rPr>
          <w:sz w:val="24"/>
          <w:szCs w:val="22"/>
        </w:rPr>
        <w:t>Fig. 4</w:t>
      </w:r>
      <w:r w:rsidR="00732490" w:rsidRPr="00EA6343">
        <w:rPr>
          <w:sz w:val="24"/>
          <w:szCs w:val="22"/>
        </w:rPr>
        <w:t>)</w:t>
      </w:r>
    </w:p>
    <w:p w:rsidR="00732490" w:rsidRPr="00EA6343" w:rsidRDefault="00732490" w:rsidP="00EA6343">
      <w:pPr>
        <w:jc w:val="both"/>
        <w:rPr>
          <w:b/>
          <w:bCs/>
          <w:sz w:val="24"/>
          <w:szCs w:val="22"/>
        </w:rPr>
      </w:pPr>
    </w:p>
    <w:p w:rsidR="00732490" w:rsidRPr="00EA6343" w:rsidRDefault="00732490" w:rsidP="00EA6343">
      <w:pPr>
        <w:jc w:val="both"/>
        <w:rPr>
          <w:b/>
          <w:bCs/>
          <w:sz w:val="24"/>
          <w:szCs w:val="22"/>
        </w:rPr>
      </w:pPr>
    </w:p>
    <w:p w:rsidR="00732490" w:rsidRPr="00EA6343" w:rsidRDefault="00732490" w:rsidP="00EA6343">
      <w:pPr>
        <w:jc w:val="both"/>
        <w:rPr>
          <w:b/>
          <w:bCs/>
          <w:sz w:val="24"/>
          <w:szCs w:val="22"/>
        </w:rPr>
      </w:pPr>
    </w:p>
    <w:p w:rsidR="00045683" w:rsidRDefault="00045683" w:rsidP="00EA6343">
      <w:pPr>
        <w:jc w:val="both"/>
        <w:rPr>
          <w:b/>
          <w:bCs/>
          <w:sz w:val="24"/>
          <w:szCs w:val="22"/>
        </w:rPr>
      </w:pPr>
    </w:p>
    <w:p w:rsidR="00D21520" w:rsidRDefault="00D21520" w:rsidP="00EA6343">
      <w:pPr>
        <w:jc w:val="both"/>
        <w:rPr>
          <w:b/>
          <w:bCs/>
          <w:sz w:val="24"/>
          <w:szCs w:val="22"/>
        </w:rPr>
      </w:pPr>
    </w:p>
    <w:p w:rsidR="00D21520" w:rsidRDefault="00D21520" w:rsidP="00EA6343">
      <w:pPr>
        <w:jc w:val="both"/>
        <w:rPr>
          <w:b/>
          <w:bCs/>
          <w:sz w:val="24"/>
          <w:szCs w:val="22"/>
        </w:rPr>
      </w:pPr>
    </w:p>
    <w:p w:rsidR="00D21520" w:rsidRPr="00EA6343" w:rsidRDefault="00D21520" w:rsidP="00EA6343">
      <w:pPr>
        <w:jc w:val="both"/>
        <w:rPr>
          <w:b/>
          <w:bCs/>
          <w:sz w:val="24"/>
          <w:szCs w:val="22"/>
        </w:rPr>
      </w:pPr>
    </w:p>
    <w:p w:rsidR="00045683" w:rsidRPr="00EA6343" w:rsidRDefault="00400B3B" w:rsidP="00EA6343">
      <w:pPr>
        <w:jc w:val="both"/>
        <w:rPr>
          <w:bCs/>
          <w:sz w:val="24"/>
          <w:szCs w:val="22"/>
        </w:rPr>
      </w:pPr>
      <w:r w:rsidRPr="00EA6343">
        <w:rPr>
          <w:bCs/>
          <w:sz w:val="24"/>
          <w:szCs w:val="22"/>
        </w:rPr>
        <w:lastRenderedPageBreak/>
        <w:t xml:space="preserve">To remove the linear dependence of past values a first order </w:t>
      </w:r>
      <w:r w:rsidR="004F6DEE" w:rsidRPr="00EA6343">
        <w:rPr>
          <w:bCs/>
          <w:sz w:val="24"/>
          <w:szCs w:val="22"/>
        </w:rPr>
        <w:t xml:space="preserve">differencing is required. </w:t>
      </w:r>
      <w:r w:rsidR="004216A8" w:rsidRPr="00EA6343">
        <w:rPr>
          <w:bCs/>
          <w:sz w:val="24"/>
          <w:szCs w:val="22"/>
        </w:rPr>
        <w:t xml:space="preserve">When first order differencing is done on a random walk, only white noise is left. A Random walk </w:t>
      </w:r>
      <w:r w:rsidR="004216A8" w:rsidRPr="00EA6343">
        <w:rPr>
          <w:rFonts w:cs="Times New Roman"/>
          <w:sz w:val="24"/>
          <w:szCs w:val="24"/>
        </w:rPr>
        <w:t xml:space="preserve">Y (t) </w:t>
      </w:r>
      <w:r w:rsidR="004216A8" w:rsidRPr="00EA6343">
        <w:rPr>
          <w:bCs/>
          <w:sz w:val="24"/>
          <w:szCs w:val="22"/>
        </w:rPr>
        <w:t>is given by:</w:t>
      </w:r>
    </w:p>
    <w:p w:rsidR="004216A8" w:rsidRPr="00EA6343" w:rsidRDefault="004216A8" w:rsidP="00EA6343">
      <w:pPr>
        <w:pStyle w:val="ListParagraph"/>
        <w:spacing w:after="0" w:line="276" w:lineRule="auto"/>
        <w:jc w:val="center"/>
        <w:rPr>
          <w:rFonts w:cs="Times New Roman"/>
          <w:sz w:val="24"/>
          <w:szCs w:val="24"/>
        </w:rPr>
      </w:pPr>
      <w:r w:rsidRPr="00EA6343">
        <w:rPr>
          <w:rFonts w:cs="Times New Roman"/>
          <w:sz w:val="24"/>
          <w:szCs w:val="24"/>
        </w:rPr>
        <w:t xml:space="preserve">Y (t) = Y (t–1) + </w:t>
      </w:r>
      <w:proofErr w:type="gramStart"/>
      <w:r w:rsidR="00D21520">
        <w:rPr>
          <w:rFonts w:cs="Times New Roman"/>
          <w:sz w:val="24"/>
          <w:szCs w:val="24"/>
        </w:rPr>
        <w:t>e</w:t>
      </w:r>
      <w:r w:rsidRPr="00EA6343">
        <w:rPr>
          <w:rFonts w:cs="Times New Roman"/>
          <w:sz w:val="24"/>
          <w:szCs w:val="24"/>
        </w:rPr>
        <w:t>(</w:t>
      </w:r>
      <w:proofErr w:type="gramEnd"/>
      <w:r w:rsidRPr="00EA6343">
        <w:rPr>
          <w:rFonts w:cs="Times New Roman"/>
          <w:sz w:val="24"/>
          <w:szCs w:val="24"/>
        </w:rPr>
        <w:t>t)</w:t>
      </w:r>
    </w:p>
    <w:p w:rsidR="004216A8" w:rsidRPr="00EA6343" w:rsidRDefault="004216A8" w:rsidP="00EA6343">
      <w:pPr>
        <w:jc w:val="both"/>
        <w:rPr>
          <w:bCs/>
          <w:sz w:val="24"/>
          <w:szCs w:val="22"/>
        </w:rPr>
      </w:pPr>
    </w:p>
    <w:p w:rsidR="000D7E3C" w:rsidRPr="00EA6343" w:rsidRDefault="004216A8" w:rsidP="00EA6343">
      <w:pPr>
        <w:jc w:val="both"/>
        <w:rPr>
          <w:rFonts w:cs="Times New Roman"/>
          <w:sz w:val="24"/>
          <w:szCs w:val="24"/>
        </w:rPr>
      </w:pPr>
      <w:r w:rsidRPr="00EA6343">
        <w:rPr>
          <w:bCs/>
          <w:sz w:val="24"/>
          <w:szCs w:val="22"/>
        </w:rPr>
        <w:t xml:space="preserve">Here </w:t>
      </w:r>
      <w:r w:rsidRPr="00EA6343">
        <w:rPr>
          <w:rFonts w:cs="Times New Roman"/>
          <w:sz w:val="24"/>
          <w:szCs w:val="24"/>
        </w:rPr>
        <w:t xml:space="preserve">Y (t–1) is the </w:t>
      </w:r>
      <w:r w:rsidR="000D7E3C" w:rsidRPr="00EA6343">
        <w:rPr>
          <w:rFonts w:cs="Times New Roman"/>
          <w:sz w:val="24"/>
          <w:szCs w:val="24"/>
        </w:rPr>
        <w:t xml:space="preserve">past value, hence when difference is taken only white noise is left. But in case of a financial time series this white noise is often associated with other economic factors. After taking the first difference of both the time series, several </w:t>
      </w:r>
      <w:r w:rsidR="00281D14" w:rsidRPr="00EA6343">
        <w:rPr>
          <w:rFonts w:cs="Times New Roman"/>
          <w:sz w:val="24"/>
          <w:szCs w:val="24"/>
        </w:rPr>
        <w:t>Unit Root Testing method were employed like Augmented Dickey–Fuller test (ADF-test) and</w:t>
      </w:r>
      <w:r w:rsidR="00281D14" w:rsidRPr="00EA6343">
        <w:t xml:space="preserve"> </w:t>
      </w:r>
      <w:r w:rsidR="00281D14" w:rsidRPr="00EA6343">
        <w:rPr>
          <w:rFonts w:cs="Times New Roman"/>
          <w:sz w:val="24"/>
          <w:szCs w:val="24"/>
        </w:rPr>
        <w:t>Phillips-</w:t>
      </w:r>
      <w:proofErr w:type="spellStart"/>
      <w:r w:rsidR="00281D14" w:rsidRPr="00EA6343">
        <w:rPr>
          <w:rFonts w:cs="Times New Roman"/>
          <w:sz w:val="24"/>
          <w:szCs w:val="24"/>
        </w:rPr>
        <w:t>Perron</w:t>
      </w:r>
      <w:proofErr w:type="spellEnd"/>
      <w:r w:rsidR="00281D14" w:rsidRPr="00EA6343">
        <w:rPr>
          <w:rFonts w:cs="Times New Roman"/>
          <w:sz w:val="24"/>
          <w:szCs w:val="24"/>
        </w:rPr>
        <w:t xml:space="preserve"> (PP) unit root tests. </w:t>
      </w:r>
    </w:p>
    <w:p w:rsidR="00EC04F8" w:rsidRPr="00EA6343" w:rsidRDefault="00281D14" w:rsidP="00EA6343">
      <w:pPr>
        <w:jc w:val="both"/>
        <w:rPr>
          <w:rFonts w:cs="Times New Roman"/>
          <w:sz w:val="24"/>
          <w:szCs w:val="24"/>
        </w:rPr>
      </w:pPr>
      <w:r w:rsidRPr="00EA6343">
        <w:rPr>
          <w:rFonts w:cs="Times New Roman"/>
          <w:sz w:val="24"/>
          <w:szCs w:val="24"/>
        </w:rPr>
        <w:t xml:space="preserve">Both ADF-test and PP-test gave a satisfactory result with a p-value of 0.01, indicating that the differenced time series is stationary. To confirm this the ACF and PACF (Partial Auto Correlation Function) were plotted of Goldman Sachs </w:t>
      </w:r>
      <w:r w:rsidR="00B80AB0" w:rsidRPr="00EA6343">
        <w:rPr>
          <w:rFonts w:cs="Times New Roman"/>
          <w:sz w:val="24"/>
          <w:szCs w:val="24"/>
        </w:rPr>
        <w:t xml:space="preserve">time series </w:t>
      </w:r>
      <w:r w:rsidRPr="00EA6343">
        <w:rPr>
          <w:rFonts w:cs="Times New Roman"/>
          <w:sz w:val="24"/>
          <w:szCs w:val="24"/>
        </w:rPr>
        <w:t>in Fig. 5 and Fig. 6</w:t>
      </w:r>
    </w:p>
    <w:p w:rsidR="009370A0" w:rsidRPr="00EA6343" w:rsidRDefault="00BC0B01" w:rsidP="00EA6343">
      <w:pPr>
        <w:jc w:val="both"/>
        <w:rPr>
          <w:bCs/>
          <w:noProof/>
          <w:sz w:val="24"/>
          <w:szCs w:val="22"/>
        </w:rPr>
      </w:pPr>
      <w:r w:rsidRPr="00EA6343">
        <w:rPr>
          <w:bCs/>
          <w:noProof/>
          <w:sz w:val="24"/>
          <w:szCs w:val="22"/>
          <w:lang w:bidi="ar-SA"/>
        </w:rPr>
        <w:drawing>
          <wp:anchor distT="0" distB="0" distL="114300" distR="114300" simplePos="0" relativeHeight="251660288" behindDoc="0" locked="0" layoutInCell="1" allowOverlap="1" wp14:anchorId="02321CBA" wp14:editId="5784B634">
            <wp:simplePos x="0" y="0"/>
            <wp:positionH relativeFrom="column">
              <wp:posOffset>-119380</wp:posOffset>
            </wp:positionH>
            <wp:positionV relativeFrom="paragraph">
              <wp:posOffset>123531</wp:posOffset>
            </wp:positionV>
            <wp:extent cx="3976370" cy="2103755"/>
            <wp:effectExtent l="0" t="0" r="508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cf at 1d.jpeg"/>
                    <pic:cNvPicPr/>
                  </pic:nvPicPr>
                  <pic:blipFill rotWithShape="1">
                    <a:blip r:embed="rId10">
                      <a:extLst>
                        <a:ext uri="{28A0092B-C50C-407E-A947-70E740481C1C}">
                          <a14:useLocalDpi xmlns:a14="http://schemas.microsoft.com/office/drawing/2010/main" val="0"/>
                        </a:ext>
                      </a:extLst>
                    </a:blip>
                    <a:srcRect l="8103" t="7531" r="7726" b="18338"/>
                    <a:stretch/>
                  </pic:blipFill>
                  <pic:spPr bwMode="auto">
                    <a:xfrm>
                      <a:off x="0" y="0"/>
                      <a:ext cx="3976370" cy="210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C0B01" w:rsidRPr="00EA6343" w:rsidRDefault="00BC0B01" w:rsidP="00EA6343">
      <w:pPr>
        <w:jc w:val="both"/>
        <w:rPr>
          <w:bCs/>
          <w:noProof/>
          <w:sz w:val="24"/>
          <w:szCs w:val="22"/>
        </w:rPr>
      </w:pPr>
    </w:p>
    <w:p w:rsidR="00BC0B01" w:rsidRPr="00EA6343" w:rsidRDefault="009370A0" w:rsidP="00EA6343">
      <w:pPr>
        <w:jc w:val="both"/>
        <w:rPr>
          <w:bCs/>
          <w:noProof/>
          <w:sz w:val="24"/>
          <w:szCs w:val="22"/>
        </w:rPr>
      </w:pPr>
      <w:r w:rsidRPr="00EA6343">
        <w:rPr>
          <w:bCs/>
          <w:noProof/>
          <w:sz w:val="24"/>
          <w:szCs w:val="22"/>
        </w:rPr>
        <w:t xml:space="preserve">It can be seen from the plot of ACF that apart form the value at lag zero, the values at every other lag lag is significantly less and only random components are there in the time series. </w:t>
      </w:r>
    </w:p>
    <w:p w:rsidR="00BC0B01" w:rsidRPr="00EA6343" w:rsidRDefault="00BC0B01" w:rsidP="00EA6343">
      <w:pPr>
        <w:jc w:val="both"/>
        <w:rPr>
          <w:bCs/>
          <w:noProof/>
          <w:sz w:val="24"/>
          <w:szCs w:val="22"/>
        </w:rPr>
      </w:pPr>
    </w:p>
    <w:p w:rsidR="00BC0B01" w:rsidRPr="00EA6343" w:rsidRDefault="00BC0B01" w:rsidP="00EA6343">
      <w:pPr>
        <w:ind w:left="2880"/>
        <w:jc w:val="both"/>
        <w:rPr>
          <w:bCs/>
          <w:noProof/>
          <w:sz w:val="24"/>
          <w:szCs w:val="22"/>
        </w:rPr>
      </w:pPr>
      <w:r w:rsidRPr="00EA6343">
        <w:rPr>
          <w:bCs/>
          <w:noProof/>
          <w:sz w:val="24"/>
          <w:szCs w:val="22"/>
        </w:rPr>
        <w:t xml:space="preserve">                                                       </w:t>
      </w:r>
      <w:r w:rsidR="0087437E" w:rsidRPr="00EA6343">
        <w:rPr>
          <w:bCs/>
          <w:noProof/>
          <w:sz w:val="24"/>
          <w:szCs w:val="22"/>
        </w:rPr>
        <w:t xml:space="preserve">                                 F</w:t>
      </w:r>
      <w:r w:rsidRPr="00EA6343">
        <w:rPr>
          <w:bCs/>
          <w:noProof/>
          <w:sz w:val="24"/>
          <w:szCs w:val="22"/>
        </w:rPr>
        <w:t>ig. 5</w:t>
      </w:r>
    </w:p>
    <w:p w:rsidR="00BC0B01" w:rsidRPr="00EA6343" w:rsidRDefault="00463D83" w:rsidP="00EA6343">
      <w:pPr>
        <w:jc w:val="both"/>
        <w:rPr>
          <w:bCs/>
          <w:noProof/>
          <w:sz w:val="24"/>
          <w:szCs w:val="22"/>
        </w:rPr>
      </w:pPr>
      <w:r w:rsidRPr="00EA6343">
        <w:rPr>
          <w:bCs/>
          <w:noProof/>
          <w:sz w:val="24"/>
          <w:szCs w:val="22"/>
          <w:lang w:bidi="ar-SA"/>
        </w:rPr>
        <w:drawing>
          <wp:anchor distT="0" distB="0" distL="114300" distR="114300" simplePos="0" relativeHeight="251661312" behindDoc="0" locked="0" layoutInCell="1" allowOverlap="1" wp14:anchorId="51834CB4" wp14:editId="35227B25">
            <wp:simplePos x="0" y="0"/>
            <wp:positionH relativeFrom="column">
              <wp:posOffset>-107950</wp:posOffset>
            </wp:positionH>
            <wp:positionV relativeFrom="paragraph">
              <wp:posOffset>82256</wp:posOffset>
            </wp:positionV>
            <wp:extent cx="3996690" cy="2279650"/>
            <wp:effectExtent l="0" t="0" r="381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acf.jpeg"/>
                    <pic:cNvPicPr/>
                  </pic:nvPicPr>
                  <pic:blipFill rotWithShape="1">
                    <a:blip r:embed="rId11">
                      <a:extLst>
                        <a:ext uri="{28A0092B-C50C-407E-A947-70E740481C1C}">
                          <a14:useLocalDpi xmlns:a14="http://schemas.microsoft.com/office/drawing/2010/main" val="0"/>
                        </a:ext>
                      </a:extLst>
                    </a:blip>
                    <a:srcRect l="7878" t="7115" r="7502" b="12534"/>
                    <a:stretch/>
                  </pic:blipFill>
                  <pic:spPr bwMode="auto">
                    <a:xfrm>
                      <a:off x="0" y="0"/>
                      <a:ext cx="3996690" cy="2279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C0B01" w:rsidRPr="00EA6343" w:rsidRDefault="009370A0" w:rsidP="00EA6343">
      <w:pPr>
        <w:jc w:val="both"/>
        <w:rPr>
          <w:bCs/>
          <w:noProof/>
          <w:sz w:val="24"/>
          <w:szCs w:val="22"/>
        </w:rPr>
      </w:pPr>
      <w:r w:rsidRPr="00EA6343">
        <w:rPr>
          <w:bCs/>
          <w:noProof/>
          <w:sz w:val="24"/>
          <w:szCs w:val="22"/>
        </w:rPr>
        <w:t>Same can be inferred</w:t>
      </w:r>
      <w:r w:rsidR="00BC0B01" w:rsidRPr="00EA6343">
        <w:rPr>
          <w:bCs/>
          <w:noProof/>
          <w:sz w:val="24"/>
          <w:szCs w:val="22"/>
        </w:rPr>
        <w:t xml:space="preserve"> from the plot of PACF. But after</w:t>
      </w:r>
      <w:r w:rsidR="00D21520">
        <w:rPr>
          <w:bCs/>
          <w:noProof/>
          <w:sz w:val="24"/>
          <w:szCs w:val="22"/>
        </w:rPr>
        <w:t xml:space="preserve"> careful evaluation it can be se</w:t>
      </w:r>
      <w:r w:rsidR="00BC0B01" w:rsidRPr="00EA6343">
        <w:rPr>
          <w:bCs/>
          <w:noProof/>
          <w:sz w:val="24"/>
          <w:szCs w:val="22"/>
        </w:rPr>
        <w:t xml:space="preserve">en that that ceratin values in both the polts are going out of the confidence bounds. It shows that even if the mean is stationary, the variance is still </w:t>
      </w:r>
      <w:r w:rsidR="00D21520">
        <w:rPr>
          <w:bCs/>
          <w:noProof/>
          <w:sz w:val="24"/>
          <w:szCs w:val="22"/>
        </w:rPr>
        <w:t>has</w:t>
      </w:r>
      <w:r w:rsidR="00BC0B01" w:rsidRPr="00EA6343">
        <w:rPr>
          <w:bCs/>
          <w:noProof/>
          <w:sz w:val="24"/>
          <w:szCs w:val="22"/>
        </w:rPr>
        <w:t xml:space="preserve"> some fluctuations.</w:t>
      </w:r>
    </w:p>
    <w:p w:rsidR="00EC04F8" w:rsidRPr="00EA6343" w:rsidRDefault="00EC04F8" w:rsidP="00EA6343">
      <w:pPr>
        <w:jc w:val="both"/>
        <w:rPr>
          <w:bCs/>
          <w:sz w:val="24"/>
          <w:szCs w:val="22"/>
        </w:rPr>
      </w:pPr>
    </w:p>
    <w:p w:rsidR="00EC04F8" w:rsidRPr="00EA6343" w:rsidRDefault="00BC0B01" w:rsidP="00EA6343">
      <w:pPr>
        <w:jc w:val="both"/>
        <w:rPr>
          <w:bCs/>
          <w:sz w:val="24"/>
          <w:szCs w:val="22"/>
        </w:rPr>
      </w:pPr>
      <w:r w:rsidRPr="00EA6343">
        <w:rPr>
          <w:bCs/>
          <w:sz w:val="24"/>
          <w:szCs w:val="22"/>
        </w:rPr>
        <w:t xml:space="preserve">                            </w:t>
      </w:r>
      <w:r w:rsidR="0087437E" w:rsidRPr="00EA6343">
        <w:rPr>
          <w:bCs/>
          <w:sz w:val="24"/>
          <w:szCs w:val="22"/>
        </w:rPr>
        <w:t xml:space="preserve">                           </w:t>
      </w:r>
      <w:r w:rsidRPr="00EA6343">
        <w:rPr>
          <w:bCs/>
          <w:sz w:val="24"/>
          <w:szCs w:val="22"/>
        </w:rPr>
        <w:t xml:space="preserve">  Fig. 6 </w:t>
      </w:r>
    </w:p>
    <w:p w:rsidR="001B7E83" w:rsidRPr="00EA6343" w:rsidRDefault="001B7E83" w:rsidP="00EA6343">
      <w:pPr>
        <w:jc w:val="both"/>
        <w:rPr>
          <w:bCs/>
          <w:sz w:val="24"/>
          <w:szCs w:val="22"/>
        </w:rPr>
      </w:pPr>
      <w:r w:rsidRPr="00EA6343">
        <w:rPr>
          <w:bCs/>
          <w:sz w:val="24"/>
          <w:szCs w:val="22"/>
        </w:rPr>
        <w:lastRenderedPageBreak/>
        <w:t>Similar things were seen in the ACF and PACF plots of th</w:t>
      </w:r>
      <w:r w:rsidR="00996B81" w:rsidRPr="00EA6343">
        <w:rPr>
          <w:bCs/>
          <w:sz w:val="24"/>
          <w:szCs w:val="22"/>
        </w:rPr>
        <w:t>e NASDAQ time series. To have a</w:t>
      </w:r>
      <w:r w:rsidRPr="00EA6343">
        <w:rPr>
          <w:bCs/>
          <w:sz w:val="24"/>
          <w:szCs w:val="22"/>
        </w:rPr>
        <w:t xml:space="preserve"> more</w:t>
      </w:r>
      <w:r w:rsidR="00996B81" w:rsidRPr="00EA6343">
        <w:rPr>
          <w:bCs/>
          <w:sz w:val="24"/>
          <w:szCs w:val="22"/>
        </w:rPr>
        <w:t xml:space="preserve"> in</w:t>
      </w:r>
      <w:r w:rsidRPr="00EA6343">
        <w:rPr>
          <w:bCs/>
          <w:sz w:val="24"/>
          <w:szCs w:val="22"/>
        </w:rPr>
        <w:t xml:space="preserve"> depth</w:t>
      </w:r>
      <w:r w:rsidR="00996B81" w:rsidRPr="00EA6343">
        <w:rPr>
          <w:bCs/>
          <w:sz w:val="24"/>
          <w:szCs w:val="22"/>
        </w:rPr>
        <w:t xml:space="preserve"> look,</w:t>
      </w:r>
      <w:r w:rsidRPr="00EA6343">
        <w:rPr>
          <w:bCs/>
          <w:sz w:val="24"/>
          <w:szCs w:val="22"/>
        </w:rPr>
        <w:t xml:space="preserve"> the differenced time series of Goldman Sachs has been plotted in Fig. 7.  </w:t>
      </w:r>
      <w:r w:rsidR="004832CE" w:rsidRPr="00EA6343">
        <w:rPr>
          <w:bCs/>
          <w:sz w:val="24"/>
          <w:szCs w:val="22"/>
        </w:rPr>
        <w:t>It can be seen</w:t>
      </w:r>
      <w:r w:rsidR="00996B81" w:rsidRPr="00EA6343">
        <w:rPr>
          <w:bCs/>
          <w:sz w:val="24"/>
          <w:szCs w:val="22"/>
        </w:rPr>
        <w:t xml:space="preserve"> from</w:t>
      </w:r>
      <w:r w:rsidR="004832CE" w:rsidRPr="00EA6343">
        <w:rPr>
          <w:bCs/>
          <w:sz w:val="24"/>
          <w:szCs w:val="22"/>
        </w:rPr>
        <w:t xml:space="preserve"> </w:t>
      </w:r>
      <w:r w:rsidRPr="00EA6343">
        <w:rPr>
          <w:bCs/>
          <w:sz w:val="24"/>
          <w:szCs w:val="22"/>
        </w:rPr>
        <w:t xml:space="preserve">this </w:t>
      </w:r>
      <w:r w:rsidR="004832CE" w:rsidRPr="00EA6343">
        <w:rPr>
          <w:bCs/>
          <w:sz w:val="24"/>
          <w:szCs w:val="22"/>
        </w:rPr>
        <w:t>figu</w:t>
      </w:r>
      <w:r w:rsidR="00B425C5" w:rsidRPr="00EA6343">
        <w:rPr>
          <w:bCs/>
          <w:sz w:val="24"/>
          <w:szCs w:val="22"/>
        </w:rPr>
        <w:t xml:space="preserve">re </w:t>
      </w:r>
      <w:r w:rsidRPr="00EA6343">
        <w:rPr>
          <w:bCs/>
          <w:sz w:val="24"/>
          <w:szCs w:val="22"/>
        </w:rPr>
        <w:t xml:space="preserve">that there are two big fluctuations around April 2010 </w:t>
      </w:r>
      <w:r w:rsidR="00996B81" w:rsidRPr="00EA6343">
        <w:rPr>
          <w:bCs/>
          <w:sz w:val="24"/>
          <w:szCs w:val="22"/>
        </w:rPr>
        <w:t>and August 2011. In the original time series of Goldman Sachs</w:t>
      </w:r>
      <w:r w:rsidRPr="00EA6343">
        <w:rPr>
          <w:bCs/>
          <w:sz w:val="24"/>
          <w:szCs w:val="22"/>
        </w:rPr>
        <w:t xml:space="preserve"> (Fig. 1)</w:t>
      </w:r>
      <w:r w:rsidR="00996B81" w:rsidRPr="00EA6343">
        <w:rPr>
          <w:bCs/>
          <w:sz w:val="24"/>
          <w:szCs w:val="22"/>
        </w:rPr>
        <w:t>,</w:t>
      </w:r>
      <w:r w:rsidRPr="00EA6343">
        <w:rPr>
          <w:bCs/>
          <w:sz w:val="24"/>
          <w:szCs w:val="22"/>
        </w:rPr>
        <w:t xml:space="preserve"> it can be noticed </w:t>
      </w:r>
      <w:r w:rsidR="00B425C5" w:rsidRPr="00EA6343">
        <w:rPr>
          <w:bCs/>
          <w:sz w:val="24"/>
          <w:szCs w:val="22"/>
        </w:rPr>
        <w:t>there is a sudden dip</w:t>
      </w:r>
      <w:r w:rsidR="004832CE" w:rsidRPr="00EA6343">
        <w:rPr>
          <w:bCs/>
          <w:sz w:val="24"/>
          <w:szCs w:val="22"/>
        </w:rPr>
        <w:t xml:space="preserve"> in Goldman Sachs stock price</w:t>
      </w:r>
      <w:r w:rsidRPr="00EA6343">
        <w:rPr>
          <w:bCs/>
          <w:sz w:val="24"/>
          <w:szCs w:val="22"/>
        </w:rPr>
        <w:t xml:space="preserve"> around April 2010 and then</w:t>
      </w:r>
      <w:r w:rsidR="00996B81" w:rsidRPr="00EA6343">
        <w:rPr>
          <w:bCs/>
          <w:sz w:val="24"/>
          <w:szCs w:val="22"/>
        </w:rPr>
        <w:t xml:space="preserve"> again</w:t>
      </w:r>
      <w:r w:rsidRPr="00EA6343">
        <w:rPr>
          <w:bCs/>
          <w:sz w:val="24"/>
          <w:szCs w:val="22"/>
        </w:rPr>
        <w:t xml:space="preserve"> in August 2011. These sudden dips in the stock price happed because of the following reasons.</w:t>
      </w:r>
    </w:p>
    <w:p w:rsidR="001B7E83" w:rsidRPr="00EA6343" w:rsidRDefault="001B7E83" w:rsidP="00EA6343">
      <w:pPr>
        <w:pStyle w:val="ListParagraph"/>
        <w:numPr>
          <w:ilvl w:val="0"/>
          <w:numId w:val="3"/>
        </w:numPr>
        <w:jc w:val="both"/>
        <w:rPr>
          <w:bCs/>
          <w:sz w:val="24"/>
          <w:szCs w:val="22"/>
        </w:rPr>
      </w:pPr>
      <w:r w:rsidRPr="00EA6343">
        <w:rPr>
          <w:bCs/>
          <w:sz w:val="24"/>
          <w:szCs w:val="22"/>
        </w:rPr>
        <w:t xml:space="preserve">On </w:t>
      </w:r>
      <w:r w:rsidR="004832CE" w:rsidRPr="00EA6343">
        <w:rPr>
          <w:bCs/>
          <w:sz w:val="24"/>
          <w:szCs w:val="22"/>
        </w:rPr>
        <w:t>16</w:t>
      </w:r>
      <w:r w:rsidR="004832CE" w:rsidRPr="00EA6343">
        <w:rPr>
          <w:bCs/>
          <w:sz w:val="24"/>
          <w:szCs w:val="22"/>
          <w:vertAlign w:val="superscript"/>
        </w:rPr>
        <w:t>th</w:t>
      </w:r>
      <w:r w:rsidRPr="00EA6343">
        <w:rPr>
          <w:bCs/>
          <w:sz w:val="24"/>
          <w:szCs w:val="22"/>
        </w:rPr>
        <w:t xml:space="preserve"> April 2010,</w:t>
      </w:r>
      <w:r w:rsidR="004832CE" w:rsidRPr="00EA6343">
        <w:rPr>
          <w:bCs/>
          <w:sz w:val="24"/>
          <w:szCs w:val="22"/>
        </w:rPr>
        <w:t xml:space="preserve"> Goldman Sachs was charged fraud by S</w:t>
      </w:r>
      <w:r w:rsidRPr="00EA6343">
        <w:rPr>
          <w:bCs/>
          <w:sz w:val="24"/>
          <w:szCs w:val="22"/>
        </w:rPr>
        <w:t>.</w:t>
      </w:r>
      <w:r w:rsidR="004832CE" w:rsidRPr="00EA6343">
        <w:rPr>
          <w:bCs/>
          <w:sz w:val="24"/>
          <w:szCs w:val="22"/>
        </w:rPr>
        <w:t>E</w:t>
      </w:r>
      <w:r w:rsidRPr="00EA6343">
        <w:rPr>
          <w:bCs/>
          <w:sz w:val="24"/>
          <w:szCs w:val="22"/>
        </w:rPr>
        <w:t>.</w:t>
      </w:r>
      <w:r w:rsidR="004832CE" w:rsidRPr="00EA6343">
        <w:rPr>
          <w:bCs/>
          <w:sz w:val="24"/>
          <w:szCs w:val="22"/>
        </w:rPr>
        <w:t>C</w:t>
      </w:r>
      <w:r w:rsidRPr="00EA6343">
        <w:rPr>
          <w:bCs/>
          <w:sz w:val="24"/>
          <w:szCs w:val="22"/>
        </w:rPr>
        <w:t xml:space="preserve">. </w:t>
      </w:r>
      <w:r w:rsidR="004832CE" w:rsidRPr="00EA6343">
        <w:rPr>
          <w:bCs/>
          <w:sz w:val="24"/>
          <w:szCs w:val="22"/>
        </w:rPr>
        <w:t>(U.S. Securities &amp; Exchange Commission) and hence the stock price went down suddenly.</w:t>
      </w:r>
      <w:r w:rsidR="008F408B" w:rsidRPr="00EA6343">
        <w:rPr>
          <w:bCs/>
          <w:sz w:val="24"/>
          <w:szCs w:val="22"/>
        </w:rPr>
        <w:t xml:space="preserve"> </w:t>
      </w:r>
    </w:p>
    <w:p w:rsidR="001B7E83" w:rsidRPr="00EA6343" w:rsidRDefault="009B25DD" w:rsidP="00EA6343">
      <w:pPr>
        <w:pStyle w:val="ListParagraph"/>
        <w:numPr>
          <w:ilvl w:val="0"/>
          <w:numId w:val="3"/>
        </w:numPr>
        <w:jc w:val="both"/>
        <w:rPr>
          <w:bCs/>
          <w:sz w:val="24"/>
          <w:szCs w:val="22"/>
        </w:rPr>
      </w:pPr>
      <w:r>
        <w:rPr>
          <w:bCs/>
          <w:sz w:val="24"/>
          <w:szCs w:val="22"/>
        </w:rPr>
        <w:t>In</w:t>
      </w:r>
      <w:r w:rsidR="00E65CC8">
        <w:rPr>
          <w:bCs/>
          <w:sz w:val="24"/>
          <w:szCs w:val="22"/>
        </w:rPr>
        <w:t xml:space="preserve"> A</w:t>
      </w:r>
      <w:r w:rsidR="001B7E83" w:rsidRPr="00EA6343">
        <w:rPr>
          <w:bCs/>
          <w:sz w:val="24"/>
          <w:szCs w:val="22"/>
        </w:rPr>
        <w:t>ugust 2011</w:t>
      </w:r>
      <w:r w:rsidR="00E65CC8">
        <w:rPr>
          <w:bCs/>
          <w:sz w:val="24"/>
          <w:szCs w:val="22"/>
        </w:rPr>
        <w:t xml:space="preserve">, </w:t>
      </w:r>
      <w:r>
        <w:rPr>
          <w:bCs/>
          <w:sz w:val="24"/>
          <w:szCs w:val="22"/>
        </w:rPr>
        <w:t>conflicts of interest, excessive risk taking and failures of government oversight triggered the financial crises during mid-2011.</w:t>
      </w:r>
    </w:p>
    <w:p w:rsidR="008F408B" w:rsidRPr="00EA6343" w:rsidRDefault="00B03B5A" w:rsidP="00EA6343">
      <w:pPr>
        <w:jc w:val="both"/>
        <w:rPr>
          <w:bCs/>
          <w:sz w:val="24"/>
          <w:szCs w:val="22"/>
        </w:rPr>
      </w:pPr>
      <w:r w:rsidRPr="00EA6343">
        <w:rPr>
          <w:bCs/>
          <w:sz w:val="24"/>
          <w:szCs w:val="22"/>
        </w:rPr>
        <w:t>To analyze a financial time series it is important to remove all the sudden fluctu</w:t>
      </w:r>
      <w:r w:rsidR="00996B81" w:rsidRPr="00EA6343">
        <w:rPr>
          <w:bCs/>
          <w:sz w:val="24"/>
          <w:szCs w:val="22"/>
        </w:rPr>
        <w:t>ations so that only random component can be seen</w:t>
      </w:r>
      <w:r w:rsidRPr="00EA6343">
        <w:rPr>
          <w:bCs/>
          <w:sz w:val="24"/>
          <w:szCs w:val="22"/>
        </w:rPr>
        <w:t>. In this case these above mentioned events acts as the outliers and are therefore removed from the time series.</w:t>
      </w:r>
    </w:p>
    <w:p w:rsidR="00636250" w:rsidRPr="00EA6343" w:rsidRDefault="00636250" w:rsidP="00EA6343">
      <w:pPr>
        <w:jc w:val="both"/>
        <w:rPr>
          <w:bCs/>
          <w:sz w:val="24"/>
          <w:szCs w:val="22"/>
        </w:rPr>
      </w:pPr>
    </w:p>
    <w:p w:rsidR="00636250" w:rsidRPr="00EA6343" w:rsidRDefault="00636250" w:rsidP="00EA6343">
      <w:pPr>
        <w:jc w:val="center"/>
        <w:rPr>
          <w:bCs/>
          <w:sz w:val="24"/>
          <w:szCs w:val="22"/>
        </w:rPr>
      </w:pPr>
      <w:r w:rsidRPr="00EA6343">
        <w:rPr>
          <w:noProof/>
          <w:lang w:bidi="ar-SA"/>
        </w:rPr>
        <w:drawing>
          <wp:inline distT="0" distB="0" distL="0" distR="0" wp14:anchorId="12BB2010" wp14:editId="2FC9CC2C">
            <wp:extent cx="5819775" cy="3003775"/>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30531" cy="3009326"/>
                    </a:xfrm>
                    <a:prstGeom prst="rect">
                      <a:avLst/>
                    </a:prstGeom>
                  </pic:spPr>
                </pic:pic>
              </a:graphicData>
            </a:graphic>
          </wp:inline>
        </w:drawing>
      </w:r>
    </w:p>
    <w:p w:rsidR="0005069F" w:rsidRPr="00EA6343" w:rsidRDefault="00B03B5A" w:rsidP="00EA6343">
      <w:pPr>
        <w:jc w:val="center"/>
        <w:rPr>
          <w:bCs/>
          <w:sz w:val="24"/>
          <w:szCs w:val="22"/>
        </w:rPr>
      </w:pPr>
      <w:r w:rsidRPr="00EA6343">
        <w:rPr>
          <w:bCs/>
          <w:sz w:val="24"/>
          <w:szCs w:val="22"/>
        </w:rPr>
        <w:t>Fig. 7</w:t>
      </w:r>
    </w:p>
    <w:p w:rsidR="008F408B" w:rsidRPr="00EA6343" w:rsidRDefault="00996B81" w:rsidP="00EA6343">
      <w:pPr>
        <w:jc w:val="both"/>
        <w:rPr>
          <w:bCs/>
          <w:sz w:val="24"/>
          <w:szCs w:val="22"/>
        </w:rPr>
      </w:pPr>
      <w:r w:rsidRPr="00EA6343">
        <w:rPr>
          <w:bCs/>
          <w:sz w:val="24"/>
          <w:szCs w:val="22"/>
        </w:rPr>
        <w:t>These outliers were detected after taking the first difference of the time series and were removed by eliminating the largest differences</w:t>
      </w:r>
      <w:r w:rsidR="006B6A85" w:rsidRPr="00EA6343">
        <w:rPr>
          <w:bCs/>
          <w:sz w:val="24"/>
          <w:szCs w:val="22"/>
        </w:rPr>
        <w:t xml:space="preserve"> (the largest difference was of the order -23.75)</w:t>
      </w:r>
      <w:r w:rsidRPr="00EA6343">
        <w:rPr>
          <w:bCs/>
          <w:sz w:val="24"/>
          <w:szCs w:val="22"/>
        </w:rPr>
        <w:t xml:space="preserve"> in the differenc</w:t>
      </w:r>
      <w:r w:rsidR="004917D5" w:rsidRPr="00EA6343">
        <w:rPr>
          <w:bCs/>
          <w:sz w:val="24"/>
          <w:szCs w:val="22"/>
        </w:rPr>
        <w:t>ed time series itself. In all the other time series</w:t>
      </w:r>
      <w:r w:rsidRPr="00EA6343">
        <w:rPr>
          <w:bCs/>
          <w:sz w:val="24"/>
          <w:szCs w:val="22"/>
        </w:rPr>
        <w:t xml:space="preserve"> NASDAQ</w:t>
      </w:r>
      <w:r w:rsidR="004917D5" w:rsidRPr="00EA6343">
        <w:rPr>
          <w:bCs/>
          <w:sz w:val="24"/>
          <w:szCs w:val="22"/>
        </w:rPr>
        <w:t xml:space="preserve">, Walmart, J.P. Morgan and </w:t>
      </w:r>
      <w:r w:rsidR="00C56AE7" w:rsidRPr="00EA6343">
        <w:rPr>
          <w:bCs/>
          <w:sz w:val="24"/>
          <w:szCs w:val="22"/>
        </w:rPr>
        <w:t>Morgan &amp; Stanley s</w:t>
      </w:r>
      <w:r w:rsidRPr="00EA6343">
        <w:rPr>
          <w:bCs/>
          <w:sz w:val="24"/>
          <w:szCs w:val="22"/>
        </w:rPr>
        <w:t xml:space="preserve">imilar fluctuations were observed and were subsequently </w:t>
      </w:r>
      <w:r w:rsidR="006B6A85" w:rsidRPr="00EA6343">
        <w:rPr>
          <w:bCs/>
          <w:sz w:val="24"/>
          <w:szCs w:val="22"/>
        </w:rPr>
        <w:t xml:space="preserve">removed to make the time series more stable. </w:t>
      </w:r>
      <w:r w:rsidR="009B25DD">
        <w:rPr>
          <w:bCs/>
          <w:sz w:val="24"/>
          <w:szCs w:val="22"/>
        </w:rPr>
        <w:t xml:space="preserve"> </w:t>
      </w:r>
      <w:r w:rsidR="00C56AE7" w:rsidRPr="00EA6343">
        <w:rPr>
          <w:bCs/>
          <w:sz w:val="24"/>
          <w:szCs w:val="22"/>
        </w:rPr>
        <w:t>After removing all the outliers, it can be seen from the Fig. 8</w:t>
      </w:r>
      <w:r w:rsidR="00ED1EC2" w:rsidRPr="00EA6343">
        <w:rPr>
          <w:bCs/>
          <w:sz w:val="24"/>
          <w:szCs w:val="22"/>
        </w:rPr>
        <w:t xml:space="preserve"> that the variance of the time series has become more stable </w:t>
      </w:r>
      <w:r w:rsidR="00C56AE7" w:rsidRPr="00EA6343">
        <w:rPr>
          <w:bCs/>
          <w:sz w:val="24"/>
          <w:szCs w:val="22"/>
        </w:rPr>
        <w:t>and now</w:t>
      </w:r>
      <w:r w:rsidR="00ED1EC2" w:rsidRPr="00EA6343">
        <w:rPr>
          <w:bCs/>
          <w:sz w:val="24"/>
          <w:szCs w:val="22"/>
        </w:rPr>
        <w:t xml:space="preserve"> to find a relation</w:t>
      </w:r>
      <w:r w:rsidR="00C56AE7" w:rsidRPr="00EA6343">
        <w:rPr>
          <w:bCs/>
          <w:sz w:val="24"/>
          <w:szCs w:val="22"/>
        </w:rPr>
        <w:t xml:space="preserve"> between the variances of the </w:t>
      </w:r>
      <w:r w:rsidR="00ED1EC2" w:rsidRPr="00EA6343">
        <w:rPr>
          <w:bCs/>
          <w:sz w:val="24"/>
          <w:szCs w:val="22"/>
        </w:rPr>
        <w:t>difference</w:t>
      </w:r>
      <w:r w:rsidR="00C56AE7" w:rsidRPr="00EA6343">
        <w:rPr>
          <w:bCs/>
          <w:sz w:val="24"/>
          <w:szCs w:val="22"/>
        </w:rPr>
        <w:t>d</w:t>
      </w:r>
      <w:r w:rsidR="00ED1EC2" w:rsidRPr="00EA6343">
        <w:rPr>
          <w:bCs/>
          <w:sz w:val="24"/>
          <w:szCs w:val="22"/>
        </w:rPr>
        <w:t xml:space="preserve"> </w:t>
      </w:r>
      <w:r w:rsidR="00C56AE7" w:rsidRPr="00EA6343">
        <w:rPr>
          <w:bCs/>
          <w:sz w:val="24"/>
          <w:szCs w:val="22"/>
        </w:rPr>
        <w:t>time series is more logical</w:t>
      </w:r>
      <w:r w:rsidR="00ED1EC2" w:rsidRPr="00EA6343">
        <w:rPr>
          <w:bCs/>
          <w:sz w:val="24"/>
          <w:szCs w:val="22"/>
        </w:rPr>
        <w:t>.</w:t>
      </w:r>
      <w:r w:rsidR="00FC1910" w:rsidRPr="00EA6343">
        <w:rPr>
          <w:bCs/>
          <w:sz w:val="24"/>
          <w:szCs w:val="22"/>
        </w:rPr>
        <w:t xml:space="preserve"> </w:t>
      </w:r>
    </w:p>
    <w:p w:rsidR="00D845D1" w:rsidRPr="00EA6343" w:rsidRDefault="00566DE3" w:rsidP="00EA6343">
      <w:pPr>
        <w:jc w:val="center"/>
        <w:rPr>
          <w:bCs/>
          <w:sz w:val="24"/>
          <w:szCs w:val="22"/>
        </w:rPr>
      </w:pPr>
      <w:r w:rsidRPr="00EA6343">
        <w:rPr>
          <w:noProof/>
          <w:lang w:bidi="ar-SA"/>
        </w:rPr>
        <w:lastRenderedPageBreak/>
        <w:drawing>
          <wp:inline distT="0" distB="0" distL="0" distR="0" wp14:anchorId="09C19972" wp14:editId="63286202">
            <wp:extent cx="5404513" cy="278944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10437" cy="2792503"/>
                    </a:xfrm>
                    <a:prstGeom prst="rect">
                      <a:avLst/>
                    </a:prstGeom>
                  </pic:spPr>
                </pic:pic>
              </a:graphicData>
            </a:graphic>
          </wp:inline>
        </w:drawing>
      </w:r>
    </w:p>
    <w:p w:rsidR="00D845D1" w:rsidRDefault="00D845D1" w:rsidP="00EA6343">
      <w:pPr>
        <w:jc w:val="center"/>
        <w:rPr>
          <w:bCs/>
          <w:sz w:val="24"/>
          <w:szCs w:val="22"/>
        </w:rPr>
      </w:pPr>
      <w:r w:rsidRPr="00EA6343">
        <w:rPr>
          <w:bCs/>
          <w:sz w:val="24"/>
          <w:szCs w:val="22"/>
        </w:rPr>
        <w:t>Fig. 8</w:t>
      </w:r>
    </w:p>
    <w:p w:rsidR="00EA6343" w:rsidRPr="00EA6343" w:rsidRDefault="00EA6343" w:rsidP="00EA6343">
      <w:pPr>
        <w:jc w:val="center"/>
        <w:rPr>
          <w:bCs/>
          <w:sz w:val="24"/>
          <w:szCs w:val="22"/>
        </w:rPr>
      </w:pPr>
    </w:p>
    <w:p w:rsidR="00A24D1D" w:rsidRPr="00EA6343" w:rsidRDefault="00D845D1" w:rsidP="00EA6343">
      <w:pPr>
        <w:jc w:val="both"/>
        <w:rPr>
          <w:bCs/>
          <w:sz w:val="24"/>
          <w:szCs w:val="22"/>
        </w:rPr>
      </w:pPr>
      <w:r w:rsidRPr="00EA6343">
        <w:rPr>
          <w:bCs/>
          <w:sz w:val="24"/>
          <w:szCs w:val="22"/>
        </w:rPr>
        <w:t>To find a correlation between variances of the two time series, moving varian</w:t>
      </w:r>
      <w:r w:rsidR="00D21520">
        <w:rPr>
          <w:bCs/>
          <w:sz w:val="24"/>
          <w:szCs w:val="22"/>
        </w:rPr>
        <w:t>ce method was employed so that the</w:t>
      </w:r>
      <w:r w:rsidRPr="00EA6343">
        <w:rPr>
          <w:bCs/>
          <w:sz w:val="24"/>
          <w:szCs w:val="22"/>
        </w:rPr>
        <w:t xml:space="preserve"> </w:t>
      </w:r>
      <w:r w:rsidR="00566DE3" w:rsidRPr="00EA6343">
        <w:rPr>
          <w:bCs/>
          <w:sz w:val="24"/>
          <w:szCs w:val="22"/>
        </w:rPr>
        <w:t xml:space="preserve">variance can have a </w:t>
      </w:r>
      <w:r w:rsidR="00443013" w:rsidRPr="00EA6343">
        <w:rPr>
          <w:bCs/>
          <w:sz w:val="24"/>
          <w:szCs w:val="22"/>
        </w:rPr>
        <w:t xml:space="preserve">smoothened curve. The moving variance is computed similar to moving average. Here our window size for calculating moving variance is 5. This size is </w:t>
      </w:r>
      <w:r w:rsidR="00A24D1D" w:rsidRPr="00EA6343">
        <w:rPr>
          <w:bCs/>
          <w:sz w:val="24"/>
          <w:szCs w:val="22"/>
        </w:rPr>
        <w:t>selected so that results can be obtained keeping the original information intact.</w:t>
      </w:r>
    </w:p>
    <w:p w:rsidR="009E0FF6" w:rsidRPr="00EA6343" w:rsidRDefault="00A24D1D" w:rsidP="00EA6343">
      <w:pPr>
        <w:jc w:val="both"/>
        <w:rPr>
          <w:bCs/>
          <w:sz w:val="24"/>
          <w:szCs w:val="22"/>
        </w:rPr>
      </w:pPr>
      <w:r w:rsidRPr="00EA6343">
        <w:rPr>
          <w:bCs/>
          <w:sz w:val="24"/>
          <w:szCs w:val="22"/>
        </w:rPr>
        <w:t>Rolling variance was calculated form both Goldman Sachs and NASDAQ time series, both the rolling variance were plotted on the same graph (Fig. 9) to see the similarity between them.</w:t>
      </w:r>
    </w:p>
    <w:p w:rsidR="00636250" w:rsidRPr="00EA6343" w:rsidRDefault="00636250" w:rsidP="00EA6343">
      <w:pPr>
        <w:jc w:val="both"/>
        <w:rPr>
          <w:bCs/>
          <w:sz w:val="24"/>
          <w:szCs w:val="22"/>
        </w:rPr>
      </w:pPr>
      <w:r w:rsidRPr="00EA6343">
        <w:rPr>
          <w:noProof/>
          <w:lang w:bidi="ar-SA"/>
        </w:rPr>
        <w:drawing>
          <wp:inline distT="0" distB="0" distL="0" distR="0" wp14:anchorId="6EB94677" wp14:editId="54D133EC">
            <wp:extent cx="5943600" cy="30676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67685"/>
                    </a:xfrm>
                    <a:prstGeom prst="rect">
                      <a:avLst/>
                    </a:prstGeom>
                  </pic:spPr>
                </pic:pic>
              </a:graphicData>
            </a:graphic>
          </wp:inline>
        </w:drawing>
      </w:r>
      <w:r w:rsidR="00A24D1D" w:rsidRPr="00EA6343">
        <w:rPr>
          <w:bCs/>
          <w:sz w:val="24"/>
          <w:szCs w:val="22"/>
        </w:rPr>
        <w:t xml:space="preserve"> </w:t>
      </w:r>
    </w:p>
    <w:p w:rsidR="00B75733" w:rsidRPr="00EA6343" w:rsidRDefault="00A24D1D" w:rsidP="00EA6343">
      <w:pPr>
        <w:ind w:left="720" w:hanging="720"/>
        <w:jc w:val="center"/>
        <w:rPr>
          <w:bCs/>
          <w:sz w:val="24"/>
          <w:szCs w:val="22"/>
        </w:rPr>
      </w:pPr>
      <w:r w:rsidRPr="00EA6343">
        <w:rPr>
          <w:bCs/>
          <w:sz w:val="24"/>
          <w:szCs w:val="22"/>
        </w:rPr>
        <w:t>Fig. 9</w:t>
      </w:r>
    </w:p>
    <w:p w:rsidR="00B75733" w:rsidRPr="00EA6343" w:rsidRDefault="009755DE" w:rsidP="00EA6343">
      <w:pPr>
        <w:jc w:val="both"/>
        <w:rPr>
          <w:bCs/>
          <w:sz w:val="24"/>
          <w:szCs w:val="22"/>
        </w:rPr>
      </w:pPr>
      <w:r w:rsidRPr="00EA6343">
        <w:rPr>
          <w:bCs/>
          <w:sz w:val="24"/>
          <w:szCs w:val="22"/>
        </w:rPr>
        <w:lastRenderedPageBreak/>
        <w:t>It can be seen from Fig. 9 that there is some similarity in the two time series from February 2011 till February 2012.</w:t>
      </w:r>
      <w:r w:rsidR="00D21520">
        <w:rPr>
          <w:bCs/>
          <w:sz w:val="24"/>
          <w:szCs w:val="22"/>
        </w:rPr>
        <w:t xml:space="preserve"> There is also a </w:t>
      </w:r>
      <w:r w:rsidR="009700B9" w:rsidRPr="00EA6343">
        <w:rPr>
          <w:bCs/>
          <w:sz w:val="24"/>
          <w:szCs w:val="22"/>
        </w:rPr>
        <w:t>kind of similarity between them from January 2014 till January 2015. So for this reason two windows have been considered and the cross-correlation between these windows have been measu</w:t>
      </w:r>
      <w:r w:rsidR="00DD5E9D">
        <w:rPr>
          <w:bCs/>
          <w:sz w:val="24"/>
          <w:szCs w:val="22"/>
        </w:rPr>
        <w:t>red for the all the time series, to see if there is a relationship between the time series. The two window sizes</w:t>
      </w:r>
      <w:r w:rsidR="009700B9" w:rsidRPr="00EA6343">
        <w:rPr>
          <w:bCs/>
          <w:sz w:val="24"/>
          <w:szCs w:val="22"/>
        </w:rPr>
        <w:t xml:space="preserve"> are: </w:t>
      </w:r>
    </w:p>
    <w:p w:rsidR="005C78D9" w:rsidRPr="00EA6343" w:rsidRDefault="009700B9" w:rsidP="00EA6343">
      <w:pPr>
        <w:pStyle w:val="ListParagraph"/>
        <w:numPr>
          <w:ilvl w:val="0"/>
          <w:numId w:val="4"/>
        </w:numPr>
        <w:jc w:val="both"/>
        <w:rPr>
          <w:bCs/>
          <w:sz w:val="24"/>
          <w:szCs w:val="22"/>
        </w:rPr>
      </w:pPr>
      <w:r w:rsidRPr="00EA6343">
        <w:rPr>
          <w:bCs/>
          <w:sz w:val="24"/>
          <w:szCs w:val="22"/>
        </w:rPr>
        <w:t>From January 25</w:t>
      </w:r>
      <w:r w:rsidRPr="00EA6343">
        <w:rPr>
          <w:bCs/>
          <w:sz w:val="24"/>
          <w:szCs w:val="22"/>
          <w:vertAlign w:val="superscript"/>
        </w:rPr>
        <w:t>th</w:t>
      </w:r>
      <w:r w:rsidRPr="00EA6343">
        <w:rPr>
          <w:bCs/>
          <w:sz w:val="24"/>
          <w:szCs w:val="22"/>
        </w:rPr>
        <w:t xml:space="preserve"> 2011 till January 25</w:t>
      </w:r>
      <w:r w:rsidRPr="00EA6343">
        <w:rPr>
          <w:bCs/>
          <w:sz w:val="24"/>
          <w:szCs w:val="22"/>
          <w:vertAlign w:val="superscript"/>
        </w:rPr>
        <w:t>th</w:t>
      </w:r>
      <w:r w:rsidRPr="00EA6343">
        <w:rPr>
          <w:bCs/>
          <w:sz w:val="24"/>
          <w:szCs w:val="22"/>
        </w:rPr>
        <w:t xml:space="preserve"> 2012 having 251 data points</w:t>
      </w:r>
    </w:p>
    <w:p w:rsidR="009700B9" w:rsidRPr="00EA6343" w:rsidRDefault="009700B9" w:rsidP="00EA6343">
      <w:pPr>
        <w:pStyle w:val="ListParagraph"/>
        <w:numPr>
          <w:ilvl w:val="0"/>
          <w:numId w:val="4"/>
        </w:numPr>
        <w:jc w:val="both"/>
        <w:rPr>
          <w:bCs/>
          <w:sz w:val="24"/>
          <w:szCs w:val="22"/>
        </w:rPr>
      </w:pPr>
      <w:r w:rsidRPr="00EA6343">
        <w:rPr>
          <w:bCs/>
          <w:sz w:val="24"/>
          <w:szCs w:val="22"/>
        </w:rPr>
        <w:t>From January 15</w:t>
      </w:r>
      <w:r w:rsidRPr="00EA6343">
        <w:rPr>
          <w:bCs/>
          <w:sz w:val="24"/>
          <w:szCs w:val="22"/>
          <w:vertAlign w:val="superscript"/>
        </w:rPr>
        <w:t>th</w:t>
      </w:r>
      <w:r w:rsidRPr="00EA6343">
        <w:rPr>
          <w:bCs/>
          <w:sz w:val="24"/>
          <w:szCs w:val="22"/>
        </w:rPr>
        <w:t xml:space="preserve"> 2014 till January 15</w:t>
      </w:r>
      <w:r w:rsidRPr="00EA6343">
        <w:rPr>
          <w:bCs/>
          <w:sz w:val="24"/>
          <w:szCs w:val="22"/>
          <w:vertAlign w:val="superscript"/>
        </w:rPr>
        <w:t>th</w:t>
      </w:r>
      <w:r w:rsidRPr="00EA6343">
        <w:rPr>
          <w:bCs/>
          <w:sz w:val="24"/>
          <w:szCs w:val="22"/>
        </w:rPr>
        <w:t xml:space="preserve"> 2015 having 250 data points</w:t>
      </w:r>
    </w:p>
    <w:p w:rsidR="009757DD" w:rsidRPr="00EA6343" w:rsidRDefault="00FC1910" w:rsidP="00EA6343">
      <w:pPr>
        <w:jc w:val="both"/>
        <w:rPr>
          <w:bCs/>
          <w:sz w:val="24"/>
          <w:szCs w:val="22"/>
        </w:rPr>
      </w:pPr>
      <w:r w:rsidRPr="00EA6343">
        <w:rPr>
          <w:bCs/>
          <w:sz w:val="24"/>
          <w:szCs w:val="22"/>
        </w:rPr>
        <w:t>To compute the relation between the moving var</w:t>
      </w:r>
      <w:r w:rsidR="009700B9" w:rsidRPr="00EA6343">
        <w:rPr>
          <w:bCs/>
          <w:sz w:val="24"/>
          <w:szCs w:val="22"/>
        </w:rPr>
        <w:t>iance of both the time series, Cross C</w:t>
      </w:r>
      <w:r w:rsidRPr="00EA6343">
        <w:rPr>
          <w:bCs/>
          <w:sz w:val="24"/>
          <w:szCs w:val="22"/>
        </w:rPr>
        <w:t xml:space="preserve">orrelation </w:t>
      </w:r>
      <w:r w:rsidR="009700B9" w:rsidRPr="00EA6343">
        <w:rPr>
          <w:bCs/>
          <w:sz w:val="24"/>
          <w:szCs w:val="22"/>
        </w:rPr>
        <w:t xml:space="preserve">Function (CCF) plot have been generated </w:t>
      </w:r>
      <w:r w:rsidR="009757DD" w:rsidRPr="00EA6343">
        <w:rPr>
          <w:bCs/>
          <w:sz w:val="24"/>
          <w:szCs w:val="22"/>
        </w:rPr>
        <w:t xml:space="preserve">of the whole time series </w:t>
      </w:r>
      <w:r w:rsidR="009700B9" w:rsidRPr="00EA6343">
        <w:rPr>
          <w:bCs/>
          <w:sz w:val="24"/>
          <w:szCs w:val="22"/>
        </w:rPr>
        <w:t>(Fig.10)</w:t>
      </w:r>
      <w:r w:rsidR="007370B0" w:rsidRPr="00EA6343">
        <w:rPr>
          <w:bCs/>
          <w:sz w:val="24"/>
          <w:szCs w:val="22"/>
        </w:rPr>
        <w:t xml:space="preserve">. It can be seen </w:t>
      </w:r>
      <w:r w:rsidR="009757DD" w:rsidRPr="00EA6343">
        <w:rPr>
          <w:bCs/>
          <w:sz w:val="24"/>
          <w:szCs w:val="22"/>
        </w:rPr>
        <w:t>from Fig. 10</w:t>
      </w:r>
      <w:r w:rsidR="007370B0" w:rsidRPr="00EA6343">
        <w:rPr>
          <w:bCs/>
          <w:sz w:val="24"/>
          <w:szCs w:val="22"/>
        </w:rPr>
        <w:t xml:space="preserve"> that there is a correlation between the</w:t>
      </w:r>
      <w:r w:rsidR="009757DD" w:rsidRPr="00EA6343">
        <w:rPr>
          <w:bCs/>
          <w:sz w:val="24"/>
          <w:szCs w:val="22"/>
        </w:rPr>
        <w:t xml:space="preserve"> moving</w:t>
      </w:r>
      <w:r w:rsidR="007370B0" w:rsidRPr="00EA6343">
        <w:rPr>
          <w:bCs/>
          <w:sz w:val="24"/>
          <w:szCs w:val="22"/>
        </w:rPr>
        <w:t xml:space="preserve"> vari</w:t>
      </w:r>
      <w:r w:rsidR="00DD5E9D">
        <w:rPr>
          <w:bCs/>
          <w:sz w:val="24"/>
          <w:szCs w:val="22"/>
        </w:rPr>
        <w:t xml:space="preserve">ances of both the time series and </w:t>
      </w:r>
      <w:r w:rsidR="009757DD" w:rsidRPr="00EA6343">
        <w:rPr>
          <w:bCs/>
          <w:sz w:val="24"/>
          <w:szCs w:val="22"/>
        </w:rPr>
        <w:t xml:space="preserve">we get the largest value of CCF at lag 0 which is </w:t>
      </w:r>
      <w:r w:rsidR="009757DD" w:rsidRPr="00EA6343">
        <w:rPr>
          <w:b/>
          <w:sz w:val="24"/>
          <w:szCs w:val="22"/>
        </w:rPr>
        <w:t>“0.47”.</w:t>
      </w:r>
    </w:p>
    <w:p w:rsidR="009757DD" w:rsidRPr="00EA6343" w:rsidRDefault="009757DD" w:rsidP="00EA6343">
      <w:pPr>
        <w:jc w:val="both"/>
        <w:rPr>
          <w:bCs/>
          <w:sz w:val="24"/>
          <w:szCs w:val="22"/>
        </w:rPr>
      </w:pPr>
    </w:p>
    <w:p w:rsidR="009757DD" w:rsidRPr="00EA6343" w:rsidRDefault="009757DD" w:rsidP="00EA6343">
      <w:pPr>
        <w:jc w:val="center"/>
        <w:rPr>
          <w:bCs/>
          <w:sz w:val="24"/>
          <w:szCs w:val="22"/>
        </w:rPr>
      </w:pPr>
      <w:r w:rsidRPr="00EA6343">
        <w:rPr>
          <w:noProof/>
          <w:lang w:bidi="ar-SA"/>
        </w:rPr>
        <w:drawing>
          <wp:inline distT="0" distB="0" distL="0" distR="0" wp14:anchorId="6B9D612B" wp14:editId="19BD6681">
            <wp:extent cx="4953000" cy="2905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784" r="3327" b="2847"/>
                    <a:stretch/>
                  </pic:blipFill>
                  <pic:spPr bwMode="auto">
                    <a:xfrm>
                      <a:off x="0" y="0"/>
                      <a:ext cx="4964285" cy="2911744"/>
                    </a:xfrm>
                    <a:prstGeom prst="rect">
                      <a:avLst/>
                    </a:prstGeom>
                    <a:ln>
                      <a:noFill/>
                    </a:ln>
                    <a:extLst>
                      <a:ext uri="{53640926-AAD7-44D8-BBD7-CCE9431645EC}">
                        <a14:shadowObscured xmlns:a14="http://schemas.microsoft.com/office/drawing/2010/main"/>
                      </a:ext>
                    </a:extLst>
                  </pic:spPr>
                </pic:pic>
              </a:graphicData>
            </a:graphic>
          </wp:inline>
        </w:drawing>
      </w:r>
    </w:p>
    <w:p w:rsidR="00BE0E46" w:rsidRDefault="009757DD" w:rsidP="00EA6343">
      <w:pPr>
        <w:jc w:val="center"/>
        <w:rPr>
          <w:bCs/>
          <w:sz w:val="24"/>
          <w:szCs w:val="22"/>
        </w:rPr>
      </w:pPr>
      <w:r w:rsidRPr="00EA6343">
        <w:rPr>
          <w:bCs/>
          <w:sz w:val="24"/>
          <w:szCs w:val="22"/>
        </w:rPr>
        <w:t>Fig. 10</w:t>
      </w:r>
    </w:p>
    <w:p w:rsidR="00EA6343" w:rsidRPr="00EA6343" w:rsidRDefault="00EA6343" w:rsidP="00EA6343">
      <w:pPr>
        <w:jc w:val="center"/>
        <w:rPr>
          <w:bCs/>
          <w:sz w:val="24"/>
          <w:szCs w:val="22"/>
        </w:rPr>
      </w:pPr>
    </w:p>
    <w:p w:rsidR="00125F89" w:rsidRPr="00EA6343" w:rsidRDefault="00125F89" w:rsidP="00EA6343">
      <w:pPr>
        <w:jc w:val="both"/>
        <w:rPr>
          <w:bCs/>
          <w:sz w:val="24"/>
          <w:szCs w:val="22"/>
        </w:rPr>
      </w:pPr>
      <w:r w:rsidRPr="00EA6343">
        <w:rPr>
          <w:bCs/>
          <w:sz w:val="24"/>
          <w:szCs w:val="22"/>
        </w:rPr>
        <w:t xml:space="preserve">The CCF between the two windows mentioned above is also calculated. The results which </w:t>
      </w:r>
      <w:r w:rsidR="00DD5E9D">
        <w:rPr>
          <w:bCs/>
          <w:sz w:val="24"/>
          <w:szCs w:val="22"/>
        </w:rPr>
        <w:t xml:space="preserve">are </w:t>
      </w:r>
      <w:r w:rsidRPr="00EA6343">
        <w:rPr>
          <w:bCs/>
          <w:sz w:val="24"/>
          <w:szCs w:val="22"/>
        </w:rPr>
        <w:t>obtained between these two windows are quite satisfactory. The results shown below are for the CCF between the 1</w:t>
      </w:r>
      <w:r w:rsidRPr="00EA6343">
        <w:rPr>
          <w:bCs/>
          <w:sz w:val="24"/>
          <w:szCs w:val="22"/>
          <w:vertAlign w:val="superscript"/>
        </w:rPr>
        <w:t>st</w:t>
      </w:r>
      <w:r w:rsidRPr="00EA6343">
        <w:rPr>
          <w:bCs/>
          <w:sz w:val="24"/>
          <w:szCs w:val="22"/>
        </w:rPr>
        <w:t xml:space="preserve"> window of Goldman Sachs and NASDAQ’</w:t>
      </w:r>
      <w:r w:rsidR="00CC541B" w:rsidRPr="00EA6343">
        <w:rPr>
          <w:bCs/>
          <w:sz w:val="24"/>
          <w:szCs w:val="22"/>
        </w:rPr>
        <w:t xml:space="preserve">s moving variance (FIG. 11), cross correlation obtained in this is </w:t>
      </w:r>
      <w:r w:rsidR="00CC541B" w:rsidRPr="00EA6343">
        <w:rPr>
          <w:b/>
          <w:sz w:val="24"/>
          <w:szCs w:val="22"/>
        </w:rPr>
        <w:t>“0.71”</w:t>
      </w:r>
      <w:r w:rsidR="00CC541B" w:rsidRPr="00EA6343">
        <w:rPr>
          <w:bCs/>
          <w:sz w:val="24"/>
          <w:szCs w:val="22"/>
        </w:rPr>
        <w:t xml:space="preserve"> and</w:t>
      </w:r>
      <w:r w:rsidR="00DD5E9D">
        <w:rPr>
          <w:bCs/>
          <w:sz w:val="24"/>
          <w:szCs w:val="22"/>
        </w:rPr>
        <w:t xml:space="preserve"> the CCF between the 2</w:t>
      </w:r>
      <w:r w:rsidR="00DD5E9D">
        <w:rPr>
          <w:bCs/>
          <w:sz w:val="24"/>
          <w:szCs w:val="22"/>
          <w:vertAlign w:val="superscript"/>
        </w:rPr>
        <w:t>nd</w:t>
      </w:r>
      <w:r w:rsidRPr="00EA6343">
        <w:rPr>
          <w:bCs/>
          <w:sz w:val="24"/>
          <w:szCs w:val="22"/>
        </w:rPr>
        <w:t xml:space="preserve"> window of Goldman Sachs and NASDAQ’</w:t>
      </w:r>
      <w:r w:rsidR="00CC541B" w:rsidRPr="00EA6343">
        <w:rPr>
          <w:bCs/>
          <w:sz w:val="24"/>
          <w:szCs w:val="22"/>
        </w:rPr>
        <w:t xml:space="preserve">s moving variance (FIG. 12), here also a good cross correlation </w:t>
      </w:r>
      <w:r w:rsidR="00DD5E9D">
        <w:rPr>
          <w:bCs/>
          <w:sz w:val="24"/>
          <w:szCs w:val="22"/>
        </w:rPr>
        <w:t>is obtained of</w:t>
      </w:r>
      <w:r w:rsidR="00CC541B" w:rsidRPr="00EA6343">
        <w:rPr>
          <w:bCs/>
          <w:sz w:val="24"/>
          <w:szCs w:val="22"/>
        </w:rPr>
        <w:t xml:space="preserve"> </w:t>
      </w:r>
      <w:r w:rsidR="00CC541B" w:rsidRPr="00EA6343">
        <w:rPr>
          <w:b/>
          <w:sz w:val="24"/>
          <w:szCs w:val="22"/>
        </w:rPr>
        <w:t>“0.72”.</w:t>
      </w:r>
      <w:r w:rsidR="00CC541B" w:rsidRPr="00EA6343">
        <w:rPr>
          <w:bCs/>
          <w:sz w:val="24"/>
          <w:szCs w:val="22"/>
        </w:rPr>
        <w:t xml:space="preserve"> </w:t>
      </w:r>
    </w:p>
    <w:p w:rsidR="00125F89" w:rsidRPr="00EA6343" w:rsidRDefault="00125F89" w:rsidP="00EA6343">
      <w:pPr>
        <w:jc w:val="both"/>
        <w:rPr>
          <w:bCs/>
          <w:sz w:val="24"/>
          <w:szCs w:val="22"/>
        </w:rPr>
      </w:pPr>
    </w:p>
    <w:p w:rsidR="00125F89" w:rsidRPr="00EA6343" w:rsidRDefault="00125F89" w:rsidP="00EA6343">
      <w:pPr>
        <w:jc w:val="both"/>
        <w:rPr>
          <w:bCs/>
          <w:sz w:val="24"/>
          <w:szCs w:val="22"/>
        </w:rPr>
      </w:pPr>
    </w:p>
    <w:p w:rsidR="00125F89" w:rsidRPr="00EA6343" w:rsidRDefault="00125F89" w:rsidP="00EA6343">
      <w:pPr>
        <w:jc w:val="center"/>
        <w:rPr>
          <w:bCs/>
          <w:sz w:val="24"/>
          <w:szCs w:val="22"/>
        </w:rPr>
      </w:pPr>
      <w:r w:rsidRPr="00EA6343">
        <w:rPr>
          <w:noProof/>
          <w:lang w:bidi="ar-SA"/>
        </w:rPr>
        <w:lastRenderedPageBreak/>
        <w:drawing>
          <wp:inline distT="0" distB="0" distL="0" distR="0" wp14:anchorId="480343B5" wp14:editId="40495E4E">
            <wp:extent cx="4980545" cy="299258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13460" cy="3012359"/>
                    </a:xfrm>
                    <a:prstGeom prst="rect">
                      <a:avLst/>
                    </a:prstGeom>
                  </pic:spPr>
                </pic:pic>
              </a:graphicData>
            </a:graphic>
          </wp:inline>
        </w:drawing>
      </w:r>
    </w:p>
    <w:p w:rsidR="00125F89" w:rsidRPr="00EA6343" w:rsidRDefault="00CC541B" w:rsidP="00EA6343">
      <w:pPr>
        <w:jc w:val="center"/>
        <w:rPr>
          <w:bCs/>
          <w:sz w:val="24"/>
          <w:szCs w:val="22"/>
        </w:rPr>
      </w:pPr>
      <w:r w:rsidRPr="00EA6343">
        <w:rPr>
          <w:bCs/>
          <w:sz w:val="24"/>
          <w:szCs w:val="22"/>
        </w:rPr>
        <w:t>Fig. 11</w:t>
      </w:r>
    </w:p>
    <w:p w:rsidR="00125F89" w:rsidRPr="00EA6343" w:rsidRDefault="00125F89" w:rsidP="00EA6343">
      <w:pPr>
        <w:jc w:val="both"/>
        <w:rPr>
          <w:bCs/>
          <w:sz w:val="24"/>
          <w:szCs w:val="22"/>
        </w:rPr>
      </w:pPr>
    </w:p>
    <w:p w:rsidR="00CC541B" w:rsidRPr="00EA6343" w:rsidRDefault="00125F89" w:rsidP="00EA6343">
      <w:pPr>
        <w:jc w:val="center"/>
        <w:rPr>
          <w:bCs/>
          <w:sz w:val="24"/>
          <w:szCs w:val="22"/>
        </w:rPr>
      </w:pPr>
      <w:r w:rsidRPr="00EA6343">
        <w:rPr>
          <w:noProof/>
          <w:lang w:bidi="ar-SA"/>
        </w:rPr>
        <w:drawing>
          <wp:inline distT="0" distB="0" distL="0" distR="0" wp14:anchorId="70193D3D" wp14:editId="1479D6CA">
            <wp:extent cx="4928259" cy="2961167"/>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60062" cy="2980276"/>
                    </a:xfrm>
                    <a:prstGeom prst="rect">
                      <a:avLst/>
                    </a:prstGeom>
                  </pic:spPr>
                </pic:pic>
              </a:graphicData>
            </a:graphic>
          </wp:inline>
        </w:drawing>
      </w:r>
    </w:p>
    <w:p w:rsidR="00463D83" w:rsidRPr="00EA6343" w:rsidRDefault="00CC541B" w:rsidP="00EA6343">
      <w:pPr>
        <w:jc w:val="center"/>
        <w:rPr>
          <w:bCs/>
          <w:sz w:val="24"/>
          <w:szCs w:val="22"/>
        </w:rPr>
      </w:pPr>
      <w:r w:rsidRPr="00EA6343">
        <w:rPr>
          <w:bCs/>
          <w:sz w:val="24"/>
          <w:szCs w:val="22"/>
        </w:rPr>
        <w:t>Fig. 1</w:t>
      </w:r>
      <w:r w:rsidR="00125F89" w:rsidRPr="00EA6343">
        <w:rPr>
          <w:bCs/>
          <w:sz w:val="24"/>
          <w:szCs w:val="22"/>
        </w:rPr>
        <w:t>2</w:t>
      </w:r>
    </w:p>
    <w:p w:rsidR="00463D83" w:rsidRPr="00EA6343" w:rsidRDefault="00463D83" w:rsidP="00EA6343">
      <w:pPr>
        <w:jc w:val="both"/>
        <w:rPr>
          <w:bCs/>
          <w:sz w:val="24"/>
          <w:szCs w:val="22"/>
        </w:rPr>
      </w:pPr>
    </w:p>
    <w:p w:rsidR="00CC541B" w:rsidRPr="00EA6343" w:rsidRDefault="00CC541B" w:rsidP="00EA6343">
      <w:pPr>
        <w:jc w:val="both"/>
        <w:rPr>
          <w:bCs/>
          <w:sz w:val="24"/>
          <w:szCs w:val="22"/>
        </w:rPr>
      </w:pPr>
      <w:r w:rsidRPr="00EA6343">
        <w:rPr>
          <w:bCs/>
          <w:sz w:val="24"/>
          <w:szCs w:val="22"/>
        </w:rPr>
        <w:t>The cross correlation between the other time series of Walmart, J.P. Morgan and Morgan &amp; Stanley</w:t>
      </w:r>
      <w:r w:rsidR="00CA6A83" w:rsidRPr="00EA6343">
        <w:rPr>
          <w:bCs/>
          <w:sz w:val="24"/>
          <w:szCs w:val="22"/>
        </w:rPr>
        <w:t xml:space="preserve"> with NASDAQ</w:t>
      </w:r>
      <w:r w:rsidRPr="00EA6343">
        <w:rPr>
          <w:bCs/>
          <w:sz w:val="24"/>
          <w:szCs w:val="22"/>
        </w:rPr>
        <w:t xml:space="preserve"> have been calculated in both the windows and results have been displayed below in subsequent figures.</w:t>
      </w:r>
    </w:p>
    <w:p w:rsidR="00463D83" w:rsidRPr="00EA6343" w:rsidRDefault="00463D83" w:rsidP="00EA6343">
      <w:pPr>
        <w:jc w:val="both"/>
        <w:rPr>
          <w:bCs/>
          <w:sz w:val="24"/>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42"/>
        <w:gridCol w:w="4808"/>
      </w:tblGrid>
      <w:tr w:rsidR="00463D83" w:rsidRPr="00EA6343" w:rsidTr="00905FA4">
        <w:trPr>
          <w:trHeight w:val="2304"/>
        </w:trPr>
        <w:tc>
          <w:tcPr>
            <w:tcW w:w="4542" w:type="dxa"/>
            <w:vAlign w:val="center"/>
          </w:tcPr>
          <w:p w:rsidR="00463D83" w:rsidRPr="00EA6343" w:rsidRDefault="00463D83" w:rsidP="00EA6343">
            <w:pPr>
              <w:jc w:val="both"/>
              <w:rPr>
                <w:b/>
                <w:sz w:val="28"/>
                <w:szCs w:val="24"/>
              </w:rPr>
            </w:pPr>
            <w:r w:rsidRPr="00EA6343">
              <w:rPr>
                <w:bCs/>
                <w:noProof/>
                <w:sz w:val="24"/>
                <w:szCs w:val="22"/>
                <w:lang w:bidi="ar-SA"/>
              </w:rPr>
              <w:lastRenderedPageBreak/>
              <w:drawing>
                <wp:inline distT="0" distB="0" distL="0" distR="0" wp14:anchorId="4CA224CF" wp14:editId="036B02B4">
                  <wp:extent cx="2782523" cy="169799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cfwal1st.jpeg"/>
                          <pic:cNvPicPr/>
                        </pic:nvPicPr>
                        <pic:blipFill rotWithShape="1">
                          <a:blip r:embed="rId18">
                            <a:extLst>
                              <a:ext uri="{28A0092B-C50C-407E-A947-70E740481C1C}">
                                <a14:useLocalDpi xmlns:a14="http://schemas.microsoft.com/office/drawing/2010/main" val="0"/>
                              </a:ext>
                            </a:extLst>
                          </a:blip>
                          <a:srcRect l="7282" t="7950" r="7827" b="6695"/>
                          <a:stretch/>
                        </pic:blipFill>
                        <pic:spPr bwMode="auto">
                          <a:xfrm>
                            <a:off x="0" y="0"/>
                            <a:ext cx="2782523" cy="1697990"/>
                          </a:xfrm>
                          <a:prstGeom prst="rect">
                            <a:avLst/>
                          </a:prstGeom>
                          <a:ln>
                            <a:noFill/>
                          </a:ln>
                          <a:extLst>
                            <a:ext uri="{53640926-AAD7-44D8-BBD7-CCE9431645EC}">
                              <a14:shadowObscured xmlns:a14="http://schemas.microsoft.com/office/drawing/2010/main"/>
                            </a:ext>
                          </a:extLst>
                        </pic:spPr>
                      </pic:pic>
                    </a:graphicData>
                  </a:graphic>
                </wp:inline>
              </w:drawing>
            </w:r>
          </w:p>
        </w:tc>
        <w:tc>
          <w:tcPr>
            <w:tcW w:w="4808" w:type="dxa"/>
            <w:vAlign w:val="center"/>
          </w:tcPr>
          <w:p w:rsidR="00463D83" w:rsidRPr="00EA6343" w:rsidRDefault="00463D83" w:rsidP="00EA6343">
            <w:pPr>
              <w:jc w:val="both"/>
              <w:rPr>
                <w:b/>
                <w:sz w:val="28"/>
                <w:szCs w:val="24"/>
              </w:rPr>
            </w:pPr>
            <w:r w:rsidRPr="00EA6343">
              <w:rPr>
                <w:bCs/>
                <w:noProof/>
                <w:sz w:val="24"/>
                <w:szCs w:val="22"/>
                <w:lang w:bidi="ar-SA"/>
              </w:rPr>
              <w:drawing>
                <wp:inline distT="0" distB="0" distL="0" distR="0" wp14:anchorId="3B535D47" wp14:editId="082E34E1">
                  <wp:extent cx="2944405" cy="1662496"/>
                  <wp:effectExtent l="0" t="0" r="889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cfwal2nd.jpeg"/>
                          <pic:cNvPicPr/>
                        </pic:nvPicPr>
                        <pic:blipFill rotWithShape="1">
                          <a:blip r:embed="rId19">
                            <a:extLst>
                              <a:ext uri="{28A0092B-C50C-407E-A947-70E740481C1C}">
                                <a14:useLocalDpi xmlns:a14="http://schemas.microsoft.com/office/drawing/2010/main" val="0"/>
                              </a:ext>
                            </a:extLst>
                          </a:blip>
                          <a:srcRect l="6859" t="8368" r="7065" b="6275"/>
                          <a:stretch/>
                        </pic:blipFill>
                        <pic:spPr bwMode="auto">
                          <a:xfrm>
                            <a:off x="0" y="0"/>
                            <a:ext cx="3023336" cy="1707062"/>
                          </a:xfrm>
                          <a:prstGeom prst="rect">
                            <a:avLst/>
                          </a:prstGeom>
                          <a:ln>
                            <a:noFill/>
                          </a:ln>
                          <a:extLst>
                            <a:ext uri="{53640926-AAD7-44D8-BBD7-CCE9431645EC}">
                              <a14:shadowObscured xmlns:a14="http://schemas.microsoft.com/office/drawing/2010/main"/>
                            </a:ext>
                          </a:extLst>
                        </pic:spPr>
                      </pic:pic>
                    </a:graphicData>
                  </a:graphic>
                </wp:inline>
              </w:drawing>
            </w:r>
          </w:p>
        </w:tc>
      </w:tr>
      <w:tr w:rsidR="00463D83" w:rsidRPr="00EA6343" w:rsidTr="00905FA4">
        <w:trPr>
          <w:trHeight w:val="2448"/>
        </w:trPr>
        <w:tc>
          <w:tcPr>
            <w:tcW w:w="4542" w:type="dxa"/>
            <w:vAlign w:val="center"/>
          </w:tcPr>
          <w:p w:rsidR="00463D83" w:rsidRPr="00EA6343" w:rsidRDefault="00463D83" w:rsidP="00EA6343">
            <w:pPr>
              <w:jc w:val="both"/>
              <w:rPr>
                <w:b/>
                <w:sz w:val="28"/>
                <w:szCs w:val="24"/>
              </w:rPr>
            </w:pPr>
            <w:r w:rsidRPr="00EA6343">
              <w:rPr>
                <w:bCs/>
                <w:noProof/>
                <w:sz w:val="24"/>
                <w:szCs w:val="22"/>
                <w:lang w:bidi="ar-SA"/>
              </w:rPr>
              <w:drawing>
                <wp:inline distT="0" distB="0" distL="0" distR="0" wp14:anchorId="6FAF452C" wp14:editId="31FD93FC">
                  <wp:extent cx="2781300" cy="1401288"/>
                  <wp:effectExtent l="0" t="0" r="0" b="889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1st window jpmorgan.jpeg"/>
                          <pic:cNvPicPr/>
                        </pic:nvPicPr>
                        <pic:blipFill rotWithShape="1">
                          <a:blip r:embed="rId20">
                            <a:extLst>
                              <a:ext uri="{28A0092B-C50C-407E-A947-70E740481C1C}">
                                <a14:useLocalDpi xmlns:a14="http://schemas.microsoft.com/office/drawing/2010/main" val="0"/>
                              </a:ext>
                            </a:extLst>
                          </a:blip>
                          <a:srcRect l="6093" t="7918" r="5834" b="5540"/>
                          <a:stretch/>
                        </pic:blipFill>
                        <pic:spPr bwMode="auto">
                          <a:xfrm>
                            <a:off x="0" y="0"/>
                            <a:ext cx="2825547" cy="1423581"/>
                          </a:xfrm>
                          <a:prstGeom prst="rect">
                            <a:avLst/>
                          </a:prstGeom>
                          <a:ln>
                            <a:noFill/>
                          </a:ln>
                          <a:extLst>
                            <a:ext uri="{53640926-AAD7-44D8-BBD7-CCE9431645EC}">
                              <a14:shadowObscured xmlns:a14="http://schemas.microsoft.com/office/drawing/2010/main"/>
                            </a:ext>
                          </a:extLst>
                        </pic:spPr>
                      </pic:pic>
                    </a:graphicData>
                  </a:graphic>
                </wp:inline>
              </w:drawing>
            </w:r>
          </w:p>
        </w:tc>
        <w:tc>
          <w:tcPr>
            <w:tcW w:w="4808" w:type="dxa"/>
            <w:vAlign w:val="center"/>
          </w:tcPr>
          <w:p w:rsidR="00463D83" w:rsidRPr="00EA6343" w:rsidRDefault="00463D83" w:rsidP="00EA6343">
            <w:pPr>
              <w:jc w:val="both"/>
              <w:rPr>
                <w:b/>
                <w:sz w:val="28"/>
                <w:szCs w:val="24"/>
              </w:rPr>
            </w:pPr>
            <w:r w:rsidRPr="00EA6343">
              <w:rPr>
                <w:bCs/>
                <w:noProof/>
                <w:sz w:val="24"/>
                <w:szCs w:val="22"/>
                <w:lang w:bidi="ar-SA"/>
              </w:rPr>
              <w:drawing>
                <wp:inline distT="0" distB="0" distL="0" distR="0" wp14:anchorId="6822ECB5" wp14:editId="1EDFC482">
                  <wp:extent cx="2944495" cy="1382685"/>
                  <wp:effectExtent l="0" t="0" r="8255" b="825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2nd window jp morgan.jpeg"/>
                          <pic:cNvPicPr/>
                        </pic:nvPicPr>
                        <pic:blipFill rotWithShape="1">
                          <a:blip r:embed="rId21">
                            <a:extLst>
                              <a:ext uri="{28A0092B-C50C-407E-A947-70E740481C1C}">
                                <a14:useLocalDpi xmlns:a14="http://schemas.microsoft.com/office/drawing/2010/main" val="0"/>
                              </a:ext>
                            </a:extLst>
                          </a:blip>
                          <a:srcRect l="6600" t="8385" r="6335" b="6638"/>
                          <a:stretch/>
                        </pic:blipFill>
                        <pic:spPr bwMode="auto">
                          <a:xfrm>
                            <a:off x="0" y="0"/>
                            <a:ext cx="2973173" cy="1396152"/>
                          </a:xfrm>
                          <a:prstGeom prst="rect">
                            <a:avLst/>
                          </a:prstGeom>
                          <a:ln>
                            <a:noFill/>
                          </a:ln>
                          <a:extLst>
                            <a:ext uri="{53640926-AAD7-44D8-BBD7-CCE9431645EC}">
                              <a14:shadowObscured xmlns:a14="http://schemas.microsoft.com/office/drawing/2010/main"/>
                            </a:ext>
                          </a:extLst>
                        </pic:spPr>
                      </pic:pic>
                    </a:graphicData>
                  </a:graphic>
                </wp:inline>
              </w:drawing>
            </w:r>
          </w:p>
        </w:tc>
      </w:tr>
      <w:tr w:rsidR="00463D83" w:rsidRPr="00EA6343" w:rsidTr="00905FA4">
        <w:trPr>
          <w:trHeight w:val="2448"/>
        </w:trPr>
        <w:tc>
          <w:tcPr>
            <w:tcW w:w="4542" w:type="dxa"/>
            <w:vAlign w:val="center"/>
          </w:tcPr>
          <w:p w:rsidR="00463D83" w:rsidRPr="00EA6343" w:rsidRDefault="00463D83" w:rsidP="00EA6343">
            <w:pPr>
              <w:jc w:val="both"/>
              <w:rPr>
                <w:b/>
                <w:sz w:val="28"/>
                <w:szCs w:val="24"/>
              </w:rPr>
            </w:pPr>
            <w:r w:rsidRPr="00EA6343">
              <w:rPr>
                <w:bCs/>
                <w:noProof/>
                <w:sz w:val="24"/>
                <w:szCs w:val="22"/>
                <w:lang w:bidi="ar-SA"/>
              </w:rPr>
              <w:drawing>
                <wp:inline distT="0" distB="0" distL="0" distR="0" wp14:anchorId="09826029" wp14:editId="69AFA975">
                  <wp:extent cx="2781300" cy="139255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1st window morgan.jpeg"/>
                          <pic:cNvPicPr/>
                        </pic:nvPicPr>
                        <pic:blipFill rotWithShape="1">
                          <a:blip r:embed="rId22">
                            <a:extLst>
                              <a:ext uri="{28A0092B-C50C-407E-A947-70E740481C1C}">
                                <a14:useLocalDpi xmlns:a14="http://schemas.microsoft.com/office/drawing/2010/main" val="0"/>
                              </a:ext>
                            </a:extLst>
                          </a:blip>
                          <a:srcRect l="6756" t="7660" r="6239" b="6385"/>
                          <a:stretch/>
                        </pic:blipFill>
                        <pic:spPr bwMode="auto">
                          <a:xfrm>
                            <a:off x="0" y="0"/>
                            <a:ext cx="2908865" cy="1456425"/>
                          </a:xfrm>
                          <a:prstGeom prst="rect">
                            <a:avLst/>
                          </a:prstGeom>
                          <a:ln>
                            <a:noFill/>
                          </a:ln>
                          <a:extLst>
                            <a:ext uri="{53640926-AAD7-44D8-BBD7-CCE9431645EC}">
                              <a14:shadowObscured xmlns:a14="http://schemas.microsoft.com/office/drawing/2010/main"/>
                            </a:ext>
                          </a:extLst>
                        </pic:spPr>
                      </pic:pic>
                    </a:graphicData>
                  </a:graphic>
                </wp:inline>
              </w:drawing>
            </w:r>
          </w:p>
        </w:tc>
        <w:tc>
          <w:tcPr>
            <w:tcW w:w="4808" w:type="dxa"/>
            <w:vAlign w:val="center"/>
          </w:tcPr>
          <w:p w:rsidR="00463D83" w:rsidRPr="00EA6343" w:rsidRDefault="00463D83" w:rsidP="00EA6343">
            <w:pPr>
              <w:jc w:val="both"/>
              <w:rPr>
                <w:b/>
                <w:sz w:val="28"/>
                <w:szCs w:val="24"/>
              </w:rPr>
            </w:pPr>
            <w:r w:rsidRPr="00EA6343">
              <w:rPr>
                <w:bCs/>
                <w:noProof/>
                <w:sz w:val="24"/>
                <w:szCs w:val="22"/>
                <w:lang w:bidi="ar-SA"/>
              </w:rPr>
              <w:drawing>
                <wp:inline distT="0" distB="0" distL="0" distR="0" wp14:anchorId="1304DFEC" wp14:editId="3D0F2239">
                  <wp:extent cx="2944495" cy="1392848"/>
                  <wp:effectExtent l="0" t="0" r="825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2nd window morgan.jpeg"/>
                          <pic:cNvPicPr/>
                        </pic:nvPicPr>
                        <pic:blipFill rotWithShape="1">
                          <a:blip r:embed="rId23">
                            <a:extLst>
                              <a:ext uri="{28A0092B-C50C-407E-A947-70E740481C1C}">
                                <a14:useLocalDpi xmlns:a14="http://schemas.microsoft.com/office/drawing/2010/main" val="0"/>
                              </a:ext>
                            </a:extLst>
                          </a:blip>
                          <a:srcRect l="6347" t="7661" r="6231" b="6387"/>
                          <a:stretch/>
                        </pic:blipFill>
                        <pic:spPr bwMode="auto">
                          <a:xfrm>
                            <a:off x="0" y="0"/>
                            <a:ext cx="2989791" cy="1414275"/>
                          </a:xfrm>
                          <a:prstGeom prst="rect">
                            <a:avLst/>
                          </a:prstGeom>
                          <a:ln>
                            <a:noFill/>
                          </a:ln>
                          <a:extLst>
                            <a:ext uri="{53640926-AAD7-44D8-BBD7-CCE9431645EC}">
                              <a14:shadowObscured xmlns:a14="http://schemas.microsoft.com/office/drawing/2010/main"/>
                            </a:ext>
                          </a:extLst>
                        </pic:spPr>
                      </pic:pic>
                    </a:graphicData>
                  </a:graphic>
                </wp:inline>
              </w:drawing>
            </w:r>
          </w:p>
        </w:tc>
      </w:tr>
    </w:tbl>
    <w:p w:rsidR="00F76489" w:rsidRPr="00EA6343" w:rsidRDefault="00F76489" w:rsidP="00EA6343">
      <w:pPr>
        <w:jc w:val="both"/>
        <w:rPr>
          <w:bCs/>
          <w:sz w:val="24"/>
          <w:szCs w:val="22"/>
        </w:rPr>
      </w:pPr>
    </w:p>
    <w:tbl>
      <w:tblPr>
        <w:tblStyle w:val="TableGrid"/>
        <w:tblW w:w="0" w:type="auto"/>
        <w:jc w:val="center"/>
        <w:tblLook w:val="04A0" w:firstRow="1" w:lastRow="0" w:firstColumn="1" w:lastColumn="0" w:noHBand="0" w:noVBand="1"/>
      </w:tblPr>
      <w:tblGrid>
        <w:gridCol w:w="2335"/>
        <w:gridCol w:w="1620"/>
        <w:gridCol w:w="1080"/>
        <w:gridCol w:w="1530"/>
        <w:gridCol w:w="1260"/>
      </w:tblGrid>
      <w:tr w:rsidR="0079489B" w:rsidRPr="00EA6343" w:rsidTr="00226D93">
        <w:trPr>
          <w:jc w:val="center"/>
        </w:trPr>
        <w:tc>
          <w:tcPr>
            <w:tcW w:w="2335" w:type="dxa"/>
            <w:vMerge w:val="restart"/>
            <w:tcBorders>
              <w:tl2br w:val="single" w:sz="4" w:space="0" w:color="auto"/>
            </w:tcBorders>
            <w:vAlign w:val="center"/>
          </w:tcPr>
          <w:p w:rsidR="0079489B" w:rsidRPr="00EA6343" w:rsidRDefault="0079489B" w:rsidP="00EA6343">
            <w:pPr>
              <w:jc w:val="both"/>
              <w:rPr>
                <w:bCs/>
                <w:sz w:val="28"/>
                <w:szCs w:val="24"/>
              </w:rPr>
            </w:pPr>
          </w:p>
        </w:tc>
        <w:tc>
          <w:tcPr>
            <w:tcW w:w="2700" w:type="dxa"/>
            <w:gridSpan w:val="2"/>
            <w:vAlign w:val="center"/>
          </w:tcPr>
          <w:p w:rsidR="0079489B" w:rsidRPr="00EA6343" w:rsidRDefault="0079489B" w:rsidP="00EA6343">
            <w:pPr>
              <w:jc w:val="both"/>
              <w:rPr>
                <w:bCs/>
                <w:sz w:val="28"/>
                <w:szCs w:val="24"/>
              </w:rPr>
            </w:pPr>
            <w:r w:rsidRPr="00EA6343">
              <w:rPr>
                <w:bCs/>
                <w:sz w:val="28"/>
                <w:szCs w:val="24"/>
              </w:rPr>
              <w:t>First Window</w:t>
            </w:r>
          </w:p>
        </w:tc>
        <w:tc>
          <w:tcPr>
            <w:tcW w:w="2790" w:type="dxa"/>
            <w:gridSpan w:val="2"/>
            <w:vAlign w:val="center"/>
          </w:tcPr>
          <w:p w:rsidR="0079489B" w:rsidRPr="00EA6343" w:rsidRDefault="0079489B" w:rsidP="00EA6343">
            <w:pPr>
              <w:jc w:val="both"/>
              <w:rPr>
                <w:bCs/>
                <w:sz w:val="28"/>
                <w:szCs w:val="24"/>
              </w:rPr>
            </w:pPr>
            <w:r w:rsidRPr="00EA6343">
              <w:rPr>
                <w:bCs/>
                <w:sz w:val="28"/>
                <w:szCs w:val="24"/>
              </w:rPr>
              <w:t>Second window</w:t>
            </w:r>
          </w:p>
        </w:tc>
      </w:tr>
      <w:tr w:rsidR="0079489B" w:rsidRPr="00EA6343" w:rsidTr="00226D93">
        <w:trPr>
          <w:jc w:val="center"/>
        </w:trPr>
        <w:tc>
          <w:tcPr>
            <w:tcW w:w="2335" w:type="dxa"/>
            <w:vMerge/>
            <w:tcBorders>
              <w:tl2br w:val="single" w:sz="4" w:space="0" w:color="auto"/>
            </w:tcBorders>
            <w:vAlign w:val="center"/>
          </w:tcPr>
          <w:p w:rsidR="0079489B" w:rsidRPr="00EA6343" w:rsidRDefault="0079489B" w:rsidP="00EA6343">
            <w:pPr>
              <w:jc w:val="both"/>
              <w:rPr>
                <w:bCs/>
                <w:sz w:val="28"/>
                <w:szCs w:val="24"/>
              </w:rPr>
            </w:pPr>
          </w:p>
        </w:tc>
        <w:tc>
          <w:tcPr>
            <w:tcW w:w="1620" w:type="dxa"/>
            <w:vAlign w:val="center"/>
          </w:tcPr>
          <w:p w:rsidR="0079489B" w:rsidRPr="00EA6343" w:rsidRDefault="0079489B" w:rsidP="00EA6343">
            <w:pPr>
              <w:jc w:val="both"/>
              <w:rPr>
                <w:bCs/>
                <w:sz w:val="28"/>
                <w:szCs w:val="24"/>
              </w:rPr>
            </w:pPr>
            <w:r w:rsidRPr="00EA6343">
              <w:rPr>
                <w:bCs/>
                <w:sz w:val="28"/>
                <w:szCs w:val="24"/>
              </w:rPr>
              <w:t>Maximum CCF</w:t>
            </w:r>
          </w:p>
        </w:tc>
        <w:tc>
          <w:tcPr>
            <w:tcW w:w="1080" w:type="dxa"/>
            <w:vAlign w:val="center"/>
          </w:tcPr>
          <w:p w:rsidR="0079489B" w:rsidRPr="00EA6343" w:rsidRDefault="0079489B" w:rsidP="00EA6343">
            <w:pPr>
              <w:jc w:val="both"/>
              <w:rPr>
                <w:bCs/>
                <w:sz w:val="28"/>
                <w:szCs w:val="24"/>
              </w:rPr>
            </w:pPr>
            <w:r w:rsidRPr="00EA6343">
              <w:rPr>
                <w:bCs/>
                <w:sz w:val="28"/>
                <w:szCs w:val="24"/>
              </w:rPr>
              <w:t>At Lag</w:t>
            </w:r>
          </w:p>
        </w:tc>
        <w:tc>
          <w:tcPr>
            <w:tcW w:w="1530" w:type="dxa"/>
            <w:vAlign w:val="center"/>
          </w:tcPr>
          <w:p w:rsidR="0079489B" w:rsidRPr="00EA6343" w:rsidRDefault="0079489B" w:rsidP="00EA6343">
            <w:pPr>
              <w:jc w:val="both"/>
              <w:rPr>
                <w:bCs/>
                <w:sz w:val="28"/>
                <w:szCs w:val="24"/>
              </w:rPr>
            </w:pPr>
            <w:r w:rsidRPr="00EA6343">
              <w:rPr>
                <w:bCs/>
                <w:sz w:val="28"/>
                <w:szCs w:val="24"/>
              </w:rPr>
              <w:t>Maximum CCF</w:t>
            </w:r>
          </w:p>
        </w:tc>
        <w:tc>
          <w:tcPr>
            <w:tcW w:w="1260" w:type="dxa"/>
            <w:vAlign w:val="center"/>
          </w:tcPr>
          <w:p w:rsidR="0079489B" w:rsidRPr="00EA6343" w:rsidRDefault="0079489B" w:rsidP="00EA6343">
            <w:pPr>
              <w:jc w:val="both"/>
              <w:rPr>
                <w:bCs/>
                <w:sz w:val="28"/>
                <w:szCs w:val="24"/>
              </w:rPr>
            </w:pPr>
            <w:r w:rsidRPr="00EA6343">
              <w:rPr>
                <w:bCs/>
                <w:sz w:val="28"/>
                <w:szCs w:val="24"/>
              </w:rPr>
              <w:t>At Lag</w:t>
            </w:r>
          </w:p>
        </w:tc>
      </w:tr>
      <w:tr w:rsidR="0079489B" w:rsidRPr="00EA6343" w:rsidTr="00226D93">
        <w:trPr>
          <w:jc w:val="center"/>
        </w:trPr>
        <w:tc>
          <w:tcPr>
            <w:tcW w:w="2335" w:type="dxa"/>
            <w:vAlign w:val="center"/>
          </w:tcPr>
          <w:p w:rsidR="0079489B" w:rsidRPr="00EA6343" w:rsidRDefault="0079489B" w:rsidP="00EA6343">
            <w:pPr>
              <w:jc w:val="both"/>
              <w:rPr>
                <w:bCs/>
                <w:sz w:val="28"/>
                <w:szCs w:val="24"/>
              </w:rPr>
            </w:pPr>
            <w:r w:rsidRPr="00EA6343">
              <w:rPr>
                <w:bCs/>
                <w:sz w:val="28"/>
                <w:szCs w:val="24"/>
              </w:rPr>
              <w:t>NASDAQ and Goldman Sachs</w:t>
            </w:r>
          </w:p>
        </w:tc>
        <w:tc>
          <w:tcPr>
            <w:tcW w:w="1620" w:type="dxa"/>
            <w:vAlign w:val="center"/>
          </w:tcPr>
          <w:p w:rsidR="0079489B" w:rsidRPr="00EA6343" w:rsidRDefault="0079489B" w:rsidP="00EA6343">
            <w:pPr>
              <w:jc w:val="both"/>
              <w:rPr>
                <w:bCs/>
                <w:sz w:val="28"/>
                <w:szCs w:val="24"/>
              </w:rPr>
            </w:pPr>
            <w:r w:rsidRPr="00EA6343">
              <w:rPr>
                <w:bCs/>
                <w:sz w:val="28"/>
                <w:szCs w:val="24"/>
              </w:rPr>
              <w:t>0.71</w:t>
            </w:r>
          </w:p>
        </w:tc>
        <w:tc>
          <w:tcPr>
            <w:tcW w:w="1080" w:type="dxa"/>
            <w:vAlign w:val="center"/>
          </w:tcPr>
          <w:p w:rsidR="0079489B" w:rsidRPr="00EA6343" w:rsidRDefault="0079489B" w:rsidP="00EA6343">
            <w:pPr>
              <w:jc w:val="both"/>
              <w:rPr>
                <w:bCs/>
                <w:sz w:val="28"/>
                <w:szCs w:val="24"/>
              </w:rPr>
            </w:pPr>
            <w:r w:rsidRPr="00EA6343">
              <w:rPr>
                <w:bCs/>
                <w:sz w:val="28"/>
                <w:szCs w:val="24"/>
              </w:rPr>
              <w:t>0</w:t>
            </w:r>
          </w:p>
        </w:tc>
        <w:tc>
          <w:tcPr>
            <w:tcW w:w="1530" w:type="dxa"/>
            <w:vAlign w:val="center"/>
          </w:tcPr>
          <w:p w:rsidR="0079489B" w:rsidRPr="00EA6343" w:rsidRDefault="0079489B" w:rsidP="00EA6343">
            <w:pPr>
              <w:jc w:val="both"/>
              <w:rPr>
                <w:bCs/>
                <w:sz w:val="28"/>
                <w:szCs w:val="24"/>
              </w:rPr>
            </w:pPr>
            <w:r w:rsidRPr="00EA6343">
              <w:rPr>
                <w:bCs/>
                <w:sz w:val="28"/>
                <w:szCs w:val="24"/>
              </w:rPr>
              <w:t>0.72</w:t>
            </w:r>
          </w:p>
        </w:tc>
        <w:tc>
          <w:tcPr>
            <w:tcW w:w="1260" w:type="dxa"/>
            <w:vAlign w:val="center"/>
          </w:tcPr>
          <w:p w:rsidR="0079489B" w:rsidRPr="00EA6343" w:rsidRDefault="0079489B" w:rsidP="00EA6343">
            <w:pPr>
              <w:jc w:val="both"/>
              <w:rPr>
                <w:bCs/>
                <w:sz w:val="28"/>
                <w:szCs w:val="24"/>
              </w:rPr>
            </w:pPr>
            <w:r w:rsidRPr="00EA6343">
              <w:rPr>
                <w:bCs/>
                <w:sz w:val="28"/>
                <w:szCs w:val="24"/>
              </w:rPr>
              <w:t>0</w:t>
            </w:r>
          </w:p>
        </w:tc>
      </w:tr>
      <w:tr w:rsidR="0079489B" w:rsidRPr="00EA6343" w:rsidTr="00226D93">
        <w:trPr>
          <w:jc w:val="center"/>
        </w:trPr>
        <w:tc>
          <w:tcPr>
            <w:tcW w:w="2335" w:type="dxa"/>
            <w:vAlign w:val="center"/>
          </w:tcPr>
          <w:p w:rsidR="0079489B" w:rsidRPr="00EA6343" w:rsidRDefault="0079489B" w:rsidP="00EA6343">
            <w:pPr>
              <w:jc w:val="both"/>
              <w:rPr>
                <w:bCs/>
                <w:sz w:val="28"/>
                <w:szCs w:val="24"/>
              </w:rPr>
            </w:pPr>
            <w:r w:rsidRPr="00EA6343">
              <w:rPr>
                <w:bCs/>
                <w:sz w:val="28"/>
                <w:szCs w:val="24"/>
              </w:rPr>
              <w:t>NASDAQ and Walmart</w:t>
            </w:r>
          </w:p>
        </w:tc>
        <w:tc>
          <w:tcPr>
            <w:tcW w:w="1620" w:type="dxa"/>
            <w:vAlign w:val="center"/>
          </w:tcPr>
          <w:p w:rsidR="0079489B" w:rsidRPr="00EA6343" w:rsidRDefault="0079489B" w:rsidP="00EA6343">
            <w:pPr>
              <w:jc w:val="both"/>
              <w:rPr>
                <w:bCs/>
                <w:sz w:val="28"/>
                <w:szCs w:val="24"/>
              </w:rPr>
            </w:pPr>
            <w:r w:rsidRPr="00EA6343">
              <w:rPr>
                <w:bCs/>
                <w:sz w:val="28"/>
                <w:szCs w:val="24"/>
              </w:rPr>
              <w:t>0.37</w:t>
            </w:r>
          </w:p>
        </w:tc>
        <w:tc>
          <w:tcPr>
            <w:tcW w:w="1080" w:type="dxa"/>
            <w:vAlign w:val="center"/>
          </w:tcPr>
          <w:p w:rsidR="0079489B" w:rsidRPr="00EA6343" w:rsidRDefault="0079489B" w:rsidP="00EA6343">
            <w:pPr>
              <w:jc w:val="both"/>
              <w:rPr>
                <w:bCs/>
                <w:sz w:val="28"/>
                <w:szCs w:val="24"/>
              </w:rPr>
            </w:pPr>
            <w:r w:rsidRPr="00EA6343">
              <w:rPr>
                <w:bCs/>
                <w:sz w:val="28"/>
                <w:szCs w:val="24"/>
              </w:rPr>
              <w:t>4</w:t>
            </w:r>
          </w:p>
        </w:tc>
        <w:tc>
          <w:tcPr>
            <w:tcW w:w="1530" w:type="dxa"/>
            <w:vAlign w:val="center"/>
          </w:tcPr>
          <w:p w:rsidR="0079489B" w:rsidRPr="00EA6343" w:rsidRDefault="0079489B" w:rsidP="00EA6343">
            <w:pPr>
              <w:jc w:val="both"/>
              <w:rPr>
                <w:bCs/>
                <w:sz w:val="28"/>
                <w:szCs w:val="24"/>
              </w:rPr>
            </w:pPr>
            <w:r w:rsidRPr="00EA6343">
              <w:rPr>
                <w:bCs/>
                <w:sz w:val="28"/>
                <w:szCs w:val="24"/>
              </w:rPr>
              <w:t>0.40</w:t>
            </w:r>
          </w:p>
        </w:tc>
        <w:tc>
          <w:tcPr>
            <w:tcW w:w="1260" w:type="dxa"/>
            <w:vAlign w:val="center"/>
          </w:tcPr>
          <w:p w:rsidR="0079489B" w:rsidRPr="00EA6343" w:rsidRDefault="0079489B" w:rsidP="00EA6343">
            <w:pPr>
              <w:jc w:val="both"/>
              <w:rPr>
                <w:bCs/>
                <w:sz w:val="28"/>
                <w:szCs w:val="24"/>
              </w:rPr>
            </w:pPr>
            <w:r w:rsidRPr="00EA6343">
              <w:rPr>
                <w:bCs/>
                <w:sz w:val="28"/>
                <w:szCs w:val="24"/>
              </w:rPr>
              <w:t>7</w:t>
            </w:r>
          </w:p>
        </w:tc>
      </w:tr>
      <w:tr w:rsidR="0079489B" w:rsidRPr="00EA6343" w:rsidTr="00226D93">
        <w:trPr>
          <w:jc w:val="center"/>
        </w:trPr>
        <w:tc>
          <w:tcPr>
            <w:tcW w:w="2335" w:type="dxa"/>
            <w:vAlign w:val="center"/>
          </w:tcPr>
          <w:p w:rsidR="0079489B" w:rsidRPr="00EA6343" w:rsidRDefault="0079489B" w:rsidP="00EA6343">
            <w:pPr>
              <w:jc w:val="both"/>
              <w:rPr>
                <w:bCs/>
                <w:sz w:val="28"/>
                <w:szCs w:val="24"/>
              </w:rPr>
            </w:pPr>
            <w:r w:rsidRPr="00EA6343">
              <w:rPr>
                <w:bCs/>
                <w:sz w:val="28"/>
                <w:szCs w:val="24"/>
              </w:rPr>
              <w:t>NASDAQ and J.P. Morgan</w:t>
            </w:r>
          </w:p>
        </w:tc>
        <w:tc>
          <w:tcPr>
            <w:tcW w:w="1620" w:type="dxa"/>
            <w:vAlign w:val="center"/>
          </w:tcPr>
          <w:p w:rsidR="0079489B" w:rsidRPr="00EA6343" w:rsidRDefault="0079489B" w:rsidP="00EA6343">
            <w:pPr>
              <w:jc w:val="both"/>
              <w:rPr>
                <w:bCs/>
                <w:sz w:val="28"/>
                <w:szCs w:val="24"/>
              </w:rPr>
            </w:pPr>
            <w:r w:rsidRPr="00EA6343">
              <w:rPr>
                <w:bCs/>
                <w:sz w:val="28"/>
                <w:szCs w:val="24"/>
              </w:rPr>
              <w:t>0.69</w:t>
            </w:r>
          </w:p>
        </w:tc>
        <w:tc>
          <w:tcPr>
            <w:tcW w:w="1080" w:type="dxa"/>
            <w:vAlign w:val="center"/>
          </w:tcPr>
          <w:p w:rsidR="0079489B" w:rsidRPr="00EA6343" w:rsidRDefault="0079489B" w:rsidP="00EA6343">
            <w:pPr>
              <w:jc w:val="both"/>
              <w:rPr>
                <w:bCs/>
                <w:sz w:val="28"/>
                <w:szCs w:val="24"/>
              </w:rPr>
            </w:pPr>
            <w:r w:rsidRPr="00EA6343">
              <w:rPr>
                <w:bCs/>
                <w:sz w:val="28"/>
                <w:szCs w:val="24"/>
              </w:rPr>
              <w:t>0</w:t>
            </w:r>
          </w:p>
        </w:tc>
        <w:tc>
          <w:tcPr>
            <w:tcW w:w="1530" w:type="dxa"/>
            <w:vAlign w:val="center"/>
          </w:tcPr>
          <w:p w:rsidR="0079489B" w:rsidRPr="00EA6343" w:rsidRDefault="0079489B" w:rsidP="00EA6343">
            <w:pPr>
              <w:jc w:val="both"/>
              <w:rPr>
                <w:bCs/>
                <w:sz w:val="28"/>
                <w:szCs w:val="24"/>
              </w:rPr>
            </w:pPr>
            <w:r w:rsidRPr="00EA6343">
              <w:rPr>
                <w:bCs/>
                <w:sz w:val="28"/>
                <w:szCs w:val="24"/>
              </w:rPr>
              <w:t>0.57</w:t>
            </w:r>
          </w:p>
        </w:tc>
        <w:tc>
          <w:tcPr>
            <w:tcW w:w="1260" w:type="dxa"/>
            <w:vAlign w:val="center"/>
          </w:tcPr>
          <w:p w:rsidR="0079489B" w:rsidRPr="00EA6343" w:rsidRDefault="0079489B" w:rsidP="00EA6343">
            <w:pPr>
              <w:jc w:val="both"/>
              <w:rPr>
                <w:bCs/>
                <w:sz w:val="28"/>
                <w:szCs w:val="24"/>
              </w:rPr>
            </w:pPr>
            <w:r w:rsidRPr="00EA6343">
              <w:rPr>
                <w:bCs/>
                <w:sz w:val="28"/>
                <w:szCs w:val="24"/>
              </w:rPr>
              <w:t>0</w:t>
            </w:r>
          </w:p>
        </w:tc>
      </w:tr>
      <w:tr w:rsidR="0079489B" w:rsidRPr="00EA6343" w:rsidTr="00226D93">
        <w:trPr>
          <w:jc w:val="center"/>
        </w:trPr>
        <w:tc>
          <w:tcPr>
            <w:tcW w:w="2335" w:type="dxa"/>
            <w:vAlign w:val="center"/>
          </w:tcPr>
          <w:p w:rsidR="0079489B" w:rsidRPr="00EA6343" w:rsidRDefault="0079489B" w:rsidP="00EA6343">
            <w:pPr>
              <w:jc w:val="both"/>
              <w:rPr>
                <w:bCs/>
                <w:sz w:val="28"/>
                <w:szCs w:val="24"/>
              </w:rPr>
            </w:pPr>
            <w:r w:rsidRPr="00EA6343">
              <w:rPr>
                <w:bCs/>
                <w:sz w:val="28"/>
                <w:szCs w:val="24"/>
              </w:rPr>
              <w:t>NASDAQ and Morgan &amp; Stanley</w:t>
            </w:r>
          </w:p>
        </w:tc>
        <w:tc>
          <w:tcPr>
            <w:tcW w:w="1620" w:type="dxa"/>
            <w:vAlign w:val="center"/>
          </w:tcPr>
          <w:p w:rsidR="0079489B" w:rsidRPr="00EA6343" w:rsidRDefault="0079489B" w:rsidP="00EA6343">
            <w:pPr>
              <w:jc w:val="both"/>
              <w:rPr>
                <w:bCs/>
                <w:sz w:val="28"/>
                <w:szCs w:val="24"/>
              </w:rPr>
            </w:pPr>
            <w:r w:rsidRPr="00EA6343">
              <w:rPr>
                <w:bCs/>
                <w:sz w:val="28"/>
                <w:szCs w:val="24"/>
              </w:rPr>
              <w:t>0.57</w:t>
            </w:r>
          </w:p>
        </w:tc>
        <w:tc>
          <w:tcPr>
            <w:tcW w:w="1080" w:type="dxa"/>
            <w:vAlign w:val="center"/>
          </w:tcPr>
          <w:p w:rsidR="0079489B" w:rsidRPr="00EA6343" w:rsidRDefault="0079489B" w:rsidP="00EA6343">
            <w:pPr>
              <w:jc w:val="both"/>
              <w:rPr>
                <w:bCs/>
                <w:sz w:val="28"/>
                <w:szCs w:val="24"/>
              </w:rPr>
            </w:pPr>
            <w:r w:rsidRPr="00EA6343">
              <w:rPr>
                <w:bCs/>
                <w:sz w:val="28"/>
                <w:szCs w:val="24"/>
              </w:rPr>
              <w:t>0</w:t>
            </w:r>
          </w:p>
        </w:tc>
        <w:tc>
          <w:tcPr>
            <w:tcW w:w="1530" w:type="dxa"/>
            <w:vAlign w:val="center"/>
          </w:tcPr>
          <w:p w:rsidR="0079489B" w:rsidRPr="00EA6343" w:rsidRDefault="0079489B" w:rsidP="00EA6343">
            <w:pPr>
              <w:jc w:val="both"/>
              <w:rPr>
                <w:bCs/>
                <w:sz w:val="28"/>
                <w:szCs w:val="24"/>
              </w:rPr>
            </w:pPr>
            <w:r w:rsidRPr="00EA6343">
              <w:rPr>
                <w:bCs/>
                <w:sz w:val="28"/>
                <w:szCs w:val="24"/>
              </w:rPr>
              <w:t>0.67</w:t>
            </w:r>
          </w:p>
        </w:tc>
        <w:tc>
          <w:tcPr>
            <w:tcW w:w="1260" w:type="dxa"/>
            <w:vAlign w:val="center"/>
          </w:tcPr>
          <w:p w:rsidR="0079489B" w:rsidRPr="00EA6343" w:rsidRDefault="0079489B" w:rsidP="00EA6343">
            <w:pPr>
              <w:jc w:val="both"/>
              <w:rPr>
                <w:bCs/>
                <w:sz w:val="28"/>
                <w:szCs w:val="24"/>
              </w:rPr>
            </w:pPr>
            <w:r w:rsidRPr="00EA6343">
              <w:rPr>
                <w:bCs/>
                <w:sz w:val="28"/>
                <w:szCs w:val="24"/>
              </w:rPr>
              <w:t>0</w:t>
            </w:r>
          </w:p>
        </w:tc>
      </w:tr>
    </w:tbl>
    <w:p w:rsidR="00905FA4" w:rsidRPr="00EA6343" w:rsidRDefault="00905FA4" w:rsidP="00EA6343">
      <w:pPr>
        <w:jc w:val="both"/>
        <w:rPr>
          <w:sz w:val="32"/>
          <w:szCs w:val="28"/>
          <w:u w:val="single"/>
        </w:rPr>
      </w:pPr>
    </w:p>
    <w:p w:rsidR="00905FA4" w:rsidRPr="00EA6343" w:rsidRDefault="00A819D7" w:rsidP="00EA6343">
      <w:pPr>
        <w:jc w:val="center"/>
        <w:rPr>
          <w:sz w:val="24"/>
          <w:szCs w:val="22"/>
        </w:rPr>
      </w:pPr>
      <w:r>
        <w:rPr>
          <w:sz w:val="24"/>
          <w:szCs w:val="22"/>
        </w:rPr>
        <w:t>Table</w:t>
      </w:r>
      <w:r w:rsidR="00905FA4" w:rsidRPr="00EA6343">
        <w:rPr>
          <w:sz w:val="24"/>
          <w:szCs w:val="22"/>
        </w:rPr>
        <w:t xml:space="preserve"> 1</w:t>
      </w:r>
    </w:p>
    <w:p w:rsidR="00F76489" w:rsidRPr="00EA6343" w:rsidRDefault="00A413E2" w:rsidP="00EA6343">
      <w:pPr>
        <w:jc w:val="both"/>
        <w:rPr>
          <w:sz w:val="24"/>
          <w:szCs w:val="22"/>
        </w:rPr>
      </w:pPr>
      <w:r w:rsidRPr="00EA6343">
        <w:rPr>
          <w:sz w:val="32"/>
          <w:szCs w:val="28"/>
          <w:u w:val="single"/>
        </w:rPr>
        <w:lastRenderedPageBreak/>
        <w:t>Granger Causality</w:t>
      </w:r>
      <w:r w:rsidRPr="00737575">
        <w:rPr>
          <w:sz w:val="32"/>
          <w:szCs w:val="28"/>
        </w:rPr>
        <w:t xml:space="preserve"> </w:t>
      </w:r>
      <w:r w:rsidR="00737575" w:rsidRPr="00737575">
        <w:rPr>
          <w:sz w:val="32"/>
          <w:szCs w:val="28"/>
        </w:rPr>
        <w:t>[4]</w:t>
      </w:r>
    </w:p>
    <w:p w:rsidR="00A413E2" w:rsidRPr="00EA6343" w:rsidRDefault="00A413E2" w:rsidP="00EA6343">
      <w:pPr>
        <w:jc w:val="both"/>
        <w:rPr>
          <w:sz w:val="24"/>
          <w:szCs w:val="22"/>
        </w:rPr>
      </w:pPr>
      <w:r w:rsidRPr="00EA6343">
        <w:rPr>
          <w:sz w:val="24"/>
          <w:szCs w:val="22"/>
        </w:rPr>
        <w:t xml:space="preserve">After finding a good correlation between the moving variance of NASDAQ and Goldman Sachs stock price in two windows, to confirm </w:t>
      </w:r>
      <w:r w:rsidR="000D3F8D" w:rsidRPr="00EA6343">
        <w:rPr>
          <w:sz w:val="24"/>
          <w:szCs w:val="22"/>
        </w:rPr>
        <w:t xml:space="preserve">the </w:t>
      </w:r>
      <w:r w:rsidRPr="00EA6343">
        <w:rPr>
          <w:sz w:val="24"/>
          <w:szCs w:val="22"/>
        </w:rPr>
        <w:t xml:space="preserve">cause and effect </w:t>
      </w:r>
      <w:r w:rsidR="000D3F8D" w:rsidRPr="00EA6343">
        <w:rPr>
          <w:sz w:val="24"/>
          <w:szCs w:val="22"/>
        </w:rPr>
        <w:t xml:space="preserve">relationship </w:t>
      </w:r>
      <w:r w:rsidRPr="00EA6343">
        <w:rPr>
          <w:sz w:val="24"/>
          <w:szCs w:val="22"/>
        </w:rPr>
        <w:t xml:space="preserve">between these two time series, Granger Causality test is applied. This test tells us that the causality is based on two principles which are- the cause happens prior to its effect and the cause has unique information about the future values of its effect. </w:t>
      </w:r>
    </w:p>
    <w:p w:rsidR="00A413E2" w:rsidRPr="00EA6343" w:rsidRDefault="00A413E2" w:rsidP="00EA6343">
      <w:pPr>
        <w:jc w:val="both"/>
        <w:rPr>
          <w:sz w:val="24"/>
          <w:szCs w:val="22"/>
        </w:rPr>
      </w:pPr>
      <w:r w:rsidRPr="00EA6343">
        <w:rPr>
          <w:sz w:val="24"/>
          <w:szCs w:val="22"/>
        </w:rPr>
        <w:t xml:space="preserve">Given these two assumptions about causality, Granger proposed to test the following hypothesis for identification of causal effect of </w:t>
      </w:r>
      <w:r w:rsidRPr="00EA6343">
        <w:rPr>
          <w:noProof/>
          <w:sz w:val="24"/>
          <w:szCs w:val="22"/>
          <w:lang w:bidi="ar-SA"/>
        </w:rPr>
        <w:drawing>
          <wp:inline distT="0" distB="0" distL="0" distR="0" wp14:anchorId="5F487467" wp14:editId="79A68C0D">
            <wp:extent cx="161925" cy="133350"/>
            <wp:effectExtent l="0" t="0" r="9525" b="0"/>
            <wp:docPr id="22" name="Picture 22"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sidRPr="00EA6343">
        <w:rPr>
          <w:sz w:val="24"/>
          <w:szCs w:val="22"/>
        </w:rPr>
        <w:t>on</w:t>
      </w:r>
      <w:r w:rsidRPr="00EA6343">
        <w:rPr>
          <w:noProof/>
          <w:sz w:val="24"/>
          <w:szCs w:val="22"/>
          <w:lang w:bidi="ar-SA"/>
        </w:rPr>
        <w:drawing>
          <wp:inline distT="0" distB="0" distL="0" distR="0" wp14:anchorId="0557B980" wp14:editId="117410D6">
            <wp:extent cx="142875" cy="133350"/>
            <wp:effectExtent l="0" t="0" r="9525" b="0"/>
            <wp:docPr id="9" name="Picture 9"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EA6343">
        <w:rPr>
          <w:sz w:val="24"/>
          <w:szCs w:val="22"/>
        </w:rPr>
        <w:t>:</w:t>
      </w:r>
    </w:p>
    <w:p w:rsidR="00A413E2" w:rsidRPr="00EA6343" w:rsidRDefault="00A413E2" w:rsidP="00EA6343">
      <w:pPr>
        <w:jc w:val="both"/>
        <w:rPr>
          <w:sz w:val="24"/>
          <w:szCs w:val="22"/>
        </w:rPr>
      </w:pPr>
      <w:r w:rsidRPr="00EA6343">
        <w:rPr>
          <w:noProof/>
          <w:sz w:val="24"/>
          <w:szCs w:val="22"/>
          <w:lang w:bidi="ar-SA"/>
        </w:rPr>
        <w:drawing>
          <wp:inline distT="0" distB="0" distL="0" distR="0" wp14:anchorId="2CB69119" wp14:editId="72E93E20">
            <wp:extent cx="3771900" cy="200025"/>
            <wp:effectExtent l="0" t="0" r="0" b="9525"/>
            <wp:docPr id="23" name="Picture 23" descr="&#10;\mathbb{P}[Y(t+1) \in A|\mathcal{I}(t)] \neq \mathbb{P}[Y(t+1) \in A|\mathcal{I}_{-X}(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mathbb{P}[Y(t+1) \in A|\mathcal{I}(t)] \neq \mathbb{P}[Y(t+1) \in A|\mathcal{I}_{-X}(t)]&#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71900" cy="200025"/>
                    </a:xfrm>
                    <a:prstGeom prst="rect">
                      <a:avLst/>
                    </a:prstGeom>
                    <a:noFill/>
                    <a:ln>
                      <a:noFill/>
                    </a:ln>
                  </pic:spPr>
                </pic:pic>
              </a:graphicData>
            </a:graphic>
          </wp:inline>
        </w:drawing>
      </w:r>
    </w:p>
    <w:p w:rsidR="00A413E2" w:rsidRPr="00EA6343" w:rsidRDefault="00A413E2" w:rsidP="00EA6343">
      <w:pPr>
        <w:jc w:val="both"/>
        <w:rPr>
          <w:sz w:val="24"/>
          <w:szCs w:val="22"/>
        </w:rPr>
      </w:pPr>
      <w:r w:rsidRPr="00EA6343">
        <w:rPr>
          <w:sz w:val="24"/>
          <w:szCs w:val="22"/>
        </w:rPr>
        <w:t xml:space="preserve">Where </w:t>
      </w:r>
      <w:r w:rsidRPr="00EA6343">
        <w:rPr>
          <w:noProof/>
          <w:sz w:val="24"/>
          <w:szCs w:val="22"/>
          <w:lang w:bidi="ar-SA"/>
        </w:rPr>
        <w:drawing>
          <wp:inline distT="0" distB="0" distL="0" distR="0" wp14:anchorId="79014DDA" wp14:editId="4214AAB1">
            <wp:extent cx="142875" cy="133350"/>
            <wp:effectExtent l="0" t="0" r="9525" b="0"/>
            <wp:docPr id="24" name="Picture 24"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00A819D7">
        <w:rPr>
          <w:sz w:val="24"/>
          <w:szCs w:val="22"/>
        </w:rPr>
        <w:t xml:space="preserve">is an arbitrary non-empty </w:t>
      </w:r>
      <w:proofErr w:type="gramStart"/>
      <w:r w:rsidRPr="00EA6343">
        <w:rPr>
          <w:sz w:val="24"/>
          <w:szCs w:val="22"/>
        </w:rPr>
        <w:t>set.</w:t>
      </w:r>
      <w:proofErr w:type="gramEnd"/>
      <w:r w:rsidRPr="00EA6343">
        <w:rPr>
          <w:sz w:val="24"/>
          <w:szCs w:val="22"/>
        </w:rPr>
        <w:t xml:space="preserve"> The symbols </w:t>
      </w:r>
      <w:r w:rsidRPr="00EA6343">
        <w:rPr>
          <w:noProof/>
          <w:sz w:val="24"/>
          <w:szCs w:val="22"/>
          <w:lang w:bidi="ar-SA"/>
        </w:rPr>
        <w:drawing>
          <wp:inline distT="0" distB="0" distL="0" distR="0" wp14:anchorId="2DE523F1" wp14:editId="4AA08DA5">
            <wp:extent cx="333375" cy="200025"/>
            <wp:effectExtent l="0" t="0" r="9525" b="9525"/>
            <wp:docPr id="25" name="Picture 25" descr="\mathcal{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thcal{I}(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3375" cy="200025"/>
                    </a:xfrm>
                    <a:prstGeom prst="rect">
                      <a:avLst/>
                    </a:prstGeom>
                    <a:noFill/>
                    <a:ln>
                      <a:noFill/>
                    </a:ln>
                  </pic:spPr>
                </pic:pic>
              </a:graphicData>
            </a:graphic>
          </wp:inline>
        </w:drawing>
      </w:r>
      <w:r w:rsidRPr="00EA6343">
        <w:rPr>
          <w:sz w:val="24"/>
          <w:szCs w:val="22"/>
        </w:rPr>
        <w:t xml:space="preserve">and </w:t>
      </w:r>
      <w:r w:rsidRPr="00EA6343">
        <w:rPr>
          <w:noProof/>
          <w:sz w:val="24"/>
          <w:szCs w:val="22"/>
          <w:lang w:bidi="ar-SA"/>
        </w:rPr>
        <w:drawing>
          <wp:inline distT="0" distB="0" distL="0" distR="0" wp14:anchorId="0C66DC85" wp14:editId="61268B2B">
            <wp:extent cx="542925" cy="200025"/>
            <wp:effectExtent l="0" t="0" r="9525" b="9525"/>
            <wp:docPr id="26" name="Picture 26" descr="\mathcal{I}_{-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thcal{I}_{-X}(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2925" cy="200025"/>
                    </a:xfrm>
                    <a:prstGeom prst="rect">
                      <a:avLst/>
                    </a:prstGeom>
                    <a:noFill/>
                    <a:ln>
                      <a:noFill/>
                    </a:ln>
                  </pic:spPr>
                </pic:pic>
              </a:graphicData>
            </a:graphic>
          </wp:inline>
        </w:drawing>
      </w:r>
      <w:r w:rsidRPr="00EA6343">
        <w:rPr>
          <w:sz w:val="24"/>
          <w:szCs w:val="22"/>
        </w:rPr>
        <w:t xml:space="preserve">denote all the information until time </w:t>
      </w:r>
      <w:r w:rsidRPr="00EA6343">
        <w:rPr>
          <w:noProof/>
          <w:sz w:val="24"/>
          <w:szCs w:val="22"/>
          <w:lang w:bidi="ar-SA"/>
        </w:rPr>
        <w:drawing>
          <wp:inline distT="0" distB="0" distL="0" distR="0" wp14:anchorId="1EB5DAF2" wp14:editId="419D4616">
            <wp:extent cx="66675" cy="123825"/>
            <wp:effectExtent l="0" t="0" r="9525" b="9525"/>
            <wp:docPr id="4" name="Picture 4"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675" cy="123825"/>
                    </a:xfrm>
                    <a:prstGeom prst="rect">
                      <a:avLst/>
                    </a:prstGeom>
                    <a:noFill/>
                    <a:ln>
                      <a:noFill/>
                    </a:ln>
                  </pic:spPr>
                </pic:pic>
              </a:graphicData>
            </a:graphic>
          </wp:inline>
        </w:drawing>
      </w:r>
      <w:r w:rsidRPr="00EA6343">
        <w:rPr>
          <w:sz w:val="24"/>
          <w:szCs w:val="22"/>
        </w:rPr>
        <w:t xml:space="preserve">in the entire universe and the modified universe in which </w:t>
      </w:r>
      <w:r w:rsidRPr="00EA6343">
        <w:rPr>
          <w:noProof/>
          <w:sz w:val="24"/>
          <w:szCs w:val="22"/>
          <w:lang w:bidi="ar-SA"/>
        </w:rPr>
        <w:drawing>
          <wp:inline distT="0" distB="0" distL="0" distR="0" wp14:anchorId="4996A178" wp14:editId="32BD4C84">
            <wp:extent cx="161925" cy="133350"/>
            <wp:effectExtent l="0" t="0" r="9525" b="0"/>
            <wp:docPr id="3" name="Picture 3"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X"/>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sidRPr="00EA6343">
        <w:rPr>
          <w:sz w:val="24"/>
          <w:szCs w:val="22"/>
        </w:rPr>
        <w:t xml:space="preserve">is excluded, respectively. If the above hypothesis is accepted, we call </w:t>
      </w:r>
      <w:r w:rsidRPr="00EA6343">
        <w:rPr>
          <w:noProof/>
          <w:sz w:val="24"/>
          <w:szCs w:val="22"/>
          <w:lang w:bidi="ar-SA"/>
        </w:rPr>
        <w:drawing>
          <wp:inline distT="0" distB="0" distL="0" distR="0" wp14:anchorId="232D2837" wp14:editId="166C8BAB">
            <wp:extent cx="161925" cy="133350"/>
            <wp:effectExtent l="0" t="0" r="9525" b="0"/>
            <wp:docPr id="2" name="Picture 2"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X"/>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sidRPr="00EA6343">
        <w:rPr>
          <w:sz w:val="24"/>
          <w:szCs w:val="22"/>
        </w:rPr>
        <w:t xml:space="preserve">Granger causes </w:t>
      </w:r>
      <w:r w:rsidRPr="00EA6343">
        <w:rPr>
          <w:noProof/>
          <w:sz w:val="24"/>
          <w:szCs w:val="22"/>
          <w:lang w:bidi="ar-SA"/>
        </w:rPr>
        <w:drawing>
          <wp:inline distT="0" distB="0" distL="0" distR="0" wp14:anchorId="5D36CFC0" wp14:editId="1ACCCE2C">
            <wp:extent cx="142875" cy="133350"/>
            <wp:effectExtent l="0" t="0" r="9525" b="0"/>
            <wp:docPr id="27" name="Picture 27"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Y"/>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A413E2" w:rsidRPr="00EA6343" w:rsidRDefault="00A413E2" w:rsidP="00EA6343">
      <w:pPr>
        <w:jc w:val="both"/>
        <w:rPr>
          <w:sz w:val="24"/>
          <w:szCs w:val="22"/>
        </w:rPr>
      </w:pPr>
      <w:r w:rsidRPr="00EA6343">
        <w:rPr>
          <w:sz w:val="24"/>
          <w:szCs w:val="22"/>
        </w:rPr>
        <w:t xml:space="preserve">Using the above principle, when two times series are compared to find out whether one time series could be used to predict other or vice-versa, following are the results:   </w:t>
      </w:r>
    </w:p>
    <w:p w:rsidR="000D3F8D" w:rsidRPr="00EA6343" w:rsidRDefault="00A413E2" w:rsidP="00EA6343">
      <w:pPr>
        <w:spacing w:line="240" w:lineRule="auto"/>
        <w:jc w:val="both"/>
        <w:rPr>
          <w:sz w:val="24"/>
          <w:szCs w:val="22"/>
        </w:rPr>
      </w:pPr>
      <w:r w:rsidRPr="00EA6343">
        <w:rPr>
          <w:sz w:val="24"/>
          <w:szCs w:val="22"/>
        </w:rPr>
        <w:t>Assuming X as Goldman and Y as NASDAQ for 5 year time series, the P-value</w:t>
      </w:r>
      <w:r w:rsidR="00F76489" w:rsidRPr="00EA6343">
        <w:rPr>
          <w:sz w:val="24"/>
          <w:szCs w:val="22"/>
        </w:rPr>
        <w:t xml:space="preserve"> comes out to be </w:t>
      </w:r>
      <w:r w:rsidRPr="00EA6343">
        <w:rPr>
          <w:sz w:val="24"/>
          <w:szCs w:val="22"/>
        </w:rPr>
        <w:t>2.154X10</w:t>
      </w:r>
      <w:r w:rsidRPr="00EA6343">
        <w:rPr>
          <w:sz w:val="24"/>
          <w:szCs w:val="22"/>
          <w:vertAlign w:val="superscript"/>
        </w:rPr>
        <w:t>-6</w:t>
      </w:r>
      <w:r w:rsidR="00F76489" w:rsidRPr="00EA6343">
        <w:rPr>
          <w:sz w:val="24"/>
          <w:szCs w:val="22"/>
        </w:rPr>
        <w:t>, this value is a</w:t>
      </w:r>
      <w:r w:rsidRPr="00EA6343">
        <w:rPr>
          <w:sz w:val="24"/>
          <w:szCs w:val="22"/>
        </w:rPr>
        <w:t xml:space="preserve"> sign</w:t>
      </w:r>
      <w:r w:rsidR="00F76489" w:rsidRPr="00EA6343">
        <w:rPr>
          <w:sz w:val="24"/>
          <w:szCs w:val="22"/>
        </w:rPr>
        <w:t xml:space="preserve">ificant value </w:t>
      </w:r>
      <w:r w:rsidRPr="00EA6343">
        <w:rPr>
          <w:sz w:val="24"/>
          <w:szCs w:val="22"/>
        </w:rPr>
        <w:t>(</w:t>
      </w:r>
      <w:r w:rsidR="00F76489" w:rsidRPr="00EA6343">
        <w:rPr>
          <w:sz w:val="24"/>
          <w:szCs w:val="22"/>
        </w:rPr>
        <w:t xml:space="preserve">significant value is </w:t>
      </w:r>
      <w:r w:rsidRPr="00EA6343">
        <w:rPr>
          <w:sz w:val="24"/>
          <w:szCs w:val="22"/>
        </w:rPr>
        <w:t>less than 0.05), hence it can be said that the past values of Goldman Sachs stock price could be used to predict NASDAQ values in future.</w:t>
      </w:r>
    </w:p>
    <w:p w:rsidR="00A413E2" w:rsidRPr="00EA6343" w:rsidRDefault="00A413E2" w:rsidP="00EA6343">
      <w:pPr>
        <w:spacing w:line="240" w:lineRule="auto"/>
        <w:jc w:val="both"/>
        <w:rPr>
          <w:sz w:val="24"/>
          <w:szCs w:val="22"/>
        </w:rPr>
      </w:pPr>
      <w:r w:rsidRPr="00EA6343">
        <w:rPr>
          <w:sz w:val="24"/>
          <w:szCs w:val="22"/>
        </w:rPr>
        <w:t>W</w:t>
      </w:r>
      <w:r w:rsidR="00F76489" w:rsidRPr="00EA6343">
        <w:rPr>
          <w:sz w:val="24"/>
          <w:szCs w:val="22"/>
        </w:rPr>
        <w:t>hen P-value is calculated for the</w:t>
      </w:r>
      <w:r w:rsidRPr="00EA6343">
        <w:rPr>
          <w:sz w:val="24"/>
          <w:szCs w:val="22"/>
        </w:rPr>
        <w:t xml:space="preserve"> first window (i.e. 2</w:t>
      </w:r>
      <w:r w:rsidR="00F76489" w:rsidRPr="00EA6343">
        <w:rPr>
          <w:sz w:val="24"/>
          <w:szCs w:val="22"/>
        </w:rPr>
        <w:t>5</w:t>
      </w:r>
      <w:r w:rsidR="00F76489" w:rsidRPr="00EA6343">
        <w:rPr>
          <w:sz w:val="24"/>
          <w:szCs w:val="22"/>
          <w:vertAlign w:val="superscript"/>
        </w:rPr>
        <w:t>th</w:t>
      </w:r>
      <w:r w:rsidR="00F76489" w:rsidRPr="00EA6343">
        <w:rPr>
          <w:sz w:val="24"/>
          <w:szCs w:val="22"/>
        </w:rPr>
        <w:t xml:space="preserve"> January</w:t>
      </w:r>
      <w:r w:rsidRPr="00EA6343">
        <w:rPr>
          <w:sz w:val="24"/>
          <w:szCs w:val="22"/>
        </w:rPr>
        <w:t xml:space="preserve"> 2011 to 2</w:t>
      </w:r>
      <w:r w:rsidR="00F76489" w:rsidRPr="00EA6343">
        <w:rPr>
          <w:sz w:val="24"/>
          <w:szCs w:val="22"/>
        </w:rPr>
        <w:t>5</w:t>
      </w:r>
      <w:r w:rsidR="00F76489" w:rsidRPr="00EA6343">
        <w:rPr>
          <w:sz w:val="24"/>
          <w:szCs w:val="22"/>
          <w:vertAlign w:val="superscript"/>
        </w:rPr>
        <w:t>th</w:t>
      </w:r>
      <w:r w:rsidR="00F76489" w:rsidRPr="00EA6343">
        <w:rPr>
          <w:sz w:val="24"/>
          <w:szCs w:val="22"/>
        </w:rPr>
        <w:t xml:space="preserve"> January 2012), it gives a large value for P which is an in</w:t>
      </w:r>
      <w:r w:rsidRPr="00EA6343">
        <w:rPr>
          <w:sz w:val="24"/>
          <w:szCs w:val="22"/>
        </w:rPr>
        <w:t>significant value</w:t>
      </w:r>
      <w:r w:rsidR="00F76489" w:rsidRPr="00EA6343">
        <w:rPr>
          <w:sz w:val="24"/>
          <w:szCs w:val="22"/>
        </w:rPr>
        <w:t xml:space="preserve"> to base a causal relationship,</w:t>
      </w:r>
      <w:r w:rsidRPr="00EA6343">
        <w:rPr>
          <w:sz w:val="24"/>
          <w:szCs w:val="22"/>
        </w:rPr>
        <w:t xml:space="preserve"> whereas for </w:t>
      </w:r>
      <w:r w:rsidR="00F76489" w:rsidRPr="00EA6343">
        <w:rPr>
          <w:sz w:val="24"/>
          <w:szCs w:val="22"/>
        </w:rPr>
        <w:t xml:space="preserve">the </w:t>
      </w:r>
      <w:r w:rsidRPr="00EA6343">
        <w:rPr>
          <w:sz w:val="24"/>
          <w:szCs w:val="22"/>
        </w:rPr>
        <w:t>second window (i.e. 15</w:t>
      </w:r>
      <w:r w:rsidRPr="00EA6343">
        <w:rPr>
          <w:sz w:val="24"/>
          <w:szCs w:val="22"/>
          <w:vertAlign w:val="superscript"/>
        </w:rPr>
        <w:t>th</w:t>
      </w:r>
      <w:r w:rsidR="00F76489" w:rsidRPr="00EA6343">
        <w:rPr>
          <w:sz w:val="24"/>
          <w:szCs w:val="22"/>
        </w:rPr>
        <w:t xml:space="preserve"> January</w:t>
      </w:r>
      <w:r w:rsidRPr="00EA6343">
        <w:rPr>
          <w:sz w:val="24"/>
          <w:szCs w:val="22"/>
        </w:rPr>
        <w:t xml:space="preserve"> 2014 to 15</w:t>
      </w:r>
      <w:r w:rsidRPr="00EA6343">
        <w:rPr>
          <w:sz w:val="24"/>
          <w:szCs w:val="22"/>
          <w:vertAlign w:val="superscript"/>
        </w:rPr>
        <w:t>th</w:t>
      </w:r>
      <w:r w:rsidR="00F76489" w:rsidRPr="00EA6343">
        <w:rPr>
          <w:sz w:val="24"/>
          <w:szCs w:val="22"/>
        </w:rPr>
        <w:t xml:space="preserve"> January</w:t>
      </w:r>
      <w:r w:rsidRPr="00EA6343">
        <w:rPr>
          <w:sz w:val="24"/>
          <w:szCs w:val="22"/>
        </w:rPr>
        <w:t xml:space="preserve"> 2015), the P-value </w:t>
      </w:r>
      <w:r w:rsidR="00F76489" w:rsidRPr="00EA6343">
        <w:rPr>
          <w:sz w:val="24"/>
          <w:szCs w:val="22"/>
        </w:rPr>
        <w:t>is come out to be small which is</w:t>
      </w:r>
      <w:r w:rsidRPr="00EA6343">
        <w:rPr>
          <w:sz w:val="24"/>
          <w:szCs w:val="22"/>
        </w:rPr>
        <w:t xml:space="preserve"> 2.002x10</w:t>
      </w:r>
      <w:r w:rsidRPr="00EA6343">
        <w:rPr>
          <w:sz w:val="24"/>
          <w:szCs w:val="22"/>
          <w:vertAlign w:val="superscript"/>
        </w:rPr>
        <w:t>-5</w:t>
      </w:r>
      <w:r w:rsidRPr="00EA6343">
        <w:rPr>
          <w:sz w:val="24"/>
          <w:szCs w:val="22"/>
        </w:rPr>
        <w:t xml:space="preserve">, </w:t>
      </w:r>
      <w:r w:rsidR="00F76489" w:rsidRPr="00EA6343">
        <w:rPr>
          <w:sz w:val="24"/>
          <w:szCs w:val="22"/>
        </w:rPr>
        <w:t xml:space="preserve">hence it is a significant value, </w:t>
      </w:r>
      <w:r w:rsidRPr="00EA6343">
        <w:rPr>
          <w:sz w:val="24"/>
          <w:szCs w:val="22"/>
        </w:rPr>
        <w:t xml:space="preserve">so </w:t>
      </w:r>
      <w:r w:rsidR="00F76489" w:rsidRPr="00EA6343">
        <w:rPr>
          <w:sz w:val="24"/>
          <w:szCs w:val="22"/>
        </w:rPr>
        <w:t xml:space="preserve">it can be concluded that </w:t>
      </w:r>
      <w:r w:rsidRPr="00EA6343">
        <w:rPr>
          <w:sz w:val="24"/>
          <w:szCs w:val="22"/>
        </w:rPr>
        <w:t xml:space="preserve">in this window the price of Goldman </w:t>
      </w:r>
      <w:r w:rsidR="00F76489" w:rsidRPr="00EA6343">
        <w:rPr>
          <w:sz w:val="24"/>
          <w:szCs w:val="22"/>
        </w:rPr>
        <w:t xml:space="preserve">Sachs </w:t>
      </w:r>
      <w:r w:rsidRPr="00EA6343">
        <w:rPr>
          <w:sz w:val="24"/>
          <w:szCs w:val="22"/>
        </w:rPr>
        <w:t>stock is causing the price movement of NASDAQ in future.</w:t>
      </w:r>
    </w:p>
    <w:p w:rsidR="00463D83" w:rsidRPr="00EA6343" w:rsidRDefault="00463D83" w:rsidP="00EA6343">
      <w:pPr>
        <w:spacing w:line="240" w:lineRule="auto"/>
        <w:jc w:val="both"/>
        <w:rPr>
          <w:sz w:val="24"/>
          <w:szCs w:val="22"/>
        </w:rPr>
      </w:pPr>
    </w:p>
    <w:p w:rsidR="00F76489" w:rsidRPr="00EA6343" w:rsidRDefault="00905FA4" w:rsidP="00EA6343">
      <w:pPr>
        <w:spacing w:line="240" w:lineRule="auto"/>
        <w:jc w:val="both"/>
        <w:rPr>
          <w:b/>
          <w:bCs/>
          <w:sz w:val="36"/>
          <w:szCs w:val="32"/>
        </w:rPr>
      </w:pPr>
      <w:r w:rsidRPr="00BC71EB">
        <w:rPr>
          <w:b/>
          <w:bCs/>
          <w:sz w:val="32"/>
          <w:szCs w:val="28"/>
        </w:rPr>
        <w:t>Conclusion</w:t>
      </w:r>
    </w:p>
    <w:p w:rsidR="00905FA4" w:rsidRPr="00EA6343" w:rsidRDefault="00905FA4" w:rsidP="00EA6343">
      <w:pPr>
        <w:spacing w:line="240" w:lineRule="auto"/>
        <w:jc w:val="both"/>
        <w:rPr>
          <w:sz w:val="24"/>
          <w:szCs w:val="22"/>
        </w:rPr>
      </w:pPr>
      <w:r w:rsidRPr="00EA6343">
        <w:rPr>
          <w:sz w:val="24"/>
          <w:szCs w:val="22"/>
        </w:rPr>
        <w:t>All the above results shows that there is a significant relationship between NASDAQ and Goldman Sachs stock prices, moreover from Granger Causality it can be shown that  the changes in Goldman Sachs stock can influence the NASDAQ stock index up-to a good extent.</w:t>
      </w:r>
    </w:p>
    <w:p w:rsidR="00F76489" w:rsidRPr="00EA6343" w:rsidRDefault="00905FA4" w:rsidP="00EA6343">
      <w:pPr>
        <w:spacing w:line="240" w:lineRule="auto"/>
        <w:jc w:val="both"/>
        <w:rPr>
          <w:sz w:val="24"/>
          <w:szCs w:val="22"/>
        </w:rPr>
      </w:pPr>
      <w:r w:rsidRPr="00EA6343">
        <w:rPr>
          <w:sz w:val="24"/>
          <w:szCs w:val="22"/>
        </w:rPr>
        <w:t xml:space="preserve">The CCF values between NASDAQ and other time series is also high, this shows that the </w:t>
      </w:r>
      <w:r w:rsidR="00EA6343" w:rsidRPr="00EA6343">
        <w:rPr>
          <w:sz w:val="24"/>
          <w:szCs w:val="22"/>
        </w:rPr>
        <w:t xml:space="preserve">some </w:t>
      </w:r>
      <w:r w:rsidRPr="00EA6343">
        <w:rPr>
          <w:sz w:val="24"/>
          <w:szCs w:val="22"/>
        </w:rPr>
        <w:t>big investment banks can also influence the NASDAQ stock index. Apart from this the stock price of Walmart shows less correlation</w:t>
      </w:r>
      <w:r w:rsidR="00EA6343" w:rsidRPr="00EA6343">
        <w:rPr>
          <w:sz w:val="24"/>
          <w:szCs w:val="22"/>
        </w:rPr>
        <w:t xml:space="preserve"> with NASDAQ</w:t>
      </w:r>
      <w:r w:rsidRPr="00EA6343">
        <w:rPr>
          <w:sz w:val="24"/>
          <w:szCs w:val="22"/>
        </w:rPr>
        <w:t xml:space="preserve">, </w:t>
      </w:r>
      <w:r w:rsidR="00EA6343" w:rsidRPr="00EA6343">
        <w:rPr>
          <w:sz w:val="24"/>
          <w:szCs w:val="22"/>
        </w:rPr>
        <w:t>also</w:t>
      </w:r>
      <w:r w:rsidRPr="00EA6343">
        <w:rPr>
          <w:sz w:val="24"/>
          <w:szCs w:val="22"/>
        </w:rPr>
        <w:t xml:space="preserve"> this correlation is at higher lags indicating </w:t>
      </w:r>
      <w:r w:rsidR="00EA6343" w:rsidRPr="00EA6343">
        <w:rPr>
          <w:sz w:val="24"/>
          <w:szCs w:val="22"/>
        </w:rPr>
        <w:t xml:space="preserve">that when some change happens in NASDAQ stock index, it takes a while to reflect its effect on Walmart stock price. </w:t>
      </w:r>
    </w:p>
    <w:p w:rsidR="00F76489" w:rsidRPr="00EA6343" w:rsidRDefault="00F76489" w:rsidP="00EA6343">
      <w:pPr>
        <w:spacing w:line="240" w:lineRule="auto"/>
        <w:jc w:val="both"/>
        <w:rPr>
          <w:b/>
          <w:bCs/>
          <w:sz w:val="36"/>
          <w:szCs w:val="32"/>
        </w:rPr>
      </w:pPr>
    </w:p>
    <w:p w:rsidR="00A819D7" w:rsidRDefault="00EA6343" w:rsidP="00EA6343">
      <w:pPr>
        <w:spacing w:line="240" w:lineRule="auto"/>
        <w:jc w:val="both"/>
        <w:rPr>
          <w:b/>
          <w:bCs/>
          <w:sz w:val="36"/>
          <w:szCs w:val="32"/>
        </w:rPr>
      </w:pPr>
      <w:r w:rsidRPr="00BC71EB">
        <w:rPr>
          <w:b/>
          <w:bCs/>
          <w:sz w:val="32"/>
          <w:szCs w:val="28"/>
        </w:rPr>
        <w:lastRenderedPageBreak/>
        <w:t>References</w:t>
      </w:r>
      <w:r>
        <w:rPr>
          <w:b/>
          <w:bCs/>
          <w:sz w:val="36"/>
          <w:szCs w:val="32"/>
        </w:rPr>
        <w:t xml:space="preserve"> </w:t>
      </w:r>
    </w:p>
    <w:p w:rsidR="00A819D7" w:rsidRDefault="00D21520" w:rsidP="00A819D7">
      <w:pPr>
        <w:rPr>
          <w:bCs/>
          <w:sz w:val="24"/>
          <w:szCs w:val="24"/>
        </w:rPr>
      </w:pPr>
      <w:r>
        <w:rPr>
          <w:bCs/>
          <w:sz w:val="24"/>
          <w:szCs w:val="24"/>
        </w:rPr>
        <w:t>[1</w:t>
      </w:r>
      <w:r w:rsidR="00A819D7" w:rsidRPr="00A819D7">
        <w:rPr>
          <w:bCs/>
          <w:sz w:val="24"/>
          <w:szCs w:val="24"/>
        </w:rPr>
        <w:t>] “Modelling Financial Time Series” (Second Edition</w:t>
      </w:r>
      <w:proofErr w:type="gramStart"/>
      <w:r w:rsidR="00A819D7" w:rsidRPr="00A819D7">
        <w:rPr>
          <w:bCs/>
          <w:sz w:val="24"/>
          <w:szCs w:val="24"/>
        </w:rPr>
        <w:t>)-</w:t>
      </w:r>
      <w:proofErr w:type="gramEnd"/>
      <w:r w:rsidR="00A819D7" w:rsidRPr="00A819D7">
        <w:rPr>
          <w:bCs/>
          <w:sz w:val="24"/>
          <w:szCs w:val="24"/>
        </w:rPr>
        <w:t xml:space="preserve"> Stephen J. Taylor, World Scientific Publishing, 2007</w:t>
      </w:r>
    </w:p>
    <w:p w:rsidR="00DD5E9D" w:rsidRPr="00A819D7" w:rsidRDefault="00DD5E9D" w:rsidP="00A819D7">
      <w:pPr>
        <w:rPr>
          <w:bCs/>
          <w:sz w:val="24"/>
          <w:szCs w:val="24"/>
        </w:rPr>
      </w:pPr>
      <w:r>
        <w:rPr>
          <w:bCs/>
          <w:sz w:val="24"/>
          <w:szCs w:val="24"/>
        </w:rPr>
        <w:t xml:space="preserve">[2] Yahoo Finance- </w:t>
      </w:r>
      <w:r w:rsidRPr="008C6A2F">
        <w:rPr>
          <w:bCs/>
          <w:sz w:val="24"/>
          <w:szCs w:val="24"/>
        </w:rPr>
        <w:t>http://finance.yahoo.com/</w:t>
      </w:r>
    </w:p>
    <w:p w:rsidR="00A819D7" w:rsidRDefault="00A819D7" w:rsidP="00A819D7">
      <w:pPr>
        <w:rPr>
          <w:bCs/>
          <w:sz w:val="24"/>
          <w:szCs w:val="24"/>
        </w:rPr>
      </w:pPr>
      <w:r w:rsidRPr="00A819D7">
        <w:rPr>
          <w:bCs/>
          <w:sz w:val="24"/>
          <w:szCs w:val="24"/>
        </w:rPr>
        <w:t xml:space="preserve">[3] “A Conditionally Heteroskedastic Time Series Model for Speculative Prices and Rates of Return”- Tim </w:t>
      </w:r>
      <w:proofErr w:type="spellStart"/>
      <w:r w:rsidRPr="00A819D7">
        <w:rPr>
          <w:bCs/>
          <w:sz w:val="24"/>
          <w:szCs w:val="24"/>
        </w:rPr>
        <w:t>Bollerslev</w:t>
      </w:r>
      <w:proofErr w:type="spellEnd"/>
      <w:r w:rsidRPr="00A819D7">
        <w:rPr>
          <w:bCs/>
          <w:sz w:val="24"/>
          <w:szCs w:val="24"/>
        </w:rPr>
        <w:t xml:space="preserve">, The Review of Economics and </w:t>
      </w:r>
      <w:proofErr w:type="spellStart"/>
      <w:r w:rsidRPr="00A819D7">
        <w:rPr>
          <w:bCs/>
          <w:sz w:val="24"/>
          <w:szCs w:val="24"/>
        </w:rPr>
        <w:t>Statistics</w:t>
      </w:r>
      <w:proofErr w:type="gramStart"/>
      <w:r w:rsidRPr="00A819D7">
        <w:rPr>
          <w:bCs/>
          <w:sz w:val="24"/>
          <w:szCs w:val="24"/>
        </w:rPr>
        <w:t>,Vol</w:t>
      </w:r>
      <w:proofErr w:type="spellEnd"/>
      <w:proofErr w:type="gramEnd"/>
      <w:r w:rsidRPr="00A819D7">
        <w:rPr>
          <w:bCs/>
          <w:sz w:val="24"/>
          <w:szCs w:val="24"/>
        </w:rPr>
        <w:t xml:space="preserve">. 69, No. 3 (Aug., 1987), pp. 542-547 </w:t>
      </w:r>
    </w:p>
    <w:p w:rsidR="00A819D7" w:rsidRPr="00DD5E9D" w:rsidRDefault="00A819D7" w:rsidP="00DD5E9D">
      <w:pPr>
        <w:rPr>
          <w:bCs/>
          <w:sz w:val="24"/>
          <w:szCs w:val="24"/>
        </w:rPr>
      </w:pPr>
      <w:r>
        <w:rPr>
          <w:bCs/>
          <w:sz w:val="24"/>
          <w:szCs w:val="24"/>
        </w:rPr>
        <w:t>[</w:t>
      </w:r>
      <w:r w:rsidR="00DD5E9D">
        <w:rPr>
          <w:bCs/>
          <w:sz w:val="24"/>
          <w:szCs w:val="24"/>
        </w:rPr>
        <w:t>4</w:t>
      </w:r>
      <w:r>
        <w:rPr>
          <w:bCs/>
          <w:sz w:val="24"/>
          <w:szCs w:val="24"/>
        </w:rPr>
        <w:t>] T</w:t>
      </w:r>
      <w:r w:rsidR="00DD5E9D">
        <w:rPr>
          <w:bCs/>
          <w:sz w:val="24"/>
          <w:szCs w:val="24"/>
        </w:rPr>
        <w:t>ime Series Analysis w</w:t>
      </w:r>
      <w:r w:rsidRPr="00A819D7">
        <w:rPr>
          <w:bCs/>
          <w:sz w:val="24"/>
          <w:szCs w:val="24"/>
        </w:rPr>
        <w:t xml:space="preserve">ith Applications in R - Jonathan D. </w:t>
      </w:r>
      <w:proofErr w:type="spellStart"/>
      <w:r w:rsidRPr="00A819D7">
        <w:rPr>
          <w:bCs/>
          <w:sz w:val="24"/>
          <w:szCs w:val="24"/>
        </w:rPr>
        <w:t>Cryer</w:t>
      </w:r>
      <w:proofErr w:type="spellEnd"/>
      <w:r w:rsidRPr="00A819D7">
        <w:rPr>
          <w:bCs/>
          <w:sz w:val="24"/>
          <w:szCs w:val="24"/>
        </w:rPr>
        <w:t xml:space="preserve"> and Kung-</w:t>
      </w:r>
      <w:proofErr w:type="spellStart"/>
      <w:r w:rsidRPr="00A819D7">
        <w:rPr>
          <w:bCs/>
          <w:sz w:val="24"/>
          <w:szCs w:val="24"/>
        </w:rPr>
        <w:t>Sik</w:t>
      </w:r>
      <w:proofErr w:type="spellEnd"/>
      <w:r w:rsidRPr="00A819D7">
        <w:rPr>
          <w:bCs/>
          <w:sz w:val="24"/>
          <w:szCs w:val="24"/>
        </w:rPr>
        <w:t xml:space="preserve"> Chan</w:t>
      </w:r>
    </w:p>
    <w:p w:rsidR="00DD5E9D" w:rsidRPr="00A819D7" w:rsidRDefault="00DD5E9D" w:rsidP="00DD5E9D">
      <w:pPr>
        <w:rPr>
          <w:bCs/>
          <w:sz w:val="24"/>
          <w:szCs w:val="24"/>
        </w:rPr>
      </w:pPr>
      <w:r>
        <w:rPr>
          <w:bCs/>
          <w:sz w:val="24"/>
          <w:szCs w:val="24"/>
        </w:rPr>
        <w:t>[5</w:t>
      </w:r>
      <w:r w:rsidRPr="00A819D7">
        <w:rPr>
          <w:bCs/>
          <w:sz w:val="24"/>
          <w:szCs w:val="24"/>
        </w:rPr>
        <w:t>] “The empirical mode decomposition and the Hilbert spectrum for nonlinear and non-stationary time series analysis”-</w:t>
      </w:r>
      <w:r w:rsidRPr="00A819D7">
        <w:rPr>
          <w:rStyle w:val="nlm-given-names"/>
          <w:bCs/>
          <w:sz w:val="20"/>
          <w:szCs w:val="18"/>
        </w:rPr>
        <w:t xml:space="preserve"> </w:t>
      </w:r>
      <w:proofErr w:type="spellStart"/>
      <w:r w:rsidRPr="00A819D7">
        <w:rPr>
          <w:bCs/>
          <w:sz w:val="24"/>
          <w:szCs w:val="24"/>
        </w:rPr>
        <w:t>Norden</w:t>
      </w:r>
      <w:proofErr w:type="spellEnd"/>
      <w:r w:rsidRPr="00A819D7">
        <w:rPr>
          <w:bCs/>
          <w:sz w:val="24"/>
          <w:szCs w:val="24"/>
        </w:rPr>
        <w:t xml:space="preserve"> E. Huang , Zheng Shen , Steven R. Long , </w:t>
      </w:r>
      <w:proofErr w:type="spellStart"/>
      <w:r w:rsidRPr="00A819D7">
        <w:rPr>
          <w:bCs/>
          <w:sz w:val="24"/>
          <w:szCs w:val="24"/>
        </w:rPr>
        <w:t>Manli</w:t>
      </w:r>
      <w:proofErr w:type="spellEnd"/>
      <w:r w:rsidRPr="00A819D7">
        <w:rPr>
          <w:bCs/>
          <w:sz w:val="24"/>
          <w:szCs w:val="24"/>
        </w:rPr>
        <w:t xml:space="preserve"> C. Wu , </w:t>
      </w:r>
      <w:proofErr w:type="spellStart"/>
      <w:r w:rsidRPr="00A819D7">
        <w:rPr>
          <w:bCs/>
          <w:sz w:val="24"/>
          <w:szCs w:val="24"/>
        </w:rPr>
        <w:t>Hsing</w:t>
      </w:r>
      <w:proofErr w:type="spellEnd"/>
      <w:r w:rsidRPr="00A819D7">
        <w:rPr>
          <w:bCs/>
          <w:sz w:val="24"/>
          <w:szCs w:val="24"/>
        </w:rPr>
        <w:t xml:space="preserve"> H. Shih , </w:t>
      </w:r>
      <w:proofErr w:type="spellStart"/>
      <w:r w:rsidRPr="00A819D7">
        <w:rPr>
          <w:bCs/>
          <w:sz w:val="24"/>
          <w:szCs w:val="24"/>
        </w:rPr>
        <w:t>Quanan</w:t>
      </w:r>
      <w:proofErr w:type="spellEnd"/>
      <w:r w:rsidRPr="00A819D7">
        <w:rPr>
          <w:bCs/>
          <w:sz w:val="24"/>
          <w:szCs w:val="24"/>
        </w:rPr>
        <w:t xml:space="preserve"> Zheng , </w:t>
      </w:r>
      <w:proofErr w:type="spellStart"/>
      <w:r w:rsidRPr="00A819D7">
        <w:rPr>
          <w:bCs/>
          <w:sz w:val="24"/>
          <w:szCs w:val="24"/>
        </w:rPr>
        <w:t>Nai-Chyuan</w:t>
      </w:r>
      <w:proofErr w:type="spellEnd"/>
      <w:r w:rsidRPr="00A819D7">
        <w:rPr>
          <w:bCs/>
          <w:sz w:val="24"/>
          <w:szCs w:val="24"/>
        </w:rPr>
        <w:t xml:space="preserve"> Yen , Chi Chao Tung , Henry H. Liu, DOI: 10.1098/rspa.1998.0193 Published 8 March 1998 </w:t>
      </w:r>
    </w:p>
    <w:p w:rsidR="0004509F" w:rsidRDefault="0004509F" w:rsidP="00EA6343">
      <w:pPr>
        <w:jc w:val="both"/>
        <w:rPr>
          <w:b/>
          <w:sz w:val="28"/>
          <w:szCs w:val="24"/>
        </w:rPr>
      </w:pPr>
    </w:p>
    <w:p w:rsidR="00FA71C5" w:rsidRPr="00FA71C5" w:rsidRDefault="00FA71C5" w:rsidP="00EA6343">
      <w:pPr>
        <w:jc w:val="both"/>
        <w:rPr>
          <w:b/>
          <w:sz w:val="32"/>
          <w:szCs w:val="28"/>
        </w:rPr>
      </w:pPr>
      <w:r w:rsidRPr="00FA71C5">
        <w:rPr>
          <w:b/>
          <w:sz w:val="32"/>
          <w:szCs w:val="28"/>
        </w:rPr>
        <w:t>Individual Contributions</w:t>
      </w:r>
    </w:p>
    <w:p w:rsidR="00FA71C5" w:rsidRDefault="00FA71C5" w:rsidP="00EA6343">
      <w:pPr>
        <w:jc w:val="both"/>
        <w:rPr>
          <w:bCs/>
          <w:sz w:val="24"/>
          <w:szCs w:val="22"/>
        </w:rPr>
      </w:pPr>
      <w:r>
        <w:rPr>
          <w:bCs/>
          <w:sz w:val="24"/>
          <w:szCs w:val="22"/>
        </w:rPr>
        <w:t>Huzefa did the time series analysis, which included differencing the time series, removing the outliers and moving variance analysis.</w:t>
      </w:r>
    </w:p>
    <w:p w:rsidR="00FA71C5" w:rsidRDefault="00FA71C5" w:rsidP="00EA6343">
      <w:pPr>
        <w:jc w:val="both"/>
        <w:rPr>
          <w:bCs/>
          <w:sz w:val="24"/>
          <w:szCs w:val="22"/>
        </w:rPr>
      </w:pPr>
      <w:r>
        <w:rPr>
          <w:bCs/>
          <w:sz w:val="24"/>
          <w:szCs w:val="22"/>
        </w:rPr>
        <w:t xml:space="preserve">Saurabh did the literature review about the financial time series analysis and applied the </w:t>
      </w:r>
      <w:r w:rsidR="00667D9A">
        <w:rPr>
          <w:bCs/>
          <w:sz w:val="24"/>
          <w:szCs w:val="22"/>
        </w:rPr>
        <w:t>granger causality test.</w:t>
      </w:r>
    </w:p>
    <w:p w:rsidR="00667D9A" w:rsidRPr="00FA71C5" w:rsidRDefault="00667D9A" w:rsidP="00EA6343">
      <w:pPr>
        <w:jc w:val="both"/>
        <w:rPr>
          <w:bCs/>
          <w:sz w:val="24"/>
          <w:szCs w:val="22"/>
        </w:rPr>
      </w:pPr>
      <w:r>
        <w:rPr>
          <w:bCs/>
          <w:sz w:val="24"/>
          <w:szCs w:val="22"/>
        </w:rPr>
        <w:t>Raghav collected the data sets and found out the five time series which were included in analysis to perform the cross correlations.</w:t>
      </w:r>
    </w:p>
    <w:p w:rsidR="00463D83" w:rsidRPr="00EA6343" w:rsidRDefault="00463D83" w:rsidP="00EA6343">
      <w:pPr>
        <w:jc w:val="both"/>
        <w:rPr>
          <w:b/>
          <w:sz w:val="28"/>
          <w:szCs w:val="24"/>
        </w:rPr>
      </w:pPr>
    </w:p>
    <w:sectPr w:rsidR="00463D83" w:rsidRPr="00EA6343" w:rsidSect="00463D83">
      <w:pgSz w:w="12240" w:h="15840"/>
      <w:pgMar w:top="1440" w:right="1440" w:bottom="13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F76CF2"/>
    <w:multiLevelType w:val="hybridMultilevel"/>
    <w:tmpl w:val="A1DE6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C62479"/>
    <w:multiLevelType w:val="hybridMultilevel"/>
    <w:tmpl w:val="D3EEE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172FBC"/>
    <w:multiLevelType w:val="hybridMultilevel"/>
    <w:tmpl w:val="7F1E0FFE"/>
    <w:lvl w:ilvl="0" w:tplc="4DCE7128">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8B5DF5"/>
    <w:multiLevelType w:val="hybridMultilevel"/>
    <w:tmpl w:val="98488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135"/>
    <w:rsid w:val="00010445"/>
    <w:rsid w:val="00010651"/>
    <w:rsid w:val="00012696"/>
    <w:rsid w:val="0004509F"/>
    <w:rsid w:val="00045683"/>
    <w:rsid w:val="0005069F"/>
    <w:rsid w:val="000A3AFD"/>
    <w:rsid w:val="000B3A12"/>
    <w:rsid w:val="000D3F8D"/>
    <w:rsid w:val="000D5F7E"/>
    <w:rsid w:val="000D7E3C"/>
    <w:rsid w:val="000E3A48"/>
    <w:rsid w:val="00125F89"/>
    <w:rsid w:val="00130B17"/>
    <w:rsid w:val="00164135"/>
    <w:rsid w:val="001816F1"/>
    <w:rsid w:val="00187A90"/>
    <w:rsid w:val="001B7E83"/>
    <w:rsid w:val="001D5952"/>
    <w:rsid w:val="00221CE5"/>
    <w:rsid w:val="00240E2B"/>
    <w:rsid w:val="00245C0F"/>
    <w:rsid w:val="002523F5"/>
    <w:rsid w:val="0026142D"/>
    <w:rsid w:val="00281D14"/>
    <w:rsid w:val="00294B73"/>
    <w:rsid w:val="002E04F0"/>
    <w:rsid w:val="00300531"/>
    <w:rsid w:val="00334880"/>
    <w:rsid w:val="00355905"/>
    <w:rsid w:val="003A58CB"/>
    <w:rsid w:val="00400B3B"/>
    <w:rsid w:val="0041569E"/>
    <w:rsid w:val="004216A8"/>
    <w:rsid w:val="00426C4F"/>
    <w:rsid w:val="00443013"/>
    <w:rsid w:val="00463D83"/>
    <w:rsid w:val="00473FFB"/>
    <w:rsid w:val="00476C4C"/>
    <w:rsid w:val="004832AE"/>
    <w:rsid w:val="004832CE"/>
    <w:rsid w:val="004917D5"/>
    <w:rsid w:val="004C710D"/>
    <w:rsid w:val="004F60D9"/>
    <w:rsid w:val="004F6DEE"/>
    <w:rsid w:val="00566DE3"/>
    <w:rsid w:val="00567E79"/>
    <w:rsid w:val="005C78D9"/>
    <w:rsid w:val="005D3300"/>
    <w:rsid w:val="005E49B6"/>
    <w:rsid w:val="00611370"/>
    <w:rsid w:val="00636250"/>
    <w:rsid w:val="00667D9A"/>
    <w:rsid w:val="006924A8"/>
    <w:rsid w:val="006B2893"/>
    <w:rsid w:val="006B6A85"/>
    <w:rsid w:val="00732490"/>
    <w:rsid w:val="007370B0"/>
    <w:rsid w:val="00737575"/>
    <w:rsid w:val="0075790F"/>
    <w:rsid w:val="00783527"/>
    <w:rsid w:val="0079489B"/>
    <w:rsid w:val="007A6211"/>
    <w:rsid w:val="007B6D3B"/>
    <w:rsid w:val="007B7442"/>
    <w:rsid w:val="00825F6C"/>
    <w:rsid w:val="00835252"/>
    <w:rsid w:val="00844072"/>
    <w:rsid w:val="008443A9"/>
    <w:rsid w:val="0087437E"/>
    <w:rsid w:val="008913C8"/>
    <w:rsid w:val="008C6A2F"/>
    <w:rsid w:val="008F408B"/>
    <w:rsid w:val="00905FA4"/>
    <w:rsid w:val="009370A0"/>
    <w:rsid w:val="009532A9"/>
    <w:rsid w:val="009700B9"/>
    <w:rsid w:val="009755DE"/>
    <w:rsid w:val="009757DD"/>
    <w:rsid w:val="00975A0D"/>
    <w:rsid w:val="00996B81"/>
    <w:rsid w:val="009B25DD"/>
    <w:rsid w:val="009C54A0"/>
    <w:rsid w:val="009D5BB7"/>
    <w:rsid w:val="009E0FF6"/>
    <w:rsid w:val="009E1B2E"/>
    <w:rsid w:val="00A06E6F"/>
    <w:rsid w:val="00A13757"/>
    <w:rsid w:val="00A24D1D"/>
    <w:rsid w:val="00A413E2"/>
    <w:rsid w:val="00A819D7"/>
    <w:rsid w:val="00AB621E"/>
    <w:rsid w:val="00AD0DE3"/>
    <w:rsid w:val="00B03B5A"/>
    <w:rsid w:val="00B1063C"/>
    <w:rsid w:val="00B15012"/>
    <w:rsid w:val="00B17983"/>
    <w:rsid w:val="00B425C5"/>
    <w:rsid w:val="00B463BE"/>
    <w:rsid w:val="00B504A2"/>
    <w:rsid w:val="00B75733"/>
    <w:rsid w:val="00B80AB0"/>
    <w:rsid w:val="00BA076B"/>
    <w:rsid w:val="00BA42A5"/>
    <w:rsid w:val="00BC0B01"/>
    <w:rsid w:val="00BC71EB"/>
    <w:rsid w:val="00BC7A83"/>
    <w:rsid w:val="00BE0E46"/>
    <w:rsid w:val="00C03CCC"/>
    <w:rsid w:val="00C41841"/>
    <w:rsid w:val="00C55332"/>
    <w:rsid w:val="00C56AE7"/>
    <w:rsid w:val="00C63EF8"/>
    <w:rsid w:val="00C801D3"/>
    <w:rsid w:val="00C8494A"/>
    <w:rsid w:val="00CA6A83"/>
    <w:rsid w:val="00CC227D"/>
    <w:rsid w:val="00CC541B"/>
    <w:rsid w:val="00CC7E42"/>
    <w:rsid w:val="00D06D2A"/>
    <w:rsid w:val="00D21520"/>
    <w:rsid w:val="00D845D1"/>
    <w:rsid w:val="00DC7608"/>
    <w:rsid w:val="00DD5E9D"/>
    <w:rsid w:val="00E65CC8"/>
    <w:rsid w:val="00E82BB9"/>
    <w:rsid w:val="00E9696C"/>
    <w:rsid w:val="00EA6343"/>
    <w:rsid w:val="00EC04F8"/>
    <w:rsid w:val="00ED1EC2"/>
    <w:rsid w:val="00EE28D4"/>
    <w:rsid w:val="00EF4958"/>
    <w:rsid w:val="00F40E75"/>
    <w:rsid w:val="00F67798"/>
    <w:rsid w:val="00F76489"/>
    <w:rsid w:val="00FA71C5"/>
    <w:rsid w:val="00FA7558"/>
    <w:rsid w:val="00FB6A0D"/>
    <w:rsid w:val="00FC1910"/>
    <w:rsid w:val="00FF18E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88A0BF-F1C1-46D3-8303-489D75381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332"/>
    <w:pPr>
      <w:ind w:left="720"/>
      <w:contextualSpacing/>
    </w:pPr>
  </w:style>
  <w:style w:type="table" w:styleId="TableGrid">
    <w:name w:val="Table Grid"/>
    <w:basedOn w:val="TableNormal"/>
    <w:uiPriority w:val="39"/>
    <w:rsid w:val="000450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lm-given-names">
    <w:name w:val="nlm-given-names"/>
    <w:basedOn w:val="DefaultParagraphFont"/>
    <w:rsid w:val="00A819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584176">
      <w:bodyDiv w:val="1"/>
      <w:marLeft w:val="0"/>
      <w:marRight w:val="0"/>
      <w:marTop w:val="0"/>
      <w:marBottom w:val="0"/>
      <w:divBdr>
        <w:top w:val="none" w:sz="0" w:space="0" w:color="auto"/>
        <w:left w:val="none" w:sz="0" w:space="0" w:color="auto"/>
        <w:bottom w:val="none" w:sz="0" w:space="0" w:color="auto"/>
        <w:right w:val="none" w:sz="0" w:space="0" w:color="auto"/>
      </w:divBdr>
    </w:div>
    <w:div w:id="117939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jpe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jpe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jpeg"/><Relationship Id="rId28" Type="http://schemas.openxmlformats.org/officeDocument/2006/relationships/image" Target="media/image23.pn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jpe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9A4920-9C6F-4387-B68F-2905A5D4B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1978</Words>
  <Characters>11280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Saurabh Singh</cp:lastModifiedBy>
  <cp:revision>2</cp:revision>
  <dcterms:created xsi:type="dcterms:W3CDTF">2015-05-01T01:49:00Z</dcterms:created>
  <dcterms:modified xsi:type="dcterms:W3CDTF">2015-05-01T01:49:00Z</dcterms:modified>
</cp:coreProperties>
</file>