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4255" w14:textId="2E86899B" w:rsidR="00305E6F" w:rsidRPr="00305E6F" w:rsidRDefault="00305E6F" w:rsidP="00305E6F">
      <w:pPr>
        <w:pStyle w:val="Heading1"/>
      </w:pPr>
      <w:r w:rsidRPr="00305E6F">
        <w:t>APIM Best Practices</w:t>
      </w:r>
    </w:p>
    <w:p w14:paraId="071E35F3" w14:textId="514FD676" w:rsidR="00305E6F" w:rsidRPr="00550847" w:rsidRDefault="00305E6F" w:rsidP="00305E6F">
      <w:pPr>
        <w:rPr>
          <w:rFonts w:ascii="Calibri" w:hAnsi="Calibri" w:cs="Calibri"/>
        </w:rPr>
      </w:pPr>
      <w:r w:rsidRPr="00550847">
        <w:rPr>
          <w:rFonts w:ascii="Calibri" w:hAnsi="Calibri" w:cs="Calibri"/>
        </w:rPr>
        <w:t>The Azure API Management landing zone accelerator offers an architectural approach and reference implementation for scalable API Management infrastructure. It aligns with the Cloud Adoption Framework's Azure landing zones and enterprise-scale design principles.</w:t>
      </w:r>
    </w:p>
    <w:p w14:paraId="2D086CB1" w14:textId="77777777" w:rsidR="00305E6F" w:rsidRPr="00550847" w:rsidRDefault="00305E6F" w:rsidP="00305E6F">
      <w:pPr>
        <w:pStyle w:val="ListParagraph"/>
        <w:numPr>
          <w:ilvl w:val="0"/>
          <w:numId w:val="1"/>
        </w:numPr>
        <w:rPr>
          <w:rFonts w:ascii="Calibri" w:hAnsi="Calibri" w:cs="Calibri"/>
        </w:rPr>
      </w:pPr>
      <w:r w:rsidRPr="00550847">
        <w:rPr>
          <w:rFonts w:ascii="Calibri" w:hAnsi="Calibri" w:cs="Calibri"/>
        </w:rPr>
        <w:t>It can be used a design guide for greenfield implementation and as an assessment guide for brownfield.</w:t>
      </w:r>
    </w:p>
    <w:p w14:paraId="7CC55F73" w14:textId="191E82C3" w:rsidR="00305E6F" w:rsidRPr="00550847" w:rsidRDefault="00305E6F" w:rsidP="00305E6F">
      <w:pPr>
        <w:pStyle w:val="ListParagraph"/>
        <w:numPr>
          <w:ilvl w:val="0"/>
          <w:numId w:val="1"/>
        </w:numPr>
        <w:rPr>
          <w:rFonts w:ascii="Calibri" w:hAnsi="Calibri" w:cs="Calibri"/>
        </w:rPr>
      </w:pPr>
      <w:r w:rsidRPr="00550847">
        <w:rPr>
          <w:rFonts w:ascii="Calibri" w:hAnsi="Calibri" w:cs="Calibri"/>
        </w:rPr>
        <w:t xml:space="preserve">The </w:t>
      </w:r>
      <w:r w:rsidR="00E73D82" w:rsidRPr="00550847">
        <w:rPr>
          <w:rFonts w:ascii="Calibri" w:hAnsi="Calibri" w:cs="Calibri"/>
        </w:rPr>
        <w:t>I</w:t>
      </w:r>
      <w:r w:rsidR="00E73D82">
        <w:rPr>
          <w:rFonts w:ascii="Calibri" w:hAnsi="Calibri" w:cs="Calibri"/>
        </w:rPr>
        <w:t xml:space="preserve">nfrastructure </w:t>
      </w:r>
      <w:r w:rsidRPr="00550847">
        <w:rPr>
          <w:rFonts w:ascii="Calibri" w:hAnsi="Calibri" w:cs="Calibri"/>
        </w:rPr>
        <w:t>a</w:t>
      </w:r>
      <w:r w:rsidR="00E73D82">
        <w:rPr>
          <w:rFonts w:ascii="Calibri" w:hAnsi="Calibri" w:cs="Calibri"/>
        </w:rPr>
        <w:t xml:space="preserve">s </w:t>
      </w:r>
      <w:r w:rsidRPr="00550847">
        <w:rPr>
          <w:rFonts w:ascii="Calibri" w:hAnsi="Calibri" w:cs="Calibri"/>
        </w:rPr>
        <w:t>a</w:t>
      </w:r>
      <w:r w:rsidR="00E73D82">
        <w:rPr>
          <w:rFonts w:ascii="Calibri" w:hAnsi="Calibri" w:cs="Calibri"/>
        </w:rPr>
        <w:t xml:space="preserve"> </w:t>
      </w:r>
      <w:proofErr w:type="gramStart"/>
      <w:r w:rsidRPr="00550847">
        <w:rPr>
          <w:rFonts w:ascii="Calibri" w:hAnsi="Calibri" w:cs="Calibri"/>
        </w:rPr>
        <w:t>C</w:t>
      </w:r>
      <w:r w:rsidR="00E73D82">
        <w:rPr>
          <w:rFonts w:ascii="Calibri" w:hAnsi="Calibri" w:cs="Calibri"/>
        </w:rPr>
        <w:t>ode(</w:t>
      </w:r>
      <w:proofErr w:type="gramEnd"/>
      <w:r w:rsidR="00E73D82">
        <w:rPr>
          <w:rFonts w:ascii="Calibri" w:hAnsi="Calibri" w:cs="Calibri"/>
        </w:rPr>
        <w:t xml:space="preserve">IaaC) </w:t>
      </w:r>
      <w:r w:rsidRPr="00550847">
        <w:rPr>
          <w:rFonts w:ascii="Calibri" w:hAnsi="Calibri" w:cs="Calibri"/>
        </w:rPr>
        <w:t>template can be customized to match naming conventions, utilize existing resources, and integrate with various backends.</w:t>
      </w:r>
    </w:p>
    <w:p w14:paraId="4864293C" w14:textId="1079E430" w:rsidR="00305E6F" w:rsidRDefault="00305E6F" w:rsidP="00305E6F">
      <w:pPr>
        <w:pStyle w:val="Heading2"/>
      </w:pPr>
      <w:r>
        <w:t>Discussed Topics and Reference Links</w:t>
      </w:r>
    </w:p>
    <w:p w14:paraId="236FEAB4" w14:textId="22A6682D" w:rsidR="00305E6F" w:rsidRDefault="00305E6F" w:rsidP="00305E6F">
      <w:pPr>
        <w:pStyle w:val="Heading3"/>
      </w:pPr>
      <w:r>
        <w:tab/>
        <w:t>Networking</w:t>
      </w:r>
    </w:p>
    <w:p w14:paraId="33C80482" w14:textId="150A5B9D" w:rsidR="00305E6F" w:rsidRPr="00305E6F" w:rsidRDefault="00305E6F" w:rsidP="00305E6F">
      <w:pPr>
        <w:pStyle w:val="ListParagraph"/>
        <w:numPr>
          <w:ilvl w:val="0"/>
          <w:numId w:val="3"/>
        </w:numPr>
      </w:pPr>
      <w:r>
        <w:rPr>
          <w:rFonts w:ascii="Calibri" w:hAnsi="Calibri" w:cs="Calibri"/>
        </w:rPr>
        <w:t xml:space="preserve">Use </w:t>
      </w:r>
      <w:r>
        <w:rPr>
          <w:rFonts w:ascii="Calibri" w:hAnsi="Calibri" w:cs="Calibri"/>
        </w:rPr>
        <w:t>private endpoints</w:t>
      </w:r>
      <w:r>
        <w:rPr>
          <w:rFonts w:ascii="Calibri" w:hAnsi="Calibri" w:cs="Calibri"/>
        </w:rPr>
        <w:t xml:space="preserve"> when internal consumers want to access APIM endpoint(s). It’s because </w:t>
      </w:r>
      <w:r>
        <w:rPr>
          <w:rFonts w:ascii="Calibri" w:hAnsi="Calibri" w:cs="Calibri"/>
        </w:rPr>
        <w:t xml:space="preserve">network traffic between a </w:t>
      </w:r>
      <w:r>
        <w:rPr>
          <w:rFonts w:ascii="Calibri" w:hAnsi="Calibri" w:cs="Calibri"/>
        </w:rPr>
        <w:t>consumer</w:t>
      </w:r>
      <w:r>
        <w:rPr>
          <w:rFonts w:ascii="Calibri" w:hAnsi="Calibri" w:cs="Calibri"/>
        </w:rPr>
        <w:t xml:space="preserve"> on your private network and APIM traverses over the </w:t>
      </w:r>
      <w:r>
        <w:rPr>
          <w:rFonts w:ascii="Calibri" w:hAnsi="Calibri" w:cs="Calibri"/>
        </w:rPr>
        <w:t>VNet</w:t>
      </w:r>
      <w:r>
        <w:rPr>
          <w:rFonts w:ascii="Calibri" w:hAnsi="Calibri" w:cs="Calibri"/>
        </w:rPr>
        <w:t xml:space="preserve"> and a private link on the Microsoft backbone network, eliminating exposure from the public internet.</w:t>
      </w:r>
      <w:r>
        <w:rPr>
          <w:rFonts w:ascii="Calibri" w:hAnsi="Calibri" w:cs="Calibri"/>
        </w:rPr>
        <w:t xml:space="preserve"> Ref. - </w:t>
      </w:r>
      <w:hyperlink r:id="rId5" w:history="1">
        <w:r>
          <w:rPr>
            <w:rStyle w:val="Hyperlink"/>
            <w:rFonts w:ascii="Calibri" w:hAnsi="Calibri" w:cs="Calibri"/>
          </w:rPr>
          <w:t>Set up inbound private endpoint for Azure API Management | Microsoft Learn</w:t>
        </w:r>
      </w:hyperlink>
    </w:p>
    <w:p w14:paraId="17F006B5" w14:textId="02865DF3" w:rsidR="00305E6F" w:rsidRPr="00305E6F" w:rsidRDefault="00305E6F" w:rsidP="00305E6F">
      <w:pPr>
        <w:pStyle w:val="ListParagraph"/>
        <w:numPr>
          <w:ilvl w:val="0"/>
          <w:numId w:val="3"/>
        </w:numPr>
      </w:pPr>
      <w:r>
        <w:rPr>
          <w:rFonts w:ascii="Calibri" w:hAnsi="Calibri" w:cs="Calibri"/>
        </w:rPr>
        <w:t>Deploy a Web Application Firewall (WAF) in front of API Management to protect against common web application exploits and vulnerabilities. Azure Application Gateway includes a built-in Web Application Firewall (WAF) feature. The WAF helps protect web applications from common web-based attacks and vulnerabilities. It provides an additional layer of security by inspecting incoming traffic and blocking malicious requests. The WAF feature in Azure Application Gateway offers customizable rule sets and provides protection against OWASP (Open Web Application Security Project) top 10 vulnerabilities, such as SQL injection, cross-site scripting (XSS), and more.</w:t>
      </w:r>
      <w:r>
        <w:rPr>
          <w:rFonts w:ascii="Calibri" w:hAnsi="Calibri" w:cs="Calibri"/>
        </w:rPr>
        <w:t xml:space="preserve"> Ref. </w:t>
      </w:r>
      <w:hyperlink r:id="rId6" w:history="1">
        <w:r w:rsidRPr="0029196D">
          <w:rPr>
            <w:rStyle w:val="Hyperlink"/>
            <w:rFonts w:ascii="Calibri" w:hAnsi="Calibri" w:cs="Calibri"/>
          </w:rPr>
          <w:t>https://learn.microsoft.com/en-us/azure/api-management/api-management-howto-integrate-internal-vnet-appgateway</w:t>
        </w:r>
      </w:hyperlink>
    </w:p>
    <w:p w14:paraId="3C9FE691" w14:textId="16FC898A" w:rsidR="00305E6F" w:rsidRDefault="00305E6F" w:rsidP="00305E6F">
      <w:pPr>
        <w:pStyle w:val="ListParagraph"/>
        <w:numPr>
          <w:ilvl w:val="0"/>
          <w:numId w:val="3"/>
        </w:numPr>
      </w:pPr>
      <w:r>
        <w:t>In case of multi-region deployment</w:t>
      </w:r>
      <w:r w:rsidR="00550847">
        <w:t xml:space="preserve">, it’s recommended to use Azure Front door as the load balancing solution. Ref. </w:t>
      </w:r>
      <w:hyperlink r:id="rId7" w:history="1">
        <w:r w:rsidR="00550847" w:rsidRPr="00550847">
          <w:rPr>
            <w:rStyle w:val="Hyperlink"/>
          </w:rPr>
          <w:t>Azure Front Door</w:t>
        </w:r>
      </w:hyperlink>
      <w:r w:rsidR="00550847" w:rsidRPr="00550847">
        <w:t>.</w:t>
      </w:r>
    </w:p>
    <w:p w14:paraId="7098A5FD" w14:textId="4199BE3B" w:rsidR="00550847" w:rsidRPr="00305E6F" w:rsidRDefault="00550847" w:rsidP="00305E6F">
      <w:pPr>
        <w:pStyle w:val="ListParagraph"/>
        <w:numPr>
          <w:ilvl w:val="0"/>
          <w:numId w:val="3"/>
        </w:numPr>
      </w:pPr>
      <w:r>
        <w:rPr>
          <w:rFonts w:ascii="Calibri" w:hAnsi="Calibri" w:cs="Calibri"/>
        </w:rPr>
        <w:t>VNet peering supports high performance in a region but has a scalability limit of 500 networks. If you require more workloads to be connected, use a </w:t>
      </w:r>
      <w:hyperlink r:id="rId8" w:history="1">
        <w:r>
          <w:rPr>
            <w:rStyle w:val="Hyperlink"/>
            <w:rFonts w:ascii="Calibri" w:hAnsi="Calibri" w:cs="Calibri"/>
          </w:rPr>
          <w:t>hub spoke</w:t>
        </w:r>
      </w:hyperlink>
      <w:r>
        <w:rPr>
          <w:rFonts w:ascii="Calibri" w:hAnsi="Calibri" w:cs="Calibri"/>
        </w:rPr>
        <w:t> architecture or </w:t>
      </w:r>
      <w:hyperlink r:id="rId9" w:history="1">
        <w:r>
          <w:rPr>
            <w:rStyle w:val="Hyperlink"/>
            <w:rFonts w:ascii="Calibri" w:hAnsi="Calibri" w:cs="Calibri"/>
          </w:rPr>
          <w:t>Private Endpoint</w:t>
        </w:r>
      </w:hyperlink>
      <w:r>
        <w:rPr>
          <w:rFonts w:ascii="Calibri" w:hAnsi="Calibri" w:cs="Calibri"/>
        </w:rPr>
        <w:t>.</w:t>
      </w:r>
    </w:p>
    <w:p w14:paraId="5C0E2ECA" w14:textId="755A105F" w:rsidR="00E73D82" w:rsidRDefault="00305E6F" w:rsidP="00E73D82">
      <w:pPr>
        <w:pStyle w:val="Heading3"/>
      </w:pPr>
      <w:r>
        <w:tab/>
        <w:t>Security</w:t>
      </w:r>
    </w:p>
    <w:p w14:paraId="4D0DED1B" w14:textId="77777777" w:rsidR="00E73D82" w:rsidRDefault="00550847" w:rsidP="00964154">
      <w:pPr>
        <w:pStyle w:val="ListParagraph"/>
        <w:numPr>
          <w:ilvl w:val="0"/>
          <w:numId w:val="4"/>
        </w:numPr>
      </w:pPr>
      <w:r w:rsidRPr="00550847">
        <w:t>Consider how you want to secure your frontend APIs beyond using </w:t>
      </w:r>
      <w:hyperlink r:id="rId10" w:history="1">
        <w:r w:rsidRPr="00550847">
          <w:rPr>
            <w:rStyle w:val="Hyperlink"/>
          </w:rPr>
          <w:t>subscription keys</w:t>
        </w:r>
      </w:hyperlink>
      <w:r w:rsidRPr="00550847">
        <w:t>. </w:t>
      </w:r>
      <w:hyperlink r:id="rId11" w:history="1">
        <w:r w:rsidRPr="00550847">
          <w:rPr>
            <w:rStyle w:val="Hyperlink"/>
          </w:rPr>
          <w:t>OAuth 2.0</w:t>
        </w:r>
      </w:hyperlink>
      <w:r w:rsidRPr="00550847">
        <w:t>, OpenID Connect, and </w:t>
      </w:r>
      <w:hyperlink r:id="rId12" w:history="1">
        <w:r w:rsidRPr="00550847">
          <w:rPr>
            <w:rStyle w:val="Hyperlink"/>
          </w:rPr>
          <w:t>mutual TLS</w:t>
        </w:r>
      </w:hyperlink>
      <w:r w:rsidRPr="00550847">
        <w:t> are common options with built-in support.</w:t>
      </w:r>
    </w:p>
    <w:p w14:paraId="431BA7EE" w14:textId="77777777" w:rsidR="00E73D82" w:rsidRDefault="00550847" w:rsidP="003146C2">
      <w:pPr>
        <w:pStyle w:val="ListParagraph"/>
        <w:numPr>
          <w:ilvl w:val="0"/>
          <w:numId w:val="4"/>
        </w:numPr>
      </w:pPr>
      <w:r w:rsidRPr="00550847">
        <w:t xml:space="preserve">Use custom roles based on API Management </w:t>
      </w:r>
      <w:hyperlink r:id="rId13" w:anchor="microsoftapimanagement" w:history="1">
        <w:r w:rsidRPr="00550847">
          <w:rPr>
            <w:rStyle w:val="Hyperlink"/>
          </w:rPr>
          <w:t>RBAC operations</w:t>
        </w:r>
      </w:hyperlink>
      <w:r w:rsidRPr="00550847">
        <w:t xml:space="preserve"> to set fine-grained access to API Management entities. Examples: API developers, backup operators, DevOps automation, etc.</w:t>
      </w:r>
    </w:p>
    <w:p w14:paraId="4C3347DE" w14:textId="2CE40835" w:rsidR="00550847" w:rsidRPr="00550847" w:rsidRDefault="00550847" w:rsidP="003146C2">
      <w:pPr>
        <w:pStyle w:val="ListParagraph"/>
        <w:numPr>
          <w:ilvl w:val="0"/>
          <w:numId w:val="4"/>
        </w:numPr>
      </w:pPr>
      <w:r w:rsidRPr="00E73D82">
        <w:rPr>
          <w:rFonts w:ascii="Calibri" w:hAnsi="Calibri" w:cs="Calibri"/>
        </w:rPr>
        <w:t>M</w:t>
      </w:r>
      <w:r w:rsidRPr="00E73D82">
        <w:rPr>
          <w:rFonts w:ascii="Calibri" w:hAnsi="Calibri" w:cs="Calibri"/>
        </w:rPr>
        <w:t>anage constant string values and secrets across all API configurations and policies</w:t>
      </w:r>
      <w:r w:rsidRPr="00E73D82">
        <w:rPr>
          <w:rFonts w:ascii="Calibri" w:hAnsi="Calibri" w:cs="Calibri"/>
        </w:rPr>
        <w:t xml:space="preserve"> using Named Values. </w:t>
      </w:r>
      <w:r w:rsidRPr="00E73D82">
        <w:rPr>
          <w:rFonts w:ascii="Calibri" w:hAnsi="Calibri" w:cs="Calibri"/>
        </w:rPr>
        <w:t xml:space="preserve">It’s a global name-value collection. Value can be plain string or can be a secret. Using key vault secrets is recommended because it helps improve API Management security. </w:t>
      </w:r>
      <w:hyperlink r:id="rId14" w:history="1">
        <w:r w:rsidRPr="00E73D82">
          <w:rPr>
            <w:rStyle w:val="Hyperlink"/>
            <w:rFonts w:ascii="Calibri" w:hAnsi="Calibri" w:cs="Calibri"/>
          </w:rPr>
          <w:t>How to use named values in Azure API Management policies | Microsoft Learn</w:t>
        </w:r>
      </w:hyperlink>
    </w:p>
    <w:p w14:paraId="11E9889A" w14:textId="42822A81" w:rsidR="00305E6F" w:rsidRDefault="00305E6F" w:rsidP="00305E6F">
      <w:pPr>
        <w:pStyle w:val="Heading3"/>
        <w:ind w:firstLine="720"/>
      </w:pPr>
      <w:r>
        <w:t>Management</w:t>
      </w:r>
    </w:p>
    <w:p w14:paraId="6262D34F" w14:textId="7D1F34C2" w:rsidR="00E73D82" w:rsidRPr="00E73D82" w:rsidRDefault="00E73D82" w:rsidP="00E73D82">
      <w:pPr>
        <w:pStyle w:val="ListParagraph"/>
        <w:numPr>
          <w:ilvl w:val="0"/>
          <w:numId w:val="4"/>
        </w:numPr>
      </w:pPr>
      <w:r w:rsidRPr="00E73D82">
        <w:rPr>
          <w:rFonts w:ascii="Calibri" w:hAnsi="Calibri" w:cs="Calibri"/>
        </w:rPr>
        <w:t>When you are thinking about</w:t>
      </w:r>
      <w:r>
        <w:rPr>
          <w:rFonts w:ascii="Calibri" w:hAnsi="Calibri" w:cs="Calibri"/>
        </w:rPr>
        <w:t xml:space="preserve"> implementing auto-scaling, make sure:</w:t>
      </w:r>
    </w:p>
    <w:p w14:paraId="3AEDF327" w14:textId="77777777" w:rsidR="00E73D82" w:rsidRDefault="00E73D82" w:rsidP="00E73D82">
      <w:pPr>
        <w:numPr>
          <w:ilvl w:val="0"/>
          <w:numId w:val="5"/>
        </w:numPr>
        <w:spacing w:after="0" w:line="240" w:lineRule="auto"/>
        <w:textAlignment w:val="center"/>
        <w:rPr>
          <w:rFonts w:ascii="Calibri" w:hAnsi="Calibri" w:cs="Calibri"/>
        </w:rPr>
      </w:pPr>
      <w:r>
        <w:rPr>
          <w:rFonts w:ascii="Calibri" w:hAnsi="Calibri" w:cs="Calibri"/>
        </w:rPr>
        <w:t xml:space="preserve">Be aware of maximum throughput - </w:t>
      </w:r>
      <w:hyperlink r:id="rId15" w:anchor="api-management-limits" w:history="1">
        <w:r>
          <w:rPr>
            <w:rStyle w:val="Hyperlink"/>
            <w:rFonts w:ascii="Calibri" w:hAnsi="Calibri" w:cs="Calibri"/>
          </w:rPr>
          <w:t>https://learn.microsoft.com/en-us/azure/azure-resource-manager/management/azure-subscription-service-limits#api-management-limits</w:t>
        </w:r>
      </w:hyperlink>
    </w:p>
    <w:p w14:paraId="5595F509" w14:textId="3B9A30E2" w:rsidR="00E73D82" w:rsidRDefault="00E73D82" w:rsidP="00E73D82">
      <w:pPr>
        <w:numPr>
          <w:ilvl w:val="0"/>
          <w:numId w:val="5"/>
        </w:numPr>
        <w:spacing w:after="0" w:line="240" w:lineRule="auto"/>
        <w:textAlignment w:val="center"/>
        <w:rPr>
          <w:rFonts w:ascii="Calibri" w:hAnsi="Calibri" w:cs="Calibri"/>
        </w:rPr>
      </w:pPr>
      <w:r>
        <w:rPr>
          <w:rFonts w:ascii="Calibri" w:hAnsi="Calibri" w:cs="Calibri"/>
        </w:rPr>
        <w:t xml:space="preserve">Be aware of </w:t>
      </w:r>
      <w:r>
        <w:rPr>
          <w:rFonts w:ascii="Calibri" w:hAnsi="Calibri" w:cs="Calibri"/>
        </w:rPr>
        <w:t>the maximum</w:t>
      </w:r>
      <w:r>
        <w:rPr>
          <w:rFonts w:ascii="Calibri" w:hAnsi="Calibri" w:cs="Calibri"/>
        </w:rPr>
        <w:t xml:space="preserve"> number of scale units per APIM service tier. </w:t>
      </w:r>
      <w:hyperlink r:id="rId16" w:history="1">
        <w:r>
          <w:rPr>
            <w:rStyle w:val="Hyperlink"/>
            <w:rFonts w:ascii="Calibri" w:hAnsi="Calibri" w:cs="Calibri"/>
          </w:rPr>
          <w:t>https://azure.microsoft.com/pricing/details/api-management/</w:t>
        </w:r>
      </w:hyperlink>
    </w:p>
    <w:p w14:paraId="4C3B74BB" w14:textId="724660B2" w:rsidR="00E73D82" w:rsidRDefault="00E73D82" w:rsidP="00E73D82">
      <w:pPr>
        <w:numPr>
          <w:ilvl w:val="0"/>
          <w:numId w:val="5"/>
        </w:numPr>
        <w:spacing w:after="0" w:line="240" w:lineRule="auto"/>
        <w:textAlignment w:val="center"/>
        <w:rPr>
          <w:rFonts w:ascii="Calibri" w:hAnsi="Calibri" w:cs="Calibri"/>
        </w:rPr>
      </w:pPr>
      <w:r>
        <w:rPr>
          <w:rFonts w:ascii="Calibri" w:hAnsi="Calibri" w:cs="Calibri"/>
        </w:rPr>
        <w:t xml:space="preserve">Be aware of </w:t>
      </w:r>
      <w:r>
        <w:rPr>
          <w:rFonts w:ascii="Calibri" w:hAnsi="Calibri" w:cs="Calibri"/>
        </w:rPr>
        <w:t>the time</w:t>
      </w:r>
      <w:r>
        <w:rPr>
          <w:rFonts w:ascii="Calibri" w:hAnsi="Calibri" w:cs="Calibri"/>
        </w:rPr>
        <w:t xml:space="preserve"> required to scale out/ deploy to another </w:t>
      </w:r>
      <w:r>
        <w:rPr>
          <w:rFonts w:ascii="Calibri" w:hAnsi="Calibri" w:cs="Calibri"/>
        </w:rPr>
        <w:t>region or</w:t>
      </w:r>
      <w:r>
        <w:rPr>
          <w:rFonts w:ascii="Calibri" w:hAnsi="Calibri" w:cs="Calibri"/>
        </w:rPr>
        <w:t xml:space="preserve"> convert to a different service tier. APIM doesn't scale out automatically, you need additional configurations for that - </w:t>
      </w:r>
      <w:hyperlink r:id="rId17" w:history="1">
        <w:r>
          <w:rPr>
            <w:rStyle w:val="Hyperlink"/>
            <w:rFonts w:ascii="Calibri" w:hAnsi="Calibri" w:cs="Calibri"/>
          </w:rPr>
          <w:t>https://learn.microsoft.com/en-us/azure/api-management/api-management-howto-autoscale</w:t>
        </w:r>
      </w:hyperlink>
    </w:p>
    <w:p w14:paraId="4D82DE58" w14:textId="77777777" w:rsidR="00E73D82" w:rsidRDefault="00E73D82" w:rsidP="00E73D82">
      <w:pPr>
        <w:spacing w:after="0" w:line="240" w:lineRule="auto"/>
        <w:textAlignment w:val="center"/>
        <w:rPr>
          <w:rFonts w:ascii="Calibri" w:hAnsi="Calibri" w:cs="Calibri"/>
        </w:rPr>
      </w:pPr>
    </w:p>
    <w:p w14:paraId="4054B520" w14:textId="22C1ED8D" w:rsidR="00E73D82" w:rsidRPr="00E73D82" w:rsidRDefault="00E73D82" w:rsidP="00E73D82">
      <w:pPr>
        <w:pStyle w:val="ListParagraph"/>
        <w:numPr>
          <w:ilvl w:val="0"/>
          <w:numId w:val="4"/>
        </w:numPr>
        <w:rPr>
          <w:rFonts w:ascii="Calibri" w:hAnsi="Calibri" w:cs="Calibri"/>
        </w:rPr>
      </w:pPr>
      <w:r w:rsidRPr="00E73D82">
        <w:rPr>
          <w:rFonts w:ascii="Calibri" w:hAnsi="Calibri" w:cs="Calibri"/>
        </w:rPr>
        <w:t>When you use Application Insights for logging and use policies to modify incoming request/ outbound response:</w:t>
      </w:r>
    </w:p>
    <w:p w14:paraId="11EA97D3" w14:textId="54CD6ED0" w:rsidR="00E73D82" w:rsidRPr="00E73D82" w:rsidRDefault="00E73D82" w:rsidP="00E73D82">
      <w:pPr>
        <w:pStyle w:val="ListParagraph"/>
        <w:numPr>
          <w:ilvl w:val="0"/>
          <w:numId w:val="6"/>
        </w:numPr>
        <w:rPr>
          <w:rFonts w:ascii="Calibri" w:hAnsi="Calibri" w:cs="Calibri"/>
        </w:rPr>
      </w:pPr>
      <w:r w:rsidRPr="00E73D82">
        <w:rPr>
          <w:rFonts w:ascii="Calibri" w:hAnsi="Calibri" w:cs="Calibri"/>
        </w:rPr>
        <w:t>Based on internal load tests, enabling the logging feature caused a 40%-50% reduction in throughput when request rate exceeded 1,000 requests per second.</w:t>
      </w:r>
      <w:r w:rsidRPr="00E73D82">
        <w:rPr>
          <w:rFonts w:ascii="Calibri" w:hAnsi="Calibri" w:cs="Calibri"/>
        </w:rPr>
        <w:t xml:space="preserve"> Ref. </w:t>
      </w:r>
      <w:hyperlink r:id="rId18" w:history="1">
        <w:r w:rsidRPr="00E73D82">
          <w:rPr>
            <w:rStyle w:val="Hyperlink"/>
            <w:rFonts w:ascii="Calibri" w:hAnsi="Calibri" w:cs="Calibri"/>
          </w:rPr>
          <w:t>Integrate Azure API Management with Azure Application Insights - Azure API Management | Microsoft Learn</w:t>
        </w:r>
      </w:hyperlink>
    </w:p>
    <w:p w14:paraId="4B4AC371" w14:textId="55D4DA97" w:rsidR="00213CEA" w:rsidRDefault="00E73D82" w:rsidP="00213CEA">
      <w:pPr>
        <w:pStyle w:val="ListParagraph"/>
        <w:numPr>
          <w:ilvl w:val="0"/>
          <w:numId w:val="6"/>
        </w:numPr>
        <w:rPr>
          <w:rFonts w:ascii="Calibri" w:hAnsi="Calibri" w:cs="Calibri"/>
        </w:rPr>
      </w:pPr>
      <w:r w:rsidRPr="00213CEA">
        <w:rPr>
          <w:rFonts w:ascii="Calibri" w:hAnsi="Calibri" w:cs="Calibri"/>
        </w:rPr>
        <w:t>When multiple policies are applied, each policy adds processing overhead, which can affect the overall performance of the API Management instance. It is important to carefully evaluate and optimize the policies to strike a balance between functionality and performance. Reducing the number of policies or optimizing their execution can help improve the overall performance of Azure API Management.</w:t>
      </w:r>
    </w:p>
    <w:p w14:paraId="672443E5" w14:textId="77777777" w:rsidR="00213CEA" w:rsidRDefault="00213CEA" w:rsidP="00213CEA">
      <w:pPr>
        <w:pStyle w:val="ListParagraph"/>
        <w:numPr>
          <w:ilvl w:val="0"/>
          <w:numId w:val="4"/>
        </w:numPr>
      </w:pPr>
      <w:r w:rsidRPr="00213CEA">
        <w:rPr>
          <w:rFonts w:ascii="Calibri" w:hAnsi="Calibri" w:cs="Calibri"/>
        </w:rPr>
        <w:t>Use an </w:t>
      </w:r>
      <w:hyperlink r:id="rId19" w:history="1">
        <w:r w:rsidRPr="00213CEA">
          <w:rPr>
            <w:rStyle w:val="Hyperlink"/>
          </w:rPr>
          <w:t>external cache</w:t>
        </w:r>
      </w:hyperlink>
      <w:r w:rsidRPr="00213CEA">
        <w:rPr>
          <w:rFonts w:ascii="Calibri" w:hAnsi="Calibri" w:cs="Calibri"/>
        </w:rPr>
        <w:t> for control and fastest performance.</w:t>
      </w:r>
    </w:p>
    <w:p w14:paraId="398CB3DE" w14:textId="77777777" w:rsidR="00213CEA" w:rsidRDefault="00213CEA" w:rsidP="00213CEA">
      <w:pPr>
        <w:pStyle w:val="ListParagraph"/>
        <w:numPr>
          <w:ilvl w:val="0"/>
          <w:numId w:val="4"/>
        </w:numPr>
        <w:spacing w:after="0"/>
        <w:rPr>
          <w:rFonts w:ascii="Calibri" w:hAnsi="Calibri" w:cs="Calibri"/>
        </w:rPr>
      </w:pPr>
      <w:r w:rsidRPr="00213CEA">
        <w:rPr>
          <w:rFonts w:ascii="Calibri" w:hAnsi="Calibri" w:cs="Calibri"/>
        </w:rPr>
        <w:t>When designing</w:t>
      </w:r>
      <w:r w:rsidRPr="00213CEA">
        <w:rPr>
          <w:rFonts w:ascii="Calibri" w:hAnsi="Calibri" w:cs="Calibri"/>
        </w:rPr>
        <w:t xml:space="preserve"> your strategy for APIM Backup and </w:t>
      </w:r>
      <w:proofErr w:type="gramStart"/>
      <w:r w:rsidRPr="00213CEA">
        <w:rPr>
          <w:rFonts w:ascii="Calibri" w:hAnsi="Calibri" w:cs="Calibri"/>
        </w:rPr>
        <w:t>BCDR(</w:t>
      </w:r>
      <w:proofErr w:type="gramEnd"/>
      <w:r w:rsidRPr="00213CEA">
        <w:rPr>
          <w:rFonts w:ascii="Calibri" w:hAnsi="Calibri" w:cs="Calibri"/>
        </w:rPr>
        <w:t>Business Continuity &amp; Disaster Recovery)</w:t>
      </w:r>
      <w:r w:rsidRPr="00213CEA">
        <w:rPr>
          <w:rFonts w:ascii="Calibri" w:hAnsi="Calibri" w:cs="Calibri"/>
        </w:rPr>
        <w:t xml:space="preserve">, please make sure you have already </w:t>
      </w:r>
      <w:r w:rsidRPr="00213CEA">
        <w:rPr>
          <w:rFonts w:ascii="Calibri" w:hAnsi="Calibri" w:cs="Calibri"/>
        </w:rPr>
        <w:t>determined RTO and RPO</w:t>
      </w:r>
      <w:r>
        <w:rPr>
          <w:rFonts w:ascii="Calibri" w:hAnsi="Calibri" w:cs="Calibri"/>
        </w:rPr>
        <w:t>. Below mentioned links will help you get started with BCDR implementation:</w:t>
      </w:r>
    </w:p>
    <w:p w14:paraId="093F44C4" w14:textId="66D038FD" w:rsidR="00213CEA" w:rsidRDefault="00213CEA" w:rsidP="00213CEA">
      <w:pPr>
        <w:pStyle w:val="ListParagraph"/>
        <w:numPr>
          <w:ilvl w:val="1"/>
          <w:numId w:val="4"/>
        </w:numPr>
        <w:spacing w:after="0"/>
        <w:rPr>
          <w:rFonts w:ascii="Calibri" w:hAnsi="Calibri" w:cs="Calibri"/>
        </w:rPr>
      </w:pPr>
      <w:r>
        <w:rPr>
          <w:rFonts w:ascii="Calibri" w:hAnsi="Calibri" w:cs="Calibri"/>
        </w:rPr>
        <w:t xml:space="preserve">This article shows how to automate backup and restore operations of your API Management instance using an external storage account. </w:t>
      </w:r>
      <w:r w:rsidRPr="00213CEA">
        <w:rPr>
          <w:rFonts w:ascii="Calibri" w:hAnsi="Calibri" w:cs="Calibri"/>
          <w:highlight w:val="yellow"/>
        </w:rPr>
        <w:t xml:space="preserve">Please note </w:t>
      </w:r>
      <w:r w:rsidRPr="00213CEA">
        <w:rPr>
          <w:rFonts w:ascii="Calibri" w:hAnsi="Calibri" w:cs="Calibri"/>
          <w:highlight w:val="yellow"/>
        </w:rPr>
        <w:t>Each backup expires after 30 days. If you attempt to restore a backup after the 30-day expiration period has expired, the restore will fail with a Cannot restore: backup expired message.</w:t>
      </w:r>
    </w:p>
    <w:p w14:paraId="5B3DD55D" w14:textId="77777777" w:rsidR="00213CEA" w:rsidRDefault="00213CEA" w:rsidP="00213CEA">
      <w:pPr>
        <w:numPr>
          <w:ilvl w:val="3"/>
          <w:numId w:val="8"/>
        </w:numPr>
        <w:spacing w:after="0" w:line="240" w:lineRule="auto"/>
        <w:textAlignment w:val="center"/>
        <w:rPr>
          <w:rFonts w:ascii="Calibri" w:hAnsi="Calibri" w:cs="Calibri"/>
        </w:rPr>
      </w:pPr>
      <w:hyperlink r:id="rId20" w:anchor="calling-the-backup-and-restore-operations" w:history="1">
        <w:r>
          <w:rPr>
            <w:rStyle w:val="Hyperlink"/>
            <w:rFonts w:ascii="Calibri" w:hAnsi="Calibri" w:cs="Calibri"/>
          </w:rPr>
          <w:t>Backup and restore your Azure API Management instance for disaster recovery - Azure API Management | Microsoft Learn</w:t>
        </w:r>
      </w:hyperlink>
    </w:p>
    <w:p w14:paraId="7D4C73E1" w14:textId="77777777" w:rsidR="00213CEA" w:rsidRDefault="00213CEA" w:rsidP="00213CEA">
      <w:pPr>
        <w:numPr>
          <w:ilvl w:val="0"/>
          <w:numId w:val="9"/>
        </w:numPr>
        <w:spacing w:after="0" w:line="240" w:lineRule="auto"/>
        <w:textAlignment w:val="center"/>
        <w:rPr>
          <w:rFonts w:ascii="Calibri" w:hAnsi="Calibri" w:cs="Calibri"/>
        </w:rPr>
      </w:pPr>
      <w:r>
        <w:rPr>
          <w:rFonts w:ascii="Calibri" w:hAnsi="Calibri" w:cs="Calibri"/>
        </w:rPr>
        <w:t xml:space="preserve">What is not backed up? </w:t>
      </w:r>
      <w:hyperlink r:id="rId21" w:anchor="what-is-not-backed-up" w:history="1">
        <w:r>
          <w:rPr>
            <w:rStyle w:val="Hyperlink"/>
            <w:rFonts w:ascii="Calibri" w:hAnsi="Calibri" w:cs="Calibri"/>
          </w:rPr>
          <w:t>Backup and restore your Azure API Management instance for disaster recovery - Azure API Management | Microsoft Learn</w:t>
        </w:r>
      </w:hyperlink>
    </w:p>
    <w:p w14:paraId="0E6E7149" w14:textId="77777777" w:rsidR="00213CEA" w:rsidRDefault="00213CEA" w:rsidP="00213CEA">
      <w:pPr>
        <w:numPr>
          <w:ilvl w:val="0"/>
          <w:numId w:val="9"/>
        </w:numPr>
        <w:spacing w:after="0" w:line="240" w:lineRule="auto"/>
        <w:textAlignment w:val="center"/>
        <w:rPr>
          <w:rFonts w:ascii="Calibri" w:hAnsi="Calibri" w:cs="Calibri"/>
        </w:rPr>
      </w:pPr>
      <w:r w:rsidRPr="00213CEA">
        <w:rPr>
          <w:rFonts w:ascii="Calibri" w:hAnsi="Calibri" w:cs="Calibri"/>
        </w:rPr>
        <w:t>In case of outage, you may want to consider the feasibility for deploying fresh instances or having a hot/ cold standby.</w:t>
      </w:r>
    </w:p>
    <w:p w14:paraId="484A4FA5" w14:textId="041E033A" w:rsidR="00213CEA" w:rsidRPr="00213CEA" w:rsidRDefault="00213CEA" w:rsidP="00213CEA">
      <w:pPr>
        <w:numPr>
          <w:ilvl w:val="0"/>
          <w:numId w:val="9"/>
        </w:numPr>
        <w:spacing w:after="0" w:line="240" w:lineRule="auto"/>
        <w:textAlignment w:val="center"/>
        <w:rPr>
          <w:rFonts w:ascii="Calibri" w:hAnsi="Calibri" w:cs="Calibri"/>
        </w:rPr>
      </w:pPr>
      <w:r w:rsidRPr="00213CEA">
        <w:rPr>
          <w:rFonts w:ascii="Calibri" w:hAnsi="Calibri" w:cs="Calibri"/>
        </w:rPr>
        <w:t xml:space="preserve">Failover can be automated - Multizone is automatic whereas multi-region deployment </w:t>
      </w:r>
      <w:proofErr w:type="gramStart"/>
      <w:r w:rsidRPr="00213CEA">
        <w:rPr>
          <w:rFonts w:ascii="Calibri" w:hAnsi="Calibri" w:cs="Calibri"/>
        </w:rPr>
        <w:t>required</w:t>
      </w:r>
      <w:proofErr w:type="gramEnd"/>
      <w:r w:rsidRPr="00213CEA">
        <w:rPr>
          <w:rFonts w:ascii="Calibri" w:hAnsi="Calibri" w:cs="Calibri"/>
        </w:rPr>
        <w:t xml:space="preserve"> a DNS-based load balancer such as Traffic Manager.</w:t>
      </w:r>
    </w:p>
    <w:p w14:paraId="65DE3DB6" w14:textId="2267CF8B" w:rsidR="00213CEA" w:rsidRDefault="00213CEA" w:rsidP="00213CEA">
      <w:pPr>
        <w:numPr>
          <w:ilvl w:val="3"/>
          <w:numId w:val="10"/>
        </w:numPr>
        <w:spacing w:after="0" w:line="240" w:lineRule="auto"/>
        <w:textAlignment w:val="center"/>
        <w:rPr>
          <w:rFonts w:ascii="Calibri" w:hAnsi="Calibri" w:cs="Calibri"/>
        </w:rPr>
      </w:pPr>
      <w:hyperlink r:id="rId22" w:history="1">
        <w:r w:rsidRPr="0029196D">
          <w:rPr>
            <w:rStyle w:val="Hyperlink"/>
            <w:rFonts w:ascii="Calibri" w:hAnsi="Calibri" w:cs="Calibri"/>
          </w:rPr>
          <w:t>https://learn.microsoft.com/en-us/azure/api-management/zone-redundancy</w:t>
        </w:r>
      </w:hyperlink>
    </w:p>
    <w:p w14:paraId="60D33BCE" w14:textId="48B4C43E" w:rsidR="00213CEA" w:rsidRPr="00213CEA" w:rsidRDefault="00213CEA" w:rsidP="00213CEA">
      <w:pPr>
        <w:numPr>
          <w:ilvl w:val="3"/>
          <w:numId w:val="10"/>
        </w:numPr>
        <w:spacing w:after="0" w:line="240" w:lineRule="auto"/>
        <w:textAlignment w:val="center"/>
        <w:rPr>
          <w:rFonts w:ascii="Calibri" w:hAnsi="Calibri" w:cs="Calibri"/>
        </w:rPr>
      </w:pPr>
      <w:hyperlink r:id="rId23" w:history="1">
        <w:r>
          <w:rPr>
            <w:rStyle w:val="Hyperlink"/>
            <w:rFonts w:ascii="Calibri" w:hAnsi="Calibri" w:cs="Calibri"/>
          </w:rPr>
          <w:t>Deploy Azure API Management instance to multiple Azure regions - Azure API Management | Microsoft Learn</w:t>
        </w:r>
      </w:hyperlink>
    </w:p>
    <w:p w14:paraId="646E54B9" w14:textId="0260555E" w:rsidR="00305E6F" w:rsidRDefault="00305E6F" w:rsidP="00305E6F">
      <w:pPr>
        <w:pStyle w:val="Heading3"/>
      </w:pPr>
      <w:r>
        <w:tab/>
        <w:t>Governance</w:t>
      </w:r>
    </w:p>
    <w:p w14:paraId="5209D167" w14:textId="77777777" w:rsidR="001A169C" w:rsidRDefault="001A169C" w:rsidP="008221AB">
      <w:pPr>
        <w:pStyle w:val="ListParagraph"/>
        <w:numPr>
          <w:ilvl w:val="0"/>
          <w:numId w:val="4"/>
        </w:numPr>
        <w:spacing w:after="0" w:line="240" w:lineRule="auto"/>
        <w:textAlignment w:val="center"/>
        <w:rPr>
          <w:rFonts w:ascii="Calibri" w:hAnsi="Calibri" w:cs="Calibri"/>
        </w:rPr>
      </w:pPr>
      <w:r w:rsidRPr="001A169C">
        <w:rPr>
          <w:rFonts w:ascii="Calibri" w:hAnsi="Calibri" w:cs="Calibri"/>
        </w:rPr>
        <w:t>It is recommended to use Azure Policies</w:t>
      </w:r>
      <w:r w:rsidRPr="001A169C">
        <w:rPr>
          <w:rFonts w:ascii="Calibri" w:hAnsi="Calibri" w:cs="Calibri"/>
        </w:rPr>
        <w:t>.</w:t>
      </w:r>
      <w:r w:rsidRPr="001A169C">
        <w:rPr>
          <w:rFonts w:ascii="Calibri" w:hAnsi="Calibri" w:cs="Calibri"/>
        </w:rPr>
        <w:t xml:space="preserve"> </w:t>
      </w:r>
      <w:r w:rsidRPr="001A169C">
        <w:rPr>
          <w:rFonts w:ascii="Calibri" w:hAnsi="Calibri" w:cs="Calibri"/>
        </w:rPr>
        <w:t>Azure Policy helps to enforce organizational standards and to assess compliance at-scale. Through its compliance dashboard, it provides an aggregated view to evaluate the overall state of the environment, with the ability to drill down to the per-resource, per-policy granularity.</w:t>
      </w:r>
      <w:r w:rsidRPr="001A169C">
        <w:rPr>
          <w:rFonts w:ascii="Calibri" w:hAnsi="Calibri" w:cs="Calibri"/>
        </w:rPr>
        <w:t xml:space="preserve"> There are in-built policies for API Management these are enforced when you create an APIM instance using the landing zone accelerator. Below reference will help you get started.</w:t>
      </w:r>
    </w:p>
    <w:p w14:paraId="47B17E72" w14:textId="3E831BAB" w:rsidR="001A169C" w:rsidRPr="001A169C" w:rsidRDefault="001A169C" w:rsidP="001A169C">
      <w:pPr>
        <w:pStyle w:val="ListParagraph"/>
        <w:numPr>
          <w:ilvl w:val="1"/>
          <w:numId w:val="4"/>
        </w:numPr>
        <w:spacing w:after="0" w:line="240" w:lineRule="auto"/>
        <w:textAlignment w:val="center"/>
        <w:rPr>
          <w:rFonts w:ascii="Calibri" w:hAnsi="Calibri" w:cs="Calibri"/>
        </w:rPr>
      </w:pPr>
      <w:hyperlink r:id="rId24" w:history="1">
        <w:r w:rsidRPr="001A169C">
          <w:rPr>
            <w:rStyle w:val="Hyperlink"/>
            <w:rFonts w:ascii="Calibri" w:hAnsi="Calibri" w:cs="Calibri"/>
          </w:rPr>
          <w:t>Overview of Azure Policy - Azure Policy | Microsoft Learn</w:t>
        </w:r>
      </w:hyperlink>
    </w:p>
    <w:p w14:paraId="7F4CA61E" w14:textId="77777777" w:rsidR="001A169C" w:rsidRDefault="001A169C" w:rsidP="001A169C">
      <w:pPr>
        <w:numPr>
          <w:ilvl w:val="1"/>
          <w:numId w:val="4"/>
        </w:numPr>
        <w:spacing w:after="0" w:line="240" w:lineRule="auto"/>
        <w:textAlignment w:val="center"/>
        <w:rPr>
          <w:rFonts w:ascii="Calibri" w:hAnsi="Calibri" w:cs="Calibri"/>
        </w:rPr>
      </w:pPr>
      <w:r>
        <w:rPr>
          <w:rFonts w:ascii="Calibri" w:hAnsi="Calibri" w:cs="Calibri"/>
        </w:rPr>
        <w:t xml:space="preserve">In-built APIM policies - </w:t>
      </w:r>
      <w:hyperlink r:id="rId25" w:history="1">
        <w:r>
          <w:rPr>
            <w:rStyle w:val="Hyperlink"/>
            <w:rFonts w:ascii="Calibri" w:hAnsi="Calibri" w:cs="Calibri"/>
          </w:rPr>
          <w:t>Built-in policy definitions for Azure API Management | Microsoft Learn</w:t>
        </w:r>
      </w:hyperlink>
    </w:p>
    <w:p w14:paraId="3A8DC16A" w14:textId="77777777" w:rsidR="001A169C" w:rsidRDefault="001A169C" w:rsidP="001A169C">
      <w:pPr>
        <w:numPr>
          <w:ilvl w:val="2"/>
          <w:numId w:val="4"/>
        </w:numPr>
        <w:spacing w:after="0" w:line="240" w:lineRule="auto"/>
        <w:textAlignment w:val="center"/>
        <w:rPr>
          <w:rFonts w:ascii="Calibri" w:hAnsi="Calibri" w:cs="Calibri"/>
        </w:rPr>
      </w:pPr>
      <w:r>
        <w:rPr>
          <w:rFonts w:ascii="Calibri" w:hAnsi="Calibri" w:cs="Calibri"/>
        </w:rPr>
        <w:t>API Management calls to API backends should be authenticated.</w:t>
      </w:r>
    </w:p>
    <w:p w14:paraId="6B41C45D" w14:textId="77777777" w:rsidR="001A169C" w:rsidRDefault="001A169C" w:rsidP="001A169C">
      <w:pPr>
        <w:numPr>
          <w:ilvl w:val="2"/>
          <w:numId w:val="4"/>
        </w:numPr>
        <w:spacing w:after="0" w:line="240" w:lineRule="auto"/>
        <w:textAlignment w:val="center"/>
        <w:rPr>
          <w:rFonts w:ascii="Calibri" w:hAnsi="Calibri" w:cs="Calibri"/>
        </w:rPr>
      </w:pPr>
      <w:r>
        <w:rPr>
          <w:rFonts w:ascii="Calibri" w:hAnsi="Calibri" w:cs="Calibri"/>
        </w:rPr>
        <w:t xml:space="preserve">API Management direct management endpoint should not be </w:t>
      </w:r>
      <w:proofErr w:type="gramStart"/>
      <w:r>
        <w:rPr>
          <w:rFonts w:ascii="Calibri" w:hAnsi="Calibri" w:cs="Calibri"/>
        </w:rPr>
        <w:t>enabled</w:t>
      </w:r>
      <w:proofErr w:type="gramEnd"/>
    </w:p>
    <w:p w14:paraId="55172137" w14:textId="77777777" w:rsidR="001A169C" w:rsidRDefault="001A169C" w:rsidP="001A169C">
      <w:pPr>
        <w:numPr>
          <w:ilvl w:val="2"/>
          <w:numId w:val="4"/>
        </w:numPr>
        <w:spacing w:after="0" w:line="240" w:lineRule="auto"/>
        <w:textAlignment w:val="center"/>
        <w:rPr>
          <w:rFonts w:ascii="Calibri" w:hAnsi="Calibri" w:cs="Calibri"/>
        </w:rPr>
      </w:pPr>
      <w:r>
        <w:rPr>
          <w:rFonts w:ascii="Calibri" w:hAnsi="Calibri" w:cs="Calibri"/>
        </w:rPr>
        <w:t>API Management secret named values should be stored in Azure Key Vault</w:t>
      </w:r>
    </w:p>
    <w:p w14:paraId="5B88798B" w14:textId="1EF0F2EF" w:rsidR="00213CEA" w:rsidRPr="00213CEA" w:rsidRDefault="001A169C" w:rsidP="00F47279">
      <w:pPr>
        <w:numPr>
          <w:ilvl w:val="2"/>
          <w:numId w:val="4"/>
        </w:numPr>
        <w:spacing w:after="0" w:line="240" w:lineRule="auto"/>
        <w:textAlignment w:val="center"/>
      </w:pPr>
      <w:r w:rsidRPr="001A169C">
        <w:rPr>
          <w:rFonts w:ascii="Calibri" w:hAnsi="Calibri" w:cs="Calibri"/>
        </w:rPr>
        <w:t xml:space="preserve">API Management subscriptions should not be scoped to all </w:t>
      </w:r>
      <w:proofErr w:type="gramStart"/>
      <w:r w:rsidRPr="001A169C">
        <w:rPr>
          <w:rFonts w:ascii="Calibri" w:hAnsi="Calibri" w:cs="Calibri"/>
        </w:rPr>
        <w:t>APIs</w:t>
      </w:r>
      <w:proofErr w:type="gramEnd"/>
    </w:p>
    <w:p w14:paraId="5694FCBA" w14:textId="2AB1AFE1" w:rsidR="00305E6F" w:rsidRDefault="00305E6F" w:rsidP="00305E6F">
      <w:pPr>
        <w:pStyle w:val="Heading3"/>
      </w:pPr>
      <w:r>
        <w:tab/>
        <w:t>Platform Automation and Governance</w:t>
      </w:r>
    </w:p>
    <w:p w14:paraId="530B7B2F" w14:textId="59D97523" w:rsidR="00D3297C" w:rsidRPr="00D3297C" w:rsidRDefault="001A169C" w:rsidP="00D3297C">
      <w:pPr>
        <w:spacing w:after="0" w:line="240" w:lineRule="auto"/>
        <w:textAlignment w:val="center"/>
      </w:pPr>
      <w:r w:rsidRPr="001A169C">
        <w:rPr>
          <w:rFonts w:ascii="Calibri" w:hAnsi="Calibri" w:cs="Calibri"/>
        </w:rPr>
        <w:t xml:space="preserve">If you're keen on adopting an infrastructure-as-code approach to manage your APIM instance and harness the full potential of a version control system, </w:t>
      </w:r>
      <w:proofErr w:type="spellStart"/>
      <w:r w:rsidRPr="001A169C">
        <w:rPr>
          <w:rFonts w:ascii="Calibri" w:hAnsi="Calibri" w:cs="Calibri"/>
        </w:rPr>
        <w:t>ApiOPS</w:t>
      </w:r>
      <w:proofErr w:type="spellEnd"/>
      <w:r w:rsidRPr="001A169C">
        <w:rPr>
          <w:rFonts w:ascii="Calibri" w:hAnsi="Calibri" w:cs="Calibri"/>
        </w:rPr>
        <w:t xml:space="preserve"> </w:t>
      </w:r>
      <w:r w:rsidR="00D3297C">
        <w:rPr>
          <w:rFonts w:ascii="Calibri" w:hAnsi="Calibri" w:cs="Calibri"/>
        </w:rPr>
        <w:t>(</w:t>
      </w:r>
      <w:hyperlink r:id="rId26" w:history="1">
        <w:r w:rsidR="00D3297C">
          <w:rPr>
            <w:rStyle w:val="Hyperlink"/>
            <w:rFonts w:ascii="Calibri" w:hAnsi="Calibri" w:cs="Calibri"/>
          </w:rPr>
          <w:t>https://github.com/azure/apiops</w:t>
        </w:r>
      </w:hyperlink>
      <w:r w:rsidR="00D3297C">
        <w:rPr>
          <w:rFonts w:ascii="Calibri" w:hAnsi="Calibri" w:cs="Calibri"/>
        </w:rPr>
        <w:t xml:space="preserve">) </w:t>
      </w:r>
      <w:r w:rsidRPr="001A169C">
        <w:rPr>
          <w:rFonts w:ascii="Calibri" w:hAnsi="Calibri" w:cs="Calibri"/>
        </w:rPr>
        <w:t>can be utilized.</w:t>
      </w:r>
    </w:p>
    <w:p w14:paraId="78B47B08" w14:textId="77777777" w:rsidR="00D3297C" w:rsidRPr="00D3297C" w:rsidRDefault="00D3297C" w:rsidP="00D3297C">
      <w:pPr>
        <w:pStyle w:val="ListParagraph"/>
        <w:numPr>
          <w:ilvl w:val="1"/>
          <w:numId w:val="4"/>
        </w:numPr>
      </w:pPr>
      <w:proofErr w:type="spellStart"/>
      <w:r w:rsidRPr="00D3297C">
        <w:rPr>
          <w:rFonts w:ascii="Calibri" w:hAnsi="Calibri" w:cs="Calibri"/>
        </w:rPr>
        <w:t>APIOps</w:t>
      </w:r>
      <w:proofErr w:type="spellEnd"/>
      <w:r w:rsidRPr="00D3297C">
        <w:rPr>
          <w:rFonts w:ascii="Calibri" w:hAnsi="Calibri" w:cs="Calibri"/>
        </w:rPr>
        <w:t xml:space="preserve"> applies the concepts of </w:t>
      </w:r>
      <w:proofErr w:type="spellStart"/>
      <w:r w:rsidRPr="00D3297C">
        <w:rPr>
          <w:rFonts w:ascii="Calibri" w:hAnsi="Calibri" w:cs="Calibri"/>
        </w:rPr>
        <w:t>GitOps</w:t>
      </w:r>
      <w:proofErr w:type="spellEnd"/>
      <w:r w:rsidRPr="00D3297C">
        <w:rPr>
          <w:rFonts w:ascii="Calibri" w:hAnsi="Calibri" w:cs="Calibri"/>
        </w:rPr>
        <w:t xml:space="preserve"> and DevOps to API deployment. By using practices from these two methodologies, </w:t>
      </w:r>
    </w:p>
    <w:p w14:paraId="338EB558" w14:textId="1403A541" w:rsidR="00D3297C" w:rsidRPr="00305E6F" w:rsidRDefault="00D3297C" w:rsidP="00D3297C">
      <w:pPr>
        <w:pStyle w:val="ListParagraph"/>
        <w:numPr>
          <w:ilvl w:val="1"/>
          <w:numId w:val="4"/>
        </w:numPr>
      </w:pPr>
      <w:proofErr w:type="spellStart"/>
      <w:r w:rsidRPr="00D3297C">
        <w:rPr>
          <w:rFonts w:ascii="Calibri" w:hAnsi="Calibri" w:cs="Calibri"/>
        </w:rPr>
        <w:t>APIOps</w:t>
      </w:r>
      <w:proofErr w:type="spellEnd"/>
      <w:r w:rsidRPr="00D3297C">
        <w:rPr>
          <w:rFonts w:ascii="Calibri" w:hAnsi="Calibri" w:cs="Calibri"/>
        </w:rPr>
        <w:t xml:space="preserve"> can enable everyone involved in the lifecycle of API design, development, and deployment with self-service and automated tools to ensure the quality of the specifications and APIs that they’re building.</w:t>
      </w:r>
    </w:p>
    <w:p w14:paraId="476418BA" w14:textId="614A8831" w:rsidR="00305E6F" w:rsidRDefault="00305E6F" w:rsidP="00305E6F">
      <w:pPr>
        <w:pStyle w:val="Heading2"/>
      </w:pPr>
      <w:r>
        <w:t>References</w:t>
      </w:r>
    </w:p>
    <w:p w14:paraId="55AA97D9" w14:textId="0A7F19E1" w:rsidR="00305E6F" w:rsidRDefault="00D3297C" w:rsidP="00305E6F">
      <w:pPr>
        <w:pStyle w:val="ListParagraph"/>
        <w:numPr>
          <w:ilvl w:val="0"/>
          <w:numId w:val="2"/>
        </w:numPr>
      </w:pPr>
      <w:hyperlink r:id="rId27" w:history="1">
        <w:r w:rsidRPr="0029196D">
          <w:rPr>
            <w:rStyle w:val="Hyperlink"/>
          </w:rPr>
          <w:t>https://learn.mi</w:t>
        </w:r>
        <w:r w:rsidRPr="0029196D">
          <w:rPr>
            <w:rStyle w:val="Hyperlink"/>
          </w:rPr>
          <w:t>c</w:t>
        </w:r>
        <w:r w:rsidRPr="0029196D">
          <w:rPr>
            <w:rStyle w:val="Hyperlink"/>
          </w:rPr>
          <w:t>rosoft.com/en-us/azure/cloud-adoption-framework/sc</w:t>
        </w:r>
        <w:r w:rsidRPr="0029196D">
          <w:rPr>
            <w:rStyle w:val="Hyperlink"/>
          </w:rPr>
          <w:t>e</w:t>
        </w:r>
        <w:r w:rsidRPr="0029196D">
          <w:rPr>
            <w:rStyle w:val="Hyperlink"/>
          </w:rPr>
          <w:t>narios/app-platform/api-management/landing-zone-accelerator</w:t>
        </w:r>
      </w:hyperlink>
    </w:p>
    <w:p w14:paraId="71924DC5" w14:textId="7BB97B9A" w:rsidR="00D3297C" w:rsidRPr="00D3297C" w:rsidRDefault="00D3297C" w:rsidP="00D3297C">
      <w:pPr>
        <w:pStyle w:val="ListParagraph"/>
        <w:numPr>
          <w:ilvl w:val="0"/>
          <w:numId w:val="2"/>
        </w:numPr>
        <w:rPr>
          <w:rStyle w:val="Hyperlink"/>
        </w:rPr>
      </w:pPr>
      <w:r w:rsidRPr="00D3297C">
        <w:rPr>
          <w:rStyle w:val="Hyperlink"/>
        </w:rPr>
        <w:t>https://azure.github.io/apiops/</w:t>
      </w:r>
    </w:p>
    <w:p w14:paraId="4B30D7BD" w14:textId="7CB64B12" w:rsidR="00D3297C" w:rsidRPr="00305E6F" w:rsidRDefault="00D3297C" w:rsidP="00D3297C">
      <w:pPr>
        <w:pStyle w:val="ListParagraph"/>
        <w:numPr>
          <w:ilvl w:val="0"/>
          <w:numId w:val="2"/>
        </w:numPr>
      </w:pPr>
      <w:hyperlink r:id="rId28" w:history="1">
        <w:r w:rsidRPr="0029196D">
          <w:rPr>
            <w:rStyle w:val="Hyperlink"/>
          </w:rPr>
          <w:t>https://github.com/Azure-Samples/app-templates-microservices-integration</w:t>
        </w:r>
      </w:hyperlink>
    </w:p>
    <w:sectPr w:rsidR="00D3297C" w:rsidRPr="0030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C51"/>
    <w:multiLevelType w:val="multilevel"/>
    <w:tmpl w:val="55CE2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93CD2"/>
    <w:multiLevelType w:val="hybridMultilevel"/>
    <w:tmpl w:val="109E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74C2"/>
    <w:multiLevelType w:val="multilevel"/>
    <w:tmpl w:val="192648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3EB2779"/>
    <w:multiLevelType w:val="hybridMultilevel"/>
    <w:tmpl w:val="291456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E3D1EC9"/>
    <w:multiLevelType w:val="multilevel"/>
    <w:tmpl w:val="8FDC68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BF1C4C"/>
    <w:multiLevelType w:val="multilevel"/>
    <w:tmpl w:val="A4F24EEE"/>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6" w15:restartNumberingAfterBreak="0">
    <w:nsid w:val="2FA47041"/>
    <w:multiLevelType w:val="multilevel"/>
    <w:tmpl w:val="884664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7373A25"/>
    <w:multiLevelType w:val="multilevel"/>
    <w:tmpl w:val="B088D9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A891B96"/>
    <w:multiLevelType w:val="hybridMultilevel"/>
    <w:tmpl w:val="E21041F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513E72AE"/>
    <w:multiLevelType w:val="multilevel"/>
    <w:tmpl w:val="B6FEE1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05F62DD"/>
    <w:multiLevelType w:val="hybridMultilevel"/>
    <w:tmpl w:val="222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F3EB5"/>
    <w:multiLevelType w:val="multilevel"/>
    <w:tmpl w:val="D19CD1E4"/>
    <w:lvl w:ilvl="0">
      <w:start w:val="1"/>
      <w:numFmt w:val="bullet"/>
      <w:lvlText w:val="o"/>
      <w:lvlJc w:val="left"/>
      <w:pPr>
        <w:tabs>
          <w:tab w:val="num" w:pos="1800"/>
        </w:tabs>
        <w:ind w:left="1800" w:hanging="360"/>
      </w:pPr>
      <w:rPr>
        <w:rFonts w:ascii="Courier New" w:hAnsi="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num w:numId="1" w16cid:durableId="1577087509">
    <w:abstractNumId w:val="10"/>
  </w:num>
  <w:num w:numId="2" w16cid:durableId="1665668610">
    <w:abstractNumId w:val="1"/>
  </w:num>
  <w:num w:numId="3" w16cid:durableId="799034241">
    <w:abstractNumId w:val="8"/>
  </w:num>
  <w:num w:numId="4" w16cid:durableId="538736818">
    <w:abstractNumId w:val="9"/>
  </w:num>
  <w:num w:numId="5" w16cid:durableId="487326572">
    <w:abstractNumId w:val="11"/>
  </w:num>
  <w:num w:numId="6" w16cid:durableId="720247169">
    <w:abstractNumId w:val="3"/>
  </w:num>
  <w:num w:numId="7" w16cid:durableId="2086411520">
    <w:abstractNumId w:val="2"/>
  </w:num>
  <w:num w:numId="8" w16cid:durableId="925308920">
    <w:abstractNumId w:val="6"/>
  </w:num>
  <w:num w:numId="9" w16cid:durableId="726533169">
    <w:abstractNumId w:val="5"/>
  </w:num>
  <w:num w:numId="10" w16cid:durableId="162554208">
    <w:abstractNumId w:val="7"/>
  </w:num>
  <w:num w:numId="11" w16cid:durableId="394472234">
    <w:abstractNumId w:val="0"/>
  </w:num>
  <w:num w:numId="12" w16cid:durableId="1232429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6F"/>
    <w:rsid w:val="0013119D"/>
    <w:rsid w:val="001A169C"/>
    <w:rsid w:val="00213CEA"/>
    <w:rsid w:val="00305E6F"/>
    <w:rsid w:val="00472AD0"/>
    <w:rsid w:val="00550847"/>
    <w:rsid w:val="00D3297C"/>
    <w:rsid w:val="00E7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483F"/>
  <w15:chartTrackingRefBased/>
  <w15:docId w15:val="{D805D8A3-60EC-4B91-B55D-87EC1E00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E6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05E6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05E6F"/>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E6F"/>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305E6F"/>
    <w:pPr>
      <w:ind w:left="720"/>
      <w:contextualSpacing/>
    </w:pPr>
  </w:style>
  <w:style w:type="character" w:customStyle="1" w:styleId="Heading2Char">
    <w:name w:val="Heading 2 Char"/>
    <w:basedOn w:val="DefaultParagraphFont"/>
    <w:link w:val="Heading2"/>
    <w:uiPriority w:val="9"/>
    <w:rsid w:val="00305E6F"/>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305E6F"/>
    <w:rPr>
      <w:color w:val="467886" w:themeColor="hyperlink"/>
      <w:u w:val="single"/>
    </w:rPr>
  </w:style>
  <w:style w:type="character" w:styleId="UnresolvedMention">
    <w:name w:val="Unresolved Mention"/>
    <w:basedOn w:val="DefaultParagraphFont"/>
    <w:uiPriority w:val="99"/>
    <w:semiHidden/>
    <w:unhideWhenUsed/>
    <w:rsid w:val="00305E6F"/>
    <w:rPr>
      <w:color w:val="605E5C"/>
      <w:shd w:val="clear" w:color="auto" w:fill="E1DFDD"/>
    </w:rPr>
  </w:style>
  <w:style w:type="character" w:customStyle="1" w:styleId="Heading3Char">
    <w:name w:val="Heading 3 Char"/>
    <w:basedOn w:val="DefaultParagraphFont"/>
    <w:link w:val="Heading3"/>
    <w:uiPriority w:val="9"/>
    <w:rsid w:val="00305E6F"/>
    <w:rPr>
      <w:rFonts w:asciiTheme="majorHAnsi" w:eastAsiaTheme="majorEastAsia" w:hAnsiTheme="majorHAnsi" w:cstheme="majorBidi"/>
      <w:color w:val="0A2F40" w:themeColor="accent1" w:themeShade="7F"/>
      <w:sz w:val="24"/>
      <w:szCs w:val="24"/>
    </w:rPr>
  </w:style>
  <w:style w:type="character" w:styleId="FollowedHyperlink">
    <w:name w:val="FollowedHyperlink"/>
    <w:basedOn w:val="DefaultParagraphFont"/>
    <w:uiPriority w:val="99"/>
    <w:semiHidden/>
    <w:unhideWhenUsed/>
    <w:rsid w:val="00305E6F"/>
    <w:rPr>
      <w:color w:val="96607D" w:themeColor="followedHyperlink"/>
      <w:u w:val="single"/>
    </w:rPr>
  </w:style>
  <w:style w:type="paragraph" w:styleId="NormalWeb">
    <w:name w:val="Normal (Web)"/>
    <w:basedOn w:val="Normal"/>
    <w:uiPriority w:val="99"/>
    <w:unhideWhenUsed/>
    <w:rsid w:val="00213C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1747">
      <w:bodyDiv w:val="1"/>
      <w:marLeft w:val="0"/>
      <w:marRight w:val="0"/>
      <w:marTop w:val="0"/>
      <w:marBottom w:val="0"/>
      <w:divBdr>
        <w:top w:val="none" w:sz="0" w:space="0" w:color="auto"/>
        <w:left w:val="none" w:sz="0" w:space="0" w:color="auto"/>
        <w:bottom w:val="none" w:sz="0" w:space="0" w:color="auto"/>
        <w:right w:val="none" w:sz="0" w:space="0" w:color="auto"/>
      </w:divBdr>
    </w:div>
    <w:div w:id="94787141">
      <w:bodyDiv w:val="1"/>
      <w:marLeft w:val="0"/>
      <w:marRight w:val="0"/>
      <w:marTop w:val="0"/>
      <w:marBottom w:val="0"/>
      <w:divBdr>
        <w:top w:val="none" w:sz="0" w:space="0" w:color="auto"/>
        <w:left w:val="none" w:sz="0" w:space="0" w:color="auto"/>
        <w:bottom w:val="none" w:sz="0" w:space="0" w:color="auto"/>
        <w:right w:val="none" w:sz="0" w:space="0" w:color="auto"/>
      </w:divBdr>
    </w:div>
    <w:div w:id="222642049">
      <w:bodyDiv w:val="1"/>
      <w:marLeft w:val="0"/>
      <w:marRight w:val="0"/>
      <w:marTop w:val="0"/>
      <w:marBottom w:val="0"/>
      <w:divBdr>
        <w:top w:val="none" w:sz="0" w:space="0" w:color="auto"/>
        <w:left w:val="none" w:sz="0" w:space="0" w:color="auto"/>
        <w:bottom w:val="none" w:sz="0" w:space="0" w:color="auto"/>
        <w:right w:val="none" w:sz="0" w:space="0" w:color="auto"/>
      </w:divBdr>
    </w:div>
    <w:div w:id="245578820">
      <w:bodyDiv w:val="1"/>
      <w:marLeft w:val="0"/>
      <w:marRight w:val="0"/>
      <w:marTop w:val="0"/>
      <w:marBottom w:val="0"/>
      <w:divBdr>
        <w:top w:val="none" w:sz="0" w:space="0" w:color="auto"/>
        <w:left w:val="none" w:sz="0" w:space="0" w:color="auto"/>
        <w:bottom w:val="none" w:sz="0" w:space="0" w:color="auto"/>
        <w:right w:val="none" w:sz="0" w:space="0" w:color="auto"/>
      </w:divBdr>
    </w:div>
    <w:div w:id="281376627">
      <w:bodyDiv w:val="1"/>
      <w:marLeft w:val="0"/>
      <w:marRight w:val="0"/>
      <w:marTop w:val="0"/>
      <w:marBottom w:val="0"/>
      <w:divBdr>
        <w:top w:val="none" w:sz="0" w:space="0" w:color="auto"/>
        <w:left w:val="none" w:sz="0" w:space="0" w:color="auto"/>
        <w:bottom w:val="none" w:sz="0" w:space="0" w:color="auto"/>
        <w:right w:val="none" w:sz="0" w:space="0" w:color="auto"/>
      </w:divBdr>
    </w:div>
    <w:div w:id="585842500">
      <w:bodyDiv w:val="1"/>
      <w:marLeft w:val="0"/>
      <w:marRight w:val="0"/>
      <w:marTop w:val="0"/>
      <w:marBottom w:val="0"/>
      <w:divBdr>
        <w:top w:val="none" w:sz="0" w:space="0" w:color="auto"/>
        <w:left w:val="none" w:sz="0" w:space="0" w:color="auto"/>
        <w:bottom w:val="none" w:sz="0" w:space="0" w:color="auto"/>
        <w:right w:val="none" w:sz="0" w:space="0" w:color="auto"/>
      </w:divBdr>
    </w:div>
    <w:div w:id="611980845">
      <w:bodyDiv w:val="1"/>
      <w:marLeft w:val="0"/>
      <w:marRight w:val="0"/>
      <w:marTop w:val="0"/>
      <w:marBottom w:val="0"/>
      <w:divBdr>
        <w:top w:val="none" w:sz="0" w:space="0" w:color="auto"/>
        <w:left w:val="none" w:sz="0" w:space="0" w:color="auto"/>
        <w:bottom w:val="none" w:sz="0" w:space="0" w:color="auto"/>
        <w:right w:val="none" w:sz="0" w:space="0" w:color="auto"/>
      </w:divBdr>
    </w:div>
    <w:div w:id="797645905">
      <w:bodyDiv w:val="1"/>
      <w:marLeft w:val="0"/>
      <w:marRight w:val="0"/>
      <w:marTop w:val="0"/>
      <w:marBottom w:val="0"/>
      <w:divBdr>
        <w:top w:val="none" w:sz="0" w:space="0" w:color="auto"/>
        <w:left w:val="none" w:sz="0" w:space="0" w:color="auto"/>
        <w:bottom w:val="none" w:sz="0" w:space="0" w:color="auto"/>
        <w:right w:val="none" w:sz="0" w:space="0" w:color="auto"/>
      </w:divBdr>
    </w:div>
    <w:div w:id="1096632990">
      <w:bodyDiv w:val="1"/>
      <w:marLeft w:val="0"/>
      <w:marRight w:val="0"/>
      <w:marTop w:val="0"/>
      <w:marBottom w:val="0"/>
      <w:divBdr>
        <w:top w:val="none" w:sz="0" w:space="0" w:color="auto"/>
        <w:left w:val="none" w:sz="0" w:space="0" w:color="auto"/>
        <w:bottom w:val="none" w:sz="0" w:space="0" w:color="auto"/>
        <w:right w:val="none" w:sz="0" w:space="0" w:color="auto"/>
      </w:divBdr>
    </w:div>
    <w:div w:id="1348869392">
      <w:bodyDiv w:val="1"/>
      <w:marLeft w:val="0"/>
      <w:marRight w:val="0"/>
      <w:marTop w:val="0"/>
      <w:marBottom w:val="0"/>
      <w:divBdr>
        <w:top w:val="none" w:sz="0" w:space="0" w:color="auto"/>
        <w:left w:val="none" w:sz="0" w:space="0" w:color="auto"/>
        <w:bottom w:val="none" w:sz="0" w:space="0" w:color="auto"/>
        <w:right w:val="none" w:sz="0" w:space="0" w:color="auto"/>
      </w:divBdr>
    </w:div>
    <w:div w:id="1519006972">
      <w:bodyDiv w:val="1"/>
      <w:marLeft w:val="0"/>
      <w:marRight w:val="0"/>
      <w:marTop w:val="0"/>
      <w:marBottom w:val="0"/>
      <w:divBdr>
        <w:top w:val="none" w:sz="0" w:space="0" w:color="auto"/>
        <w:left w:val="none" w:sz="0" w:space="0" w:color="auto"/>
        <w:bottom w:val="none" w:sz="0" w:space="0" w:color="auto"/>
        <w:right w:val="none" w:sz="0" w:space="0" w:color="auto"/>
      </w:divBdr>
    </w:div>
    <w:div w:id="172413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reference-architectures/hybrid-networking/hub-spoke" TargetMode="External"/><Relationship Id="rId13" Type="http://schemas.openxmlformats.org/officeDocument/2006/relationships/hyperlink" Target="https://learn.microsoft.com/en-us/azure/role-based-access-control/resource-provider-operations" TargetMode="External"/><Relationship Id="rId18" Type="http://schemas.openxmlformats.org/officeDocument/2006/relationships/hyperlink" Target="https://learn.microsoft.com/en-us/azure/api-management/api-management-howto-app-insights" TargetMode="External"/><Relationship Id="rId26" Type="http://schemas.openxmlformats.org/officeDocument/2006/relationships/hyperlink" Target="https://github.com/azure/apiops" TargetMode="External"/><Relationship Id="rId3" Type="http://schemas.openxmlformats.org/officeDocument/2006/relationships/settings" Target="settings.xml"/><Relationship Id="rId21" Type="http://schemas.openxmlformats.org/officeDocument/2006/relationships/hyperlink" Target="https://learn.microsoft.com/en-us/azure/api-management/api-management-howto-disaster-recovery-backup-restore?tabs=powershell" TargetMode="External"/><Relationship Id="rId7" Type="http://schemas.openxmlformats.org/officeDocument/2006/relationships/hyperlink" Target="https://learn.microsoft.com/en-us/azure/frontdoor/front-door-overview" TargetMode="External"/><Relationship Id="rId12" Type="http://schemas.openxmlformats.org/officeDocument/2006/relationships/hyperlink" Target="https://learn.microsoft.com/en-us/azure/api-management/api-management-howto-mutual-certificates-for-clients" TargetMode="External"/><Relationship Id="rId17" Type="http://schemas.openxmlformats.org/officeDocument/2006/relationships/hyperlink" Target="https://learn.microsoft.com/en-us/azure/api-management/api-management-howto-autoscale" TargetMode="External"/><Relationship Id="rId25" Type="http://schemas.openxmlformats.org/officeDocument/2006/relationships/hyperlink" Target="https://learn.microsoft.com/en-us/azure/api-management/policy-reference" TargetMode="External"/><Relationship Id="rId2" Type="http://schemas.openxmlformats.org/officeDocument/2006/relationships/styles" Target="styles.xml"/><Relationship Id="rId16" Type="http://schemas.openxmlformats.org/officeDocument/2006/relationships/hyperlink" Target="https://azure.microsoft.com/pricing/details/api-management/" TargetMode="External"/><Relationship Id="rId20" Type="http://schemas.openxmlformats.org/officeDocument/2006/relationships/hyperlink" Target="https://learn.microsoft.com/en-us/azure/api-management/api-management-howto-disaster-recovery-backup-restore?tabs=powershe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api-management/api-management-howto-integrate-internal-vnet-appgateway" TargetMode="External"/><Relationship Id="rId11" Type="http://schemas.openxmlformats.org/officeDocument/2006/relationships/hyperlink" Target="https://learn.microsoft.com/en-us/azure/api-management/api-management-howto-protect-backend-with-aad" TargetMode="External"/><Relationship Id="rId24" Type="http://schemas.openxmlformats.org/officeDocument/2006/relationships/hyperlink" Target="https://learn.microsoft.com/en-us/azure/governance/policy/overview" TargetMode="External"/><Relationship Id="rId5" Type="http://schemas.openxmlformats.org/officeDocument/2006/relationships/hyperlink" Target="https://learn.microsoft.com/en-us/azure/api-management/private-endpoint" TargetMode="External"/><Relationship Id="rId15" Type="http://schemas.openxmlformats.org/officeDocument/2006/relationships/hyperlink" Target="https://learn.microsoft.com/en-us/azure/azure-resource-manager/management/azure-subscription-service-limits" TargetMode="External"/><Relationship Id="rId23" Type="http://schemas.openxmlformats.org/officeDocument/2006/relationships/hyperlink" Target="https://learn.microsoft.com/en-us/azure/api-management/api-management-howto-deploy-multi-region" TargetMode="External"/><Relationship Id="rId28" Type="http://schemas.openxmlformats.org/officeDocument/2006/relationships/hyperlink" Target="https://github.com/Azure-Samples/app-templates-microservices-integration" TargetMode="External"/><Relationship Id="rId10" Type="http://schemas.openxmlformats.org/officeDocument/2006/relationships/hyperlink" Target="https://learn.microsoft.com/en-us/azure/api-management/api-management-howto-create-subscriptions" TargetMode="External"/><Relationship Id="rId19" Type="http://schemas.openxmlformats.org/officeDocument/2006/relationships/hyperlink" Target="https://learn.microsoft.com/en-us/azure/api-management/api-management-howto-cache-external" TargetMode="External"/><Relationship Id="rId4" Type="http://schemas.openxmlformats.org/officeDocument/2006/relationships/webSettings" Target="webSettings.xml"/><Relationship Id="rId9" Type="http://schemas.openxmlformats.org/officeDocument/2006/relationships/hyperlink" Target="https://learn.microsoft.com/en-us/azure/private-link/private-endpoint-overview" TargetMode="External"/><Relationship Id="rId14" Type="http://schemas.openxmlformats.org/officeDocument/2006/relationships/hyperlink" Target="https://learn.microsoft.com/en-us/azure/api-management/api-management-howto-properties?tabs=azure-portal" TargetMode="External"/><Relationship Id="rId22" Type="http://schemas.openxmlformats.org/officeDocument/2006/relationships/hyperlink" Target="https://learn.microsoft.com/en-us/azure/api-management/zone-redundancy" TargetMode="External"/><Relationship Id="rId27" Type="http://schemas.openxmlformats.org/officeDocument/2006/relationships/hyperlink" Target="https://learn.microsoft.com/en-us/azure/cloud-adoption-framework/scenarios/app-platform/api-management/landing-zone-accelerat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71</TotalTime>
  <Pages>1</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Agarwal</dc:creator>
  <cp:keywords/>
  <dc:description/>
  <cp:lastModifiedBy>Saurabh Agarwal</cp:lastModifiedBy>
  <cp:revision>1</cp:revision>
  <dcterms:created xsi:type="dcterms:W3CDTF">2023-07-05T19:36:00Z</dcterms:created>
  <dcterms:modified xsi:type="dcterms:W3CDTF">2023-07-05T20:47:00Z</dcterms:modified>
</cp:coreProperties>
</file>