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Saurabh Ahuja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Style w:val="StrongEmphasis"/>
          <w:rFonts w:eastAsia="Calibri" w:cs="Calibri" w:ascii="Arial" w:hAnsi="Arial"/>
          <w:color w:val="auto"/>
          <w:sz w:val="24"/>
          <w:szCs w:val="24"/>
          <w:lang w:val="en-GB"/>
        </w:rPr>
        <w:t>Principal Platform Engineer</w:t>
      </w:r>
    </w:p>
    <w:p>
      <w:pPr>
        <w:pStyle w:val="NoSpacing"/>
        <w:rPr/>
      </w:pPr>
      <w:r>
        <w:rPr>
          <w:rStyle w:val="Hyperlink1"/>
          <w:rFonts w:eastAsia="Arial" w:cs="Arial" w:ascii="Arial" w:hAnsi="Arial"/>
          <w:color w:val="000000"/>
          <w:sz w:val="24"/>
          <w:szCs w:val="24"/>
          <w:u w:val="none"/>
        </w:rPr>
        <w:t xml:space="preserve">Email : </w:t>
      </w:r>
      <w:hyperlink r:id="rId2">
        <w:r>
          <w:rPr>
            <w:rStyle w:val="InternetLink"/>
            <w:rFonts w:eastAsia="Arial" w:cs="Arial" w:ascii="Arial" w:hAnsi="Arial"/>
            <w:sz w:val="24"/>
            <w:szCs w:val="24"/>
          </w:rPr>
          <w:t>s</w:t>
        </w:r>
        <w:r>
          <w:rPr>
            <w:rStyle w:val="InternetLink"/>
            <w:rFonts w:eastAsia="Arial" w:cs="Arial" w:ascii="Arial" w:hAnsi="Arial"/>
            <w:color w:val="000000"/>
            <w:sz w:val="24"/>
            <w:szCs w:val="24"/>
            <w:u w:val="none"/>
          </w:rPr>
          <w:t>aurabhahuja71@gmail.com</w:t>
        </w:r>
      </w:hyperlink>
      <w:r>
        <w:rPr>
          <w:rFonts w:eastAsia="Arial" w:cs="Arial" w:ascii="Arial" w:hAnsi="Arial"/>
          <w:color w:val="000000"/>
          <w:sz w:val="24"/>
          <w:szCs w:val="24"/>
          <w:u w:val="none"/>
        </w:rPr>
        <w:t xml:space="preserve"> &amp; </w:t>
      </w:r>
      <w:hyperlink r:id="rId3">
        <w:r>
          <w:rPr>
            <w:rStyle w:val="InternetLink"/>
            <w:rFonts w:eastAsia="Arial" w:cs="Arial" w:ascii="Arial" w:hAnsi="Arial"/>
            <w:color w:val="000000"/>
            <w:sz w:val="24"/>
            <w:szCs w:val="24"/>
            <w:u w:val="none"/>
          </w:rPr>
          <w:t>saurabh@onenova.in</w:t>
        </w:r>
      </w:hyperlink>
    </w:p>
    <w:p>
      <w:pPr>
        <w:pStyle w:val="NoSpacing"/>
        <w:rPr/>
      </w:pPr>
      <w:r>
        <w:rPr>
          <w:rStyle w:val="Hyperlink1"/>
          <w:rFonts w:eastAsia="Calibri,Arial" w:cs="Arial" w:ascii="Arial" w:hAnsi="Arial"/>
          <w:color w:val="000000"/>
          <w:sz w:val="24"/>
          <w:szCs w:val="24"/>
          <w:u w:val="none"/>
        </w:rPr>
        <w:t>Phone: 7406700101</w:t>
      </w:r>
    </w:p>
    <w:p>
      <w:pPr>
        <w:pStyle w:val="NoSpacing"/>
        <w:rPr/>
      </w:pPr>
      <w:r>
        <w:rPr>
          <w:rStyle w:val="Hyperlink1"/>
          <w:rFonts w:eastAsia="Calibri" w:cs="Arial" w:ascii="Arial" w:hAnsi="Arial"/>
          <w:color w:val="000000"/>
          <w:sz w:val="24"/>
          <w:szCs w:val="24"/>
          <w:u w:val="none"/>
        </w:rPr>
        <w:t xml:space="preserve">Linkedin: </w:t>
      </w:r>
      <w:hyperlink r:id="rId4">
        <w:r>
          <w:rPr>
            <w:rStyle w:val="InternetLink"/>
            <w:rFonts w:eastAsia="Calibri" w:cs="Arial" w:ascii="Arial" w:hAnsi="Arial"/>
            <w:sz w:val="24"/>
            <w:szCs w:val="24"/>
          </w:rPr>
          <w:t>https://www.linkedin.com/in/saurabhahuja71/</w:t>
        </w:r>
      </w:hyperlink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hyperlink r:id="rId5">
        <w:r>
          <w:rPr>
            <w:rStyle w:val="Hyperlink1"/>
            <w:rFonts w:eastAsia="Calibri" w:cs="Arial" w:ascii="Arial" w:hAnsi="Arial"/>
            <w:b w:val="false"/>
            <w:bCs w:val="false"/>
            <w:color w:val="000000"/>
            <w:sz w:val="24"/>
            <w:szCs w:val="24"/>
            <w:u w:val="none"/>
            <w:lang w:val="en-GB" w:eastAsia="zh-CN"/>
          </w:rPr>
          <w:t xml:space="preserve">Github: </w:t>
        </w:r>
      </w:hyperlink>
      <w:hyperlink r:id="rId6">
        <w:r>
          <w:rPr>
            <w:rStyle w:val="InternetLink"/>
            <w:rFonts w:eastAsia="Calibri" w:cs="Arial" w:ascii="Arial" w:hAnsi="Arial"/>
            <w:b w:val="false"/>
            <w:bCs w:val="false"/>
            <w:sz w:val="24"/>
            <w:szCs w:val="24"/>
            <w:lang w:val="en-GB" w:eastAsia="zh-CN"/>
          </w:rPr>
          <w:t>https://saurabhahuja71.github.io/</w:t>
        </w:r>
      </w:hyperlink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Style w:val="InternetLink"/>
          <w:rFonts w:eastAsia="Calibri" w:cs="Arial" w:ascii="Arial" w:hAnsi="Arial"/>
          <w:b w:val="false"/>
          <w:bCs w:val="false"/>
          <w:sz w:val="24"/>
          <w:szCs w:val="24"/>
          <w:lang w:val="en-GB" w:eastAsia="zh-CN"/>
        </w:rPr>
        <w:t xml:space="preserve">Website: </w:t>
      </w:r>
      <w:hyperlink r:id="rId7">
        <w:r>
          <w:rPr>
            <w:rStyle w:val="InternetLink"/>
            <w:rFonts w:eastAsia="Calibri" w:cs="Arial" w:ascii="Arial" w:hAnsi="Arial"/>
            <w:b w:val="false"/>
            <w:bCs w:val="false"/>
            <w:sz w:val="24"/>
            <w:szCs w:val="24"/>
            <w:lang w:val="en-GB" w:eastAsia="zh-CN"/>
          </w:rPr>
          <w:t>https://www.onenova.in</w:t>
        </w:r>
      </w:hyperlink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PROFESSIONAL SUMMARY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Principal Platform Engineer with 16+ years of experience building cloud-native platforms, Kubernetes operators, identity-aware infrastructure, and secure deployment pipelines. Strong expertise in Go, Kubernetes, OCI, Terraform, Ansible, and CI/CD with hands-on experience supporting enterprise identity systems using Oracle Identity Cloud Service (IDCS), OAuth2, SAML, and Role-Based Access Control (RBAC). Experienced in designing secure platform services, Kubernetes automation, and infrastructure that integrates identity, authorization, and cloud security best practices.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Contributed to the design of secure deployment patterns and security architecture for cloud-native Oracle Database services running on Kubernetes, ensuring secure identity integration, secret management, certificate handling, and least-privilege access controls.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Currently as </w:t>
      </w:r>
      <w:hyperlink r:id="rId8"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 w:val="24"/>
            <w:szCs w:val="24"/>
            <w:lang w:val="en-GB"/>
          </w:rPr>
          <w:t>Principal Data Systems Engineer</w:t>
        </w:r>
      </w:hyperlink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 at Oracle India, developing Kubernetes operators and infrastructure automation for Oracle Database platforms, contributing to Oracle open-source initiatives, and authoring official Oracle product documentation and cloud architecture whitepapers.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Recognized for reducing operational risk, improving system clarity, mentoring engineers, and applying disciplined engineering practices across the full system lifecycle.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TECHNICAL SKILLS</w:t>
      </w:r>
    </w:p>
    <w:p>
      <w:pPr>
        <w:pStyle w:val="NoSpacing"/>
        <w:numPr>
          <w:ilvl w:val="0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Languages</w:t>
      </w:r>
      <w:r>
        <w:rPr>
          <w:rFonts w:ascii="Liberation Sans" w:hAnsi="Liberation Sans"/>
        </w:rPr>
        <w:t>: Go, Python, Shell, Java, C/C++</w:t>
      </w:r>
    </w:p>
    <w:p>
      <w:pPr>
        <w:pStyle w:val="NoSpacing"/>
        <w:numPr>
          <w:ilvl w:val="0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Cloud and Containers</w:t>
      </w:r>
      <w:r>
        <w:rPr>
          <w:rFonts w:ascii="Liberation Sans" w:hAnsi="Liberation Sans"/>
        </w:rPr>
        <w:t>: Kubernetes, Docker, Podman, OpenShift, Oracle Cloud Infrastructure,(OCI), AWS, Azure</w:t>
      </w:r>
    </w:p>
    <w:p>
      <w:pPr>
        <w:pStyle w:val="NoSpacing"/>
        <w:numPr>
          <w:ilvl w:val="0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Infrastructure as Code</w:t>
      </w:r>
      <w:r>
        <w:rPr>
          <w:rFonts w:ascii="Liberation Sans" w:hAnsi="Liberation Sans"/>
        </w:rPr>
        <w:t>:  Terraform, Ansible, Ansible Vault</w:t>
      </w:r>
    </w:p>
    <w:p>
      <w:pPr>
        <w:pStyle w:val="NoSpacing"/>
        <w:numPr>
          <w:ilvl w:val="0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DevOps</w:t>
      </w:r>
      <w:r>
        <w:rPr>
          <w:rFonts w:ascii="Liberation Sans" w:hAnsi="Liberation Sans"/>
        </w:rPr>
        <w:t>:  Teamcity, GitLab CI, Jenkins CI/CD Pipeline</w:t>
      </w:r>
      <w:r>
        <w:rPr>
          <w:rFonts w:ascii="Liberation Sans" w:hAnsi="Liberation Sans"/>
        </w:rPr>
        <w:t>s, Prometheus &amp; Grafana</w:t>
      </w:r>
    </w:p>
    <w:p>
      <w:pPr>
        <w:pStyle w:val="NoSpacing"/>
        <w:numPr>
          <w:ilvl w:val="0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Identity &amp; Security</w:t>
      </w:r>
      <w:r>
        <w:rPr>
          <w:rFonts w:ascii="Liberation Sans" w:hAnsi="Liberation Sans"/>
        </w:rPr>
        <w:t xml:space="preserve">: OAuth2, SAML, Oracle Identity Cloud Service (IDCS), Authentication &amp; Authorization, RBAC, Kubernetes Secrets, Oracle TDE </w:t>
      </w:r>
      <w:r>
        <w:rPr>
          <w:rFonts w:ascii="Liberation Sans" w:hAnsi="Liberation Sans"/>
        </w:rPr>
        <w:t>Wallets</w:t>
      </w:r>
      <w:r>
        <w:rPr>
          <w:rFonts w:ascii="Liberation Sans" w:hAnsi="Liberation Sans"/>
        </w:rPr>
        <w:t xml:space="preserve">, TCPS, TLS/SSL,OpenSSL </w:t>
      </w:r>
    </w:p>
    <w:p>
      <w:pPr>
        <w:pStyle w:val="NoSpacing"/>
        <w:numPr>
          <w:ilvl w:val="0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Databases</w:t>
      </w:r>
      <w:r>
        <w:rPr>
          <w:rFonts w:ascii="Liberation Sans" w:hAnsi="Liberation Sans"/>
        </w:rPr>
        <w:t>:  Oracle Database (RAC/</w:t>
      </w:r>
      <w:r>
        <w:rPr>
          <w:rFonts w:ascii="Liberation Sans" w:hAnsi="Liberation Sans"/>
        </w:rPr>
        <w:t>SIDB/Truecache/Dataguard</w:t>
      </w:r>
      <w:r>
        <w:rPr>
          <w:rFonts w:ascii="Liberation Sans" w:hAnsi="Liberation Sans"/>
        </w:rPr>
        <w:t xml:space="preserve">, 23ai, </w:t>
      </w:r>
      <w:r>
        <w:rPr>
          <w:rFonts w:ascii="Liberation Sans" w:hAnsi="Liberation Sans"/>
        </w:rPr>
        <w:t>19c</w:t>
      </w:r>
      <w:r>
        <w:rPr>
          <w:rFonts w:ascii="Liberation Sans" w:hAnsi="Liberation Sans"/>
        </w:rPr>
        <w:t>), MySQL, Redis</w:t>
      </w:r>
    </w:p>
    <w:p>
      <w:pPr>
        <w:pStyle w:val="NoSpacing"/>
        <w:numPr>
          <w:ilvl w:val="0"/>
          <w:numId w:val="2"/>
        </w:numPr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Security and Code Quality</w:t>
      </w:r>
      <w:r>
        <w:rPr>
          <w:rFonts w:ascii="Liberation Sans" w:hAnsi="Liberation Sans"/>
        </w:rPr>
        <w:t>:  SonarQube, Fortify, Anchore, Burp Suite</w:t>
      </w:r>
    </w:p>
    <w:p>
      <w:pPr>
        <w:pStyle w:val="Heading2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 w:eastAsia="en-US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 w:eastAsia="en-US"/>
        </w:rPr>
        <w:t>PUBLICATIONS &amp; TECHNICAL CONTRIBUTIONS</w:t>
      </w:r>
    </w:p>
    <w:p>
      <w:pPr>
        <w:pStyle w:val="NoSpacing"/>
        <w:numPr>
          <w:ilvl w:val="0"/>
          <w:numId w:val="12"/>
        </w:numPr>
        <w:rPr/>
      </w:pPr>
      <w:hyperlink r:id="rId9"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Cs w:val="24"/>
            <w:lang w:val="en-GB" w:eastAsia="en-US"/>
          </w:rPr>
          <w:t xml:space="preserve">Contributor, </w:t>
        </w:r>
        <w:r>
          <w:rPr>
            <w:rStyle w:val="InternetLink"/>
            <w:rFonts w:eastAsia="Calibri" w:cs="Calibri" w:ascii="Arial" w:hAnsi="Arial"/>
            <w:b w:val="false"/>
            <w:bCs w:val="false"/>
            <w:i/>
            <w:color w:val="auto"/>
            <w:szCs w:val="24"/>
            <w:lang w:val="en-GB" w:eastAsia="en-US"/>
          </w:rPr>
          <w:t>Deploying OKE on Compute Cloud @ Customer / PCA</w:t>
        </w:r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Cs w:val="24"/>
            <w:lang w:val="en-GB" w:eastAsia="en-US"/>
          </w:rPr>
          <w:t>, Oracle Cloud Infrastructure Technical Whitepaper, Oracle (2026)</w:t>
        </w:r>
      </w:hyperlink>
    </w:p>
    <w:p>
      <w:pPr>
        <w:pStyle w:val="NoSpacing"/>
        <w:numPr>
          <w:ilvl w:val="0"/>
          <w:numId w:val="12"/>
        </w:numPr>
        <w:rPr/>
      </w:pPr>
      <w:hyperlink r:id="rId10"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Cs w:val="24"/>
            <w:lang w:val="en-GB" w:eastAsia="en-US"/>
          </w:rPr>
          <w:t xml:space="preserve">Author / Technical contributor , </w:t>
        </w:r>
        <w:r>
          <w:rPr>
            <w:rStyle w:val="InternetLink"/>
            <w:rFonts w:ascii="Arial" w:hAnsi="Arial"/>
          </w:rPr>
          <w:t>Oracle Real Application Clusters Installation Guide — Podman / Oracle Linux — Official Oracle documentation</w:t>
        </w:r>
      </w:hyperlink>
    </w:p>
    <w:p>
      <w:pPr>
        <w:pStyle w:val="NoSpacing"/>
        <w:numPr>
          <w:ilvl w:val="0"/>
          <w:numId w:val="12"/>
        </w:numPr>
        <w:rPr/>
      </w:pPr>
      <w:hyperlink r:id="rId11">
        <w:r>
          <w:rPr>
            <w:rStyle w:val="InternetLink"/>
            <w:rFonts w:ascii="Arial" w:hAnsi="Arial"/>
          </w:rPr>
          <w:t xml:space="preserve">Author / Technical contributor, </w:t>
        </w:r>
        <w:r>
          <w:rPr>
            <w:rStyle w:val="InternetLink"/>
            <w:rFonts w:ascii="Arial" w:hAnsi="Arial"/>
            <w:i/>
          </w:rPr>
          <w:t>Installing and Configuring Oracle RAC on Oracle Linux Cloud Native Environment (OLCNE)</w:t>
        </w:r>
        <w:r>
          <w:rPr>
            <w:rStyle w:val="InternetLink"/>
            <w:rFonts w:ascii="Arial" w:hAnsi="Arial"/>
          </w:rPr>
          <w:t xml:space="preserve"> – Oracle Database 19c product documentation</w:t>
        </w:r>
      </w:hyperlink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PROFESSIONAL EXPERIENCE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Oracle India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Style w:val="InternetLink"/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 xml:space="preserve">Sr </w:t>
      </w:r>
      <w:hyperlink r:id="rId12">
        <w:r>
          <w:rPr>
            <w:rStyle w:val="InternetLink"/>
            <w:rFonts w:eastAsia="Calibri" w:cs="Calibri" w:ascii="Arial" w:hAnsi="Arial"/>
            <w:b/>
            <w:bCs/>
            <w:color w:val="auto"/>
            <w:sz w:val="24"/>
            <w:szCs w:val="24"/>
            <w:lang w:val="en-GB"/>
          </w:rPr>
          <w:t>Principal Data Systems Engineer</w:t>
        </w:r>
      </w:hyperlink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October 2017 – Present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3"/>
        </w:numPr>
        <w:rPr>
          <w:rFonts w:ascii="Liberation Sans" w:hAnsi="Liberation Sans"/>
        </w:rPr>
      </w:pPr>
      <w:r>
        <w:rPr>
          <w:rFonts w:ascii="Liberation Sans" w:hAnsi="Liberation Sans"/>
        </w:rPr>
        <w:t>Designed, developed, and maintained Go-based Kubernetes operators, CRDs, and reconciliation controllers (Kubebuilder, controller-runtime, Operator SDK) for Oracle Database platforms (26ai, 19c). Supported Single Instance, RAC, DBCS, Oracle Restart, True Cache, and Private Agent Factory, including Release Update (RU) patching, lifecycle management, and fault-tolerant control-plane operations.</w:t>
      </w:r>
    </w:p>
    <w:p>
      <w:pPr>
        <w:pStyle w:val="NoSpacing"/>
        <w:numPr>
          <w:ilvl w:val="0"/>
          <w:numId w:val="3"/>
        </w:numPr>
        <w:rPr>
          <w:rFonts w:ascii="Liberation Sans" w:hAnsi="Liberation Sans"/>
        </w:rPr>
      </w:pPr>
      <w:r>
        <w:rPr>
          <w:rFonts w:ascii="Liberation Sans" w:hAnsi="Liberation Sans"/>
        </w:rPr>
        <w:t>Build E2E test automation for provisioning, scaling, failover, and upgrades of Oracle DB on Kubernetes</w:t>
      </w:r>
    </w:p>
    <w:p>
      <w:pPr>
        <w:pStyle w:val="NoSpacing"/>
        <w:numPr>
          <w:ilvl w:val="0"/>
          <w:numId w:val="3"/>
        </w:numPr>
        <w:rPr>
          <w:rFonts w:ascii="Liberation Sans" w:hAnsi="Liberation Sans"/>
        </w:rPr>
      </w:pPr>
      <w:r>
        <w:rPr>
          <w:rFonts w:ascii="Liberation Sans" w:hAnsi="Liberation Sans"/>
        </w:rPr>
        <w:t>Implemented security controls for Kubernetes-based database operations, including Secrets, Oracle TDE wallets, TCPS, OpenSSL certificate management, and encrypted configuration handling.</w:t>
      </w:r>
    </w:p>
    <w:p>
      <w:pPr>
        <w:pStyle w:val="NoSpacing"/>
        <w:numPr>
          <w:ilvl w:val="0"/>
          <w:numId w:val="3"/>
        </w:numPr>
        <w:rPr>
          <w:rFonts w:ascii="Liberation Sans" w:hAnsi="Liberation Sans"/>
        </w:rPr>
      </w:pPr>
      <w:r>
        <w:rPr>
          <w:rFonts w:ascii="Liberation Sans" w:hAnsi="Liberation Sans"/>
        </w:rPr>
        <w:t xml:space="preserve">Built Ansible automation to provision Oracle RAC across distributed environments, using Ansible Vault for credentials, certificates, and sensitive configuration. </w:t>
      </w:r>
    </w:p>
    <w:p>
      <w:pPr>
        <w:pStyle w:val="NoSpacing"/>
        <w:numPr>
          <w:ilvl w:val="0"/>
          <w:numId w:val="14"/>
        </w:numPr>
        <w:tabs>
          <w:tab w:val="clear" w:pos="708"/>
          <w:tab w:val="left" w:pos="0" w:leader="none"/>
        </w:tabs>
        <w:ind w:left="720" w:hanging="283"/>
        <w:rPr>
          <w:rFonts w:ascii="Liberation Sans" w:hAnsi="Liberation Sans"/>
        </w:rPr>
      </w:pPr>
      <w:r>
        <w:rPr>
          <w:rFonts w:ascii="Liberation Sans" w:hAnsi="Liberation Sans"/>
        </w:rPr>
        <w:t xml:space="preserve">Developed Terraform modules and Ansible automation to provision Oracle Kubernetes Engine (OKE) clusters with secure RBAC and identity-aware workflows. </w:t>
      </w:r>
    </w:p>
    <w:p>
      <w:pPr>
        <w:pStyle w:val="NoSpacing"/>
        <w:numPr>
          <w:ilvl w:val="0"/>
          <w:numId w:val="15"/>
        </w:numPr>
        <w:tabs>
          <w:tab w:val="clear" w:pos="708"/>
          <w:tab w:val="left" w:pos="0" w:leader="none"/>
        </w:tabs>
        <w:ind w:left="720" w:hanging="283"/>
        <w:rPr>
          <w:rFonts w:ascii="Liberation Sans" w:hAnsi="Liberation Sans"/>
        </w:rPr>
      </w:pPr>
      <w:r>
        <w:rPr>
          <w:rFonts w:ascii="Liberation Sans" w:hAnsi="Liberation Sans"/>
        </w:rPr>
        <w:t xml:space="preserve">Designed and maintained secure CI/CD and deployment workflows using Oracle Identity Cloud Service (IDCS) with OAuth 2.0 and SAML, and partnered with Identity, Security, and Platform teams on authentication, authorization, and release processes. </w:t>
      </w:r>
    </w:p>
    <w:p>
      <w:pPr>
        <w:pStyle w:val="NoSpacing"/>
        <w:numPr>
          <w:ilvl w:val="0"/>
          <w:numId w:val="16"/>
        </w:numPr>
        <w:tabs>
          <w:tab w:val="clear" w:pos="708"/>
          <w:tab w:val="left" w:pos="0" w:leader="none"/>
        </w:tabs>
        <w:ind w:left="720" w:hanging="283"/>
        <w:rPr>
          <w:rFonts w:ascii="Liberation Sans" w:hAnsi="Liberation Sans"/>
        </w:rPr>
      </w:pPr>
      <w:r>
        <w:rPr>
          <w:rFonts w:ascii="Liberation Sans" w:hAnsi="Liberation Sans"/>
        </w:rPr>
        <w:t xml:space="preserve">Integrated security and compliance scanning tools (Fortify, McAfee, Anchore, Burp Suite) into cloud-native build and release pipelines. 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Hardened database operator security against command injection, shell interpolation, secret exposure, and invalid storage/ASM configurations.</w:t>
      </w:r>
    </w:p>
    <w:p>
      <w:pPr>
        <w:pStyle w:val="NoSpacing"/>
        <w:numPr>
          <w:ilvl w:val="0"/>
          <w:numId w:val="17"/>
        </w:numPr>
        <w:tabs>
          <w:tab w:val="clear" w:pos="708"/>
          <w:tab w:val="left" w:pos="0" w:leader="none"/>
        </w:tabs>
        <w:ind w:left="720" w:hanging="283"/>
        <w:rPr>
          <w:rFonts w:ascii="Liberation Sans" w:hAnsi="Liberation Sans"/>
        </w:rPr>
      </w:pPr>
      <w:r>
        <w:rPr>
          <w:rFonts w:ascii="Liberation Sans" w:hAnsi="Liberation Sans"/>
        </w:rPr>
        <w:t xml:space="preserve">Contributed to Oracle open-source projects and maintained Oracle Database container images published under the Oracle GitHub organization. </w:t>
      </w:r>
    </w:p>
    <w:p>
      <w:pPr>
        <w:pStyle w:val="NoSpacing"/>
        <w:numPr>
          <w:ilvl w:val="0"/>
          <w:numId w:val="18"/>
        </w:numPr>
        <w:tabs>
          <w:tab w:val="clear" w:pos="708"/>
          <w:tab w:val="left" w:pos="0" w:leader="none"/>
        </w:tabs>
        <w:ind w:left="720" w:hanging="283"/>
        <w:rPr>
          <w:rFonts w:ascii="Liberation Sans" w:hAnsi="Liberation Sans"/>
        </w:rPr>
      </w:pPr>
      <w:r>
        <w:rPr>
          <w:rFonts w:ascii="Liberation Sans" w:hAnsi="Liberation Sans"/>
        </w:rPr>
        <w:t xml:space="preserve">Mentored junior engineers, provided architectural guidance, and participated in technical interviews and hiring decisions </w:t>
      </w:r>
      <w:r>
        <w:rPr>
          <w:rFonts w:ascii="Liberation Sans" w:hAnsi="Liberation Sans"/>
        </w:rPr>
        <w:t>for Oracle</w:t>
      </w:r>
      <w:r>
        <w:rPr>
          <w:rFonts w:ascii="Liberation Sans" w:hAnsi="Liberation Sans"/>
        </w:rPr>
        <w:t>.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Notable Achievements:</w:t>
      </w:r>
    </w:p>
    <w:p>
      <w:pPr>
        <w:pStyle w:val="NoSpacing"/>
        <w:numPr>
          <w:ilvl w:val="0"/>
          <w:numId w:val="1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Contributed to 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O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fficial Oracle documentation 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and Whitepaper 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for RAC on OLCNE 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and RAC  on Podman</w:t>
      </w:r>
    </w:p>
    <w:p>
      <w:pPr>
        <w:pStyle w:val="NoSpacing"/>
        <w:numPr>
          <w:ilvl w:val="0"/>
          <w:numId w:val="1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Enhanced Oracle RAC on Kubernetes with ASM disk lifecycle management, online PVC resizing, scale-out/scale-in reliability, and resilient cluster reconciliation.</w:t>
      </w:r>
    </w:p>
    <w:p>
      <w:pPr>
        <w:pStyle w:val="NoSpacing"/>
        <w:numPr>
          <w:ilvl w:val="0"/>
          <w:numId w:val="1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Delivered cross-cluster Oracle Data Guard TCPS support, including external ports, broker connectivity, wallet management, and failover/switchover workflows.</w:t>
      </w:r>
    </w:p>
    <w:p>
      <w:pPr>
        <w:pStyle w:val="NoSpacing"/>
        <w:numPr>
          <w:ilvl w:val="0"/>
          <w:numId w:val="1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Built production-grade Oracle Restart and database E2E automation across OCI, bastion tunnels, GitLab schedules, cleanup, and rerunnable CI environments.</w:t>
      </w:r>
    </w:p>
    <w:p>
      <w:pPr>
        <w:pStyle w:val="NoSpacing"/>
        <w:numPr>
          <w:ilvl w:val="0"/>
          <w:numId w:val="4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Led the migration of IDCS services from Oracle JDK 1.8 to GraalVM JDK 20.3.3, improving performance characteristics and long-term platform alignment.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Optum Global Solutions (India)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Senior Engineer – Build and Release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February 2016 – September 2017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6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Designed and implemented CI/CD pipelines for private cloud products using Jenkins, OpenShift, and Bitbucket.</w:t>
      </w:r>
    </w:p>
    <w:p>
      <w:pPr>
        <w:pStyle w:val="NoSpacing"/>
        <w:numPr>
          <w:ilvl w:val="0"/>
          <w:numId w:val="6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Implemented containerization strategies using Docker and Kubernetes.</w:t>
      </w:r>
    </w:p>
    <w:p>
      <w:pPr>
        <w:pStyle w:val="NoSpacing"/>
        <w:numPr>
          <w:ilvl w:val="0"/>
          <w:numId w:val="6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Enabled SonarQube and Fortify security scans for private cloud workloads.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Notable Achievements:</w:t>
      </w:r>
    </w:p>
    <w:p>
      <w:pPr>
        <w:pStyle w:val="NoSpacing"/>
        <w:numPr>
          <w:ilvl w:val="0"/>
          <w:numId w:val="5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Delivered end-to-end CI/CD solutions supporting production deployments across multiple enterprise projects.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Avesta Computer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Software Engineer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June 2014 – February 2016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7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Managed Subversion, GitLab, SonarQube, and Jenkins-based build automation.</w:t>
      </w:r>
    </w:p>
    <w:p>
      <w:pPr>
        <w:pStyle w:val="NoSpacing"/>
        <w:numPr>
          <w:ilvl w:val="0"/>
          <w:numId w:val="7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Led adoption of SonarQube dashboards across more than 20 Cisco projects.</w:t>
      </w:r>
    </w:p>
    <w:p>
      <w:pPr>
        <w:pStyle w:val="NoSpacing"/>
        <w:numPr>
          <w:ilvl w:val="0"/>
          <w:numId w:val="7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Successfully migrated and stabilized Jenkins infrastructure of multiple concurrent projects/instances from single Jenkins master hosted in IT.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Aptean Software India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Configuration Management Engineer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April 2013 – May 2014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8"/>
        </w:numP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Developed CI/CD pipelines and Windows installers (rich client and thin client) for the Saratoga CRM product using Flaxera's Installshield tool.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Dell International Services India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Application Management Analyst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March 2011 – March 2013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9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Managed QA environments and monthly production deployments for Dell enterprise applications including OrderBroker and Dell Premier.</w:t>
      </w:r>
    </w:p>
    <w:p>
      <w:pPr>
        <w:pStyle w:val="NoSpacing"/>
        <w:numPr>
          <w:ilvl w:val="0"/>
          <w:numId w:val="9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Led Windows Monthly Patching for 1000+ Windows Servers across entire Dev/QA,Stage and Production Environment of Dell Releases Infrastructure.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Accenture Services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Software Engineer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December 2009 – March 2011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10"/>
        </w:numP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Developed CI/CD pipelines for insurance platforms and automated build/release processes using </w:t>
      </w:r>
      <w:r>
        <w:rPr>
          <w:rStyle w:val="StrongEmphasis"/>
          <w:rFonts w:eastAsia="Calibri" w:cs="Calibri" w:ascii="Arial" w:hAnsi="Arial"/>
          <w:color w:val="auto"/>
          <w:sz w:val="24"/>
          <w:szCs w:val="24"/>
          <w:lang w:val="en-GB"/>
        </w:rPr>
        <w:t>CruiseControl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, Java, Maven, Artifactory etc.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EDUCATION</w:t>
      </w:r>
    </w:p>
    <w:p>
      <w:pPr>
        <w:pStyle w:val="NoSpacing"/>
        <w:numPr>
          <w:ilvl w:val="0"/>
          <w:numId w:val="1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Bachelor of Engineering (Information Technology)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ab/>
        <w:t>Punjab Engineering College (PEC), Chandigarh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ab/>
        <w:t>2005 – 2009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ab/>
        <w:t>CGPA: 7.9</w:t>
      </w:r>
    </w:p>
    <w:sectPr>
      <w:headerReference w:type="default" r:id="rId13"/>
      <w:footerReference w:type="default" r:id="rId14"/>
      <w:type w:val="nextPage"/>
      <w:pgSz w:w="12240" w:h="15840"/>
      <w:pgMar w:left="1800" w:right="1800" w:header="720" w:top="1440" w:footer="72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Verdana">
    <w:charset w:val="01"/>
    <w:family w:val="roman"/>
    <w:pitch w:val="variable"/>
  </w:font>
  <w:font w:name="Calibri Light"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altName w:val="Aptos EmbeddedFont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08"/>
        <w:tab w:val="center" w:pos="4320" w:leader="none"/>
        <w:tab w:val="right" w:pos="8640" w:leader="none"/>
      </w:tabs>
      <w:ind w:right="360" w:hanging="0"/>
      <w:rPr/>
    </w:pPr>
    <w:r>
      <w:rPr>
        <w:rFonts w:eastAsia="Arial" w:cs="Arial" w:ascii="Arial" w:hAnsi="Arial"/>
        <w:b/>
        <w:i/>
      </w:rPr>
      <w:tab/>
    </w:r>
    <w:r>
      <w:rPr>
        <w:rFonts w:eastAsia="Arial" w:cs="Arial" w:ascii="Arial" w:hAnsi="Arial"/>
        <w:b/>
        <w:bCs/>
        <w:i/>
        <w:iCs/>
      </w:rPr>
      <w:t>Saurabh Ahuja</w:t>
    </w:r>
    <w:r>
      <w:rPr>
        <w:rFonts w:eastAsia="Arial" w:cs="Arial" w:ascii="Arial" w:hAnsi="Arial"/>
        <w:b/>
        <w:bCs/>
        <w:i/>
        <w:iCs/>
        <w:sz w:val="22"/>
        <w:szCs w:val="22"/>
      </w:rPr>
      <w:t>…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Arial" w:cs="Arial" w:ascii="Arial" w:hAnsi="Arial"/>
        <w:b/>
        <w:bCs/>
        <w:i/>
        <w:iCs/>
        <w:sz w:val="22"/>
        <w:szCs w:val="22"/>
      </w:rPr>
      <w:t>/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0"/>
      <w:lang w:val="en-US" w:eastAsia="zh-CN" w:bidi="ar-SA"/>
    </w:rPr>
  </w:style>
  <w:style w:type="paragraph" w:styleId="Heading1">
    <w:name w:val="Heading 1"/>
    <w:basedOn w:val="Normal"/>
    <w:qFormat/>
    <w:pPr>
      <w:keepNext w:val="true"/>
      <w:keepLines/>
      <w:tabs>
        <w:tab w:val="clear" w:pos="708"/>
        <w:tab w:val="left" w:pos="432" w:leader="none"/>
      </w:tabs>
      <w:spacing w:before="240" w:after="60"/>
      <w:outlineLvl w:val="0"/>
    </w:pPr>
    <w:rPr>
      <w:rFonts w:ascii="Arial" w:hAnsi="Arial" w:eastAsia="Arial" w:cs="Arial"/>
      <w:b/>
      <w:sz w:val="32"/>
    </w:rPr>
  </w:style>
  <w:style w:type="paragraph" w:styleId="Heading2">
    <w:name w:val="Heading 2"/>
    <w:basedOn w:val="Normal"/>
    <w:qFormat/>
    <w:pPr>
      <w:keepNext w:val="true"/>
      <w:keepLines/>
      <w:tabs>
        <w:tab w:val="clear" w:pos="708"/>
        <w:tab w:val="left" w:pos="576" w:leader="none"/>
      </w:tabs>
      <w:spacing w:before="200" w:after="0"/>
      <w:outlineLvl w:val="1"/>
    </w:pPr>
    <w:rPr>
      <w:rFonts w:ascii="Cambria" w:hAnsi="Cambria" w:eastAsia="Cambria" w:cs="Cambria"/>
      <w:b/>
      <w:color w:val="4F81BD"/>
      <w:sz w:val="26"/>
    </w:rPr>
  </w:style>
  <w:style w:type="paragraph" w:styleId="Heading3">
    <w:name w:val="Heading 3"/>
    <w:basedOn w:val="Normal"/>
    <w:qFormat/>
    <w:pPr>
      <w:keepNext w:val="true"/>
      <w:keepLines/>
      <w:tabs>
        <w:tab w:val="clear" w:pos="708"/>
        <w:tab w:val="left" w:pos="720" w:leader="none"/>
      </w:tabs>
      <w:jc w:val="center"/>
      <w:outlineLvl w:val="2"/>
    </w:pPr>
    <w:rPr>
      <w:b/>
      <w:sz w:val="22"/>
    </w:rPr>
  </w:style>
  <w:style w:type="paragraph" w:styleId="Heading4">
    <w:name w:val="Heading 4"/>
    <w:basedOn w:val="Normal"/>
    <w:qFormat/>
    <w:pPr>
      <w:keepNext w:val="true"/>
      <w:keepLines/>
      <w:tabs>
        <w:tab w:val="clear" w:pos="708"/>
        <w:tab w:val="left" w:pos="864" w:leader="none"/>
      </w:tabs>
      <w:spacing w:before="200" w:after="0"/>
      <w:outlineLvl w:val="3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Normal"/>
    <w:qFormat/>
    <w:pPr>
      <w:keepNext w:val="true"/>
      <w:keepLines/>
      <w:tabs>
        <w:tab w:val="clear" w:pos="708"/>
        <w:tab w:val="left" w:pos="1008" w:leader="none"/>
      </w:tabs>
      <w:spacing w:before="200" w:after="0"/>
      <w:outlineLvl w:val="4"/>
    </w:pPr>
    <w:rPr>
      <w:rFonts w:ascii="Cambria" w:hAnsi="Cambria" w:eastAsia="Cambria" w:cs="Cambria"/>
      <w:color w:val="27405E"/>
    </w:rPr>
  </w:style>
  <w:style w:type="paragraph" w:styleId="Heading6">
    <w:name w:val="Heading 6"/>
    <w:basedOn w:val="Normal"/>
    <w:qFormat/>
    <w:pPr>
      <w:keepNext w:val="true"/>
      <w:keepLines/>
      <w:tabs>
        <w:tab w:val="clear" w:pos="708"/>
        <w:tab w:val="left" w:pos="1152" w:leader="none"/>
      </w:tabs>
      <w:spacing w:before="200" w:after="40"/>
      <w:outlineLvl w:val="5"/>
    </w:pPr>
    <w:rPr>
      <w:b/>
    </w:rPr>
  </w:style>
  <w:style w:type="paragraph" w:styleId="Heading7">
    <w:name w:val="Heading 7"/>
    <w:basedOn w:val="Normal"/>
    <w:qFormat/>
    <w:pPr>
      <w:keepNext w:val="true"/>
      <w:keepLines/>
      <w:spacing w:before="200" w:after="0"/>
      <w:outlineLvl w:val="6"/>
    </w:pPr>
    <w:rPr>
      <w:i/>
      <w:color w:val="404040"/>
    </w:rPr>
  </w:style>
  <w:style w:type="paragraph" w:styleId="Heading8">
    <w:name w:val="Heading 8"/>
    <w:basedOn w:val="Normal"/>
    <w:qFormat/>
    <w:pPr>
      <w:keepNext w:val="true"/>
      <w:keepLines/>
      <w:spacing w:before="200" w:after="0"/>
      <w:outlineLvl w:val="7"/>
    </w:pPr>
    <w:rPr>
      <w:color w:val="404040"/>
      <w:sz w:val="20"/>
    </w:rPr>
  </w:style>
  <w:style w:type="paragraph" w:styleId="Heading9">
    <w:name w:val="Heading 9"/>
    <w:basedOn w:val="Normal"/>
    <w:qFormat/>
    <w:pPr>
      <w:keepNext w:val="true"/>
      <w:keepLines/>
      <w:spacing w:before="200" w:after="0"/>
      <w:outlineLvl w:val="8"/>
    </w:pPr>
    <w:rPr>
      <w:i/>
      <w:color w:val="404040"/>
      <w:sz w:val="20"/>
    </w:rPr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qFormat/>
    <w:rPr>
      <w:sz w:val="48"/>
      <w:szCs w:val="48"/>
    </w:rPr>
  </w:style>
  <w:style w:type="character" w:styleId="QuoteChar" w:customStyle="1">
    <w:name w:val="Quote Char"/>
    <w:qFormat/>
    <w:rPr>
      <w:i/>
    </w:rPr>
  </w:style>
  <w:style w:type="character" w:styleId="IntenseQuoteChar" w:customStyle="1">
    <w:name w:val="Intense Quote Char"/>
    <w:qFormat/>
    <w:rPr>
      <w:i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CaptionChar" w:customStyle="1">
    <w:name w:val="Caption Char"/>
    <w:qFormat/>
    <w:rPr/>
  </w:style>
  <w:style w:type="character" w:styleId="Emphasis">
    <w:name w:val="Emphasis"/>
    <w:qFormat/>
    <w:rPr>
      <w:i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rPr>
      <w:color w:val="000080"/>
      <w:u w:val="single" w:color="FFFFFF"/>
    </w:rPr>
  </w:style>
  <w:style w:type="character" w:styleId="Heading4Charf3763dfc789d4f528298f9b9dd83bb18" w:customStyle="1">
    <w:name w:val="Heading 4 Char_f3763dfc-789d-4f52-8298-f9b9dd83bb18"/>
    <w:qFormat/>
    <w:rPr>
      <w:rFonts w:ascii="Times New Roman" w:hAnsi="Times New Roman" w:eastAsia="Times New Roman" w:cs="Times New Roman"/>
      <w:b/>
      <w:i/>
      <w:color w:val="4F81BD"/>
    </w:rPr>
  </w:style>
  <w:style w:type="character" w:styleId="Heading7Char169169064b30432e9eac6f39f08f6d40" w:customStyle="1">
    <w:name w:val="Heading 7 Char_16916906-4b30-432e-9eac-6f39f08f6d40"/>
    <w:qFormat/>
    <w:rPr>
      <w:rFonts w:ascii="Times New Roman" w:hAnsi="Times New Roman" w:eastAsia="Times New Roman" w:cs="Times New Roman"/>
      <w:i/>
      <w:color w:val="404040"/>
    </w:rPr>
  </w:style>
  <w:style w:type="character" w:styleId="EndnoteTextChar" w:customStyle="1">
    <w:name w:val="Endnote Text Char"/>
    <w:qFormat/>
    <w:rPr>
      <w:sz w:val="20"/>
    </w:rPr>
  </w:style>
  <w:style w:type="character" w:styleId="WW8Num4z6" w:customStyle="1">
    <w:name w:val="WW8Num4z6"/>
    <w:qFormat/>
    <w:rPr/>
  </w:style>
  <w:style w:type="character" w:styleId="WW8Num4z8" w:customStyle="1">
    <w:name w:val="WW8Num4z8"/>
    <w:qFormat/>
    <w:rPr/>
  </w:style>
  <w:style w:type="character" w:styleId="WW8Num3z5" w:customStyle="1">
    <w:name w:val="WW8Num3z5"/>
    <w:qFormat/>
    <w:rPr/>
  </w:style>
  <w:style w:type="character" w:styleId="WW8Num3z2" w:customStyle="1">
    <w:name w:val="WW8Num3z2"/>
    <w:qFormat/>
    <w:rPr/>
  </w:style>
  <w:style w:type="character" w:styleId="SubtitleChar" w:customStyle="1">
    <w:name w:val="Subtitle Char"/>
    <w:qFormat/>
    <w:rPr>
      <w:rFonts w:ascii="Times New Roman" w:hAnsi="Times New Roman" w:eastAsia="Times New Roman" w:cs="Times New Roman"/>
      <w:i/>
      <w:color w:val="4F81BD"/>
      <w:spacing w:val="123"/>
      <w:sz w:val="24"/>
    </w:rPr>
  </w:style>
  <w:style w:type="character" w:styleId="WW8Num3z4" w:customStyle="1">
    <w:name w:val="WW8Num3z4"/>
    <w:qFormat/>
    <w:rPr/>
  </w:style>
  <w:style w:type="character" w:styleId="WW8Num4z2" w:customStyle="1">
    <w:name w:val="WW8Num4z2"/>
    <w:qFormat/>
    <w:rPr/>
  </w:style>
  <w:style w:type="character" w:styleId="SubtleReferencec346729c8e5a463fb81caadce630b090" w:customStyle="1">
    <w:name w:val="Subtle Reference_c346729c-8e5a-463f-b81c-aadce630b090"/>
    <w:qFormat/>
    <w:rPr>
      <w:smallCaps/>
      <w:color w:val="C0504D"/>
      <w:u w:val="single" w:color="FFFFFF"/>
    </w:rPr>
  </w:style>
  <w:style w:type="character" w:styleId="WW8Num2z0" w:customStyle="1">
    <w:name w:val="WW8Num2z0"/>
    <w:qFormat/>
    <w:rPr>
      <w:rFonts w:ascii="Arial" w:hAnsi="Arial" w:eastAsia="Arial" w:cs="Arial"/>
    </w:rPr>
  </w:style>
  <w:style w:type="character" w:styleId="WW8Num3z7" w:customStyle="1">
    <w:name w:val="WW8Num3z7"/>
    <w:qFormat/>
    <w:rPr/>
  </w:style>
  <w:style w:type="character" w:styleId="WW8Num2z4" w:customStyle="1">
    <w:name w:val="WW8Num2z4"/>
    <w:qFormat/>
    <w:rPr/>
  </w:style>
  <w:style w:type="character" w:styleId="Heading2Char46162f6a612e4397a190711010016b28" w:customStyle="1">
    <w:name w:val="Heading 2 Char_46162f6a-612e-4397-a190-711010016b28"/>
    <w:qFormat/>
    <w:rPr>
      <w:rFonts w:ascii="Times New Roman" w:hAnsi="Times New Roman" w:eastAsia="Times New Roman" w:cs="Times New Roman"/>
      <w:b/>
      <w:color w:val="4F81BD"/>
      <w:sz w:val="26"/>
    </w:rPr>
  </w:style>
  <w:style w:type="character" w:styleId="FootnoteTextChar" w:customStyle="1">
    <w:name w:val="Footnote Text Char"/>
    <w:qFormat/>
    <w:rPr>
      <w:sz w:val="20"/>
    </w:rPr>
  </w:style>
  <w:style w:type="character" w:styleId="IntenseQuoteChar01c98fcb837a468d937e1a72e3203bca" w:customStyle="1">
    <w:name w:val="Intense Quote Char_01c98fcb-837a-468d-937e-1a72e3203bca"/>
    <w:qFormat/>
    <w:rPr>
      <w:b/>
      <w:i/>
      <w:color w:val="4F81BD"/>
    </w:rPr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Hyperlink1" w:customStyle="1">
    <w:name w:val="Hyperlink1"/>
    <w:basedOn w:val="DefaultParagraphFont"/>
    <w:qFormat/>
    <w:rPr>
      <w:color w:val="0000FF"/>
      <w:u w:val="single" w:color="FFFFFF"/>
    </w:rPr>
  </w:style>
  <w:style w:type="character" w:styleId="IntenseReference5df4a38def1641de8b7e8860b5b0fb04" w:customStyle="1">
    <w:name w:val="Intense Reference_5df4a38d-ef16-41de-8b7e-8860b5b0fb04"/>
    <w:qFormat/>
    <w:rPr>
      <w:b/>
      <w:smallCaps/>
      <w:color w:val="C0504D"/>
      <w:spacing w:val="0"/>
      <w:u w:val="single" w:color="FFFFFF"/>
    </w:rPr>
  </w:style>
  <w:style w:type="character" w:styleId="WW8Num3z6" w:customStyle="1">
    <w:name w:val="WW8Num3z6"/>
    <w:qFormat/>
    <w:rPr/>
  </w:style>
  <w:style w:type="character" w:styleId="WW8Num2z8" w:customStyle="1">
    <w:name w:val="WW8Num2z8"/>
    <w:qFormat/>
    <w:rPr/>
  </w:style>
  <w:style w:type="character" w:styleId="Heading5Char80c8e0f26413427393027903d35360b4" w:customStyle="1">
    <w:name w:val="Heading 5 Char_80c8e0f2-6413-4273-9302-7903d35360b4"/>
    <w:qFormat/>
    <w:rPr>
      <w:rFonts w:ascii="Times New Roman" w:hAnsi="Times New Roman" w:eastAsia="Times New Roman" w:cs="Times New Roman"/>
      <w:color w:val="243F60"/>
    </w:rPr>
  </w:style>
  <w:style w:type="character" w:styleId="WW8Num4z0" w:customStyle="1">
    <w:name w:val="WW8Num4z0"/>
    <w:qFormat/>
    <w:rPr>
      <w:rFonts w:ascii="Arial" w:hAnsi="Arial" w:eastAsia="Arial" w:cs="Arial"/>
    </w:rPr>
  </w:style>
  <w:style w:type="character" w:styleId="PlainTextChar" w:customStyle="1">
    <w:name w:val="Plain Text Char"/>
    <w:qFormat/>
    <w:rPr>
      <w:rFonts w:ascii="Courier New" w:hAnsi="Courier New" w:cs="Courier New"/>
      <w:sz w:val="21"/>
    </w:rPr>
  </w:style>
  <w:style w:type="character" w:styleId="WW8Num4z5" w:customStyle="1">
    <w:name w:val="WW8Num4z5"/>
    <w:qFormat/>
    <w:rPr/>
  </w:style>
  <w:style w:type="character" w:styleId="SubtleEmphasisa3d59e569b0149c994fa854c6ad5b237" w:customStyle="1">
    <w:name w:val="Subtle Emphasis_a3d59e56-9b01-49c9-94fa-854c6ad5b237"/>
    <w:qFormat/>
    <w:rPr>
      <w:i/>
      <w:color w:val="808080"/>
    </w:rPr>
  </w:style>
  <w:style w:type="character" w:styleId="WW8Num3z1" w:customStyle="1">
    <w:name w:val="WW8Num3z1"/>
    <w:qFormat/>
    <w:rPr/>
  </w:style>
  <w:style w:type="character" w:styleId="QuoteChar7ed6c106d4de41f59f37ad6a7799847d" w:customStyle="1">
    <w:name w:val="Quote Char_7ed6c106-d4de-41f5-9f37-ad6a7799847d"/>
    <w:qFormat/>
    <w:rPr>
      <w:i/>
      <w:color w:val="000000"/>
    </w:rPr>
  </w:style>
  <w:style w:type="character" w:styleId="Heading1Char89b3c757118344eeb83edee482198b78" w:customStyle="1">
    <w:name w:val="Heading 1 Char_89b3c757-1183-44ee-b83e-dee482198b78"/>
    <w:qFormat/>
    <w:rPr>
      <w:rFonts w:ascii="Times New Roman" w:hAnsi="Times New Roman" w:eastAsia="Times New Roman" w:cs="Times New Roman"/>
      <w:b/>
      <w:color w:val="365F91"/>
      <w:sz w:val="28"/>
    </w:rPr>
  </w:style>
  <w:style w:type="character" w:styleId="WW8Num3z0" w:customStyle="1">
    <w:name w:val="WW8Num3z0"/>
    <w:qFormat/>
    <w:rPr>
      <w:rFonts w:ascii="Arial" w:hAnsi="Arial" w:eastAsia="Arial" w:cs="Arial"/>
    </w:rPr>
  </w:style>
  <w:style w:type="character" w:styleId="WW8Num2z5" w:customStyle="1">
    <w:name w:val="WW8Num2z5"/>
    <w:qFormat/>
    <w:rPr/>
  </w:style>
  <w:style w:type="character" w:styleId="Heading3Char01b01923e31a4a62bab2b653cdaca577" w:customStyle="1">
    <w:name w:val="Heading 3 Char_01b01923-e31a-4a62-bab2-b653cdaca577"/>
    <w:qFormat/>
    <w:rPr>
      <w:rFonts w:ascii="Times New Roman" w:hAnsi="Times New Roman" w:eastAsia="Times New Roman" w:cs="Times New Roman"/>
      <w:b/>
      <w:color w:val="4F81BD"/>
    </w:rPr>
  </w:style>
  <w:style w:type="character" w:styleId="TitleCharb2eabbe8c9084543a17c6a79f418048a" w:customStyle="1">
    <w:name w:val="Title Char_b2eabbe8-c908-4543-a17c-6a79f418048a"/>
    <w:qFormat/>
    <w:rPr>
      <w:rFonts w:ascii="Times New Roman" w:hAnsi="Times New Roman" w:eastAsia="Times New Roman" w:cs="Times New Roman"/>
      <w:color w:val="17365D"/>
      <w:spacing w:val="38"/>
      <w:sz w:val="52"/>
    </w:rPr>
  </w:style>
  <w:style w:type="character" w:styleId="WW8Num3z8" w:customStyle="1">
    <w:name w:val="WW8Num3z8"/>
    <w:qFormat/>
    <w:rPr/>
  </w:style>
  <w:style w:type="character" w:styleId="Strong1" w:customStyle="1">
    <w:name w:val="Strong1"/>
    <w:qFormat/>
    <w:rPr>
      <w:b/>
      <w:bCs/>
    </w:rPr>
  </w:style>
  <w:style w:type="character" w:styleId="BalloonTextChar" w:customStyle="1">
    <w:name w:val="Balloon Text Char"/>
    <w:qFormat/>
    <w:rPr>
      <w:rFonts w:ascii="Tahoma" w:hAnsi="Tahoma" w:cs="Tahoma"/>
      <w:color w:val="000000"/>
      <w:sz w:val="16"/>
      <w:lang w:eastAsia="zh-CN"/>
    </w:rPr>
  </w:style>
  <w:style w:type="character" w:styleId="Heading8Char6cfef0750bff471391dc946d8e3009dd" w:customStyle="1">
    <w:name w:val="Heading 8 Char_6cfef075-0bff-4713-91dc-946d8e3009dd"/>
    <w:qFormat/>
    <w:rPr>
      <w:rFonts w:ascii="Times New Roman" w:hAnsi="Times New Roman" w:eastAsia="Times New Roman" w:cs="Times New Roman"/>
      <w:color w:val="404040"/>
      <w:sz w:val="20"/>
    </w:rPr>
  </w:style>
  <w:style w:type="character" w:styleId="Heading9Charb66a8c3e001745218dcfdaa255809cee" w:customStyle="1">
    <w:name w:val="Heading 9 Char_b66a8c3e-0017-4521-8dcf-daa255809cee"/>
    <w:qFormat/>
    <w:rPr>
      <w:rFonts w:ascii="Times New Roman" w:hAnsi="Times New Roman" w:eastAsia="Times New Roman" w:cs="Times New Roman"/>
      <w:i/>
      <w:color w:val="404040"/>
      <w:sz w:val="20"/>
    </w:rPr>
  </w:style>
  <w:style w:type="character" w:styleId="IntenseEmphasisb2ca989dee4449898dae0478e6c0725a" w:customStyle="1">
    <w:name w:val="Intense Emphasis_b2ca989d-ee44-4989-8dae-0478e6c0725a"/>
    <w:qFormat/>
    <w:rPr>
      <w:b/>
      <w:i/>
      <w:color w:val="4F81BD"/>
    </w:rPr>
  </w:style>
  <w:style w:type="character" w:styleId="WW8Num2z7" w:customStyle="1">
    <w:name w:val="WW8Num2z7"/>
    <w:qFormat/>
    <w:rPr/>
  </w:style>
  <w:style w:type="character" w:styleId="WW8Num3z3" w:customStyle="1">
    <w:name w:val="WW8Num3z3"/>
    <w:qFormat/>
    <w:rPr/>
  </w:style>
  <w:style w:type="character" w:styleId="Heading6Char82ecdfcded0d4d1ab03a3fa69e18ee63" w:customStyle="1">
    <w:name w:val="Heading 6 Char_82ecdfcd-ed0d-4d1a-b03a-3fa69e18ee63"/>
    <w:qFormat/>
    <w:rPr>
      <w:rFonts w:ascii="Times New Roman" w:hAnsi="Times New Roman" w:eastAsia="Times New Roman" w:cs="Times New Roman"/>
      <w:i/>
      <w:color w:val="243F60"/>
    </w:rPr>
  </w:style>
  <w:style w:type="character" w:styleId="Defaultparagraphfont1" w:customStyle="1">
    <w:name w:val="Default paragraph font1"/>
    <w:qFormat/>
    <w:rPr/>
  </w:style>
  <w:style w:type="character" w:styleId="WW8Num4z4" w:customStyle="1">
    <w:name w:val="WW8Num4z4"/>
    <w:qFormat/>
    <w:rPr/>
  </w:style>
  <w:style w:type="character" w:styleId="WW8Num4z7" w:customStyle="1">
    <w:name w:val="WW8Num4z7"/>
    <w:qFormat/>
    <w:rPr/>
  </w:style>
  <w:style w:type="character" w:styleId="BookTitle2f57c20da0fe45e5857709a11daa876a" w:customStyle="1">
    <w:name w:val="Book Title_2f57c20d-a0fe-45e5-8577-09a11daa876a"/>
    <w:qFormat/>
    <w:rPr>
      <w:b/>
      <w:smallCaps/>
      <w:spacing w:val="0"/>
    </w:rPr>
  </w:style>
  <w:style w:type="character" w:styleId="WW8Num4z3" w:customStyle="1">
    <w:name w:val="WW8Num4z3"/>
    <w:qFormat/>
    <w:rPr/>
  </w:style>
  <w:style w:type="character" w:styleId="HeaderChar8c3d385078ef4a2f9b3ef4257ba40745" w:customStyle="1">
    <w:name w:val="Header Char_8c3d3850-78ef-4a2f-9b3e-f4257ba40745"/>
    <w:basedOn w:val="DefaultParagraphFont"/>
    <w:qFormat/>
    <w:rPr>
      <w:color w:val="000000"/>
      <w:sz w:val="24"/>
      <w:lang w:eastAsia="zh-CN"/>
    </w:rPr>
  </w:style>
  <w:style w:type="character" w:styleId="WW8Num2z6" w:customStyle="1">
    <w:name w:val="WW8Num2z6"/>
    <w:qFormat/>
    <w:rPr/>
  </w:style>
  <w:style w:type="character" w:styleId="WW8Num1z0" w:customStyle="1">
    <w:name w:val="WW8Num1z0"/>
    <w:qFormat/>
    <w:rPr>
      <w:rFonts w:ascii="Arial" w:hAnsi="Arial" w:eastAsia="Arial" w:cs="Arial"/>
    </w:rPr>
  </w:style>
  <w:style w:type="character" w:styleId="WW8Num2z1" w:customStyle="1">
    <w:name w:val="WW8Num2z1"/>
    <w:qFormat/>
    <w:rPr/>
  </w:style>
  <w:style w:type="character" w:styleId="WW8Num4z1" w:customStyle="1">
    <w:name w:val="WW8Num4z1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keepLines/>
      <w:jc w:val="center"/>
    </w:pPr>
    <w:rPr>
      <w:rFonts w:ascii="Verdana" w:hAnsi="Verdana" w:eastAsia="Verdana" w:cs="Verdana"/>
      <w:b/>
      <w:sz w:val="36"/>
    </w:rPr>
  </w:style>
  <w:style w:type="paragraph" w:styleId="TextBody">
    <w:name w:val="Body Text"/>
    <w:basedOn w:val="Normal"/>
    <w:qFormat/>
    <w:pPr>
      <w:spacing w:lineRule="auto" w:line="288" w:before="0" w:after="140"/>
    </w:pPr>
    <w:rPr/>
  </w:style>
  <w:style w:type="paragraph" w:styleId="List">
    <w:name w:val="List"/>
    <w:basedOn w:val="TextBody"/>
    <w:qFormat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Droid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Endnote">
    <w:name w:val="Endnote Text"/>
    <w:basedOn w:val="Normal"/>
    <w:qFormat/>
    <w:pPr/>
    <w:rPr>
      <w:sz w:val="20"/>
    </w:rPr>
  </w:style>
  <w:style w:type="paragraph" w:styleId="Contents1">
    <w:name w:val="TOC 1"/>
    <w:basedOn w:val="Normal"/>
    <w:qFormat/>
    <w:pPr>
      <w:spacing w:before="0" w:after="57"/>
    </w:pPr>
    <w:rPr/>
  </w:style>
  <w:style w:type="paragraph" w:styleId="Contents2">
    <w:name w:val="TOC 2"/>
    <w:basedOn w:val="Normal"/>
    <w:qFormat/>
    <w:pPr>
      <w:spacing w:before="0" w:after="57"/>
      <w:ind w:left="283" w:hanging="0"/>
    </w:pPr>
    <w:rPr/>
  </w:style>
  <w:style w:type="paragraph" w:styleId="Contents3">
    <w:name w:val="TOC 3"/>
    <w:basedOn w:val="Normal"/>
    <w:qFormat/>
    <w:pPr>
      <w:spacing w:before="0" w:after="57"/>
      <w:ind w:left="567" w:hanging="0"/>
    </w:pPr>
    <w:rPr/>
  </w:style>
  <w:style w:type="paragraph" w:styleId="Contents4">
    <w:name w:val="TOC 4"/>
    <w:basedOn w:val="Normal"/>
    <w:qFormat/>
    <w:pPr>
      <w:spacing w:before="0" w:after="57"/>
      <w:ind w:left="850" w:hanging="0"/>
    </w:pPr>
    <w:rPr/>
  </w:style>
  <w:style w:type="paragraph" w:styleId="Contents5">
    <w:name w:val="TOC 5"/>
    <w:basedOn w:val="Normal"/>
    <w:qFormat/>
    <w:pPr>
      <w:spacing w:before="0" w:after="57"/>
      <w:ind w:left="1134" w:hanging="0"/>
    </w:pPr>
    <w:rPr/>
  </w:style>
  <w:style w:type="paragraph" w:styleId="Contents6">
    <w:name w:val="TOC 6"/>
    <w:basedOn w:val="Normal"/>
    <w:qFormat/>
    <w:pPr>
      <w:spacing w:before="0" w:after="57"/>
      <w:ind w:left="1417" w:hanging="0"/>
    </w:pPr>
    <w:rPr/>
  </w:style>
  <w:style w:type="paragraph" w:styleId="Contents7">
    <w:name w:val="TOC 7"/>
    <w:basedOn w:val="Normal"/>
    <w:qFormat/>
    <w:pPr>
      <w:spacing w:before="0" w:after="57"/>
      <w:ind w:left="1701" w:hanging="0"/>
    </w:pPr>
    <w:rPr/>
  </w:style>
  <w:style w:type="paragraph" w:styleId="Contents8">
    <w:name w:val="TOC 8"/>
    <w:basedOn w:val="Normal"/>
    <w:qFormat/>
    <w:pPr>
      <w:spacing w:before="0" w:after="57"/>
      <w:ind w:left="1984" w:hanging="0"/>
    </w:pPr>
    <w:rPr/>
  </w:style>
  <w:style w:type="paragraph" w:styleId="Contents9">
    <w:name w:val="TOC 9"/>
    <w:basedOn w:val="Normal"/>
    <w:qFormat/>
    <w:pPr>
      <w:spacing w:before="0" w:after="57"/>
      <w:ind w:left="2268" w:hanging="0"/>
    </w:pPr>
    <w:rPr/>
  </w:style>
  <w:style w:type="paragraph" w:styleId="Indexheading">
    <w:name w:val="index heading"/>
    <w:basedOn w:val="Heading"/>
    <w:qFormat/>
    <w:pPr/>
    <w:rPr/>
  </w:style>
  <w:style w:type="paragraph" w:styleId="TOCHeading">
    <w:name w:val="TOC Head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2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</w:rPr>
  </w:style>
  <w:style w:type="paragraph" w:styleId="Envelopeaddress">
    <w:name w:val="envelope address"/>
    <w:basedOn w:val="Normal"/>
    <w:qFormat/>
    <w:pPr>
      <w:ind w:left="2880" w:hanging="0"/>
    </w:pPr>
    <w:rPr>
      <w:rFonts w:ascii="Calibri Light" w:hAnsi="Calibri Light" w:cs="Mangal"/>
    </w:rPr>
  </w:style>
  <w:style w:type="paragraph" w:styleId="Envelopereturn">
    <w:name w:val="envelope return"/>
    <w:basedOn w:val="Normal"/>
    <w:qFormat/>
    <w:pPr/>
    <w:rPr>
      <w:rFonts w:ascii="Calibri Light" w:hAnsi="Calibri Light" w:cs="Mangal"/>
      <w:sz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708"/>
        <w:tab w:val="center" w:pos="4986" w:leader="none"/>
        <w:tab w:val="right" w:pos="9972" w:leader="none"/>
      </w:tabs>
    </w:pPr>
    <w:rPr/>
  </w:style>
  <w:style w:type="paragraph" w:styleId="Footnote">
    <w:name w:val="Footnote Text"/>
    <w:basedOn w:val="Normal"/>
    <w:qFormat/>
    <w:pPr/>
    <w:rPr>
      <w:sz w:val="20"/>
    </w:rPr>
  </w:style>
  <w:style w:type="paragraph" w:styleId="Header">
    <w:name w:val="Header"/>
    <w:basedOn w:val="Normal"/>
    <w:qFormat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 w:val="21"/>
    </w:rPr>
  </w:style>
  <w:style w:type="paragraph" w:styleId="Subtitle">
    <w:name w:val="Subtitle"/>
    <w:basedOn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</w:rPr>
  </w:style>
  <w:style w:type="paragraph" w:styleId="Title">
    <w:name w:val="Title"/>
    <w:basedOn w:val="Normal"/>
    <w:qFormat/>
    <w:pPr>
      <w:pBdr>
        <w:bottom w:val="single" w:sz="8" w:space="0" w:color="4F81BD"/>
      </w:pBdr>
      <w:spacing w:before="0" w:after="300"/>
    </w:pPr>
    <w:rPr>
      <w:color w:val="17365D"/>
      <w:spacing w:val="5"/>
      <w:sz w:val="52"/>
    </w:rPr>
  </w:style>
  <w:style w:type="paragraph" w:styleId="Caption3c671b385e2c435595de1ec3d5ff4243" w:customStyle="1">
    <w:name w:val="caption_3c671b38-5e2c-4355-95de-1ec3d5ff4243"/>
    <w:basedOn w:val="Normal"/>
    <w:qFormat/>
    <w:pPr>
      <w:spacing w:before="120" w:after="120"/>
    </w:pPr>
    <w:rPr>
      <w:rFonts w:cs="Droid Sans Devanagari"/>
      <w:i/>
    </w:rPr>
  </w:style>
  <w:style w:type="paragraph" w:styleId="Quote">
    <w:name w:val="Quote"/>
    <w:basedOn w:val="Normal"/>
    <w:qFormat/>
    <w:pPr/>
    <w:rPr>
      <w:i/>
    </w:rPr>
  </w:style>
  <w:style w:type="paragraph" w:styleId="EndnoteSymbol" w:customStyle="1">
    <w:name w:val="Endnote Symbol"/>
    <w:basedOn w:val="Normal"/>
    <w:qFormat/>
    <w:pPr/>
    <w:rPr>
      <w:sz w:val="20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2"/>
      <w:sz w:val="24"/>
      <w:szCs w:val="20"/>
      <w:lang w:val="en-US" w:eastAsia="en-US" w:bidi="ar-SA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IntenseQuote">
    <w:name w:val="Intense Quote"/>
    <w:basedOn w:val="Normal"/>
    <w:qFormat/>
    <w:pPr>
      <w:pBdr>
        <w:bottom w:val="single" w:sz="4" w:space="0" w:color="4F81BD"/>
      </w:pBdr>
      <w:spacing w:before="200" w:after="280"/>
      <w:ind w:left="936" w:right="936" w:hanging="0"/>
    </w:pPr>
    <w:rPr>
      <w:b/>
      <w:i/>
      <w:color w:val="4F81BD"/>
    </w:rPr>
  </w:style>
  <w:style w:type="paragraph" w:styleId="PreformattedText" w:customStyle="1">
    <w:name w:val="Preformatted Text"/>
    <w:basedOn w:val="Normal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urabhahuja71@gmail.com" TargetMode="External"/><Relationship Id="rId3" Type="http://schemas.openxmlformats.org/officeDocument/2006/relationships/hyperlink" Target="mailto:saurabh@onenova.in" TargetMode="External"/><Relationship Id="rId4" Type="http://schemas.openxmlformats.org/officeDocument/2006/relationships/hyperlink" Target="https://www.linkedin.com/in/saurabhahuja71/" TargetMode="External"/><Relationship Id="rId5" Type="http://schemas.openxmlformats.org/officeDocument/2006/relationships/hyperlink" Target="https://linkedin.com/in/s1saurabh" TargetMode="External"/><Relationship Id="rId6" Type="http://schemas.openxmlformats.org/officeDocument/2006/relationships/hyperlink" Target="https://saurabhahuja71.github.io/" TargetMode="External"/><Relationship Id="rId7" Type="http://schemas.openxmlformats.org/officeDocument/2006/relationships/hyperlink" Target="https://www.onenova.in/" TargetMode="External"/><Relationship Id="rId8" Type="http://schemas.openxmlformats.org/officeDocument/2006/relationships/hyperlink" Target="https://people.oracle.com/apex/f?p=8000:PERSON:310593523783405:org_chart:::PERSON:saurabh.ahuja" TargetMode="External"/><Relationship Id="rId9" Type="http://schemas.openxmlformats.org/officeDocument/2006/relationships/hyperlink" Target="https://www.oracle.com/a/ocom/docs/cloud/deploying-oke-on-compute-cloud@customer-or-pca.pdf" TargetMode="External"/><Relationship Id="rId10" Type="http://schemas.openxmlformats.org/officeDocument/2006/relationships/hyperlink" Target="https://docs.oracle.com/en/database/oracle/oracle-database/26/racpd/oracle-real-application-clusters-installation-guide-podman-oracle-linux.pdf" TargetMode="External"/><Relationship Id="rId11" Type="http://schemas.openxmlformats.org/officeDocument/2006/relationships/hyperlink" Target="https://docs.oracle.com/en/database/oracle/oracle-database/19/rackb/install-configure-rac-olcne.html" TargetMode="External"/><Relationship Id="rId12" Type="http://schemas.openxmlformats.org/officeDocument/2006/relationships/hyperlink" Target="https://people.oracle.com/apex/f?p=8000:PERSON:310593523783405:org_chart:::PERSON:saurabh.ahuja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Arial" pitchFamily="0" charset="1"/>
        <a:cs typeface="Arial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249</TotalTime>
  <Application>LibreOffice/7.1.8.1$Linux_X86_64 LibreOffice_project/10$Build-1</Application>
  <AppVersion>15.0000</AppVersion>
  <Pages>4</Pages>
  <Words>911</Words>
  <Characters>6441</Characters>
  <CharactersWithSpaces>7255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2024-08-30T16:32:09Z</dcterms:created>
  <dc:creator/>
  <dc:description/>
  <dc:language>en-IN</dc:language>
  <cp:lastModifiedBy/>
  <cp:lastPrinted>2024-12-12T17:03:46Z</cp:lastPrinted>
  <dcterms:modified xsi:type="dcterms:W3CDTF">2026-10-15T14:53:16Z</dcterms:modified>
  <cp:revision>241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