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margin" w:tblpXSpec="center" w:tblpY="1761"/>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30"/>
        <w:gridCol w:w="3934"/>
      </w:tblGrid>
      <w:tr w14:paraId="39EFADF4">
        <w:trPr>
          <w:trHeight w:val="477" w:hRule="atLeast"/>
        </w:trPr>
        <w:tc>
          <w:tcPr>
            <w:tcW w:w="9764" w:type="dxa"/>
            <w:gridSpan w:val="2"/>
            <w:tcBorders>
              <w:top w:val="single" w:color="5B9BD5" w:themeColor="accent5" w:sz="8" w:space="0"/>
              <w:left w:val="single" w:color="5B9BD5" w:themeColor="accent5" w:sz="8" w:space="0"/>
              <w:bottom w:val="single" w:color="5B9BD5" w:themeColor="accent5" w:sz="18" w:space="0"/>
              <w:right w:val="single" w:color="5B9BD5" w:themeColor="accent5" w:sz="8" w:space="0"/>
              <w:insideH w:val="single" w:sz="18" w:space="0"/>
              <w:insideV w:val="single" w:sz="8" w:space="0"/>
            </w:tcBorders>
            <w:shd w:val="clear" w:color="auto" w:fill="auto"/>
            <w:vAlign w:val="center"/>
          </w:tcPr>
          <w:p w14:paraId="7FF62EC1">
            <w:pPr>
              <w:spacing w:before="0" w:after="0" w:line="240" w:lineRule="auto"/>
              <w:jc w:val="center"/>
              <w:rPr>
                <w:rFonts w:asciiTheme="majorHAnsi" w:hAnsiTheme="majorHAnsi" w:cstheme="minorHAnsi"/>
                <w:b w:val="0"/>
                <w:bCs w:val="0"/>
                <w:sz w:val="32"/>
                <w:szCs w:val="32"/>
              </w:rPr>
            </w:pPr>
          </w:p>
          <w:p w14:paraId="226C907C">
            <w:pPr>
              <w:spacing w:before="0" w:after="0" w:line="240" w:lineRule="auto"/>
              <w:jc w:val="center"/>
              <w:rPr>
                <w:rFonts w:asciiTheme="minorHAnsi" w:hAnsiTheme="minorHAnsi" w:cstheme="minorHAnsi"/>
                <w:b/>
                <w:bCs/>
                <w:sz w:val="32"/>
                <w:szCs w:val="32"/>
              </w:rPr>
            </w:pPr>
            <w:r>
              <w:rPr>
                <w:rFonts w:ascii="Times New Roman" w:hAnsiTheme="majorHAnsi" w:cstheme="majorBidi"/>
                <w:b/>
                <w:bCs/>
                <w:sz w:val="20"/>
              </w:rPr>
              <w:drawing>
                <wp:inline distT="0" distB="0" distL="0" distR="0">
                  <wp:extent cx="5814695" cy="10287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extLst>
                              <a:ext uri="{28A0092B-C50C-407E-A947-70E740481C1C}">
                                <a14:useLocalDpi xmlns:a14="http://schemas.microsoft.com/office/drawing/2010/main" val="0"/>
                              </a:ext>
                            </a:extLst>
                          </a:blip>
                          <a:srcRect l="2367" t="13385" r="27517" b="13288"/>
                          <a:stretch>
                            <a:fillRect/>
                          </a:stretch>
                        </pic:blipFill>
                        <pic:spPr>
                          <a:xfrm>
                            <a:off x="0" y="0"/>
                            <a:ext cx="5831400" cy="1031632"/>
                          </a:xfrm>
                          <a:prstGeom prst="rect">
                            <a:avLst/>
                          </a:prstGeom>
                          <a:ln>
                            <a:noFill/>
                          </a:ln>
                        </pic:spPr>
                      </pic:pic>
                    </a:graphicData>
                  </a:graphic>
                </wp:inline>
              </w:drawing>
            </w:r>
          </w:p>
        </w:tc>
      </w:tr>
      <w:tr w14:paraId="533288D0">
        <w:trPr>
          <w:trHeight w:val="477" w:hRule="atLeast"/>
        </w:trPr>
        <w:tc>
          <w:tcPr>
            <w:tcW w:w="9764" w:type="dxa"/>
            <w:gridSpan w:val="2"/>
            <w:tcBorders>
              <w:top w:val="single" w:color="5B9BD5" w:themeColor="accent5" w:sz="8" w:space="0"/>
              <w:left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3AF1395D">
            <w:pPr>
              <w:spacing w:after="0" w:line="240" w:lineRule="auto"/>
              <w:jc w:val="center"/>
              <w:rPr>
                <w:rFonts w:asciiTheme="majorHAnsi" w:hAnsiTheme="majorHAnsi" w:cstheme="minorHAnsi"/>
                <w:b/>
                <w:bCs/>
                <w:sz w:val="32"/>
                <w:szCs w:val="32"/>
              </w:rPr>
            </w:pPr>
            <w:r>
              <w:rPr>
                <w:rFonts w:asciiTheme="minorHAnsi" w:hAnsiTheme="minorHAnsi" w:cstheme="minorHAnsi"/>
                <w:b/>
                <w:bCs/>
                <w:sz w:val="36"/>
                <w:szCs w:val="36"/>
              </w:rPr>
              <w:t>NATIONAL SERVICE SCHEME (NSS)</w:t>
            </w:r>
            <w:r>
              <w:rPr>
                <w:rFonts w:ascii="Cambria" w:hAnsi="Cambria" w:eastAsia="Calibri" w:cstheme="minorHAnsi"/>
                <w:b/>
                <w:bCs/>
                <w:color w:val="002060"/>
                <w:sz w:val="24"/>
                <w:szCs w:val="24"/>
                <w:lang w:bidi="en-US"/>
              </w:rPr>
              <w:t xml:space="preserve"> </w:t>
            </w:r>
            <w:r>
              <w:rPr>
                <w:rFonts w:asciiTheme="minorHAnsi" w:hAnsiTheme="minorHAnsi" w:cstheme="minorHAnsi"/>
                <w:b/>
                <w:bCs/>
                <w:sz w:val="36"/>
                <w:szCs w:val="36"/>
              </w:rPr>
              <w:t>Report</w:t>
            </w:r>
          </w:p>
        </w:tc>
      </w:tr>
      <w:tr w14:paraId="0781504E">
        <w:trPr>
          <w:trHeight w:val="477" w:hRule="atLeast"/>
        </w:trPr>
        <w:tc>
          <w:tcPr>
            <w:tcW w:w="5830" w:type="dxa"/>
            <w:tcBorders>
              <w:top w:val="single" w:color="5B9BD5" w:themeColor="accent5" w:sz="8" w:space="0"/>
              <w:left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54B78035">
            <w:pPr>
              <w:spacing w:after="0" w:line="240" w:lineRule="auto"/>
              <w:rPr>
                <w:rFonts w:hint="default" w:ascii="Cambria" w:hAnsi="Cambria" w:cs="Times New Roman"/>
                <w:b/>
                <w:bCs/>
                <w:sz w:val="24"/>
                <w:szCs w:val="24"/>
                <w:lang w:val="en-US"/>
              </w:rPr>
            </w:pPr>
            <w:r>
              <w:rPr>
                <w:rFonts w:ascii="Cambria" w:hAnsi="Cambria" w:cs="Times New Roman"/>
                <w:b/>
                <w:bCs/>
                <w:sz w:val="24"/>
                <w:szCs w:val="24"/>
              </w:rPr>
              <w:t xml:space="preserve">Department: </w:t>
            </w:r>
            <w:r>
              <w:rPr>
                <w:rFonts w:hint="default" w:ascii="Cambria" w:hAnsi="Cambria" w:cs="Times New Roman"/>
                <w:b/>
                <w:bCs/>
                <w:sz w:val="24"/>
                <w:szCs w:val="24"/>
                <w:lang w:val="en-US"/>
              </w:rPr>
              <w:t>CSE</w:t>
            </w:r>
          </w:p>
        </w:tc>
        <w:tc>
          <w:tcPr>
            <w:tcW w:w="3934" w:type="dxa"/>
            <w:tcBorders>
              <w:top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1EBE59A2">
            <w:pPr>
              <w:spacing w:after="0" w:line="240" w:lineRule="auto"/>
              <w:rPr>
                <w:rFonts w:ascii="Cambria" w:hAnsi="Cambria" w:cs="Times New Roman"/>
                <w:b/>
                <w:sz w:val="24"/>
                <w:szCs w:val="24"/>
              </w:rPr>
            </w:pPr>
            <w:r>
              <w:rPr>
                <w:rFonts w:ascii="Cambria" w:hAnsi="Cambria" w:cs="Times New Roman"/>
                <w:b/>
                <w:sz w:val="24"/>
                <w:szCs w:val="24"/>
              </w:rPr>
              <w:t xml:space="preserve">Course Code: </w:t>
            </w:r>
            <w:r>
              <w:rPr>
                <w:rFonts w:ascii="Cambria" w:hAnsi="Cambria" w:eastAsia="Calibri" w:cstheme="minorHAnsi"/>
                <w:b/>
                <w:sz w:val="20"/>
                <w:szCs w:val="20"/>
                <w:lang w:bidi="en-US"/>
              </w:rPr>
              <w:t>22NSS50</w:t>
            </w:r>
          </w:p>
        </w:tc>
      </w:tr>
      <w:tr w14:paraId="7EC97AE0">
        <w:trPr>
          <w:trHeight w:val="477" w:hRule="atLeast"/>
        </w:trPr>
        <w:tc>
          <w:tcPr>
            <w:tcW w:w="5830" w:type="dxa"/>
            <w:tcBorders>
              <w:top w:val="single" w:color="5B9BD5" w:themeColor="accent5" w:sz="8" w:space="0"/>
              <w:left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06F27983">
            <w:pPr>
              <w:spacing w:after="0" w:line="240" w:lineRule="auto"/>
              <w:rPr>
                <w:rFonts w:ascii="Cambria" w:hAnsi="Cambria" w:cs="Times New Roman"/>
                <w:b w:val="0"/>
                <w:bCs/>
                <w:sz w:val="24"/>
                <w:szCs w:val="24"/>
              </w:rPr>
            </w:pPr>
            <w:r>
              <w:rPr>
                <w:rFonts w:ascii="Cambria" w:hAnsi="Cambria" w:cs="Times New Roman"/>
                <w:b/>
                <w:bCs/>
                <w:sz w:val="24"/>
                <w:szCs w:val="24"/>
              </w:rPr>
              <w:t>Semester: V</w:t>
            </w:r>
          </w:p>
        </w:tc>
        <w:tc>
          <w:tcPr>
            <w:tcW w:w="3934" w:type="dxa"/>
            <w:tcBorders>
              <w:top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1F2C3A68">
            <w:pPr>
              <w:spacing w:after="0" w:line="240" w:lineRule="auto"/>
              <w:rPr>
                <w:rFonts w:hint="default" w:ascii="Cambria" w:hAnsi="Cambria"/>
                <w:b/>
                <w:bCs/>
                <w:sz w:val="24"/>
                <w:szCs w:val="24"/>
                <w:lang w:val="en-US"/>
              </w:rPr>
            </w:pPr>
            <w:r>
              <w:rPr>
                <w:rFonts w:ascii="Cambria" w:hAnsi="Cambria" w:cs="Times New Roman"/>
                <w:b/>
                <w:sz w:val="24"/>
                <w:szCs w:val="24"/>
              </w:rPr>
              <w:t>Section:</w:t>
            </w:r>
            <w:r>
              <w:rPr>
                <w:rFonts w:hint="default" w:ascii="Cambria" w:hAnsi="Cambria" w:cs="Times New Roman"/>
                <w:b/>
                <w:sz w:val="24"/>
                <w:szCs w:val="24"/>
                <w:lang w:val="en-US"/>
              </w:rPr>
              <w:t xml:space="preserve"> D</w:t>
            </w:r>
          </w:p>
        </w:tc>
      </w:tr>
      <w:tr w14:paraId="5E99C975">
        <w:trPr>
          <w:trHeight w:val="477" w:hRule="atLeast"/>
        </w:trPr>
        <w:tc>
          <w:tcPr>
            <w:tcW w:w="5830" w:type="dxa"/>
            <w:tcBorders>
              <w:top w:val="single" w:color="5B9BD5" w:themeColor="accent5" w:sz="8" w:space="0"/>
              <w:left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127BCE13">
            <w:pPr>
              <w:spacing w:after="0" w:line="240" w:lineRule="auto"/>
              <w:rPr>
                <w:rFonts w:hint="default" w:ascii="Cambria" w:hAnsi="Cambria" w:cs="Times New Roman"/>
                <w:b w:val="0"/>
                <w:bCs/>
                <w:sz w:val="24"/>
                <w:szCs w:val="24"/>
                <w:lang w:val="en-US"/>
              </w:rPr>
            </w:pPr>
            <w:r>
              <w:rPr>
                <w:rFonts w:ascii="Cambria" w:hAnsi="Cambria" w:cs="Times New Roman"/>
                <w:b/>
                <w:bCs/>
                <w:sz w:val="24"/>
                <w:szCs w:val="24"/>
              </w:rPr>
              <w:t xml:space="preserve">Student Name: </w:t>
            </w:r>
            <w:r>
              <w:rPr>
                <w:rFonts w:hint="default" w:ascii="Cambria" w:hAnsi="Cambria" w:cs="Times New Roman"/>
                <w:b/>
                <w:bCs/>
                <w:sz w:val="24"/>
                <w:szCs w:val="24"/>
                <w:lang w:val="en-US"/>
              </w:rPr>
              <w:t>Saurabh Chandra</w:t>
            </w:r>
          </w:p>
        </w:tc>
        <w:tc>
          <w:tcPr>
            <w:tcW w:w="3934" w:type="dxa"/>
            <w:tcBorders>
              <w:top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329D7B8E">
            <w:pPr>
              <w:spacing w:after="0" w:line="240" w:lineRule="auto"/>
              <w:rPr>
                <w:rFonts w:hint="default" w:ascii="Cambria" w:hAnsi="Cambria"/>
                <w:b/>
                <w:bCs/>
                <w:sz w:val="24"/>
                <w:szCs w:val="24"/>
                <w:lang w:val="en-US"/>
              </w:rPr>
            </w:pPr>
            <w:r>
              <w:rPr>
                <w:rFonts w:ascii="Cambria" w:hAnsi="Cambria"/>
                <w:b/>
                <w:bCs/>
                <w:sz w:val="24"/>
                <w:szCs w:val="24"/>
              </w:rPr>
              <w:t xml:space="preserve">USN: </w:t>
            </w:r>
            <w:r>
              <w:rPr>
                <w:rFonts w:hint="default" w:ascii="Cambria" w:hAnsi="Cambria"/>
                <w:b/>
                <w:bCs/>
                <w:sz w:val="24"/>
                <w:szCs w:val="24"/>
                <w:lang w:val="en-US"/>
              </w:rPr>
              <w:t>1NH22CS195</w:t>
            </w:r>
          </w:p>
        </w:tc>
      </w:tr>
      <w:tr w14:paraId="6ED471F2">
        <w:trPr>
          <w:trHeight w:val="773" w:hRule="atLeast"/>
        </w:trPr>
        <w:tc>
          <w:tcPr>
            <w:tcW w:w="9764" w:type="dxa"/>
            <w:gridSpan w:val="2"/>
            <w:tcBorders>
              <w:top w:val="single" w:color="5B9BD5" w:themeColor="accent5" w:sz="8" w:space="0"/>
              <w:left w:val="single" w:color="5B9BD5" w:themeColor="accent5" w:sz="8" w:space="0"/>
              <w:bottom w:val="single" w:color="auto" w:sz="4" w:space="0"/>
              <w:right w:val="single" w:color="5B9BD5" w:themeColor="accent5" w:sz="8" w:space="0"/>
              <w:insideV w:val="single" w:sz="8" w:space="0"/>
            </w:tcBorders>
            <w:shd w:val="clear" w:color="auto" w:fill="auto"/>
          </w:tcPr>
          <w:p w14:paraId="4783BB02">
            <w:pPr>
              <w:spacing w:after="0" w:line="240" w:lineRule="auto"/>
              <w:rPr>
                <w:rFonts w:ascii="Cambria" w:hAnsi="Cambria" w:cs="Times New Roman"/>
                <w:b/>
                <w:bCs/>
                <w:sz w:val="24"/>
                <w:szCs w:val="24"/>
              </w:rPr>
            </w:pPr>
            <w:r>
              <w:rPr>
                <w:rFonts w:ascii="Cambria" w:hAnsi="Cambria" w:cs="Times New Roman"/>
                <w:b/>
                <w:bCs/>
                <w:sz w:val="24"/>
                <w:szCs w:val="24"/>
              </w:rPr>
              <w:t>Topic: Students should select any one activity from the following:</w:t>
            </w:r>
          </w:p>
          <w:p w14:paraId="69552C21">
            <w:pPr>
              <w:pStyle w:val="11"/>
              <w:rPr>
                <w:rFonts w:cs="Times New Roman" w:eastAsiaTheme="majorEastAsia"/>
                <w:b/>
                <w:bCs/>
                <w:color w:val="auto"/>
                <w:lang w:eastAsia="en-IN"/>
              </w:rPr>
            </w:pPr>
          </w:p>
          <w:p w14:paraId="21B25836">
            <w:pPr>
              <w:pStyle w:val="11"/>
              <w:numPr>
                <w:ilvl w:val="0"/>
                <w:numId w:val="1"/>
              </w:numPr>
              <w:jc w:val="both"/>
              <w:rPr>
                <w:rFonts w:eastAsiaTheme="majorEastAsia"/>
                <w:b/>
                <w:bCs/>
                <w:sz w:val="20"/>
                <w:szCs w:val="20"/>
                <w:lang w:eastAsia="en-IN"/>
              </w:rPr>
            </w:pPr>
            <w:r>
              <w:rPr>
                <w:rFonts w:eastAsiaTheme="majorEastAsia"/>
                <w:b/>
                <w:bCs/>
                <w:sz w:val="20"/>
                <w:szCs w:val="20"/>
                <w:lang w:eastAsia="en-IN"/>
              </w:rPr>
              <w:t xml:space="preserve">Developing Sustainable Water management system for rural areas and implementation approaches. </w:t>
            </w:r>
          </w:p>
          <w:p w14:paraId="60BAC8E9">
            <w:pPr>
              <w:pStyle w:val="11"/>
              <w:numPr>
                <w:ilvl w:val="0"/>
                <w:numId w:val="1"/>
              </w:numPr>
              <w:jc w:val="both"/>
              <w:rPr>
                <w:rFonts w:eastAsiaTheme="majorEastAsia"/>
                <w:b/>
                <w:bCs/>
                <w:sz w:val="20"/>
                <w:szCs w:val="20"/>
                <w:lang w:eastAsia="en-IN"/>
              </w:rPr>
            </w:pPr>
            <w:r>
              <w:rPr>
                <w:rFonts w:eastAsiaTheme="majorEastAsia"/>
                <w:b/>
                <w:bCs/>
                <w:sz w:val="20"/>
                <w:szCs w:val="20"/>
                <w:lang w:eastAsia="en-IN"/>
              </w:rPr>
              <w:t xml:space="preserve">Contribution to any national level initiative of Government of India. Foreg. Digital India, Skill India, Swachh Bharat, Atmanirbhar Bharath, Make in India, Mudra scheme, Skill development programs etc. </w:t>
            </w:r>
          </w:p>
          <w:p w14:paraId="071C2977">
            <w:pPr>
              <w:pStyle w:val="11"/>
              <w:numPr>
                <w:ilvl w:val="0"/>
                <w:numId w:val="1"/>
              </w:numPr>
              <w:jc w:val="both"/>
              <w:rPr>
                <w:rFonts w:eastAsiaTheme="majorEastAsia"/>
                <w:b/>
                <w:bCs/>
                <w:sz w:val="20"/>
                <w:szCs w:val="20"/>
                <w:lang w:eastAsia="en-IN"/>
              </w:rPr>
            </w:pPr>
            <w:r>
              <w:rPr>
                <w:rFonts w:eastAsiaTheme="majorEastAsia"/>
                <w:b/>
                <w:bCs/>
                <w:sz w:val="20"/>
                <w:szCs w:val="20"/>
                <w:lang w:eastAsia="en-IN"/>
              </w:rPr>
              <w:t xml:space="preserve">Spreading public awareness under rural outreach programs. (minimum 5 programs). </w:t>
            </w:r>
          </w:p>
          <w:p w14:paraId="3FDBD057">
            <w:pPr>
              <w:widowControl w:val="0"/>
              <w:tabs>
                <w:tab w:val="left" w:pos="525"/>
                <w:tab w:val="left" w:pos="526"/>
              </w:tabs>
              <w:autoSpaceDE w:val="0"/>
              <w:autoSpaceDN w:val="0"/>
              <w:spacing w:before="39" w:after="0" w:line="240" w:lineRule="auto"/>
              <w:rPr>
                <w:rFonts w:ascii="Cambria" w:hAnsi="Cambria" w:cstheme="majorBidi"/>
                <w:b/>
                <w:bCs/>
              </w:rPr>
            </w:pPr>
          </w:p>
        </w:tc>
      </w:tr>
      <w:tr w14:paraId="060CE2E4">
        <w:trPr>
          <w:trHeight w:val="773" w:hRule="atLeast"/>
        </w:trPr>
        <w:tc>
          <w:tcPr>
            <w:tcW w:w="9764" w:type="dxa"/>
            <w:gridSpan w:val="2"/>
            <w:tcBorders>
              <w:top w:val="single" w:color="5B9BD5" w:themeColor="accent5" w:sz="8" w:space="0"/>
              <w:left w:val="single" w:color="5B9BD5" w:themeColor="accent5" w:sz="8" w:space="0"/>
              <w:bottom w:val="single" w:color="auto" w:sz="4" w:space="0"/>
              <w:right w:val="single" w:color="5B9BD5" w:themeColor="accent5" w:sz="8" w:space="0"/>
              <w:insideV w:val="single" w:sz="8" w:space="0"/>
            </w:tcBorders>
            <w:shd w:val="clear" w:color="auto" w:fill="auto"/>
          </w:tcPr>
          <w:p w14:paraId="74AC0370">
            <w:pPr>
              <w:spacing w:after="0" w:line="240" w:lineRule="auto"/>
              <w:rPr>
                <w:rFonts w:hint="default" w:ascii="Cambria" w:hAnsi="Cambria" w:cs="Times New Roman"/>
                <w:b/>
                <w:bCs/>
                <w:sz w:val="24"/>
                <w:szCs w:val="24"/>
                <w:lang w:val="en-US"/>
              </w:rPr>
            </w:pPr>
            <w:r>
              <w:rPr>
                <w:rFonts w:ascii="Cambria" w:hAnsi="Cambria" w:cs="Times New Roman"/>
                <w:b/>
                <w:bCs/>
                <w:sz w:val="28"/>
                <w:szCs w:val="28"/>
              </w:rPr>
              <w:t>Topic Selected:</w:t>
            </w:r>
            <w:r>
              <w:rPr>
                <w:rFonts w:hint="default" w:ascii="Cambria" w:hAnsi="Cambria" w:cs="Times New Roman"/>
                <w:b/>
                <w:bCs/>
                <w:sz w:val="24"/>
                <w:szCs w:val="24"/>
                <w:lang w:val="en-US"/>
              </w:rPr>
              <w:t xml:space="preserve"> </w:t>
            </w:r>
            <w:r>
              <w:rPr>
                <w:rFonts w:eastAsiaTheme="majorEastAsia"/>
                <w:b/>
                <w:bCs/>
                <w:sz w:val="28"/>
                <w:szCs w:val="28"/>
                <w:lang w:eastAsia="en-IN"/>
              </w:rPr>
              <w:t>Developing Sustainable Water management system for rural areas and implementation approaches</w:t>
            </w:r>
            <w:r>
              <w:rPr>
                <w:rFonts w:eastAsiaTheme="majorEastAsia"/>
                <w:b/>
                <w:bCs/>
                <w:sz w:val="20"/>
                <w:szCs w:val="20"/>
                <w:lang w:eastAsia="en-IN"/>
              </w:rPr>
              <w:t xml:space="preserve">. </w:t>
            </w:r>
          </w:p>
        </w:tc>
      </w:tr>
      <w:tr w14:paraId="378C497E">
        <w:trPr>
          <w:trHeight w:val="922" w:hRule="atLeast"/>
        </w:trPr>
        <w:tc>
          <w:tcPr>
            <w:tcW w:w="9764" w:type="dxa"/>
            <w:gridSpan w:val="2"/>
            <w:tcBorders>
              <w:top w:val="single" w:color="5B9BD5" w:themeColor="accent5" w:sz="8" w:space="0"/>
              <w:left w:val="single" w:color="5B9BD5" w:themeColor="accent5" w:sz="8" w:space="0"/>
              <w:bottom w:val="nil"/>
              <w:right w:val="single" w:color="5B9BD5" w:themeColor="accent5" w:sz="8" w:space="0"/>
              <w:insideV w:val="single" w:sz="8" w:space="0"/>
            </w:tcBorders>
            <w:shd w:val="clear" w:color="auto" w:fill="auto"/>
          </w:tcPr>
          <w:p w14:paraId="1EFB3F91">
            <w:pPr>
              <w:pStyle w:val="2"/>
              <w:keepNext w:val="0"/>
              <w:keepLines w:val="0"/>
              <w:widowControl/>
              <w:suppressLineNumbers w:val="0"/>
              <w:spacing w:line="240" w:lineRule="auto"/>
              <w:rPr>
                <w:rFonts w:hint="default" w:asciiTheme="minorAscii" w:hAnsiTheme="minorAscii"/>
              </w:rPr>
            </w:pPr>
          </w:p>
          <w:p w14:paraId="42BCC5C4">
            <w:pPr>
              <w:pStyle w:val="2"/>
              <w:keepNext w:val="0"/>
              <w:keepLines w:val="0"/>
              <w:widowControl/>
              <w:suppressLineNumbers w:val="0"/>
              <w:spacing w:line="240" w:lineRule="auto"/>
              <w:rPr>
                <w:rFonts w:hint="default" w:asciiTheme="minorAscii" w:hAnsiTheme="minorAscii"/>
              </w:rPr>
            </w:pPr>
            <w:r>
              <w:rPr>
                <w:rFonts w:hint="default" w:asciiTheme="minorAscii" w:hAnsiTheme="minorAscii"/>
              </w:rPr>
              <w:t>Developing Sustainable Water Management System for Rural Areas: A Case Study of Panathur</w:t>
            </w:r>
          </w:p>
          <w:p w14:paraId="5D949720">
            <w:pPr>
              <w:pStyle w:val="6"/>
              <w:keepNext w:val="0"/>
              <w:keepLines w:val="0"/>
              <w:widowControl/>
              <w:suppressLineNumbers w:val="0"/>
              <w:spacing w:line="240" w:lineRule="auto"/>
              <w:rPr>
                <w:rFonts w:hint="default" w:asciiTheme="minorAscii" w:hAnsiTheme="minorAscii"/>
              </w:rPr>
            </w:pPr>
            <w:r>
              <w:rPr>
                <w:rStyle w:val="7"/>
                <w:rFonts w:hint="default" w:asciiTheme="minorAscii" w:hAnsiTheme="minorAscii"/>
              </w:rPr>
              <w:t>Introduction</w:t>
            </w:r>
          </w:p>
          <w:p w14:paraId="331AAAE3">
            <w:pPr>
              <w:pStyle w:val="6"/>
              <w:keepNext w:val="0"/>
              <w:keepLines w:val="0"/>
              <w:widowControl/>
              <w:suppressLineNumbers w:val="0"/>
              <w:spacing w:line="240" w:lineRule="auto"/>
              <w:rPr>
                <w:rFonts w:hint="default" w:asciiTheme="minorAscii" w:hAnsiTheme="minorAscii"/>
              </w:rPr>
            </w:pPr>
            <w:r>
              <w:rPr>
                <w:rFonts w:hint="default" w:asciiTheme="minorAscii" w:hAnsiTheme="minorAscii"/>
              </w:rPr>
              <w:t>Water management is a critical issue for rural areas, especially in regions with limited infrastructure and resources. Panathur, like many rural regions, faces challenges such as water scarcity, poor water quality, and inefficient management practices. Developing a sustainable water management system for Panathur involves addressing these challenges by integrating traditional knowledge with modern technologies to ensure the availability and quality of water for future generations. This report outlines key strategies and implementation approaches for creating an efficient and sustainable water management system in Panathur.</w:t>
            </w:r>
          </w:p>
          <w:p w14:paraId="1F13E276">
            <w:pPr>
              <w:pStyle w:val="6"/>
              <w:keepNext w:val="0"/>
              <w:keepLines w:val="0"/>
              <w:widowControl/>
              <w:suppressLineNumbers w:val="0"/>
              <w:spacing w:line="240" w:lineRule="auto"/>
              <w:rPr>
                <w:rFonts w:hint="default" w:asciiTheme="minorAscii" w:hAnsiTheme="minorAscii"/>
              </w:rPr>
            </w:pPr>
            <w:r>
              <w:rPr>
                <w:rStyle w:val="7"/>
                <w:rFonts w:hint="default" w:asciiTheme="minorAscii" w:hAnsiTheme="minorAscii"/>
              </w:rPr>
              <w:t>Key Challenges in Water Management in Panathur</w:t>
            </w:r>
          </w:p>
          <w:p w14:paraId="54D90E33">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Water Scarcity</w:t>
            </w:r>
            <w:r>
              <w:rPr>
                <w:rFonts w:hint="default" w:asciiTheme="minorAscii" w:hAnsiTheme="minorAscii"/>
              </w:rPr>
              <w:t>: Panathur experiences significant water scarcity, especially during dry seasons, due to fluctuating rainfall patterns. Groundwater depletion and surface water contamination further worsen the situation.</w:t>
            </w:r>
          </w:p>
          <w:p w14:paraId="7AD627C0">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Water Quality</w:t>
            </w:r>
            <w:r>
              <w:rPr>
                <w:rFonts w:hint="default" w:asciiTheme="minorAscii" w:hAnsiTheme="minorAscii"/>
              </w:rPr>
              <w:t>: Local water sources like wells, ponds, and rivers are often polluted by agricultural runoff, improper waste disposal, and industrial activities. Ensuring access to clean and potable water remains a major concern.</w:t>
            </w:r>
          </w:p>
          <w:p w14:paraId="1327EF34">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Inadequate Infrastructure</w:t>
            </w:r>
            <w:r>
              <w:rPr>
                <w:rFonts w:hint="default" w:asciiTheme="minorAscii" w:hAnsiTheme="minorAscii"/>
              </w:rPr>
              <w:t>: The region has limited water collection and storage systems. Moreover, the lack of proper drainage and sewage systems often leads to contamination of freshwater sources.</w:t>
            </w:r>
          </w:p>
          <w:p w14:paraId="6D4ED1B0">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Lack of Awareness</w:t>
            </w:r>
            <w:r>
              <w:rPr>
                <w:rFonts w:hint="default" w:asciiTheme="minorAscii" w:hAnsiTheme="minorAscii"/>
              </w:rPr>
              <w:t>: Many residents are unaware of sustainable water practices, contributing to over-extraction, inefficient usage, and improper conservation techniques.</w:t>
            </w:r>
          </w:p>
          <w:p w14:paraId="502E512D">
            <w:pPr>
              <w:keepNext w:val="0"/>
              <w:keepLines w:val="0"/>
              <w:widowControl/>
              <w:numPr>
                <w:ilvl w:val="0"/>
                <w:numId w:val="0"/>
              </w:numPr>
              <w:suppressLineNumbers w:val="0"/>
              <w:spacing w:before="0" w:beforeAutospacing="1" w:after="0" w:afterAutospacing="1"/>
              <w:rPr>
                <w:rFonts w:hint="default" w:asciiTheme="minorAscii" w:hAnsiTheme="minorAscii"/>
              </w:rPr>
            </w:pPr>
          </w:p>
          <w:p w14:paraId="4BE44390">
            <w:pPr>
              <w:pStyle w:val="2"/>
              <w:keepNext w:val="0"/>
              <w:keepLines w:val="0"/>
              <w:widowControl/>
              <w:suppressLineNumbers w:val="0"/>
              <w:spacing w:line="240" w:lineRule="auto"/>
              <w:rPr>
                <w:rFonts w:hint="default" w:asciiTheme="minorAscii" w:hAnsiTheme="minorAscii"/>
              </w:rPr>
            </w:pPr>
            <w:r>
              <w:rPr>
                <w:rFonts w:hint="default" w:asciiTheme="minorAscii" w:hAnsiTheme="minorAscii"/>
              </w:rPr>
              <w:t>Strategies for Sustainable Water Management in Panathur</w:t>
            </w:r>
          </w:p>
          <w:p w14:paraId="59F0C358">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Rainwater Harvesting (RWH)</w:t>
            </w:r>
            <w:r>
              <w:rPr>
                <w:rFonts w:hint="default" w:asciiTheme="minorAscii" w:hAnsiTheme="minorAscii"/>
              </w:rPr>
              <w:t>:</w:t>
            </w:r>
          </w:p>
          <w:p w14:paraId="7EF4F933">
            <w:pPr>
              <w:keepNext w:val="0"/>
              <w:keepLines w:val="0"/>
              <w:widowControl/>
              <w:numPr>
                <w:ilvl w:val="1"/>
                <w:numId w:val="2"/>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Rainwater harvesting can significantly augment water supply during dry periods.</w:t>
            </w:r>
          </w:p>
          <w:p w14:paraId="5C705765">
            <w:pPr>
              <w:keepNext w:val="0"/>
              <w:keepLines w:val="0"/>
              <w:widowControl/>
              <w:numPr>
                <w:ilvl w:val="1"/>
                <w:numId w:val="2"/>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Rooftops of buildings like schools, community centers, and homes can be used to collect rainwater, which can then be stored in tanks or ponds.</w:t>
            </w:r>
          </w:p>
          <w:p w14:paraId="47FBB04A">
            <w:pPr>
              <w:keepNext w:val="0"/>
              <w:keepLines w:val="0"/>
              <w:widowControl/>
              <w:numPr>
                <w:ilvl w:val="1"/>
                <w:numId w:val="2"/>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The collected rainwater can be filtered and used for domestic purposes, irrigation, and even for drinking.</w:t>
            </w:r>
          </w:p>
          <w:p w14:paraId="2443F5AD">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Watershed Management</w:t>
            </w:r>
            <w:r>
              <w:rPr>
                <w:rFonts w:hint="default" w:asciiTheme="minorAscii" w:hAnsiTheme="minorAscii"/>
              </w:rPr>
              <w:t>:</w:t>
            </w:r>
          </w:p>
          <w:p w14:paraId="6A973F50">
            <w:pPr>
              <w:keepNext w:val="0"/>
              <w:keepLines w:val="0"/>
              <w:widowControl/>
              <w:numPr>
                <w:ilvl w:val="1"/>
                <w:numId w:val="3"/>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The surrounding natural landscape offers opportunities for watershed management.</w:t>
            </w:r>
          </w:p>
          <w:p w14:paraId="51AA3320">
            <w:pPr>
              <w:keepNext w:val="0"/>
              <w:keepLines w:val="0"/>
              <w:widowControl/>
              <w:numPr>
                <w:ilvl w:val="1"/>
                <w:numId w:val="3"/>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Construction of check dams, ponds, and percolation tanks can capture rainwater and increase groundwater recharge.</w:t>
            </w:r>
          </w:p>
          <w:p w14:paraId="62D17BAE">
            <w:pPr>
              <w:keepNext w:val="0"/>
              <w:keepLines w:val="0"/>
              <w:widowControl/>
              <w:numPr>
                <w:ilvl w:val="1"/>
                <w:numId w:val="3"/>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Practices such as reforestation and soil conservation (e.g., terracing) can improve water retention and reduce soil erosion, benefiting water sources.</w:t>
            </w:r>
          </w:p>
          <w:p w14:paraId="1F6ADDA4">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Groundwater Recharge</w:t>
            </w:r>
            <w:r>
              <w:rPr>
                <w:rFonts w:hint="default" w:asciiTheme="minorAscii" w:hAnsiTheme="minorAscii"/>
              </w:rPr>
              <w:t>:</w:t>
            </w:r>
          </w:p>
          <w:p w14:paraId="202907BC">
            <w:pPr>
              <w:keepNext w:val="0"/>
              <w:keepLines w:val="0"/>
              <w:widowControl/>
              <w:numPr>
                <w:ilvl w:val="1"/>
                <w:numId w:val="4"/>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Groundwater is a vital resource for Panathur, but over-extraction depletes the water table.</w:t>
            </w:r>
          </w:p>
          <w:p w14:paraId="37305F1B">
            <w:pPr>
              <w:keepNext w:val="0"/>
              <w:keepLines w:val="0"/>
              <w:widowControl/>
              <w:numPr>
                <w:ilvl w:val="1"/>
                <w:numId w:val="4"/>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Artificial recharge systems like recharge pits, borewell recharge systems, and rainwater percolation pits can help replenish groundwater supplies.</w:t>
            </w:r>
          </w:p>
          <w:p w14:paraId="1D9F95E6">
            <w:pPr>
              <w:keepNext w:val="0"/>
              <w:keepLines w:val="0"/>
              <w:widowControl/>
              <w:numPr>
                <w:ilvl w:val="1"/>
                <w:numId w:val="4"/>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Ensuring sustainable extraction through regulated use can prevent over-depletion.</w:t>
            </w:r>
          </w:p>
          <w:p w14:paraId="4FB82CAB">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Water Conservation and Efficient Irrigation</w:t>
            </w:r>
            <w:r>
              <w:rPr>
                <w:rFonts w:hint="default" w:asciiTheme="minorAscii" w:hAnsiTheme="minorAscii"/>
              </w:rPr>
              <w:t>:</w:t>
            </w:r>
          </w:p>
          <w:p w14:paraId="17D41721">
            <w:pPr>
              <w:keepNext w:val="0"/>
              <w:keepLines w:val="0"/>
              <w:widowControl/>
              <w:numPr>
                <w:ilvl w:val="1"/>
                <w:numId w:val="5"/>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Agriculture is a major water user in Panathur, and traditional irrigation systems often waste significant amounts of water.</w:t>
            </w:r>
          </w:p>
          <w:p w14:paraId="590BCA71">
            <w:pPr>
              <w:keepNext w:val="0"/>
              <w:keepLines w:val="0"/>
              <w:widowControl/>
              <w:numPr>
                <w:ilvl w:val="1"/>
                <w:numId w:val="5"/>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Promoting efficient irrigation systems like drip irrigation or sprinklers will reduce water wastage and improve crop productivity.</w:t>
            </w:r>
          </w:p>
          <w:p w14:paraId="0B40903B">
            <w:pPr>
              <w:keepNext w:val="0"/>
              <w:keepLines w:val="0"/>
              <w:widowControl/>
              <w:numPr>
                <w:ilvl w:val="1"/>
                <w:numId w:val="5"/>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Educating farmers on drought-resistant crops, water-saving irrigation practices, and better water management techniques is essential.</w:t>
            </w:r>
          </w:p>
          <w:p w14:paraId="531DC50B">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Wastewater Treatment and Reuse</w:t>
            </w:r>
            <w:r>
              <w:rPr>
                <w:rFonts w:hint="default" w:asciiTheme="minorAscii" w:hAnsiTheme="minorAscii"/>
              </w:rPr>
              <w:t>:</w:t>
            </w:r>
          </w:p>
          <w:p w14:paraId="2D48FDDA">
            <w:pPr>
              <w:keepNext w:val="0"/>
              <w:keepLines w:val="0"/>
              <w:widowControl/>
              <w:numPr>
                <w:ilvl w:val="1"/>
                <w:numId w:val="6"/>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Employing low-cost, decentralized wastewater treatment technologies, such as constructed wetlands and biofilters, can treat wastewater in an environmentally friendly manner.</w:t>
            </w:r>
          </w:p>
          <w:p w14:paraId="168E998B">
            <w:pPr>
              <w:keepNext w:val="0"/>
              <w:keepLines w:val="0"/>
              <w:widowControl/>
              <w:numPr>
                <w:ilvl w:val="1"/>
                <w:numId w:val="6"/>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Treated water can be reused for irrigation, industrial applications, or for non-potable domestic purposes, thus reducing overall water demand.</w:t>
            </w:r>
          </w:p>
          <w:p w14:paraId="03013492">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Community Participation and Awareness</w:t>
            </w:r>
            <w:r>
              <w:rPr>
                <w:rFonts w:hint="default" w:asciiTheme="minorAscii" w:hAnsiTheme="minorAscii"/>
              </w:rPr>
              <w:t>:</w:t>
            </w:r>
          </w:p>
          <w:p w14:paraId="7001AB60">
            <w:pPr>
              <w:keepNext w:val="0"/>
              <w:keepLines w:val="0"/>
              <w:widowControl/>
              <w:numPr>
                <w:ilvl w:val="1"/>
                <w:numId w:val="7"/>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Engaging the local community in water management is crucial for long-term sustainability.</w:t>
            </w:r>
          </w:p>
          <w:p w14:paraId="56E64900">
            <w:pPr>
              <w:keepNext w:val="0"/>
              <w:keepLines w:val="0"/>
              <w:widowControl/>
              <w:numPr>
                <w:ilvl w:val="1"/>
                <w:numId w:val="7"/>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Creating water user committees and holding regular awareness programs will foster a sense of ownership and responsibility.</w:t>
            </w:r>
          </w:p>
          <w:p w14:paraId="6C0507B7">
            <w:pPr>
              <w:keepNext w:val="0"/>
              <w:keepLines w:val="0"/>
              <w:widowControl/>
              <w:numPr>
                <w:ilvl w:val="1"/>
                <w:numId w:val="7"/>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Educating residents on water conservation techniques, water quality testing, and proper sanitation practices can promote better water management practices.</w:t>
            </w:r>
          </w:p>
          <w:p w14:paraId="0843F534">
            <w:pPr>
              <w:pStyle w:val="2"/>
              <w:keepNext w:val="0"/>
              <w:keepLines w:val="0"/>
              <w:widowControl/>
              <w:suppressLineNumbers w:val="0"/>
              <w:spacing w:line="240" w:lineRule="auto"/>
              <w:rPr>
                <w:rFonts w:hint="default" w:asciiTheme="minorAscii" w:hAnsiTheme="minorAscii"/>
              </w:rPr>
            </w:pPr>
            <w:r>
              <w:rPr>
                <w:rFonts w:hint="default" w:asciiTheme="minorAscii" w:hAnsiTheme="minorAscii"/>
              </w:rPr>
              <w:t>Implementation Approaches for Panathur</w:t>
            </w:r>
          </w:p>
          <w:p w14:paraId="4DADE07F">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Local Government and Institutional Support</w:t>
            </w:r>
            <w:r>
              <w:rPr>
                <w:rFonts w:hint="default" w:asciiTheme="minorAscii" w:hAnsiTheme="minorAscii"/>
              </w:rPr>
              <w:t>:</w:t>
            </w:r>
          </w:p>
          <w:p w14:paraId="0E92ACAC">
            <w:pPr>
              <w:keepNext w:val="0"/>
              <w:keepLines w:val="0"/>
              <w:widowControl/>
              <w:numPr>
                <w:ilvl w:val="1"/>
                <w:numId w:val="8"/>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Collaboration with local government bodies, NGOs, and village panchayats is vital for the success of the water management initiatives.</w:t>
            </w:r>
          </w:p>
          <w:p w14:paraId="6839E4DB">
            <w:pPr>
              <w:keepNext w:val="0"/>
              <w:keepLines w:val="0"/>
              <w:widowControl/>
              <w:numPr>
                <w:ilvl w:val="1"/>
                <w:numId w:val="8"/>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These organizations can provide training, resources, and funding for infrastructure development and maintenance.</w:t>
            </w:r>
          </w:p>
          <w:p w14:paraId="48D6C89D">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Monitoring and Evaluation</w:t>
            </w:r>
            <w:r>
              <w:rPr>
                <w:rFonts w:hint="default" w:asciiTheme="minorAscii" w:hAnsiTheme="minorAscii"/>
              </w:rPr>
              <w:t>:</w:t>
            </w:r>
          </w:p>
          <w:p w14:paraId="66901139">
            <w:pPr>
              <w:keepNext w:val="0"/>
              <w:keepLines w:val="0"/>
              <w:widowControl/>
              <w:numPr>
                <w:ilvl w:val="1"/>
                <w:numId w:val="9"/>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Regular monitoring of water quality and quantity, through water audits and community-based tracking systems, will ensure the effectiveness of water management strategies.</w:t>
            </w:r>
          </w:p>
          <w:p w14:paraId="361312E5">
            <w:pPr>
              <w:keepNext w:val="0"/>
              <w:keepLines w:val="0"/>
              <w:widowControl/>
              <w:numPr>
                <w:ilvl w:val="1"/>
                <w:numId w:val="9"/>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Using modern technologies like GIS, remote sensing, and mobile-based water tracking tools can help assess the condition of water resources and provide timely data for better management.</w:t>
            </w:r>
          </w:p>
          <w:p w14:paraId="3F4B5C41">
            <w:pPr>
              <w:keepNext w:val="0"/>
              <w:keepLines w:val="0"/>
              <w:widowControl/>
              <w:numPr>
                <w:ilvl w:val="0"/>
                <w:numId w:val="0"/>
              </w:numPr>
              <w:suppressLineNumbers w:val="0"/>
              <w:spacing w:before="0" w:beforeAutospacing="1" w:after="0" w:afterAutospacing="1" w:line="259" w:lineRule="auto"/>
              <w:rPr>
                <w:rFonts w:hint="default" w:asciiTheme="minorAscii" w:hAnsiTheme="minorAscii"/>
              </w:rPr>
            </w:pPr>
          </w:p>
          <w:p w14:paraId="4ED1EAEC">
            <w:pPr>
              <w:keepNext w:val="0"/>
              <w:keepLines w:val="0"/>
              <w:widowControl/>
              <w:numPr>
                <w:ilvl w:val="0"/>
                <w:numId w:val="0"/>
              </w:numPr>
              <w:suppressLineNumbers w:val="0"/>
              <w:spacing w:before="0" w:beforeAutospacing="1" w:after="0" w:afterAutospacing="1" w:line="259" w:lineRule="auto"/>
              <w:rPr>
                <w:rFonts w:hint="default" w:asciiTheme="minorAscii" w:hAnsiTheme="minorAscii"/>
              </w:rPr>
            </w:pPr>
          </w:p>
          <w:p w14:paraId="7671509D">
            <w:pPr>
              <w:keepNext w:val="0"/>
              <w:keepLines w:val="0"/>
              <w:widowControl/>
              <w:numPr>
                <w:ilvl w:val="0"/>
                <w:numId w:val="0"/>
              </w:numPr>
              <w:suppressLineNumbers w:val="0"/>
              <w:spacing w:before="0" w:beforeAutospacing="1" w:after="0" w:afterAutospacing="1" w:line="259" w:lineRule="auto"/>
              <w:rPr>
                <w:rFonts w:hint="default" w:asciiTheme="minorAscii" w:hAnsiTheme="minorAscii"/>
              </w:rPr>
            </w:pPr>
          </w:p>
          <w:p w14:paraId="1A215888">
            <w:pPr>
              <w:keepNext w:val="0"/>
              <w:keepLines w:val="0"/>
              <w:widowControl/>
              <w:numPr>
                <w:ilvl w:val="0"/>
                <w:numId w:val="0"/>
              </w:numPr>
              <w:suppressLineNumbers w:val="0"/>
              <w:spacing w:before="0" w:beforeAutospacing="1" w:after="0" w:afterAutospacing="1" w:line="259" w:lineRule="auto"/>
              <w:rPr>
                <w:rFonts w:hint="default" w:asciiTheme="minorAscii" w:hAnsiTheme="minorAscii"/>
              </w:rPr>
            </w:pPr>
          </w:p>
          <w:p w14:paraId="2A3DDD6E">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Collaborations and Partnerships</w:t>
            </w:r>
            <w:r>
              <w:rPr>
                <w:rFonts w:hint="default" w:asciiTheme="minorAscii" w:hAnsiTheme="minorAscii"/>
              </w:rPr>
              <w:t>:</w:t>
            </w:r>
          </w:p>
          <w:p w14:paraId="495EBFA3">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Partnerships with research institutions, environmental organizations, and governmental agencies can bring additional expertise and funding.</w:t>
            </w:r>
          </w:p>
          <w:p w14:paraId="35956CDD">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Collaboration with external organizations can help in piloting innovative technologies, gathering data, and scaling successful interventions.</w:t>
            </w:r>
          </w:p>
          <w:p w14:paraId="7C13E849">
            <w:pPr>
              <w:keepNext w:val="0"/>
              <w:keepLines w:val="0"/>
              <w:widowControl/>
              <w:numPr>
                <w:ilvl w:val="0"/>
                <w:numId w:val="0"/>
              </w:numPr>
              <w:suppressLineNumbers w:val="0"/>
              <w:spacing w:before="0" w:beforeAutospacing="1" w:after="0" w:afterAutospacing="1"/>
              <w:ind w:left="1080" w:leftChars="0"/>
              <w:rPr>
                <w:rFonts w:hint="default" w:asciiTheme="minorAscii" w:hAnsiTheme="minorAscii"/>
              </w:rPr>
            </w:pPr>
          </w:p>
          <w:p w14:paraId="374FF980">
            <w:pPr>
              <w:pStyle w:val="2"/>
              <w:keepNext w:val="0"/>
              <w:keepLines w:val="0"/>
              <w:widowControl/>
              <w:suppressLineNumbers w:val="0"/>
              <w:spacing w:line="240" w:lineRule="auto"/>
              <w:rPr>
                <w:rFonts w:hint="default" w:asciiTheme="minorAscii" w:hAnsiTheme="minorAscii"/>
              </w:rPr>
            </w:pPr>
            <w:r>
              <w:rPr>
                <w:rFonts w:hint="default" w:asciiTheme="minorAscii" w:hAnsiTheme="minorAscii"/>
              </w:rPr>
              <w:t>Conclusion</w:t>
            </w:r>
          </w:p>
          <w:p w14:paraId="08B7A483">
            <w:pPr>
              <w:pStyle w:val="6"/>
              <w:keepNext w:val="0"/>
              <w:keepLines w:val="0"/>
              <w:widowControl/>
              <w:suppressLineNumbers w:val="0"/>
              <w:spacing w:line="240" w:lineRule="auto"/>
              <w:rPr>
                <w:rFonts w:hint="default" w:asciiTheme="minorAscii" w:hAnsiTheme="minorAscii"/>
              </w:rPr>
            </w:pPr>
            <w:r>
              <w:rPr>
                <w:rFonts w:hint="default" w:asciiTheme="minorAscii" w:hAnsiTheme="minorAscii"/>
              </w:rPr>
              <w:t>Developing a sustainable water management system in Panathur is critical to ensuring long-term access to clean and reliable water sources for its residents. By adopting practices such as rainwater harvesting, watershed management, efficient irrigation, and wastewater reuse, and by fostering community involvement, Panathur can mitigate water scarcity, improve water quality, and enhance agricultural productivity. Through the concerted efforts of local communities, government institutions, and partnerships with external organizations, Panathur can create a model of sustainable water management for rural areas in India.</w:t>
            </w:r>
          </w:p>
          <w:p w14:paraId="22C9DA82">
            <w:pPr>
              <w:spacing w:after="0" w:line="240" w:lineRule="auto"/>
              <w:ind w:left="360"/>
              <w:rPr>
                <w:rFonts w:hint="default" w:cs="Times New Roman" w:asciiTheme="minorAscii" w:hAnsiTheme="minorAscii"/>
                <w:b w:val="0"/>
                <w:bCs w:val="0"/>
              </w:rPr>
            </w:pPr>
          </w:p>
          <w:p w14:paraId="39937CA2">
            <w:pPr>
              <w:spacing w:after="0" w:line="240" w:lineRule="auto"/>
              <w:ind w:left="360"/>
              <w:rPr>
                <w:rFonts w:hint="default" w:cs="Times New Roman" w:asciiTheme="minorAscii" w:hAnsiTheme="minorAscii"/>
                <w:b w:val="0"/>
                <w:bCs w:val="0"/>
              </w:rPr>
            </w:pPr>
          </w:p>
          <w:p w14:paraId="171DE412">
            <w:pPr>
              <w:spacing w:after="0" w:line="240" w:lineRule="auto"/>
              <w:ind w:left="360"/>
              <w:rPr>
                <w:rFonts w:hint="default" w:cs="Times New Roman" w:asciiTheme="minorAscii" w:hAnsiTheme="minorAscii"/>
                <w:b w:val="0"/>
                <w:bCs w:val="0"/>
              </w:rPr>
            </w:pPr>
          </w:p>
          <w:p w14:paraId="0B4AEC00">
            <w:pPr>
              <w:spacing w:after="0" w:line="240" w:lineRule="auto"/>
              <w:ind w:left="360"/>
              <w:rPr>
                <w:rFonts w:hint="default" w:cs="Times New Roman" w:asciiTheme="minorAscii" w:hAnsiTheme="minorAscii"/>
                <w:b w:val="0"/>
                <w:bCs w:val="0"/>
              </w:rPr>
            </w:pPr>
          </w:p>
          <w:p w14:paraId="1557563C">
            <w:pPr>
              <w:spacing w:after="0" w:line="240" w:lineRule="auto"/>
              <w:ind w:left="360"/>
              <w:rPr>
                <w:rFonts w:hint="default" w:cs="Times New Roman" w:asciiTheme="minorAscii" w:hAnsiTheme="minorAscii"/>
                <w:b w:val="0"/>
                <w:bCs w:val="0"/>
              </w:rPr>
            </w:pPr>
          </w:p>
          <w:p w14:paraId="10C7DCAC">
            <w:pPr>
              <w:spacing w:after="0" w:line="240" w:lineRule="auto"/>
              <w:ind w:left="360"/>
              <w:rPr>
                <w:rFonts w:hint="default" w:cs="Times New Roman" w:asciiTheme="minorAscii" w:hAnsiTheme="minorAscii"/>
                <w:b w:val="0"/>
                <w:bCs w:val="0"/>
              </w:rPr>
            </w:pPr>
          </w:p>
          <w:p w14:paraId="0F36C07D">
            <w:pPr>
              <w:spacing w:after="0" w:line="240" w:lineRule="auto"/>
              <w:ind w:left="360"/>
              <w:rPr>
                <w:rFonts w:hint="default" w:cs="Times New Roman" w:asciiTheme="minorAscii" w:hAnsiTheme="minorAscii"/>
                <w:b w:val="0"/>
                <w:bCs w:val="0"/>
              </w:rPr>
            </w:pPr>
          </w:p>
          <w:p w14:paraId="3C62DAE1">
            <w:pPr>
              <w:spacing w:after="0" w:line="240" w:lineRule="auto"/>
              <w:ind w:left="360"/>
              <w:rPr>
                <w:rFonts w:hint="default" w:cs="Times New Roman" w:asciiTheme="minorAscii" w:hAnsiTheme="minorAscii"/>
                <w:b w:val="0"/>
                <w:bCs w:val="0"/>
              </w:rPr>
            </w:pPr>
          </w:p>
          <w:p w14:paraId="707BC6EA">
            <w:pPr>
              <w:spacing w:after="0" w:line="240" w:lineRule="auto"/>
              <w:ind w:left="360"/>
              <w:rPr>
                <w:rFonts w:hint="default" w:cs="Times New Roman" w:asciiTheme="minorAscii" w:hAnsiTheme="minorAscii"/>
                <w:b w:val="0"/>
                <w:bCs w:val="0"/>
              </w:rPr>
            </w:pPr>
          </w:p>
          <w:p w14:paraId="0AFD45E7">
            <w:pPr>
              <w:spacing w:after="0" w:line="240" w:lineRule="auto"/>
              <w:ind w:left="360"/>
              <w:rPr>
                <w:rFonts w:hint="default" w:cs="Times New Roman" w:asciiTheme="minorAscii" w:hAnsiTheme="minorAscii"/>
                <w:b w:val="0"/>
                <w:bCs w:val="0"/>
              </w:rPr>
            </w:pPr>
          </w:p>
          <w:p w14:paraId="17F67BB0">
            <w:pPr>
              <w:spacing w:after="0" w:line="240" w:lineRule="auto"/>
              <w:ind w:left="360"/>
              <w:rPr>
                <w:rFonts w:ascii="Cambria" w:hAnsi="Cambria" w:cs="Times New Roman"/>
                <w:b w:val="0"/>
                <w:bCs w:val="0"/>
              </w:rPr>
            </w:pPr>
          </w:p>
          <w:p w14:paraId="53C3CAB0">
            <w:pPr>
              <w:spacing w:after="0" w:line="240" w:lineRule="auto"/>
              <w:ind w:left="360"/>
              <w:rPr>
                <w:rFonts w:ascii="Cambria" w:hAnsi="Cambria" w:cs="Times New Roman"/>
                <w:b w:val="0"/>
                <w:bCs w:val="0"/>
              </w:rPr>
            </w:pPr>
          </w:p>
          <w:p w14:paraId="523D4D25">
            <w:pPr>
              <w:spacing w:after="0" w:line="240" w:lineRule="auto"/>
              <w:rPr>
                <w:rFonts w:ascii="Cambria" w:hAnsi="Cambria" w:cs="Times New Roman"/>
                <w:b w:val="0"/>
                <w:bCs w:val="0"/>
              </w:rPr>
            </w:pPr>
          </w:p>
          <w:p w14:paraId="73A1D79C">
            <w:pPr>
              <w:spacing w:after="0" w:line="240" w:lineRule="auto"/>
              <w:ind w:left="360"/>
              <w:rPr>
                <w:rFonts w:ascii="Cambria" w:hAnsi="Cambria" w:cs="Times New Roman"/>
                <w:b w:val="0"/>
                <w:bCs w:val="0"/>
              </w:rPr>
            </w:pPr>
          </w:p>
          <w:p w14:paraId="09951307">
            <w:pPr>
              <w:spacing w:after="0" w:line="240" w:lineRule="auto"/>
              <w:ind w:left="360"/>
              <w:rPr>
                <w:rFonts w:ascii="Cambria" w:hAnsi="Cambria" w:cs="Times New Roman"/>
                <w:b w:val="0"/>
                <w:bCs w:val="0"/>
              </w:rPr>
            </w:pPr>
          </w:p>
          <w:p w14:paraId="3DCFC345">
            <w:pPr>
              <w:spacing w:after="0" w:line="240" w:lineRule="auto"/>
              <w:ind w:left="360"/>
              <w:rPr>
                <w:rFonts w:ascii="Cambria" w:hAnsi="Cambria" w:cs="Times New Roman"/>
                <w:b w:val="0"/>
                <w:bCs w:val="0"/>
              </w:rPr>
            </w:pPr>
          </w:p>
          <w:p w14:paraId="4C0F7E3D">
            <w:pPr>
              <w:spacing w:after="0" w:line="240" w:lineRule="auto"/>
              <w:ind w:left="360"/>
              <w:rPr>
                <w:rFonts w:ascii="Cambria" w:hAnsi="Cambria" w:cs="Times New Roman"/>
                <w:b w:val="0"/>
                <w:bCs w:val="0"/>
              </w:rPr>
            </w:pPr>
          </w:p>
          <w:p w14:paraId="5E643763">
            <w:pPr>
              <w:spacing w:after="0" w:line="240" w:lineRule="auto"/>
              <w:ind w:left="360"/>
              <w:rPr>
                <w:rFonts w:ascii="Cambria" w:hAnsi="Cambria" w:cs="Times New Roman"/>
                <w:b w:val="0"/>
                <w:bCs w:val="0"/>
              </w:rPr>
            </w:pPr>
          </w:p>
          <w:p w14:paraId="6FDACA35">
            <w:pPr>
              <w:spacing w:after="0" w:line="240" w:lineRule="auto"/>
              <w:ind w:left="360"/>
              <w:rPr>
                <w:rFonts w:ascii="Cambria" w:hAnsi="Cambria" w:cs="Times New Roman"/>
                <w:b/>
                <w:bCs/>
              </w:rPr>
            </w:pPr>
          </w:p>
        </w:tc>
      </w:tr>
      <w:tr w14:paraId="39471125">
        <w:trPr>
          <w:trHeight w:val="922" w:hRule="atLeast"/>
        </w:trPr>
        <w:tc>
          <w:tcPr>
            <w:tcW w:w="9764" w:type="dxa"/>
            <w:gridSpan w:val="2"/>
            <w:tcBorders>
              <w:top w:val="single" w:color="5B9BD5" w:themeColor="accent5" w:sz="8" w:space="0"/>
              <w:left w:val="single" w:color="5B9BD5" w:themeColor="accent5" w:sz="8" w:space="0"/>
              <w:bottom w:val="single" w:color="auto" w:sz="4" w:space="0"/>
              <w:right w:val="single" w:color="5B9BD5" w:themeColor="accent5" w:sz="8" w:space="0"/>
              <w:insideV w:val="single" w:sz="8" w:space="0"/>
            </w:tcBorders>
            <w:shd w:val="clear" w:color="auto" w:fill="auto"/>
          </w:tcPr>
          <w:p w14:paraId="09D90E20">
            <w:pPr>
              <w:spacing w:after="0" w:line="240" w:lineRule="auto"/>
              <w:rPr>
                <w:rFonts w:ascii="Cambria" w:hAnsi="Cambria" w:cs="Times New Roman"/>
                <w:b w:val="0"/>
                <w:bCs w:val="0"/>
                <w:sz w:val="24"/>
                <w:szCs w:val="24"/>
              </w:rPr>
            </w:pPr>
            <w:r>
              <w:rPr>
                <w:rFonts w:ascii="Cambria" w:hAnsi="Cambria" w:cs="Times New Roman"/>
                <w:b/>
                <w:bCs/>
                <w:sz w:val="24"/>
                <w:szCs w:val="24"/>
              </w:rPr>
              <w:t xml:space="preserve">GEO tagged photos: (minimum 6 pics) </w:t>
            </w:r>
          </w:p>
          <w:p w14:paraId="66FF9B8B">
            <w:pPr>
              <w:spacing w:after="0" w:line="240" w:lineRule="auto"/>
              <w:rPr>
                <w:rFonts w:hint="default" w:ascii="Cambria" w:hAnsi="Cambria" w:cs="Times New Roman"/>
                <w:b/>
                <w:bCs/>
                <w:sz w:val="24"/>
                <w:szCs w:val="24"/>
                <w:lang w:val="en-US"/>
              </w:rPr>
            </w:pPr>
            <w:r>
              <w:rPr>
                <w:rFonts w:hint="default" w:ascii="Cambria" w:hAnsi="Cambria" w:cs="Times New Roman"/>
                <w:b/>
                <w:bCs/>
                <w:sz w:val="24"/>
                <w:szCs w:val="24"/>
                <w:lang w:val="en-US"/>
              </w:rPr>
              <w:drawing>
                <wp:inline distT="0" distB="0" distL="114300" distR="114300">
                  <wp:extent cx="0" cy="0"/>
                  <wp:effectExtent l="0" t="0" r="0" b="0"/>
                  <wp:docPr id="3" name="Picture 3" descr="Screenshot 2025-01-09 at 6.47.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1-09 at 6.47.24 PM"/>
                          <pic:cNvPicPr>
                            <a:picLocks noChangeAspect="1"/>
                          </pic:cNvPicPr>
                        </pic:nvPicPr>
                        <pic:blipFill>
                          <a:blip r:embed="rId7"/>
                          <a:stretch>
                            <a:fillRect/>
                          </a:stretch>
                        </pic:blipFill>
                        <pic:spPr>
                          <a:xfrm>
                            <a:off x="0" y="0"/>
                            <a:ext cx="0" cy="0"/>
                          </a:xfrm>
                          <a:prstGeom prst="rect">
                            <a:avLst/>
                          </a:prstGeom>
                        </pic:spPr>
                      </pic:pic>
                    </a:graphicData>
                  </a:graphic>
                </wp:inline>
              </w:drawing>
            </w:r>
            <w:r>
              <w:rPr>
                <w:rFonts w:hint="default" w:ascii="Cambria" w:hAnsi="Cambria" w:cs="Times New Roman"/>
                <w:b/>
                <w:bCs/>
                <w:sz w:val="24"/>
                <w:szCs w:val="24"/>
                <w:lang w:val="en-US"/>
              </w:rPr>
              <w:drawing>
                <wp:inline distT="0" distB="0" distL="114300" distR="114300">
                  <wp:extent cx="3375025" cy="3387725"/>
                  <wp:effectExtent l="0" t="0" r="3175" b="15875"/>
                  <wp:docPr id="2" name="Picture 2" descr="Screenshot 2025-01-09 at 6.47.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1-09 at 6.47.10 PM"/>
                          <pic:cNvPicPr>
                            <a:picLocks noChangeAspect="1"/>
                          </pic:cNvPicPr>
                        </pic:nvPicPr>
                        <pic:blipFill>
                          <a:blip r:embed="rId8"/>
                          <a:stretch>
                            <a:fillRect/>
                          </a:stretch>
                        </pic:blipFill>
                        <pic:spPr>
                          <a:xfrm>
                            <a:off x="0" y="0"/>
                            <a:ext cx="3375025" cy="3387725"/>
                          </a:xfrm>
                          <a:prstGeom prst="rect">
                            <a:avLst/>
                          </a:prstGeom>
                        </pic:spPr>
                      </pic:pic>
                    </a:graphicData>
                  </a:graphic>
                </wp:inline>
              </w:drawing>
            </w:r>
          </w:p>
          <w:p w14:paraId="283B408D">
            <w:pPr>
              <w:spacing w:after="0" w:line="240" w:lineRule="auto"/>
              <w:rPr>
                <w:rFonts w:ascii="Cambria" w:hAnsi="Cambria" w:cs="Times New Roman"/>
                <w:b/>
                <w:bCs/>
                <w:sz w:val="24"/>
                <w:szCs w:val="24"/>
              </w:rPr>
            </w:pPr>
          </w:p>
          <w:p w14:paraId="2445E394">
            <w:pPr>
              <w:spacing w:after="0" w:line="240" w:lineRule="auto"/>
              <w:rPr>
                <w:rFonts w:ascii="Cambria" w:hAnsi="Cambria" w:cs="Times New Roman"/>
                <w:b/>
                <w:bCs/>
                <w:sz w:val="24"/>
                <w:szCs w:val="24"/>
              </w:rPr>
            </w:pPr>
          </w:p>
          <w:p w14:paraId="2503E44E">
            <w:pPr>
              <w:spacing w:after="0" w:line="240" w:lineRule="auto"/>
              <w:rPr>
                <w:rFonts w:ascii="Cambria" w:hAnsi="Cambria" w:cs="Times New Roman"/>
                <w:b/>
                <w:bCs/>
                <w:sz w:val="24"/>
                <w:szCs w:val="24"/>
              </w:rPr>
            </w:pPr>
          </w:p>
          <w:p w14:paraId="20EA6C65">
            <w:pPr>
              <w:spacing w:after="0" w:line="240" w:lineRule="auto"/>
              <w:rPr>
                <w:rFonts w:hint="default" w:ascii="Cambria" w:hAnsi="Cambria" w:cs="Times New Roman"/>
                <w:b/>
                <w:bCs/>
                <w:sz w:val="24"/>
                <w:szCs w:val="24"/>
                <w:lang w:val="en-US"/>
              </w:rPr>
            </w:pPr>
            <w:r>
              <w:rPr>
                <w:rFonts w:hint="default" w:ascii="Cambria" w:hAnsi="Cambria" w:cs="Times New Roman"/>
                <w:b/>
                <w:bCs/>
                <w:sz w:val="24"/>
                <w:szCs w:val="24"/>
                <w:lang w:val="en-US"/>
              </w:rPr>
              <w:drawing>
                <wp:inline distT="0" distB="0" distL="114300" distR="114300">
                  <wp:extent cx="2249170" cy="2984500"/>
                  <wp:effectExtent l="0" t="0" r="11430" b="12700"/>
                  <wp:docPr id="4" name="Picture 4" descr="Screenshot 2025-01-09 at 6.47.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1-09 at 6.47.24 PM"/>
                          <pic:cNvPicPr>
                            <a:picLocks noChangeAspect="1"/>
                          </pic:cNvPicPr>
                        </pic:nvPicPr>
                        <pic:blipFill>
                          <a:blip r:embed="rId7"/>
                          <a:stretch>
                            <a:fillRect/>
                          </a:stretch>
                        </pic:blipFill>
                        <pic:spPr>
                          <a:xfrm flipH="1">
                            <a:off x="0" y="0"/>
                            <a:ext cx="2249170" cy="2984500"/>
                          </a:xfrm>
                          <a:prstGeom prst="rect">
                            <a:avLst/>
                          </a:prstGeom>
                        </pic:spPr>
                      </pic:pic>
                    </a:graphicData>
                  </a:graphic>
                </wp:inline>
              </w:drawing>
            </w:r>
            <w:r>
              <w:rPr>
                <w:rFonts w:hint="default" w:ascii="Cambria" w:hAnsi="Cambria" w:cs="Times New Roman"/>
                <w:b w:val="0"/>
                <w:bCs w:val="0"/>
                <w:sz w:val="24"/>
                <w:szCs w:val="24"/>
                <w:lang w:val="en-US"/>
              </w:rPr>
              <w:drawing>
                <wp:inline distT="0" distB="0" distL="114300" distR="114300">
                  <wp:extent cx="4004945" cy="3084195"/>
                  <wp:effectExtent l="0" t="0" r="8255" b="14605"/>
                  <wp:docPr id="7" name="Picture 7" descr="WhatsApp Image 2025-01-09 at 22.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1-09 at 22.21.50"/>
                          <pic:cNvPicPr>
                            <a:picLocks noChangeAspect="1"/>
                          </pic:cNvPicPr>
                        </pic:nvPicPr>
                        <pic:blipFill>
                          <a:blip r:embed="rId9"/>
                          <a:stretch>
                            <a:fillRect/>
                          </a:stretch>
                        </pic:blipFill>
                        <pic:spPr>
                          <a:xfrm>
                            <a:off x="0" y="0"/>
                            <a:ext cx="4004945" cy="3084195"/>
                          </a:xfrm>
                          <a:prstGeom prst="rect">
                            <a:avLst/>
                          </a:prstGeom>
                        </pic:spPr>
                      </pic:pic>
                    </a:graphicData>
                  </a:graphic>
                </wp:inline>
              </w:drawing>
            </w:r>
          </w:p>
          <w:p w14:paraId="17090767">
            <w:pPr>
              <w:spacing w:after="0" w:line="240" w:lineRule="auto"/>
              <w:rPr>
                <w:rFonts w:ascii="Cambria" w:hAnsi="Cambria" w:cs="Times New Roman"/>
                <w:b/>
                <w:bCs/>
                <w:sz w:val="24"/>
                <w:szCs w:val="24"/>
              </w:rPr>
            </w:pPr>
            <w:r>
              <w:rPr>
                <w:rFonts w:hint="default"/>
                <w:b/>
                <w:bCs/>
                <w:sz w:val="36"/>
                <w:szCs w:val="36"/>
                <w:lang w:val="en-US"/>
              </w:rPr>
              <w:drawing>
                <wp:inline distT="0" distB="0" distL="114300" distR="114300">
                  <wp:extent cx="3988435" cy="1016000"/>
                  <wp:effectExtent l="0" t="0" r="24765" b="0"/>
                  <wp:docPr id="6" name="Picture 6" descr="Screenshot 2025-01-09 at 10.19.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09 at 10.19.01 PM"/>
                          <pic:cNvPicPr>
                            <a:picLocks noChangeAspect="1"/>
                          </pic:cNvPicPr>
                        </pic:nvPicPr>
                        <pic:blipFill>
                          <a:blip r:embed="rId10"/>
                          <a:stretch>
                            <a:fillRect/>
                          </a:stretch>
                        </pic:blipFill>
                        <pic:spPr>
                          <a:xfrm>
                            <a:off x="0" y="0"/>
                            <a:ext cx="3988435" cy="1016000"/>
                          </a:xfrm>
                          <a:prstGeom prst="rect">
                            <a:avLst/>
                          </a:prstGeom>
                        </pic:spPr>
                      </pic:pic>
                    </a:graphicData>
                  </a:graphic>
                </wp:inline>
              </w:drawing>
            </w:r>
          </w:p>
          <w:p w14:paraId="1DA8F9DA">
            <w:pPr>
              <w:spacing w:after="0" w:line="240" w:lineRule="auto"/>
              <w:rPr>
                <w:rFonts w:ascii="Cambria" w:hAnsi="Cambria" w:cs="Times New Roman"/>
                <w:b/>
                <w:bCs/>
                <w:sz w:val="24"/>
                <w:szCs w:val="24"/>
              </w:rPr>
            </w:pPr>
          </w:p>
          <w:p w14:paraId="0B51EE67">
            <w:pPr>
              <w:spacing w:after="0" w:line="240" w:lineRule="auto"/>
              <w:rPr>
                <w:rFonts w:hint="default" w:ascii="Cambria" w:hAnsi="Cambria" w:cs="Times New Roman"/>
                <w:b/>
                <w:bCs/>
                <w:sz w:val="24"/>
                <w:szCs w:val="24"/>
                <w:lang w:val="en-US"/>
              </w:rPr>
            </w:pPr>
            <w:r>
              <w:rPr>
                <w:rFonts w:hint="default" w:ascii="Cambria" w:hAnsi="Cambria" w:cs="Times New Roman"/>
                <w:b/>
                <w:bCs/>
                <w:sz w:val="24"/>
                <w:szCs w:val="24"/>
                <w:lang w:val="en-US"/>
              </w:rPr>
              <w:drawing>
                <wp:inline distT="0" distB="0" distL="114300" distR="114300">
                  <wp:extent cx="3997325" cy="2700020"/>
                  <wp:effectExtent l="0" t="0" r="15875" b="17780"/>
                  <wp:docPr id="9" name="Picture 9" descr="WhatsApp Image 2025-01-09 at 22.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1-09 at 22.26.17"/>
                          <pic:cNvPicPr>
                            <a:picLocks noChangeAspect="1"/>
                          </pic:cNvPicPr>
                        </pic:nvPicPr>
                        <pic:blipFill>
                          <a:blip r:embed="rId11"/>
                          <a:stretch>
                            <a:fillRect/>
                          </a:stretch>
                        </pic:blipFill>
                        <pic:spPr>
                          <a:xfrm>
                            <a:off x="0" y="0"/>
                            <a:ext cx="3997325" cy="2700020"/>
                          </a:xfrm>
                          <a:prstGeom prst="rect">
                            <a:avLst/>
                          </a:prstGeom>
                        </pic:spPr>
                      </pic:pic>
                    </a:graphicData>
                  </a:graphic>
                </wp:inline>
              </w:drawing>
            </w:r>
          </w:p>
          <w:p w14:paraId="1651BA47">
            <w:pPr>
              <w:spacing w:after="0" w:line="240" w:lineRule="auto"/>
              <w:rPr>
                <w:rFonts w:hint="default" w:ascii="Cambria" w:hAnsi="Cambria" w:cs="Times New Roman"/>
                <w:b w:val="0"/>
                <w:bCs w:val="0"/>
                <w:sz w:val="24"/>
                <w:szCs w:val="24"/>
                <w:lang w:val="en-US"/>
              </w:rPr>
            </w:pPr>
            <w:r>
              <w:rPr>
                <w:rFonts w:hint="default"/>
                <w:b/>
                <w:bCs/>
                <w:sz w:val="36"/>
                <w:szCs w:val="36"/>
                <w:lang w:val="en-US"/>
              </w:rPr>
              <w:drawing>
                <wp:inline distT="0" distB="0" distL="114300" distR="114300">
                  <wp:extent cx="3988435" cy="1016000"/>
                  <wp:effectExtent l="0" t="0" r="24765" b="0"/>
                  <wp:docPr id="10" name="Picture 10" descr="Screenshot 2025-01-09 at 10.19.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09 at 10.19.01 PM"/>
                          <pic:cNvPicPr>
                            <a:picLocks noChangeAspect="1"/>
                          </pic:cNvPicPr>
                        </pic:nvPicPr>
                        <pic:blipFill>
                          <a:blip r:embed="rId10"/>
                          <a:stretch>
                            <a:fillRect/>
                          </a:stretch>
                        </pic:blipFill>
                        <pic:spPr>
                          <a:xfrm>
                            <a:off x="0" y="0"/>
                            <a:ext cx="3988435" cy="1016000"/>
                          </a:xfrm>
                          <a:prstGeom prst="rect">
                            <a:avLst/>
                          </a:prstGeom>
                        </pic:spPr>
                      </pic:pic>
                    </a:graphicData>
                  </a:graphic>
                </wp:inline>
              </w:drawing>
            </w:r>
          </w:p>
          <w:p w14:paraId="368C23D2">
            <w:pPr>
              <w:spacing w:after="0" w:line="240" w:lineRule="auto"/>
              <w:rPr>
                <w:rFonts w:ascii="Cambria" w:hAnsi="Cambria" w:cs="Times New Roman"/>
                <w:b/>
                <w:bCs/>
                <w:sz w:val="24"/>
                <w:szCs w:val="24"/>
              </w:rPr>
            </w:pPr>
          </w:p>
          <w:p w14:paraId="2D176AD3">
            <w:pPr>
              <w:spacing w:after="0" w:line="240" w:lineRule="auto"/>
              <w:rPr>
                <w:rFonts w:ascii="Cambria" w:hAnsi="Cambria" w:cs="Times New Roman"/>
                <w:b/>
                <w:bCs/>
                <w:sz w:val="24"/>
                <w:szCs w:val="24"/>
              </w:rPr>
            </w:pPr>
            <w:bookmarkStart w:id="0" w:name="_GoBack"/>
            <w:bookmarkEnd w:id="0"/>
          </w:p>
        </w:tc>
      </w:tr>
    </w:tbl>
    <w:p w14:paraId="1BEC3287">
      <w:pPr>
        <w:jc w:val="center"/>
        <w:rPr>
          <w:rFonts w:hint="default"/>
          <w:b/>
          <w:bCs/>
          <w:sz w:val="36"/>
          <w:szCs w:val="36"/>
          <w:lang w:val="en-US"/>
        </w:rPr>
      </w:pPr>
    </w:p>
    <w:p w14:paraId="4F5B3105">
      <w:pPr>
        <w:ind w:right="-897"/>
        <w:rPr>
          <w:b/>
          <w:bCs/>
          <w:sz w:val="24"/>
          <w:szCs w:val="24"/>
        </w:rPr>
      </w:pPr>
      <w:r>
        <w:rPr>
          <w:b/>
          <w:bCs/>
          <w:sz w:val="24"/>
          <w:szCs w:val="24"/>
        </w:rPr>
        <w:t xml:space="preserve">Student Signature: </w:t>
      </w:r>
    </w:p>
    <w:p w14:paraId="78746DB2">
      <w:pPr>
        <w:ind w:right="-897"/>
        <w:rPr>
          <w:b/>
          <w:bCs/>
          <w:sz w:val="24"/>
          <w:szCs w:val="24"/>
        </w:rPr>
      </w:pPr>
      <w:r>
        <w:rPr>
          <w:b/>
          <w:bCs/>
          <w:sz w:val="24"/>
          <w:szCs w:val="24"/>
        </w:rPr>
        <w:t xml:space="preserve">Date of submission: </w:t>
      </w:r>
    </w:p>
    <w:p w14:paraId="25A1408C">
      <w:pPr>
        <w:ind w:right="-897"/>
        <w:rPr>
          <w:b/>
          <w:bCs/>
          <w:sz w:val="24"/>
          <w:szCs w:val="24"/>
        </w:rPr>
      </w:pPr>
    </w:p>
    <w:p w14:paraId="36361081">
      <w:pPr>
        <w:ind w:right="-897"/>
        <w:rPr>
          <w:b/>
          <w:bCs/>
          <w:sz w:val="24"/>
          <w:szCs w:val="24"/>
        </w:rPr>
      </w:pPr>
    </w:p>
    <w:p w14:paraId="5323EFF1">
      <w:pPr>
        <w:ind w:right="-897"/>
        <w:rPr>
          <w:b/>
          <w:bCs/>
          <w:sz w:val="24"/>
          <w:szCs w:val="24"/>
        </w:rPr>
      </w:pPr>
      <w:r>
        <w:rPr>
          <w:b/>
          <w:bCs/>
          <w:sz w:val="24"/>
          <w:szCs w:val="24"/>
        </w:rPr>
        <w:t>Name of the faculty coordinator of the department:</w:t>
      </w:r>
    </w:p>
    <w:p w14:paraId="24B8CA8B">
      <w:pPr>
        <w:ind w:right="-897"/>
        <w:rPr>
          <w:b/>
          <w:bCs/>
          <w:sz w:val="24"/>
          <w:szCs w:val="24"/>
        </w:rPr>
      </w:pPr>
      <w:r>
        <w:rPr>
          <w:b/>
          <w:bCs/>
          <w:sz w:val="24"/>
          <w:szCs w:val="24"/>
        </w:rPr>
        <w:t>Signature of the faculty coordinator of the department:</w:t>
      </w:r>
    </w:p>
    <w:p w14:paraId="4671FD76">
      <w:pPr>
        <w:ind w:right="-897"/>
        <w:rPr>
          <w:b/>
          <w:bCs/>
          <w:sz w:val="24"/>
          <w:szCs w:val="24"/>
        </w:rPr>
      </w:pPr>
    </w:p>
    <w:p w14:paraId="3622B0A9">
      <w:pPr>
        <w:ind w:right="-897"/>
        <w:rPr>
          <w:b/>
          <w:bCs/>
          <w:sz w:val="24"/>
          <w:szCs w:val="24"/>
        </w:rPr>
      </w:pPr>
    </w:p>
    <w:p w14:paraId="1094AF8C">
      <w:pPr>
        <w:ind w:right="-897"/>
        <w:rPr>
          <w:b/>
          <w:bCs/>
          <w:sz w:val="24"/>
          <w:szCs w:val="24"/>
        </w:rPr>
      </w:pPr>
    </w:p>
    <w:p w14:paraId="603EEFBD">
      <w:pPr>
        <w:ind w:right="-897"/>
        <w:rPr>
          <w:b/>
          <w:bCs/>
          <w:sz w:val="24"/>
          <w:szCs w:val="24"/>
        </w:rPr>
      </w:pPr>
      <w:r>
        <w:rPr>
          <w:b/>
          <w:bCs/>
          <w:sz w:val="24"/>
          <w:szCs w:val="24"/>
        </w:rPr>
        <w:t>Signature of HOD:</w:t>
      </w:r>
    </w:p>
    <w:p w14:paraId="546D2BA2">
      <w:pPr>
        <w:ind w:right="-897"/>
        <w:rPr>
          <w:b/>
          <w:bCs/>
          <w:sz w:val="24"/>
          <w:szCs w:val="24"/>
        </w:rPr>
      </w:pPr>
    </w:p>
    <w:p w14:paraId="72F36E4C">
      <w:pPr>
        <w:ind w:right="-897"/>
        <w:rPr>
          <w:b/>
          <w:bCs/>
          <w:sz w:val="24"/>
          <w:szCs w:val="24"/>
        </w:rPr>
      </w:pPr>
    </w:p>
    <w:p w14:paraId="19F7F602">
      <w:pPr>
        <w:ind w:right="-897"/>
        <w:rPr>
          <w:b/>
          <w:bCs/>
          <w:sz w:val="24"/>
          <w:szCs w:val="24"/>
        </w:rPr>
      </w:pPr>
    </w:p>
    <w:p w14:paraId="69801D2B">
      <w:pPr>
        <w:ind w:right="-897"/>
        <w:rPr>
          <w:b/>
          <w:bCs/>
          <w:sz w:val="24"/>
          <w:szCs w:val="24"/>
        </w:rPr>
      </w:pPr>
      <w:r>
        <w:rPr>
          <w:b/>
          <w:bCs/>
          <w:sz w:val="24"/>
          <w:szCs w:val="24"/>
        </w:rPr>
        <w:t>Signature of NSS Program officer:</w:t>
      </w:r>
    </w:p>
    <w:p w14:paraId="5A134E76">
      <w:pPr>
        <w:ind w:right="-897"/>
        <w:rPr>
          <w:b/>
          <w:bCs/>
          <w:sz w:val="24"/>
          <w:szCs w:val="24"/>
        </w:rPr>
      </w:pPr>
    </w:p>
    <w:p w14:paraId="286FDFF7">
      <w:pPr>
        <w:ind w:right="-897"/>
        <w:rPr>
          <w:b/>
          <w:bCs/>
          <w:sz w:val="24"/>
          <w:szCs w:val="24"/>
        </w:rPr>
      </w:pPr>
    </w:p>
    <w:p w14:paraId="15D54979">
      <w:pPr>
        <w:ind w:right="-897"/>
        <w:rPr>
          <w:b/>
          <w:bCs/>
          <w:sz w:val="24"/>
          <w:szCs w:val="24"/>
        </w:rPr>
      </w:pPr>
      <w:r>
        <w:rPr>
          <w:b/>
          <w:bCs/>
          <w:sz w:val="24"/>
          <w:szCs w:val="24"/>
        </w:rPr>
        <w:t>Signature of Principal:</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Mangal">
    <w:altName w:val="苹方-简"/>
    <w:panose1 w:val="000004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AFF" w:usb1="C000605B" w:usb2="00000029" w:usb3="00000000" w:csb0="200101FF" w:csb1="2028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黑体-简">
    <w:panose1 w:val="02000000000000000000"/>
    <w:charset w:val="86"/>
    <w:family w:val="auto"/>
    <w:pitch w:val="default"/>
    <w:sig w:usb0="8000002F" w:usb1="0800004A" w:usb2="00000000" w:usb3="00000000" w:csb0="203E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FF03E9"/>
    <w:multiLevelType w:val="multilevel"/>
    <w:tmpl w:val="DFFF03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BAB1871"/>
    <w:multiLevelType w:val="multilevel"/>
    <w:tmpl w:val="FBAB18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D126688"/>
    <w:multiLevelType w:val="multilevel"/>
    <w:tmpl w:val="1D12668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514"/>
    <w:rsid w:val="000079D7"/>
    <w:rsid w:val="000B3141"/>
    <w:rsid w:val="000E718E"/>
    <w:rsid w:val="001010B2"/>
    <w:rsid w:val="001554E0"/>
    <w:rsid w:val="00182808"/>
    <w:rsid w:val="001C023E"/>
    <w:rsid w:val="001F2A14"/>
    <w:rsid w:val="00221426"/>
    <w:rsid w:val="00251D44"/>
    <w:rsid w:val="003B061B"/>
    <w:rsid w:val="003B0A96"/>
    <w:rsid w:val="003B30F5"/>
    <w:rsid w:val="00413317"/>
    <w:rsid w:val="004D414C"/>
    <w:rsid w:val="00532EE4"/>
    <w:rsid w:val="005D0A75"/>
    <w:rsid w:val="00617F0C"/>
    <w:rsid w:val="007145AC"/>
    <w:rsid w:val="007156EA"/>
    <w:rsid w:val="00732514"/>
    <w:rsid w:val="00740244"/>
    <w:rsid w:val="008066B5"/>
    <w:rsid w:val="00815309"/>
    <w:rsid w:val="00841BB0"/>
    <w:rsid w:val="00855E13"/>
    <w:rsid w:val="008D04A8"/>
    <w:rsid w:val="009B2AE6"/>
    <w:rsid w:val="00A11B89"/>
    <w:rsid w:val="00A15001"/>
    <w:rsid w:val="00AA348C"/>
    <w:rsid w:val="00AD18AD"/>
    <w:rsid w:val="00AD1BB8"/>
    <w:rsid w:val="00AE07B6"/>
    <w:rsid w:val="00AF1C3E"/>
    <w:rsid w:val="00B43133"/>
    <w:rsid w:val="00B737FC"/>
    <w:rsid w:val="00BA0AD1"/>
    <w:rsid w:val="00D01C56"/>
    <w:rsid w:val="00D16D9D"/>
    <w:rsid w:val="00D95345"/>
    <w:rsid w:val="00DC649C"/>
    <w:rsid w:val="00E6705A"/>
    <w:rsid w:val="00EA57DD"/>
    <w:rsid w:val="00EE6348"/>
    <w:rsid w:val="00F55E99"/>
    <w:rsid w:val="00F56D6A"/>
    <w:rsid w:val="00FD5437"/>
    <w:rsid w:val="3EFF81DA"/>
    <w:rsid w:val="3F9DCD15"/>
    <w:rsid w:val="777FA00E"/>
    <w:rsid w:val="D7FF90BE"/>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9"/>
    <w:semiHidden/>
    <w:unhideWhenUsed/>
    <w:uiPriority w:val="99"/>
    <w:pPr>
      <w:spacing w:after="0" w:line="240" w:lineRule="auto"/>
    </w:pPr>
    <w:rPr>
      <w:rFonts w:ascii="Tahoma" w:hAnsi="Tahoma" w:cs="Tahoma"/>
      <w:sz w:val="16"/>
      <w:szCs w:val="16"/>
    </w:r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22"/>
    <w:rPr>
      <w:b/>
      <w:bCs/>
    </w:rPr>
  </w:style>
  <w:style w:type="table" w:styleId="8">
    <w:name w:val="Light Grid Accent 5"/>
    <w:basedOn w:val="4"/>
    <w:uiPriority w:val="62"/>
    <w:pPr>
      <w:spacing w:after="0" w:line="240" w:lineRule="auto"/>
    </w:pPr>
    <w:rPr>
      <w:kern w:val="0"/>
      <w:szCs w:val="22"/>
      <w:lang w:eastAsia="en-IN" w:bidi="ar-SA"/>
    </w:rPr>
    <w:tblPr>
      <w:tblBorders>
        <w:top w:val="single" w:color="5B9BD5" w:themeColor="accent5" w:sz="8" w:space="0"/>
        <w:left w:val="single" w:color="5B9BD5" w:themeColor="accent5" w:sz="8" w:space="0"/>
        <w:bottom w:val="single" w:color="5B9BD5" w:themeColor="accent5" w:sz="8" w:space="0"/>
        <w:right w:val="single" w:color="5B9BD5" w:themeColor="accent5" w:sz="8" w:space="0"/>
        <w:insideH w:val="single" w:color="5B9BD5" w:themeColor="accent5" w:sz="8" w:space="0"/>
        <w:insideV w:val="single" w:color="5B9BD5"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18" w:space="0"/>
          <w:right w:val="single" w:color="5B9BD5"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shd w:val="clear" w:color="auto" w:fill="D6E6F4" w:themeFill="accent5" w:themeFillTint="3F"/>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sz="8" w:space="0"/>
        </w:tcBorders>
        <w:shd w:val="clear" w:color="auto" w:fill="D6E6F4" w:themeFill="accent5" w:themeFillTint="3F"/>
      </w:tcPr>
    </w:tblStylePr>
    <w:tblStylePr w:type="band2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sz="8" w:space="0"/>
        </w:tcBorders>
      </w:tcPr>
    </w:tblStylePr>
  </w:style>
  <w:style w:type="character" w:customStyle="1" w:styleId="9">
    <w:name w:val="Balloon Text Char"/>
    <w:basedOn w:val="3"/>
    <w:link w:val="5"/>
    <w:semiHidden/>
    <w:uiPriority w:val="99"/>
    <w:rPr>
      <w:rFonts w:ascii="Tahoma" w:hAnsi="Tahoma" w:cs="Tahoma" w:eastAsiaTheme="minorHAnsi"/>
      <w:kern w:val="0"/>
      <w:sz w:val="16"/>
      <w:szCs w:val="16"/>
      <w:lang w:val="en-US" w:eastAsia="en-US" w:bidi="ar-SA"/>
    </w:rPr>
  </w:style>
  <w:style w:type="paragraph" w:styleId="10">
    <w:name w:val="List Paragraph"/>
    <w:basedOn w:val="1"/>
    <w:qFormat/>
    <w:uiPriority w:val="34"/>
    <w:pPr>
      <w:spacing w:after="200" w:afterAutospacing="1" w:line="276" w:lineRule="auto"/>
      <w:ind w:left="720"/>
      <w:contextualSpacing/>
      <w:jc w:val="both"/>
    </w:pPr>
    <w:rPr>
      <w:sz w:val="24"/>
      <w:szCs w:val="24"/>
      <w:lang w:val="en-GB"/>
    </w:rPr>
  </w:style>
  <w:style w:type="paragraph" w:customStyle="1" w:styleId="11">
    <w:name w:val="Default"/>
    <w:uiPriority w:val="0"/>
    <w:pPr>
      <w:autoSpaceDE w:val="0"/>
      <w:autoSpaceDN w:val="0"/>
      <w:adjustRightInd w:val="0"/>
      <w:spacing w:after="0" w:line="240" w:lineRule="auto"/>
    </w:pPr>
    <w:rPr>
      <w:rFonts w:ascii="Cambria" w:hAnsi="Cambria" w:cs="Cambria" w:eastAsiaTheme="minorEastAsia"/>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192</Words>
  <Characters>1098</Characters>
  <Lines>9</Lines>
  <Paragraphs>2</Paragraphs>
  <TotalTime>15</TotalTime>
  <ScaleCrop>false</ScaleCrop>
  <LinksUpToDate>false</LinksUpToDate>
  <CharactersWithSpaces>1288</CharactersWithSpaces>
  <Application>WPS Office_6.10.2.8397_F1E327BC-269C-435d-A152-05C5408002CA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2024-12-06T03:47:00Z</dcterms:created>
  <dc:creator>Asha Rani Borah</dc:creator>
  <cp:lastModifiedBy>Saurabh Chandra</cp:lastModifiedBy>
  <dcterms:modified xsi:type="dcterms:W3CDTF">2025-01-09T22:28:11Z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1033-6.10.2.8397</vt:lpwstr>
  </property>
  <property fmtid="{D5CDD505-2E9C-101B-9397-08002B2CF9AE}" pid="3" name="ICV">
    <vt:lpwstr>99D73DF316CB74CE822E7D67D4B5B1A5_43</vt:lpwstr>
  </property>
</Properties>
</file>